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Default="004C510D" w:rsidP="004C510D">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 xml:space="preserve">Project Identification Form (PIF): </w:t>
      </w:r>
      <w:r>
        <w:rPr>
          <w:rFonts w:ascii="Arial" w:hAnsi="Arial" w:cs="Arial"/>
          <w:sz w:val="36"/>
          <w:szCs w:val="36"/>
        </w:rPr>
        <w:t xml:space="preserve">Transport </w:t>
      </w:r>
      <w:r w:rsidRPr="00697017">
        <w:rPr>
          <w:rFonts w:ascii="Arial" w:hAnsi="Arial" w:cs="Arial"/>
          <w:sz w:val="36"/>
          <w:szCs w:val="36"/>
        </w:rPr>
        <w:t>Sector</w:t>
      </w:r>
    </w:p>
    <w:p w:rsidR="00D70FD6" w:rsidRDefault="00D70FD6">
      <w:pPr>
        <w:pStyle w:val="Corps"/>
        <w:jc w:val="center"/>
        <w:rPr>
          <w:rStyle w:val="Aucun"/>
          <w:rFonts w:ascii="Arial" w:eastAsia="Arial" w:hAnsi="Arial" w:cs="Arial"/>
          <w:b/>
          <w:bCs/>
        </w:rPr>
      </w:pPr>
    </w:p>
    <w:p w:rsidR="00D70FD6" w:rsidRDefault="00D54B37">
      <w:pPr>
        <w:pStyle w:val="Corps"/>
        <w:jc w:val="center"/>
        <w:rPr>
          <w:rStyle w:val="Aucun"/>
          <w:rFonts w:ascii="Arial" w:eastAsia="Arial" w:hAnsi="Arial" w:cs="Arial"/>
          <w:b/>
          <w:bCs/>
          <w:sz w:val="28"/>
          <w:szCs w:val="28"/>
        </w:rPr>
      </w:pPr>
      <w:r>
        <w:rPr>
          <w:rStyle w:val="Aucun"/>
          <w:rFonts w:ascii="Arial" w:hAnsi="Arial"/>
          <w:b/>
          <w:bCs/>
          <w:sz w:val="28"/>
          <w:szCs w:val="28"/>
        </w:rPr>
        <w:t>Part One</w:t>
      </w:r>
    </w:p>
    <w:p w:rsidR="00D70FD6" w:rsidRDefault="00D70FD6">
      <w:pPr>
        <w:pStyle w:val="Corps"/>
        <w:tabs>
          <w:tab w:val="left" w:pos="1176"/>
        </w:tabs>
        <w:jc w:val="center"/>
        <w:rPr>
          <w:rStyle w:val="Aucun"/>
          <w:rFonts w:ascii="Arial" w:eastAsia="Arial" w:hAnsi="Arial" w:cs="Arial"/>
        </w:rPr>
      </w:pPr>
    </w:p>
    <w:p w:rsidR="00D70FD6" w:rsidRDefault="00D54B37">
      <w:pPr>
        <w:pStyle w:val="ListParagraph"/>
        <w:numPr>
          <w:ilvl w:val="0"/>
          <w:numId w:val="2"/>
        </w:numPr>
        <w:spacing w:line="276" w:lineRule="auto"/>
        <w:rPr>
          <w:b/>
          <w:bCs/>
        </w:rPr>
      </w:pPr>
      <w:r>
        <w:rPr>
          <w:rStyle w:val="Aucun"/>
          <w:b/>
          <w:bCs/>
        </w:rPr>
        <w:t>GENERAL INFORMATION</w:t>
      </w:r>
    </w:p>
    <w:p w:rsidR="00D70FD6" w:rsidRDefault="00D70FD6">
      <w:pPr>
        <w:pStyle w:val="ListParagraph"/>
        <w:spacing w:line="276" w:lineRule="auto"/>
        <w:rPr>
          <w:rStyle w:val="Aucun"/>
          <w:b/>
          <w:bCs/>
          <w:sz w:val="16"/>
          <w:szCs w:val="16"/>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88"/>
        <w:gridCol w:w="5962"/>
      </w:tblGrid>
      <w:tr w:rsidR="00D70FD6">
        <w:trPr>
          <w:trHeight w:val="44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t>Project title:</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jc w:val="both"/>
              <w:rPr>
                <w:color w:val="auto"/>
              </w:rPr>
            </w:pPr>
            <w:r w:rsidRPr="008715F7">
              <w:rPr>
                <w:rStyle w:val="Aucun"/>
                <w:rFonts w:ascii="Arial" w:hAnsi="Arial"/>
                <w:bCs/>
                <w:iCs/>
                <w:color w:val="auto"/>
                <w:sz w:val="20"/>
                <w:szCs w:val="20"/>
                <w:u w:color="2E74B5"/>
              </w:rPr>
              <w:t xml:space="preserve">General </w:t>
            </w:r>
            <w:r w:rsidR="00531E57">
              <w:rPr>
                <w:rStyle w:val="Aucun"/>
                <w:rFonts w:ascii="Arial" w:hAnsi="Arial"/>
                <w:bCs/>
                <w:iCs/>
                <w:color w:val="auto"/>
                <w:sz w:val="20"/>
                <w:szCs w:val="20"/>
                <w:u w:color="2E74B5"/>
              </w:rPr>
              <w:t>rehabilitation and m</w:t>
            </w:r>
            <w:r w:rsidRPr="008715F7">
              <w:rPr>
                <w:rStyle w:val="Aucun"/>
                <w:rFonts w:ascii="Arial" w:hAnsi="Arial"/>
                <w:bCs/>
                <w:iCs/>
                <w:color w:val="auto"/>
                <w:sz w:val="20"/>
                <w:szCs w:val="20"/>
                <w:u w:color="2E74B5"/>
              </w:rPr>
              <w:t xml:space="preserve">odernization </w:t>
            </w:r>
            <w:r w:rsidR="008715F7">
              <w:rPr>
                <w:rStyle w:val="Aucun"/>
                <w:rFonts w:ascii="Arial" w:hAnsi="Arial"/>
                <w:bCs/>
                <w:iCs/>
                <w:color w:val="auto"/>
                <w:sz w:val="20"/>
                <w:szCs w:val="20"/>
                <w:u w:color="2E74B5"/>
              </w:rPr>
              <w:t xml:space="preserve">of the South/West Railway Line </w:t>
            </w:r>
            <w:proofErr w:type="spellStart"/>
            <w:r w:rsidR="008715F7">
              <w:rPr>
                <w:rStyle w:val="Aucun"/>
                <w:rFonts w:ascii="Arial" w:hAnsi="Arial"/>
                <w:bCs/>
                <w:iCs/>
                <w:color w:val="auto"/>
                <w:sz w:val="20"/>
                <w:szCs w:val="20"/>
                <w:u w:color="2E74B5"/>
              </w:rPr>
              <w:t>Klinë</w:t>
            </w:r>
            <w:proofErr w:type="spellEnd"/>
            <w:r w:rsidR="008715F7">
              <w:rPr>
                <w:rStyle w:val="Aucun"/>
                <w:rFonts w:ascii="Arial" w:hAnsi="Arial"/>
                <w:bCs/>
                <w:iCs/>
                <w:color w:val="auto"/>
                <w:sz w:val="20"/>
                <w:szCs w:val="20"/>
                <w:u w:color="2E74B5"/>
              </w:rPr>
              <w:t xml:space="preserve"> – </w:t>
            </w:r>
            <w:proofErr w:type="spellStart"/>
            <w:r w:rsidR="008715F7">
              <w:rPr>
                <w:rStyle w:val="Aucun"/>
                <w:rFonts w:ascii="Arial" w:hAnsi="Arial"/>
                <w:bCs/>
                <w:iCs/>
                <w:color w:val="auto"/>
                <w:sz w:val="20"/>
                <w:szCs w:val="20"/>
                <w:u w:color="2E74B5"/>
              </w:rPr>
              <w:t>Prizren</w:t>
            </w:r>
            <w:proofErr w:type="spellEnd"/>
            <w:r w:rsidR="008715F7">
              <w:rPr>
                <w:rStyle w:val="Aucun"/>
                <w:rFonts w:ascii="Arial" w:hAnsi="Arial"/>
                <w:bCs/>
                <w:iCs/>
                <w:color w:val="auto"/>
                <w:sz w:val="20"/>
                <w:szCs w:val="20"/>
                <w:u w:color="2E74B5"/>
              </w:rPr>
              <w:t>;</w:t>
            </w:r>
            <w:r w:rsidRPr="008715F7">
              <w:rPr>
                <w:rStyle w:val="Aucun"/>
                <w:rFonts w:ascii="Arial" w:hAnsi="Arial"/>
                <w:bCs/>
                <w:iCs/>
                <w:color w:val="auto"/>
                <w:sz w:val="20"/>
                <w:szCs w:val="20"/>
                <w:u w:color="2E74B5"/>
              </w:rPr>
              <w:t xml:space="preserve"> 58.831 km</w:t>
            </w:r>
          </w:p>
        </w:tc>
      </w:tr>
      <w:tr w:rsidR="00D70FD6">
        <w:trPr>
          <w:trHeight w:val="22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Default="00D54B37">
            <w:pPr>
              <w:pStyle w:val="Corps"/>
            </w:pPr>
            <w:r>
              <w:rPr>
                <w:rStyle w:val="Aucun"/>
                <w:rFonts w:ascii="Arial" w:hAnsi="Arial"/>
                <w:sz w:val="20"/>
                <w:szCs w:val="20"/>
              </w:rPr>
              <w:t>Sector</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4C510D" w:rsidRDefault="00D54B37">
            <w:pPr>
              <w:pStyle w:val="Corps"/>
              <w:jc w:val="both"/>
              <w:rPr>
                <w:color w:val="auto"/>
              </w:rPr>
            </w:pPr>
            <w:r w:rsidRPr="004C510D">
              <w:rPr>
                <w:rStyle w:val="Aucun"/>
                <w:rFonts w:ascii="Arial" w:hAnsi="Arial"/>
                <w:iCs/>
                <w:color w:val="auto"/>
                <w:sz w:val="20"/>
                <w:szCs w:val="20"/>
                <w:u w:color="2E74B5"/>
              </w:rPr>
              <w:t xml:space="preserve">Transport  </w:t>
            </w:r>
          </w:p>
        </w:tc>
      </w:tr>
      <w:tr w:rsidR="00D70FD6">
        <w:trPr>
          <w:trHeight w:val="44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t>Subsector* (see list on the last page)</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4C510D" w:rsidRDefault="00D54B37">
            <w:pPr>
              <w:pStyle w:val="Corps"/>
              <w:jc w:val="both"/>
              <w:rPr>
                <w:color w:val="auto"/>
              </w:rPr>
            </w:pPr>
            <w:r w:rsidRPr="004C510D">
              <w:rPr>
                <w:rStyle w:val="Aucun"/>
                <w:rFonts w:ascii="Arial" w:hAnsi="Arial"/>
                <w:iCs/>
                <w:color w:val="auto"/>
                <w:sz w:val="20"/>
                <w:szCs w:val="20"/>
                <w:u w:color="2E74B5"/>
              </w:rPr>
              <w:t>Rail</w:t>
            </w:r>
          </w:p>
        </w:tc>
      </w:tr>
      <w:tr w:rsidR="00D70FD6">
        <w:trPr>
          <w:trHeight w:val="132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t>Lead project Beneficiary/proponent:</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C510D" w:rsidRPr="005E24F8" w:rsidRDefault="004C510D" w:rsidP="004C510D">
            <w:pPr>
              <w:pStyle w:val="Corps"/>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Ministry of Environment, Spatial Planning and Infrastructure</w:t>
            </w:r>
            <w:r>
              <w:rPr>
                <w:rStyle w:val="Aucun"/>
                <w:rFonts w:ascii="Arial" w:hAnsi="Arial"/>
                <w:iCs/>
                <w:color w:val="auto"/>
                <w:sz w:val="20"/>
                <w:szCs w:val="20"/>
                <w:u w:color="2F5496"/>
              </w:rPr>
              <w:t xml:space="preserve"> (MESPI); </w:t>
            </w:r>
            <w:r w:rsidRPr="005E24F8">
              <w:rPr>
                <w:rStyle w:val="Aucun"/>
                <w:rFonts w:ascii="Arial" w:hAnsi="Arial"/>
                <w:iCs/>
                <w:color w:val="auto"/>
                <w:sz w:val="20"/>
                <w:szCs w:val="20"/>
                <w:u w:color="2F5496"/>
              </w:rPr>
              <w:t>Ministry of Economy</w:t>
            </w:r>
            <w:r>
              <w:rPr>
                <w:rStyle w:val="Aucun"/>
                <w:rFonts w:ascii="Arial" w:hAnsi="Arial"/>
                <w:iCs/>
                <w:color w:val="auto"/>
                <w:sz w:val="20"/>
                <w:szCs w:val="20"/>
                <w:u w:color="2F5496"/>
              </w:rPr>
              <w:t xml:space="preserve"> (ME)</w:t>
            </w:r>
          </w:p>
          <w:p w:rsidR="00D70FD6" w:rsidRPr="004C510D" w:rsidRDefault="004C510D" w:rsidP="004C510D">
            <w:pPr>
              <w:pStyle w:val="Corps"/>
              <w:jc w:val="both"/>
              <w:rPr>
                <w:color w:val="auto"/>
              </w:rPr>
            </w:pPr>
            <w:r>
              <w:rPr>
                <w:rStyle w:val="Aucun"/>
                <w:rFonts w:ascii="Arial" w:hAnsi="Arial"/>
                <w:iCs/>
                <w:color w:val="auto"/>
                <w:sz w:val="20"/>
                <w:szCs w:val="20"/>
                <w:u w:color="2F5496"/>
              </w:rPr>
              <w:t>Kosova</w:t>
            </w:r>
            <w:r w:rsidRPr="005E24F8">
              <w:rPr>
                <w:rStyle w:val="Aucun"/>
                <w:rFonts w:ascii="Arial" w:hAnsi="Arial"/>
                <w:iCs/>
                <w:color w:val="auto"/>
                <w:sz w:val="20"/>
                <w:szCs w:val="20"/>
                <w:u w:color="2F5496"/>
              </w:rPr>
              <w:t xml:space="preserve"> Railways Infrastructure JSC – INFRAKOS</w:t>
            </w:r>
          </w:p>
        </w:tc>
      </w:tr>
      <w:tr w:rsidR="00D70FD6">
        <w:trPr>
          <w:trHeight w:val="44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bookmarkStart w:id="0" w:name="_GoBack"/>
            <w:bookmarkEnd w:id="0"/>
            <w:r>
              <w:rPr>
                <w:rStyle w:val="Aucun"/>
                <w:rFonts w:ascii="Arial" w:hAnsi="Arial"/>
                <w:sz w:val="20"/>
                <w:szCs w:val="20"/>
              </w:rPr>
              <w:t>Institution that is the author of the project proposal</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4C510D" w:rsidRDefault="004C510D">
            <w:pPr>
              <w:pStyle w:val="Corps"/>
              <w:jc w:val="both"/>
              <w:rPr>
                <w:rFonts w:ascii="Arial" w:eastAsia="Arial" w:hAnsi="Arial" w:cs="Arial"/>
                <w:iCs/>
                <w:color w:val="auto"/>
                <w:sz w:val="20"/>
                <w:szCs w:val="20"/>
                <w:u w:color="2E74B5"/>
              </w:rPr>
            </w:pPr>
            <w:r>
              <w:rPr>
                <w:rStyle w:val="Aucun"/>
                <w:rFonts w:ascii="Arial" w:hAnsi="Arial"/>
                <w:iCs/>
                <w:color w:val="auto"/>
                <w:sz w:val="20"/>
                <w:szCs w:val="20"/>
                <w:u w:color="2E74B5"/>
              </w:rPr>
              <w:t>Kosova</w:t>
            </w:r>
            <w:r w:rsidR="00D54B37" w:rsidRPr="004C510D">
              <w:rPr>
                <w:rStyle w:val="Aucun"/>
                <w:rFonts w:ascii="Arial" w:hAnsi="Arial"/>
                <w:iCs/>
                <w:color w:val="auto"/>
                <w:sz w:val="20"/>
                <w:szCs w:val="20"/>
                <w:u w:color="2E74B5"/>
              </w:rPr>
              <w:t xml:space="preserve"> Railway</w:t>
            </w:r>
            <w:r>
              <w:rPr>
                <w:rStyle w:val="Aucun"/>
                <w:rFonts w:ascii="Arial" w:hAnsi="Arial"/>
                <w:iCs/>
                <w:color w:val="auto"/>
                <w:sz w:val="20"/>
                <w:szCs w:val="20"/>
                <w:u w:color="2E74B5"/>
              </w:rPr>
              <w:t>s Infrastructure JSC – INFRAKOS, MESPI</w:t>
            </w:r>
          </w:p>
        </w:tc>
      </w:tr>
      <w:tr w:rsidR="00D70FD6">
        <w:trPr>
          <w:trHeight w:val="7222"/>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lastRenderedPageBreak/>
              <w:t>Location/Map</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Default="00D70FD6">
            <w:pPr>
              <w:pStyle w:val="Corps"/>
              <w:rPr>
                <w:rStyle w:val="Aucun"/>
                <w:rFonts w:ascii="Arial" w:eastAsia="Arial" w:hAnsi="Arial" w:cs="Arial"/>
                <w:i/>
                <w:iCs/>
                <w:color w:val="2E74B5"/>
                <w:sz w:val="20"/>
                <w:szCs w:val="20"/>
                <w:u w:color="2E74B5"/>
              </w:rPr>
            </w:pPr>
          </w:p>
          <w:p w:rsidR="00D70FD6" w:rsidRDefault="00D54B37">
            <w:pPr>
              <w:pStyle w:val="Corps"/>
            </w:pPr>
            <w:r>
              <w:rPr>
                <w:rStyle w:val="Aucun"/>
                <w:rFonts w:ascii="Arial" w:eastAsia="Arial" w:hAnsi="Arial" w:cs="Arial"/>
                <w:noProof/>
              </w:rPr>
              <w:drawing>
                <wp:inline distT="0" distB="0" distL="0" distR="0">
                  <wp:extent cx="3581400" cy="426720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extLst/>
                          </a:blip>
                          <a:stretch>
                            <a:fillRect/>
                          </a:stretch>
                        </pic:blipFill>
                        <pic:spPr>
                          <a:xfrm>
                            <a:off x="0" y="0"/>
                            <a:ext cx="3581400" cy="4267200"/>
                          </a:xfrm>
                          <a:prstGeom prst="rect">
                            <a:avLst/>
                          </a:prstGeom>
                          <a:ln w="12700" cap="flat">
                            <a:noFill/>
                            <a:miter lim="400000"/>
                          </a:ln>
                          <a:effectLst/>
                        </pic:spPr>
                      </pic:pic>
                    </a:graphicData>
                  </a:graphic>
                </wp:inline>
              </w:drawing>
            </w:r>
          </w:p>
        </w:tc>
      </w:tr>
      <w:tr w:rsidR="00D70FD6">
        <w:trPr>
          <w:trHeight w:val="196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spacing w:before="60" w:after="60" w:line="260" w:lineRule="atLeast"/>
              <w:rPr>
                <w:rStyle w:val="Aucun"/>
                <w:rFonts w:ascii="Arial" w:eastAsia="Arial" w:hAnsi="Arial" w:cs="Arial"/>
                <w:sz w:val="20"/>
                <w:szCs w:val="20"/>
              </w:rPr>
            </w:pPr>
            <w:r>
              <w:rPr>
                <w:rStyle w:val="Aucun"/>
                <w:rFonts w:ascii="Arial" w:hAnsi="Arial"/>
                <w:sz w:val="20"/>
                <w:szCs w:val="20"/>
              </w:rPr>
              <w:t>Total investment estimated:</w:t>
            </w:r>
          </w:p>
          <w:p w:rsidR="00D70FD6" w:rsidRDefault="00D54B37">
            <w:pPr>
              <w:pStyle w:val="Corps"/>
              <w:numPr>
                <w:ilvl w:val="0"/>
                <w:numId w:val="3"/>
              </w:numPr>
              <w:spacing w:before="60" w:after="60" w:line="260" w:lineRule="atLeast"/>
              <w:rPr>
                <w:rFonts w:ascii="Arial" w:hAnsi="Arial"/>
                <w:sz w:val="20"/>
                <w:szCs w:val="20"/>
              </w:rPr>
            </w:pPr>
            <w:r>
              <w:rPr>
                <w:rStyle w:val="Aucun"/>
                <w:rFonts w:ascii="Arial" w:hAnsi="Arial"/>
                <w:sz w:val="20"/>
                <w:szCs w:val="20"/>
              </w:rPr>
              <w:t xml:space="preserve">Preparatory activities (planning documentation, technical documentation, land acquisition etc.) </w:t>
            </w:r>
          </w:p>
          <w:p w:rsidR="00D70FD6" w:rsidRDefault="00D54B37">
            <w:pPr>
              <w:pStyle w:val="Corps"/>
              <w:numPr>
                <w:ilvl w:val="0"/>
                <w:numId w:val="3"/>
              </w:numPr>
              <w:spacing w:before="60" w:after="60" w:line="260" w:lineRule="atLeast"/>
              <w:rPr>
                <w:rFonts w:ascii="Arial" w:hAnsi="Arial"/>
                <w:sz w:val="20"/>
                <w:szCs w:val="20"/>
              </w:rPr>
            </w:pPr>
            <w:r>
              <w:rPr>
                <w:rStyle w:val="Aucun"/>
                <w:rFonts w:ascii="Arial" w:hAnsi="Arial"/>
                <w:sz w:val="20"/>
                <w:szCs w:val="20"/>
              </w:rPr>
              <w:t>Construction works</w:t>
            </w:r>
          </w:p>
          <w:p w:rsidR="00D70FD6" w:rsidRDefault="00D54B37">
            <w:pPr>
              <w:pStyle w:val="Corps"/>
              <w:numPr>
                <w:ilvl w:val="0"/>
                <w:numId w:val="3"/>
              </w:numPr>
              <w:spacing w:before="60" w:after="60" w:line="260" w:lineRule="atLeast"/>
              <w:rPr>
                <w:rFonts w:ascii="Arial" w:hAnsi="Arial"/>
                <w:sz w:val="20"/>
                <w:szCs w:val="20"/>
              </w:rPr>
            </w:pPr>
            <w:r>
              <w:rPr>
                <w:rStyle w:val="Aucun"/>
                <w:rFonts w:ascii="Arial" w:hAnsi="Arial"/>
                <w:sz w:val="20"/>
                <w:szCs w:val="20"/>
              </w:rPr>
              <w:t xml:space="preserve">Supervision </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652CC4" w:rsidRDefault="00531E57">
            <w:pPr>
              <w:pStyle w:val="Corps"/>
              <w:spacing w:before="60" w:after="60" w:line="260" w:lineRule="atLeast"/>
              <w:rPr>
                <w:rStyle w:val="Aucun"/>
                <w:rFonts w:ascii="Arial" w:eastAsia="Arial" w:hAnsi="Arial" w:cs="Arial"/>
                <w:bCs/>
                <w:iCs/>
                <w:color w:val="auto"/>
                <w:sz w:val="20"/>
                <w:szCs w:val="20"/>
                <w:u w:color="2E74B5"/>
              </w:rPr>
            </w:pPr>
            <w:r w:rsidRPr="00652CC4">
              <w:rPr>
                <w:rStyle w:val="Aucun"/>
                <w:rFonts w:ascii="Arial" w:hAnsi="Arial"/>
                <w:bCs/>
                <w:iCs/>
                <w:color w:val="auto"/>
                <w:sz w:val="20"/>
                <w:szCs w:val="20"/>
                <w:u w:color="2E74B5"/>
              </w:rPr>
              <w:t>Total investment: 187,675,000.00 EUR</w:t>
            </w:r>
          </w:p>
          <w:p w:rsidR="00D70FD6" w:rsidRPr="008715F7" w:rsidRDefault="00D54B37">
            <w:pPr>
              <w:pStyle w:val="Corps"/>
              <w:spacing w:before="60" w:after="60" w:line="260" w:lineRule="atLeast"/>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Of which:</w:t>
            </w:r>
          </w:p>
          <w:p w:rsidR="00D70FD6" w:rsidRPr="008715F7" w:rsidRDefault="00D54B37">
            <w:pPr>
              <w:pStyle w:val="ListParagraph"/>
              <w:numPr>
                <w:ilvl w:val="0"/>
                <w:numId w:val="4"/>
              </w:numPr>
              <w:spacing w:before="60" w:after="60" w:line="260" w:lineRule="atLeast"/>
              <w:rPr>
                <w:iCs/>
                <w:color w:val="auto"/>
                <w:sz w:val="20"/>
                <w:szCs w:val="20"/>
                <w:u w:color="2E74B5"/>
              </w:rPr>
            </w:pPr>
            <w:r w:rsidRPr="008715F7">
              <w:rPr>
                <w:rStyle w:val="Aucun"/>
                <w:iCs/>
                <w:color w:val="auto"/>
                <w:sz w:val="20"/>
                <w:szCs w:val="20"/>
                <w:u w:color="2E74B5"/>
              </w:rPr>
              <w:t>Prepara</w:t>
            </w:r>
            <w:r w:rsidR="00531E57">
              <w:rPr>
                <w:rStyle w:val="Aucun"/>
                <w:iCs/>
                <w:color w:val="auto"/>
                <w:sz w:val="20"/>
                <w:szCs w:val="20"/>
                <w:u w:color="2E74B5"/>
              </w:rPr>
              <w:t>tory activities:  3,000,000.00 EUR</w:t>
            </w:r>
          </w:p>
          <w:p w:rsidR="00D70FD6" w:rsidRPr="008715F7" w:rsidRDefault="00D54B37">
            <w:pPr>
              <w:pStyle w:val="ListParagraph"/>
              <w:numPr>
                <w:ilvl w:val="0"/>
                <w:numId w:val="4"/>
              </w:numPr>
              <w:spacing w:before="60" w:after="60" w:line="260" w:lineRule="atLeast"/>
              <w:rPr>
                <w:iCs/>
                <w:color w:val="auto"/>
                <w:sz w:val="20"/>
                <w:szCs w:val="20"/>
                <w:u w:color="2E74B5"/>
              </w:rPr>
            </w:pPr>
            <w:r w:rsidRPr="008715F7">
              <w:rPr>
                <w:rStyle w:val="Aucun"/>
                <w:iCs/>
                <w:color w:val="auto"/>
                <w:sz w:val="20"/>
                <w:szCs w:val="20"/>
                <w:u w:color="2E74B5"/>
              </w:rPr>
              <w:t>Const</w:t>
            </w:r>
            <w:r w:rsidR="00531E57">
              <w:rPr>
                <w:rStyle w:val="Aucun"/>
                <w:iCs/>
                <w:color w:val="auto"/>
                <w:sz w:val="20"/>
                <w:szCs w:val="20"/>
                <w:u w:color="2E74B5"/>
              </w:rPr>
              <w:t>ruction works:  180,175,000.00 EUR</w:t>
            </w:r>
          </w:p>
          <w:p w:rsidR="00D70FD6" w:rsidRPr="008715F7" w:rsidRDefault="00531E57">
            <w:pPr>
              <w:pStyle w:val="ListParagraph"/>
              <w:numPr>
                <w:ilvl w:val="0"/>
                <w:numId w:val="4"/>
              </w:numPr>
              <w:spacing w:before="60" w:after="60" w:line="260" w:lineRule="atLeast"/>
              <w:rPr>
                <w:iCs/>
                <w:color w:val="auto"/>
                <w:sz w:val="20"/>
                <w:szCs w:val="20"/>
                <w:u w:color="2E74B5"/>
              </w:rPr>
            </w:pPr>
            <w:r>
              <w:rPr>
                <w:rStyle w:val="Aucun"/>
                <w:iCs/>
                <w:color w:val="auto"/>
                <w:sz w:val="20"/>
                <w:szCs w:val="20"/>
                <w:u w:color="2E74B5"/>
              </w:rPr>
              <w:t>Supervision: 4,500,000.00 EUR</w:t>
            </w:r>
          </w:p>
        </w:tc>
      </w:tr>
      <w:tr w:rsidR="00D70FD6">
        <w:trPr>
          <w:trHeight w:val="48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spacing w:before="60" w:after="60" w:line="260" w:lineRule="atLeast"/>
            </w:pPr>
            <w:r>
              <w:rPr>
                <w:rStyle w:val="Aucun"/>
                <w:rFonts w:ascii="Arial" w:hAnsi="Arial"/>
                <w:sz w:val="20"/>
                <w:szCs w:val="20"/>
              </w:rPr>
              <w:t>Responsible or authorized person for contact:</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rPr>
                <w:color w:val="auto"/>
              </w:rPr>
            </w:pPr>
            <w:proofErr w:type="spellStart"/>
            <w:r w:rsidRPr="008715F7">
              <w:rPr>
                <w:rStyle w:val="Aucun"/>
                <w:rFonts w:ascii="Arial" w:hAnsi="Arial"/>
                <w:iCs/>
                <w:color w:val="auto"/>
                <w:sz w:val="20"/>
                <w:szCs w:val="20"/>
                <w:u w:color="2E74B5"/>
              </w:rPr>
              <w:t>Naser</w:t>
            </w:r>
            <w:proofErr w:type="spellEnd"/>
            <w:r w:rsidRPr="008715F7">
              <w:rPr>
                <w:rStyle w:val="Aucun"/>
                <w:rFonts w:ascii="Arial" w:hAnsi="Arial"/>
                <w:iCs/>
                <w:color w:val="auto"/>
                <w:sz w:val="20"/>
                <w:szCs w:val="20"/>
                <w:u w:color="2E74B5"/>
              </w:rPr>
              <w:t xml:space="preserve"> Krasniqi</w:t>
            </w:r>
          </w:p>
        </w:tc>
      </w:tr>
      <w:tr w:rsidR="00D70FD6">
        <w:trPr>
          <w:trHeight w:val="22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spacing w:before="60" w:after="60" w:line="260" w:lineRule="atLeast"/>
            </w:pPr>
            <w:r>
              <w:rPr>
                <w:rStyle w:val="Aucun"/>
                <w:rFonts w:ascii="Arial" w:hAnsi="Arial"/>
                <w:sz w:val="20"/>
                <w:szCs w:val="20"/>
              </w:rPr>
              <w:t>Name – Position:</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iCs/>
                <w:color w:val="auto"/>
                <w:sz w:val="20"/>
                <w:szCs w:val="20"/>
                <w:u w:color="2E74B5"/>
              </w:rPr>
              <w:t>CEO of INFRAKOS JSC</w:t>
            </w:r>
          </w:p>
        </w:tc>
      </w:tr>
      <w:tr w:rsidR="00D70FD6">
        <w:trPr>
          <w:trHeight w:val="543"/>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spacing w:before="60" w:after="60" w:line="260" w:lineRule="atLeast"/>
            </w:pPr>
            <w:r>
              <w:rPr>
                <w:rStyle w:val="Aucun"/>
                <w:rFonts w:ascii="Arial" w:hAnsi="Arial"/>
                <w:sz w:val="20"/>
                <w:szCs w:val="20"/>
              </w:rPr>
              <w:t>Email address  - Telephone:</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0248CE">
            <w:pPr>
              <w:pStyle w:val="Corps"/>
              <w:spacing w:before="60" w:after="60" w:line="260" w:lineRule="atLeast"/>
              <w:rPr>
                <w:rStyle w:val="Aucun"/>
                <w:rFonts w:ascii="Arial" w:eastAsia="Arial" w:hAnsi="Arial" w:cs="Arial"/>
                <w:iCs/>
                <w:color w:val="auto"/>
                <w:sz w:val="20"/>
                <w:szCs w:val="20"/>
                <w:u w:color="2E74B5"/>
              </w:rPr>
            </w:pPr>
            <w:hyperlink r:id="rId8" w:history="1">
              <w:r w:rsidR="00D54B37" w:rsidRPr="008715F7">
                <w:rPr>
                  <w:rStyle w:val="Hyperlink0"/>
                  <w:rFonts w:ascii="Arial" w:hAnsi="Arial"/>
                  <w:iCs/>
                  <w:color w:val="auto"/>
                  <w:sz w:val="20"/>
                  <w:szCs w:val="20"/>
                  <w:u w:color="2E74B5"/>
                </w:rPr>
                <w:t>naser.krasniqi@kosovorailway.com</w:t>
              </w:r>
            </w:hyperlink>
          </w:p>
          <w:p w:rsidR="00D70FD6" w:rsidRPr="008715F7" w:rsidRDefault="00D54B37">
            <w:pPr>
              <w:pStyle w:val="Corps"/>
              <w:spacing w:before="60" w:after="60" w:line="260" w:lineRule="atLeast"/>
              <w:rPr>
                <w:color w:val="auto"/>
              </w:rPr>
            </w:pPr>
            <w:r w:rsidRPr="008715F7">
              <w:rPr>
                <w:rStyle w:val="Aucun"/>
                <w:rFonts w:ascii="Arial" w:hAnsi="Arial"/>
                <w:iCs/>
                <w:color w:val="auto"/>
                <w:sz w:val="20"/>
                <w:szCs w:val="20"/>
                <w:u w:color="2E74B5"/>
              </w:rPr>
              <w:t>Tel: +383 38 550 550 ext.505</w:t>
            </w:r>
          </w:p>
        </w:tc>
      </w:tr>
    </w:tbl>
    <w:p w:rsidR="00D70FD6" w:rsidRDefault="00D70FD6">
      <w:pPr>
        <w:pStyle w:val="ListParagraph"/>
        <w:widowControl w:val="0"/>
        <w:ind w:left="0"/>
        <w:jc w:val="center"/>
        <w:rPr>
          <w:rStyle w:val="Aucun"/>
          <w:b/>
          <w:bCs/>
          <w:sz w:val="16"/>
          <w:szCs w:val="16"/>
        </w:rPr>
      </w:pPr>
    </w:p>
    <w:p w:rsidR="00D70FD6" w:rsidRDefault="00D70FD6">
      <w:pPr>
        <w:pStyle w:val="ListParagraph"/>
        <w:spacing w:line="276" w:lineRule="auto"/>
        <w:rPr>
          <w:rStyle w:val="Aucun"/>
          <w:b/>
          <w:bCs/>
        </w:rPr>
      </w:pPr>
    </w:p>
    <w:p w:rsidR="00D70FD6" w:rsidRDefault="00D54B37">
      <w:pPr>
        <w:pStyle w:val="ListParagraph"/>
        <w:numPr>
          <w:ilvl w:val="0"/>
          <w:numId w:val="5"/>
        </w:numPr>
        <w:spacing w:line="276" w:lineRule="auto"/>
        <w:rPr>
          <w:b/>
          <w:bCs/>
        </w:rPr>
      </w:pPr>
      <w:r>
        <w:rPr>
          <w:rStyle w:val="Aucun"/>
          <w:b/>
          <w:bCs/>
        </w:rPr>
        <w:t>PROJECT DESCRIPTION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15"/>
        <w:gridCol w:w="5735"/>
      </w:tblGrid>
      <w:tr w:rsidR="00D70FD6" w:rsidTr="008D471F">
        <w:trPr>
          <w:trHeight w:val="4680"/>
        </w:trPr>
        <w:tc>
          <w:tcPr>
            <w:tcW w:w="36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lastRenderedPageBreak/>
              <w:t>Purpose of the infrastructure project</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The main objective of this project is </w:t>
            </w:r>
            <w:r w:rsidR="002955DA">
              <w:rPr>
                <w:rStyle w:val="Aucun"/>
                <w:rFonts w:ascii="Arial" w:hAnsi="Arial"/>
                <w:iCs/>
                <w:color w:val="auto"/>
                <w:sz w:val="20"/>
                <w:szCs w:val="20"/>
                <w:u w:color="2E74B5"/>
              </w:rPr>
              <w:t>to rehabilitate and modernize the ra</w:t>
            </w:r>
            <w:r w:rsidRPr="008715F7">
              <w:rPr>
                <w:rStyle w:val="Aucun"/>
                <w:rFonts w:ascii="Arial" w:hAnsi="Arial"/>
                <w:iCs/>
                <w:color w:val="auto"/>
                <w:sz w:val="20"/>
                <w:szCs w:val="20"/>
                <w:u w:color="2E74B5"/>
              </w:rPr>
              <w:t xml:space="preserve">ilway line </w:t>
            </w:r>
            <w:proofErr w:type="spellStart"/>
            <w:r w:rsidRPr="008715F7">
              <w:rPr>
                <w:rStyle w:val="Aucun"/>
                <w:rFonts w:ascii="Arial" w:hAnsi="Arial"/>
                <w:iCs/>
                <w:color w:val="auto"/>
                <w:sz w:val="20"/>
                <w:szCs w:val="20"/>
                <w:u w:color="2E74B5"/>
              </w:rPr>
              <w:t>Klinë</w:t>
            </w:r>
            <w:proofErr w:type="spellEnd"/>
            <w:r w:rsidRPr="008715F7">
              <w:rPr>
                <w:rStyle w:val="Aucun"/>
                <w:rFonts w:ascii="Arial" w:hAnsi="Arial"/>
                <w:iCs/>
                <w:color w:val="auto"/>
                <w:sz w:val="20"/>
                <w:szCs w:val="20"/>
                <w:u w:color="2E74B5"/>
              </w:rPr>
              <w:t xml:space="preserve"> - </w:t>
            </w:r>
            <w:proofErr w:type="spellStart"/>
            <w:r w:rsidRPr="008715F7">
              <w:rPr>
                <w:rStyle w:val="Aucun"/>
                <w:rFonts w:ascii="Arial" w:hAnsi="Arial"/>
                <w:iCs/>
                <w:color w:val="auto"/>
                <w:sz w:val="20"/>
                <w:szCs w:val="20"/>
                <w:u w:color="2E74B5"/>
              </w:rPr>
              <w:t>Prizren</w:t>
            </w:r>
            <w:proofErr w:type="spellEnd"/>
            <w:r w:rsidRPr="008715F7">
              <w:rPr>
                <w:rStyle w:val="Aucun"/>
                <w:rFonts w:ascii="Arial" w:hAnsi="Arial"/>
                <w:iCs/>
                <w:color w:val="auto"/>
                <w:sz w:val="20"/>
                <w:szCs w:val="20"/>
                <w:u w:color="2E74B5"/>
              </w:rPr>
              <w:t xml:space="preserve"> in order to increase safety, speed, capacity, and have interoperable railway infrastructure based on EU standards through which will develop the railway market in Kosova and beyond. </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This </w:t>
            </w:r>
            <w:r w:rsidR="002955DA">
              <w:rPr>
                <w:rStyle w:val="Aucun"/>
                <w:rFonts w:ascii="Arial" w:hAnsi="Arial"/>
                <w:iCs/>
                <w:color w:val="auto"/>
                <w:sz w:val="20"/>
                <w:szCs w:val="20"/>
                <w:u w:color="2E74B5"/>
              </w:rPr>
              <w:t>railway line</w:t>
            </w:r>
            <w:r w:rsidRPr="008715F7">
              <w:rPr>
                <w:rStyle w:val="Aucun"/>
                <w:rFonts w:ascii="Arial" w:hAnsi="Arial"/>
                <w:iCs/>
                <w:color w:val="auto"/>
                <w:sz w:val="20"/>
                <w:szCs w:val="20"/>
                <w:u w:color="2E74B5"/>
              </w:rPr>
              <w:t xml:space="preserve"> is </w:t>
            </w:r>
            <w:r w:rsidR="00A10569">
              <w:rPr>
                <w:rStyle w:val="Aucun"/>
                <w:rFonts w:ascii="Arial" w:hAnsi="Arial"/>
                <w:iCs/>
                <w:color w:val="auto"/>
                <w:sz w:val="20"/>
                <w:szCs w:val="20"/>
                <w:u w:color="2E74B5"/>
              </w:rPr>
              <w:t>of high</w:t>
            </w:r>
            <w:r w:rsidRPr="008715F7">
              <w:rPr>
                <w:rStyle w:val="Aucun"/>
                <w:rFonts w:ascii="Arial" w:hAnsi="Arial"/>
                <w:iCs/>
                <w:color w:val="auto"/>
                <w:sz w:val="20"/>
                <w:szCs w:val="20"/>
                <w:u w:color="2E74B5"/>
              </w:rPr>
              <w:t xml:space="preserve"> interest for Kosova, </w:t>
            </w:r>
            <w:r w:rsidR="00A10569">
              <w:rPr>
                <w:rStyle w:val="Aucun"/>
                <w:rFonts w:ascii="Arial" w:hAnsi="Arial"/>
                <w:iCs/>
                <w:color w:val="auto"/>
                <w:sz w:val="20"/>
                <w:szCs w:val="20"/>
                <w:u w:color="2E74B5"/>
              </w:rPr>
              <w:t xml:space="preserve">as well as </w:t>
            </w:r>
            <w:r w:rsidRPr="008715F7">
              <w:rPr>
                <w:rStyle w:val="Aucun"/>
                <w:rFonts w:ascii="Arial" w:hAnsi="Arial"/>
                <w:iCs/>
                <w:color w:val="auto"/>
                <w:sz w:val="20"/>
                <w:szCs w:val="20"/>
                <w:u w:color="2E74B5"/>
              </w:rPr>
              <w:t xml:space="preserve">social and environmental benefit. </w:t>
            </w:r>
            <w:r w:rsidR="002955DA">
              <w:rPr>
                <w:rStyle w:val="Aucun"/>
                <w:rFonts w:ascii="Arial" w:hAnsi="Arial"/>
                <w:iCs/>
                <w:color w:val="auto"/>
                <w:sz w:val="20"/>
                <w:szCs w:val="20"/>
                <w:u w:color="2E74B5"/>
              </w:rPr>
              <w:t xml:space="preserve">Through the implementation of </w:t>
            </w:r>
            <w:r w:rsidRPr="008715F7">
              <w:rPr>
                <w:rStyle w:val="Aucun"/>
                <w:rFonts w:ascii="Arial" w:hAnsi="Arial"/>
                <w:iCs/>
                <w:color w:val="auto"/>
                <w:sz w:val="20"/>
                <w:szCs w:val="20"/>
                <w:u w:color="2E74B5"/>
              </w:rPr>
              <w:t xml:space="preserve">this project Kosova businesses and industry will have potential growth and better connections with Albania, Serbia, North Macedonia and wider regional businesses through Railway Route 10 and connection with Port of </w:t>
            </w:r>
            <w:proofErr w:type="spellStart"/>
            <w:r w:rsidRPr="008715F7">
              <w:rPr>
                <w:rStyle w:val="Aucun"/>
                <w:rFonts w:ascii="Arial" w:hAnsi="Arial"/>
                <w:iCs/>
                <w:color w:val="auto"/>
                <w:sz w:val="20"/>
                <w:szCs w:val="20"/>
                <w:u w:color="2E74B5"/>
              </w:rPr>
              <w:t>Durrës</w:t>
            </w:r>
            <w:proofErr w:type="spellEnd"/>
            <w:r w:rsidRPr="008715F7">
              <w:rPr>
                <w:rStyle w:val="Aucun"/>
                <w:rFonts w:ascii="Arial" w:hAnsi="Arial"/>
                <w:iCs/>
                <w:color w:val="auto"/>
                <w:sz w:val="20"/>
                <w:szCs w:val="20"/>
                <w:u w:color="2E74B5"/>
              </w:rPr>
              <w:t>. This project is of high social and economic interest given that connectivity, especia</w:t>
            </w:r>
            <w:r w:rsidR="002955DA">
              <w:rPr>
                <w:rStyle w:val="Aucun"/>
                <w:rFonts w:ascii="Arial" w:hAnsi="Arial"/>
                <w:iCs/>
                <w:color w:val="auto"/>
                <w:sz w:val="20"/>
                <w:szCs w:val="20"/>
                <w:u w:color="2E74B5"/>
              </w:rPr>
              <w:t>lly transport links, contribute</w:t>
            </w:r>
            <w:r w:rsidRPr="008715F7">
              <w:rPr>
                <w:rStyle w:val="Aucun"/>
                <w:rFonts w:ascii="Arial" w:hAnsi="Arial"/>
                <w:iCs/>
                <w:color w:val="auto"/>
                <w:sz w:val="20"/>
                <w:szCs w:val="20"/>
                <w:u w:color="2E74B5"/>
              </w:rPr>
              <w:t xml:space="preserve"> to growth by enabling movement of goods, services, capital, people and information within Kosova and wider. </w:t>
            </w:r>
          </w:p>
          <w:p w:rsidR="00D70FD6" w:rsidRPr="008715F7" w:rsidRDefault="002955DA">
            <w:pPr>
              <w:pStyle w:val="Corps"/>
              <w:spacing w:before="60" w:after="60" w:line="260" w:lineRule="atLeast"/>
              <w:jc w:val="both"/>
              <w:rPr>
                <w:color w:val="auto"/>
              </w:rPr>
            </w:pPr>
            <w:r>
              <w:rPr>
                <w:rStyle w:val="Aucun"/>
                <w:rFonts w:ascii="Arial" w:hAnsi="Arial"/>
                <w:iCs/>
                <w:color w:val="auto"/>
                <w:sz w:val="20"/>
                <w:szCs w:val="20"/>
                <w:u w:color="2E74B5"/>
              </w:rPr>
              <w:t>Through this project</w:t>
            </w:r>
            <w:r w:rsidR="00D54B37" w:rsidRPr="008715F7">
              <w:rPr>
                <w:rStyle w:val="Aucun"/>
                <w:rFonts w:ascii="Arial" w:hAnsi="Arial"/>
                <w:iCs/>
                <w:color w:val="auto"/>
                <w:sz w:val="20"/>
                <w:szCs w:val="20"/>
                <w:u w:color="2E74B5"/>
              </w:rPr>
              <w:t xml:space="preserve"> Kosova will save road infrastructure, develop intermodal and multi modal transport, and increase number of people with improved access to services. </w:t>
            </w:r>
          </w:p>
        </w:tc>
      </w:tr>
      <w:tr w:rsidR="00D70FD6">
        <w:trPr>
          <w:trHeight w:val="7003"/>
        </w:trPr>
        <w:tc>
          <w:tcPr>
            <w:tcW w:w="36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t>Results of the infrastructure project</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Developing this project INFRAKOS will achieve to realize needed general rehabilitation and modernization of this line in order to have interoperable railway infrastructure through which safe railway transport and railway market opening for domestic, regional and international train operators will be supported. The main stakeholders affected by this project are the state railway operator of Koso</w:t>
            </w:r>
            <w:r w:rsidR="002955DA">
              <w:rPr>
                <w:rStyle w:val="Aucun"/>
                <w:rFonts w:ascii="Arial" w:hAnsi="Arial"/>
                <w:iCs/>
                <w:color w:val="auto"/>
                <w:sz w:val="20"/>
                <w:szCs w:val="20"/>
                <w:u w:color="2E74B5"/>
              </w:rPr>
              <w:t>va</w:t>
            </w:r>
            <w:r w:rsidRPr="008715F7">
              <w:rPr>
                <w:rStyle w:val="Aucun"/>
                <w:rFonts w:ascii="Arial" w:hAnsi="Arial"/>
                <w:iCs/>
                <w:color w:val="auto"/>
                <w:sz w:val="20"/>
                <w:szCs w:val="20"/>
                <w:u w:color="2E74B5"/>
              </w:rPr>
              <w:t xml:space="preserve"> (TRAINKOS) and all other train operators (local, regional and EU) who would like to use this infrastructure in the future. </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General rehabilitation of South/West Railway Line (</w:t>
            </w:r>
            <w:proofErr w:type="spellStart"/>
            <w:r w:rsidRPr="008715F7">
              <w:rPr>
                <w:rStyle w:val="Aucun"/>
                <w:rFonts w:ascii="Arial" w:hAnsi="Arial"/>
                <w:iCs/>
                <w:color w:val="auto"/>
                <w:sz w:val="20"/>
                <w:szCs w:val="20"/>
                <w:u w:color="2E74B5"/>
              </w:rPr>
              <w:t>Klinë</w:t>
            </w:r>
            <w:proofErr w:type="spellEnd"/>
            <w:r w:rsidRPr="008715F7">
              <w:rPr>
                <w:rStyle w:val="Aucun"/>
                <w:rFonts w:ascii="Arial" w:hAnsi="Arial"/>
                <w:iCs/>
                <w:color w:val="auto"/>
                <w:sz w:val="20"/>
                <w:szCs w:val="20"/>
                <w:u w:color="2E74B5"/>
              </w:rPr>
              <w:t xml:space="preserve"> – </w:t>
            </w:r>
            <w:proofErr w:type="spellStart"/>
            <w:r w:rsidRPr="008715F7">
              <w:rPr>
                <w:rStyle w:val="Aucun"/>
                <w:rFonts w:ascii="Arial" w:hAnsi="Arial"/>
                <w:iCs/>
                <w:color w:val="auto"/>
                <w:sz w:val="20"/>
                <w:szCs w:val="20"/>
                <w:u w:color="2E74B5"/>
              </w:rPr>
              <w:t>Prizren</w:t>
            </w:r>
            <w:proofErr w:type="spellEnd"/>
            <w:r w:rsidRPr="008715F7">
              <w:rPr>
                <w:rStyle w:val="Aucun"/>
                <w:rFonts w:ascii="Arial" w:hAnsi="Arial"/>
                <w:iCs/>
                <w:color w:val="auto"/>
                <w:sz w:val="20"/>
                <w:szCs w:val="20"/>
                <w:u w:color="2E74B5"/>
              </w:rPr>
              <w:t xml:space="preserve">) will result in: </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i</w:t>
            </w:r>
            <w:r w:rsidR="00D54B37" w:rsidRPr="008715F7">
              <w:rPr>
                <w:rStyle w:val="Aucun"/>
                <w:rFonts w:ascii="Arial" w:hAnsi="Arial"/>
                <w:iCs/>
                <w:color w:val="auto"/>
                <w:sz w:val="20"/>
                <w:szCs w:val="20"/>
                <w:u w:color="2E74B5"/>
              </w:rPr>
              <w:t>ncreased safety and speed conditions of this line;</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i</w:t>
            </w:r>
            <w:r w:rsidR="00D54B37" w:rsidRPr="008715F7">
              <w:rPr>
                <w:rStyle w:val="Aucun"/>
                <w:rFonts w:ascii="Arial" w:hAnsi="Arial"/>
                <w:iCs/>
                <w:color w:val="auto"/>
                <w:sz w:val="20"/>
                <w:szCs w:val="20"/>
                <w:u w:color="2E74B5"/>
              </w:rPr>
              <w:t>nteroperable railway infrastructure as a linkage between neighboring countries and the wider region;</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b</w:t>
            </w:r>
            <w:r w:rsidR="00D54B37" w:rsidRPr="008715F7">
              <w:rPr>
                <w:rStyle w:val="Aucun"/>
                <w:rFonts w:ascii="Arial" w:hAnsi="Arial"/>
                <w:iCs/>
                <w:color w:val="auto"/>
                <w:sz w:val="20"/>
                <w:szCs w:val="20"/>
                <w:u w:color="2E74B5"/>
              </w:rPr>
              <w:t>etter conditions for development of the passenger and freight transport;</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i</w:t>
            </w:r>
            <w:r w:rsidR="00D54B37" w:rsidRPr="008715F7">
              <w:rPr>
                <w:rStyle w:val="Aucun"/>
                <w:rFonts w:ascii="Arial" w:hAnsi="Arial"/>
                <w:iCs/>
                <w:color w:val="auto"/>
                <w:sz w:val="20"/>
                <w:szCs w:val="20"/>
                <w:u w:color="2E74B5"/>
              </w:rPr>
              <w:t>ncreased economic growth and social development;</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f</w:t>
            </w:r>
            <w:r w:rsidR="00D54B37" w:rsidRPr="008715F7">
              <w:rPr>
                <w:rStyle w:val="Aucun"/>
                <w:rFonts w:ascii="Arial" w:hAnsi="Arial"/>
                <w:iCs/>
                <w:color w:val="auto"/>
                <w:sz w:val="20"/>
                <w:szCs w:val="20"/>
                <w:u w:color="2E74B5"/>
              </w:rPr>
              <w:t>acilitated trade and economic links with neighboring countries and EU member states;</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i</w:t>
            </w:r>
            <w:r w:rsidR="00D54B37" w:rsidRPr="008715F7">
              <w:rPr>
                <w:rStyle w:val="Aucun"/>
                <w:rFonts w:ascii="Arial" w:hAnsi="Arial"/>
                <w:iCs/>
                <w:color w:val="auto"/>
                <w:sz w:val="20"/>
                <w:szCs w:val="20"/>
                <w:u w:color="2E74B5"/>
              </w:rPr>
              <w:t>mprovement of transport capacities;</w:t>
            </w:r>
          </w:p>
          <w:p w:rsidR="00D70FD6" w:rsidRPr="008715F7" w:rsidRDefault="002955DA" w:rsidP="00531E57">
            <w:pPr>
              <w:pStyle w:val="Corps"/>
              <w:numPr>
                <w:ilvl w:val="0"/>
                <w:numId w:val="14"/>
              </w:numPr>
              <w:spacing w:before="60" w:after="60" w:line="260" w:lineRule="atLeast"/>
              <w:jc w:val="both"/>
              <w:rPr>
                <w:rFonts w:ascii="Arial" w:hAnsi="Arial"/>
                <w:iCs/>
                <w:color w:val="auto"/>
                <w:sz w:val="20"/>
                <w:szCs w:val="20"/>
                <w:u w:color="2E74B5"/>
              </w:rPr>
            </w:pPr>
            <w:r>
              <w:rPr>
                <w:rStyle w:val="Aucun"/>
                <w:rFonts w:ascii="Arial" w:hAnsi="Arial"/>
                <w:iCs/>
                <w:color w:val="auto"/>
                <w:sz w:val="20"/>
                <w:szCs w:val="20"/>
                <w:u w:color="2E74B5"/>
              </w:rPr>
              <w:t>d</w:t>
            </w:r>
            <w:r w:rsidR="00D54B37" w:rsidRPr="008715F7">
              <w:rPr>
                <w:rStyle w:val="Aucun"/>
                <w:rFonts w:ascii="Arial" w:hAnsi="Arial"/>
                <w:iCs/>
                <w:color w:val="auto"/>
                <w:sz w:val="20"/>
                <w:szCs w:val="20"/>
                <w:u w:color="2E74B5"/>
              </w:rPr>
              <w:t>evelopment of multimodal and intermodal</w:t>
            </w:r>
            <w:r w:rsidR="00A10569">
              <w:rPr>
                <w:rStyle w:val="Aucun"/>
                <w:rFonts w:ascii="Arial" w:hAnsi="Arial"/>
                <w:iCs/>
                <w:color w:val="auto"/>
                <w:sz w:val="20"/>
                <w:szCs w:val="20"/>
                <w:u w:color="2E74B5"/>
              </w:rPr>
              <w:t xml:space="preserve"> transport in Kosova and beyond.</w:t>
            </w:r>
          </w:p>
          <w:p w:rsidR="00D70FD6" w:rsidRPr="008715F7" w:rsidRDefault="00A10569" w:rsidP="00A10569">
            <w:pPr>
              <w:pStyle w:val="Corps"/>
              <w:spacing w:before="60" w:after="60" w:line="260" w:lineRule="atLeast"/>
              <w:jc w:val="both"/>
              <w:rPr>
                <w:color w:val="auto"/>
              </w:rPr>
            </w:pPr>
            <w:r>
              <w:rPr>
                <w:rStyle w:val="Aucun"/>
                <w:rFonts w:ascii="Arial" w:hAnsi="Arial"/>
                <w:iCs/>
                <w:color w:val="auto"/>
                <w:sz w:val="20"/>
                <w:szCs w:val="20"/>
                <w:u w:color="2E74B5"/>
              </w:rPr>
              <w:t xml:space="preserve">Also, this project will establish </w:t>
            </w:r>
            <w:r w:rsidR="00D54B37" w:rsidRPr="008715F7">
              <w:rPr>
                <w:rStyle w:val="Aucun"/>
                <w:rFonts w:ascii="Arial" w:hAnsi="Arial"/>
                <w:iCs/>
                <w:color w:val="auto"/>
                <w:sz w:val="20"/>
                <w:szCs w:val="20"/>
                <w:u w:color="2E74B5"/>
              </w:rPr>
              <w:t xml:space="preserve">railway traffic between Central Railway Node in </w:t>
            </w:r>
            <w:proofErr w:type="spellStart"/>
            <w:r w:rsidR="00D54B37" w:rsidRPr="008715F7">
              <w:rPr>
                <w:rStyle w:val="Aucun"/>
                <w:rFonts w:ascii="Arial" w:hAnsi="Arial"/>
                <w:iCs/>
                <w:color w:val="auto"/>
                <w:sz w:val="20"/>
                <w:szCs w:val="20"/>
                <w:u w:color="2E74B5"/>
              </w:rPr>
              <w:t>Fushë</w:t>
            </w:r>
            <w:proofErr w:type="spellEnd"/>
            <w:r w:rsidR="00D54B37" w:rsidRPr="008715F7">
              <w:rPr>
                <w:rStyle w:val="Aucun"/>
                <w:rFonts w:ascii="Arial" w:hAnsi="Arial"/>
                <w:iCs/>
                <w:color w:val="auto"/>
                <w:sz w:val="20"/>
                <w:szCs w:val="20"/>
                <w:u w:color="2E74B5"/>
              </w:rPr>
              <w:t xml:space="preserve"> </w:t>
            </w:r>
            <w:proofErr w:type="spellStart"/>
            <w:r w:rsidR="00D54B37" w:rsidRPr="008715F7">
              <w:rPr>
                <w:rStyle w:val="Aucun"/>
                <w:rFonts w:ascii="Arial" w:hAnsi="Arial"/>
                <w:iCs/>
                <w:color w:val="auto"/>
                <w:sz w:val="20"/>
                <w:szCs w:val="20"/>
                <w:u w:color="2E74B5"/>
              </w:rPr>
              <w:t>Kosovë</w:t>
            </w:r>
            <w:proofErr w:type="spellEnd"/>
            <w:r w:rsidR="00D54B37" w:rsidRPr="008715F7">
              <w:rPr>
                <w:rStyle w:val="Aucun"/>
                <w:rFonts w:ascii="Arial" w:hAnsi="Arial"/>
                <w:iCs/>
                <w:color w:val="auto"/>
                <w:sz w:val="20"/>
                <w:szCs w:val="20"/>
                <w:u w:color="2E74B5"/>
              </w:rPr>
              <w:t xml:space="preserve"> and South/West part of Kosova.</w:t>
            </w:r>
          </w:p>
        </w:tc>
      </w:tr>
      <w:tr w:rsidR="00D70FD6">
        <w:trPr>
          <w:trHeight w:val="8843"/>
        </w:trPr>
        <w:tc>
          <w:tcPr>
            <w:tcW w:w="36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rsidP="008D471F">
            <w:pPr>
              <w:pStyle w:val="Corps"/>
            </w:pPr>
            <w:r>
              <w:rPr>
                <w:rStyle w:val="Aucun"/>
                <w:rFonts w:ascii="Arial" w:hAnsi="Arial"/>
                <w:sz w:val="20"/>
                <w:szCs w:val="20"/>
              </w:rPr>
              <w:lastRenderedPageBreak/>
              <w:t xml:space="preserve">General description </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The South/West Railway Line sustained significant damages during the period 1990-1999, and as a consequence this line is out of function and needs general rehabilitation. Therefore, in order to fulfil projected conditions of the line there is a need for general rehabilitation and modernization in order to achieve projected speed (80 km/h up to 120 km/h). The line includes 58.930 km long, single track, standard gauge (1435 mm) non-electrified rail line. </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A feasibility study financed by WBIF and implemented by IPF Technical Assistance was undertaken during 2012/2013. The most beneficial option for South/West Railway Line upgrade in Kosova was proved to be general rehabilitation and electrification of the line. The next step towards implementation of this project is the preparation of the detailed design in the first phase, and general rehabilitation and modernization in the second phase of this line.</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The South/West Railway Line (</w:t>
            </w:r>
            <w:proofErr w:type="spellStart"/>
            <w:r w:rsidRPr="008715F7">
              <w:rPr>
                <w:rStyle w:val="Aucun"/>
                <w:rFonts w:ascii="Arial" w:hAnsi="Arial"/>
                <w:iCs/>
                <w:color w:val="auto"/>
                <w:sz w:val="20"/>
                <w:szCs w:val="20"/>
                <w:u w:color="2E74B5"/>
              </w:rPr>
              <w:t>Klinë</w:t>
            </w:r>
            <w:proofErr w:type="spellEnd"/>
            <w:r w:rsidRPr="008715F7">
              <w:rPr>
                <w:rStyle w:val="Aucun"/>
                <w:rFonts w:ascii="Arial" w:hAnsi="Arial"/>
                <w:iCs/>
                <w:color w:val="auto"/>
                <w:sz w:val="20"/>
                <w:szCs w:val="20"/>
                <w:u w:color="2E74B5"/>
              </w:rPr>
              <w:t xml:space="preserve"> – </w:t>
            </w:r>
            <w:proofErr w:type="spellStart"/>
            <w:r w:rsidRPr="008715F7">
              <w:rPr>
                <w:rStyle w:val="Aucun"/>
                <w:rFonts w:ascii="Arial" w:hAnsi="Arial"/>
                <w:iCs/>
                <w:color w:val="auto"/>
                <w:sz w:val="20"/>
                <w:szCs w:val="20"/>
                <w:u w:color="2E74B5"/>
              </w:rPr>
              <w:t>Prizren</w:t>
            </w:r>
            <w:proofErr w:type="spellEnd"/>
            <w:r w:rsidRPr="008715F7">
              <w:rPr>
                <w:rStyle w:val="Aucun"/>
                <w:rFonts w:ascii="Arial" w:hAnsi="Arial"/>
                <w:iCs/>
                <w:color w:val="auto"/>
                <w:sz w:val="20"/>
                <w:szCs w:val="20"/>
                <w:u w:color="2E74B5"/>
              </w:rPr>
              <w:t xml:space="preserve">) is very important for the future connection of Corridor X – Railway Route 10 and Corridor VIII. </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This is a regional project connecting Kosova and a neighboring Country (Albania) in the future. It contributes to regional cohesion and will assist in the development of seamless connections for passengers and freight in the Western Balkans. Except for the connection for the South/West of Kosova, this will serve as the shortest direct railway connection of Sea Port of </w:t>
            </w:r>
            <w:proofErr w:type="spellStart"/>
            <w:r w:rsidRPr="008715F7">
              <w:rPr>
                <w:rStyle w:val="Aucun"/>
                <w:rFonts w:ascii="Arial" w:hAnsi="Arial"/>
                <w:iCs/>
                <w:color w:val="auto"/>
                <w:sz w:val="20"/>
                <w:szCs w:val="20"/>
                <w:u w:color="2E74B5"/>
              </w:rPr>
              <w:t>Durrës</w:t>
            </w:r>
            <w:proofErr w:type="spellEnd"/>
            <w:r w:rsidRPr="008715F7">
              <w:rPr>
                <w:rStyle w:val="Aucun"/>
                <w:rFonts w:ascii="Arial" w:hAnsi="Arial"/>
                <w:iCs/>
                <w:color w:val="auto"/>
                <w:sz w:val="20"/>
                <w:szCs w:val="20"/>
                <w:u w:color="2E74B5"/>
              </w:rPr>
              <w:t xml:space="preserve"> in Albania in the future. </w:t>
            </w:r>
          </w:p>
          <w:p w:rsidR="00D70FD6" w:rsidRDefault="00D54B37">
            <w:pPr>
              <w:pStyle w:val="Corps"/>
              <w:widowControl w:val="0"/>
              <w:tabs>
                <w:tab w:val="center" w:pos="4536"/>
                <w:tab w:val="right" w:pos="9072"/>
              </w:tabs>
              <w:spacing w:before="60" w:after="60" w:line="260" w:lineRule="atLeast"/>
              <w:jc w:val="both"/>
            </w:pPr>
            <w:r w:rsidRPr="008715F7">
              <w:rPr>
                <w:rStyle w:val="Aucun"/>
                <w:rFonts w:ascii="Arial" w:hAnsi="Arial"/>
                <w:iCs/>
                <w:color w:val="auto"/>
                <w:sz w:val="20"/>
                <w:szCs w:val="20"/>
                <w:u w:color="2E74B5"/>
              </w:rPr>
              <w:t>In order to achieve EU standards and increase safety conditions, there is an immediate need for general rehabilitation and modernization of this line.</w:t>
            </w:r>
          </w:p>
        </w:tc>
      </w:tr>
    </w:tbl>
    <w:p w:rsidR="00531E57" w:rsidRDefault="00531E57" w:rsidP="00531E57">
      <w:pPr>
        <w:pStyle w:val="Corps"/>
        <w:spacing w:before="200" w:after="200" w:line="276" w:lineRule="auto"/>
        <w:rPr>
          <w:rStyle w:val="Aucun"/>
          <w:rFonts w:ascii="Arial" w:eastAsia="Arial" w:hAnsi="Arial" w:cs="Arial"/>
          <w:b/>
          <w:bCs/>
          <w:sz w:val="20"/>
          <w:szCs w:val="20"/>
        </w:rPr>
      </w:pPr>
    </w:p>
    <w:p w:rsidR="00D70FD6" w:rsidRDefault="00D54B37">
      <w:pPr>
        <w:pStyle w:val="Corps"/>
        <w:numPr>
          <w:ilvl w:val="0"/>
          <w:numId w:val="7"/>
        </w:numPr>
        <w:spacing w:before="200" w:after="200" w:line="276" w:lineRule="auto"/>
        <w:rPr>
          <w:rFonts w:ascii="Arial" w:hAnsi="Arial"/>
          <w:b/>
          <w:bCs/>
          <w:lang w:val="da-DK"/>
        </w:rPr>
      </w:pPr>
      <w:r>
        <w:rPr>
          <w:rStyle w:val="Aucun"/>
          <w:rFonts w:ascii="Arial" w:hAnsi="Arial"/>
          <w:b/>
          <w:bCs/>
          <w:lang w:val="da-DK"/>
        </w:rPr>
        <w:t>ELIGIBILITY</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58"/>
        <w:gridCol w:w="5692"/>
      </w:tblGrid>
      <w:tr w:rsidR="00D70FD6">
        <w:trPr>
          <w:trHeight w:val="12800"/>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lastRenderedPageBreak/>
              <w:t xml:space="preserve">Coherence with valid EU policies and strategies </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The South/West Railway Line (</w:t>
            </w:r>
            <w:proofErr w:type="spellStart"/>
            <w:r w:rsidRPr="008715F7">
              <w:rPr>
                <w:rStyle w:val="Aucun"/>
                <w:rFonts w:ascii="Arial" w:hAnsi="Arial"/>
                <w:iCs/>
                <w:color w:val="auto"/>
                <w:sz w:val="20"/>
                <w:szCs w:val="20"/>
                <w:u w:color="2E74B5"/>
              </w:rPr>
              <w:t>Klin</w:t>
            </w:r>
            <w:r w:rsidR="002955DA">
              <w:rPr>
                <w:rStyle w:val="Aucun"/>
                <w:rFonts w:ascii="Arial" w:hAnsi="Arial"/>
                <w:iCs/>
                <w:color w:val="auto"/>
                <w:sz w:val="20"/>
                <w:szCs w:val="20"/>
                <w:u w:color="2E74B5"/>
              </w:rPr>
              <w:t>ë</w:t>
            </w:r>
            <w:proofErr w:type="spellEnd"/>
            <w:r w:rsidRPr="008715F7">
              <w:rPr>
                <w:rStyle w:val="Aucun"/>
                <w:rFonts w:ascii="Arial" w:hAnsi="Arial"/>
                <w:iCs/>
                <w:color w:val="auto"/>
                <w:sz w:val="20"/>
                <w:szCs w:val="20"/>
                <w:u w:color="2E74B5"/>
              </w:rPr>
              <w:t xml:space="preserve"> – </w:t>
            </w:r>
            <w:proofErr w:type="spellStart"/>
            <w:r w:rsidRPr="008715F7">
              <w:rPr>
                <w:rStyle w:val="Aucun"/>
                <w:rFonts w:ascii="Arial" w:hAnsi="Arial"/>
                <w:iCs/>
                <w:color w:val="auto"/>
                <w:sz w:val="20"/>
                <w:szCs w:val="20"/>
                <w:u w:color="2E74B5"/>
              </w:rPr>
              <w:t>Prizren</w:t>
            </w:r>
            <w:proofErr w:type="spellEnd"/>
            <w:r w:rsidRPr="008715F7">
              <w:rPr>
                <w:rStyle w:val="Aucun"/>
                <w:rFonts w:ascii="Arial" w:hAnsi="Arial"/>
                <w:iCs/>
                <w:color w:val="auto"/>
                <w:sz w:val="20"/>
                <w:szCs w:val="20"/>
                <w:u w:color="2E74B5"/>
              </w:rPr>
              <w:t xml:space="preserve">) is a regional project because this will serve as the shortest direct railway connection of Sea Port of </w:t>
            </w:r>
            <w:proofErr w:type="spellStart"/>
            <w:r w:rsidRPr="008715F7">
              <w:rPr>
                <w:rStyle w:val="Aucun"/>
                <w:rFonts w:ascii="Arial" w:hAnsi="Arial"/>
                <w:iCs/>
                <w:color w:val="auto"/>
                <w:sz w:val="20"/>
                <w:szCs w:val="20"/>
                <w:u w:color="2E74B5"/>
              </w:rPr>
              <w:t>Durrës</w:t>
            </w:r>
            <w:proofErr w:type="spellEnd"/>
            <w:r w:rsidRPr="008715F7">
              <w:rPr>
                <w:rStyle w:val="Aucun"/>
                <w:rFonts w:ascii="Arial" w:hAnsi="Arial"/>
                <w:iCs/>
                <w:color w:val="auto"/>
                <w:sz w:val="20"/>
                <w:szCs w:val="20"/>
                <w:u w:color="2E74B5"/>
              </w:rPr>
              <w:t xml:space="preserve"> in Albania in the future. </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An Economic and Investment Plan for the Weste</w:t>
            </w:r>
            <w:r w:rsidR="00A10569">
              <w:rPr>
                <w:rStyle w:val="Aucun"/>
                <w:rFonts w:ascii="Arial" w:hAnsi="Arial"/>
                <w:iCs/>
                <w:color w:val="auto"/>
                <w:sz w:val="20"/>
                <w:szCs w:val="20"/>
                <w:u w:color="2E74B5"/>
              </w:rPr>
              <w:t>rn Balkans</w:t>
            </w:r>
            <w:r w:rsidRPr="008715F7">
              <w:rPr>
                <w:rStyle w:val="Aucun"/>
                <w:rFonts w:ascii="Arial" w:hAnsi="Arial"/>
                <w:iCs/>
                <w:color w:val="auto"/>
                <w:sz w:val="20"/>
                <w:szCs w:val="20"/>
                <w:u w:color="2E74B5"/>
              </w:rPr>
              <w:t xml:space="preserve"> promotes “multimodal transport solutions and modal shift, through targeted policies, including investment in inland waterways, will be needed. The infrastructure connections between sea/inland waterways ports and the rail network are currently weak or non-existent and reducing transport related pollution.” Thus, the Plan foresees that “action will be taken to speed up construction of new transport infrastructure and the upgrading of existing infrastructure, with the objective of bringing the core transport network up to EU standards.”</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According to the European Green Deal, Brussels 11.12.2019, states that “a substantial part of the 75 per cent of inland freight carried today by road, needs to be shifted to rail and inland waterways.”</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Guidelines for the Implementation of the Green Agenda, Brussels 6.10.2020, for the Western Balkans considers the </w:t>
            </w:r>
            <w:proofErr w:type="spellStart"/>
            <w:r w:rsidRPr="008715F7">
              <w:rPr>
                <w:rStyle w:val="Aucun"/>
                <w:rFonts w:ascii="Arial" w:hAnsi="Arial"/>
                <w:iCs/>
                <w:color w:val="auto"/>
                <w:sz w:val="20"/>
                <w:szCs w:val="20"/>
                <w:u w:color="2E74B5"/>
              </w:rPr>
              <w:t>revitalisation</w:t>
            </w:r>
            <w:proofErr w:type="spellEnd"/>
            <w:r w:rsidRPr="008715F7">
              <w:rPr>
                <w:rStyle w:val="Aucun"/>
                <w:rFonts w:ascii="Arial" w:hAnsi="Arial"/>
                <w:iCs/>
                <w:color w:val="auto"/>
                <w:sz w:val="20"/>
                <w:szCs w:val="20"/>
                <w:u w:color="2E74B5"/>
              </w:rPr>
              <w:t xml:space="preserve"> of rail network as top priority and promotion of multimodal transport solutions and modal shift, through targeted policies, including investment in inland waterways, is needed. Also, it is stated that “implementation of EU technical standards in all transport modes, in particular the European Railway Traffic Management System” should be ensured.</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A credible enlargement perspective for and enhanced EU engagement with the Western Balkans, Strasbourg, 6.2.2018, states that “it is a political priority to connect infrastructure also between the EU and the Western Balkans and to accelerate the development of interconnected trans-European networks in the fields of transport, energy and digital </w:t>
            </w:r>
            <w:r w:rsidR="008337ED">
              <w:rPr>
                <w:rStyle w:val="Aucun"/>
                <w:rFonts w:ascii="Arial" w:hAnsi="Arial"/>
                <w:iCs/>
                <w:color w:val="auto"/>
                <w:sz w:val="20"/>
                <w:szCs w:val="20"/>
                <w:u w:color="2E74B5"/>
              </w:rPr>
              <w:t>services.”</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Sustainable and Smart Mobility</w:t>
            </w:r>
            <w:r w:rsidR="008337ED">
              <w:rPr>
                <w:rStyle w:val="Aucun"/>
                <w:rFonts w:ascii="Arial" w:hAnsi="Arial"/>
                <w:iCs/>
                <w:color w:val="auto"/>
                <w:sz w:val="20"/>
                <w:szCs w:val="20"/>
                <w:u w:color="2E74B5"/>
              </w:rPr>
              <w:t xml:space="preserve"> Strategy: “M</w:t>
            </w:r>
            <w:r w:rsidRPr="008715F7">
              <w:rPr>
                <w:rStyle w:val="Aucun"/>
                <w:rFonts w:ascii="Arial" w:hAnsi="Arial"/>
                <w:iCs/>
                <w:color w:val="auto"/>
                <w:sz w:val="20"/>
                <w:szCs w:val="20"/>
                <w:u w:color="2E74B5"/>
              </w:rPr>
              <w:t>obility in Europe should be based on an efficient and interconnected multimodal transport system, for both passengers and freight, enhanced by an affordable high-speed rail network, by abundant recharging and refueling infrastructure for zero-emission vehicles and supply of renewable and low-carbon fuels, by cleaner and more active mobility in greener cities that contribute to the good health and wellbeing of their citizens.” The same strategy foresees that by 2030 high-speed rail traffic will double, and by 2050 rail freight traffic will double whereas high speed rail traffic will triple.  The same strategy foresees through “FLAGSHIP 4 - GREENING FREIGHT TRANSPORT - Ensuring road/rail connections to TEN-T ports/airports, freight terminals, and removing bottlenecks for intermodal transport, by 2025.”</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Strategy for Sustainable and Smart Mobility in the Western Balkans, July 2021 states that “Interventions are required to </w:t>
            </w:r>
            <w:r w:rsidRPr="008715F7">
              <w:rPr>
                <w:rStyle w:val="Aucun"/>
                <w:rFonts w:ascii="Arial" w:hAnsi="Arial"/>
                <w:iCs/>
                <w:color w:val="auto"/>
                <w:sz w:val="20"/>
                <w:szCs w:val="20"/>
                <w:u w:color="2E74B5"/>
              </w:rPr>
              <w:lastRenderedPageBreak/>
              <w:t xml:space="preserve">increase railway capacity and enable more competitive rail services”. Also, the strategy says that: </w:t>
            </w:r>
          </w:p>
          <w:p w:rsidR="00D70FD6" w:rsidRPr="008715F7" w:rsidRDefault="00D54B37" w:rsidP="00531E57">
            <w:pPr>
              <w:pStyle w:val="Corps"/>
              <w:numPr>
                <w:ilvl w:val="0"/>
                <w:numId w:val="15"/>
              </w:numPr>
              <w:spacing w:before="60" w:after="60" w:line="260" w:lineRule="atLeast"/>
              <w:jc w:val="both"/>
              <w:rPr>
                <w:rFonts w:ascii="Arial" w:hAnsi="Arial"/>
                <w:iCs/>
                <w:color w:val="auto"/>
                <w:sz w:val="20"/>
                <w:szCs w:val="20"/>
                <w:u w:color="2E74B5"/>
              </w:rPr>
            </w:pPr>
            <w:r w:rsidRPr="008715F7">
              <w:rPr>
                <w:rStyle w:val="Aucun"/>
                <w:rFonts w:ascii="Arial" w:hAnsi="Arial"/>
                <w:iCs/>
                <w:color w:val="auto"/>
                <w:sz w:val="20"/>
                <w:szCs w:val="20"/>
                <w:u w:color="2E74B5"/>
              </w:rPr>
              <w:t>By 2030, rail freight traffic to increase by 20 percent. This to double by 2050</w:t>
            </w:r>
            <w:r w:rsidR="008337ED">
              <w:rPr>
                <w:rStyle w:val="Aucun"/>
                <w:rFonts w:ascii="Arial" w:hAnsi="Arial"/>
                <w:iCs/>
                <w:color w:val="auto"/>
                <w:sz w:val="20"/>
                <w:szCs w:val="20"/>
                <w:u w:color="2E74B5"/>
              </w:rPr>
              <w:t>;</w:t>
            </w:r>
          </w:p>
          <w:p w:rsidR="00D70FD6" w:rsidRPr="008715F7" w:rsidRDefault="00D54B37" w:rsidP="00531E57">
            <w:pPr>
              <w:pStyle w:val="Corps"/>
              <w:numPr>
                <w:ilvl w:val="0"/>
                <w:numId w:val="15"/>
              </w:numPr>
              <w:spacing w:before="60" w:after="60" w:line="260" w:lineRule="atLeast"/>
              <w:jc w:val="both"/>
              <w:rPr>
                <w:rFonts w:ascii="Arial" w:hAnsi="Arial"/>
                <w:iCs/>
                <w:color w:val="auto"/>
                <w:sz w:val="20"/>
                <w:szCs w:val="20"/>
                <w:u w:color="2E74B5"/>
              </w:rPr>
            </w:pPr>
            <w:r w:rsidRPr="008715F7">
              <w:rPr>
                <w:rStyle w:val="Aucun"/>
                <w:rFonts w:ascii="Arial" w:hAnsi="Arial"/>
                <w:iCs/>
                <w:color w:val="auto"/>
                <w:sz w:val="20"/>
                <w:szCs w:val="20"/>
                <w:u w:color="2E74B5"/>
              </w:rPr>
              <w:t>By 2035, rail and waterborne-based intermodal transport to compete on equal footing with road-only transport in the Western Balkans.</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The EU’s Fourth Railway Package (2013) foresees improving the interoperability and safety of national networks and developing rail transport infrastructure.</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One of the objectives of EBRD stated in Transport Sector Strategy (2019-2024), October 2019, is the “investment in rehabilitation and expansion of national, regional and sub-urban rail infrastructure and </w:t>
            </w:r>
            <w:r w:rsidR="002955DA" w:rsidRPr="008715F7">
              <w:rPr>
                <w:rStyle w:val="Aucun"/>
                <w:rFonts w:ascii="Arial" w:hAnsi="Arial"/>
                <w:iCs/>
                <w:color w:val="auto"/>
                <w:sz w:val="20"/>
                <w:szCs w:val="20"/>
                <w:u w:color="2E74B5"/>
              </w:rPr>
              <w:t>signaling</w:t>
            </w:r>
            <w:r w:rsidRPr="008715F7">
              <w:rPr>
                <w:rStyle w:val="Aucun"/>
                <w:rFonts w:ascii="Arial" w:hAnsi="Arial"/>
                <w:iCs/>
                <w:color w:val="auto"/>
                <w:sz w:val="20"/>
                <w:szCs w:val="20"/>
                <w:u w:color="2E74B5"/>
              </w:rPr>
              <w:t>, to improve access to markets and services, and create linkages to key transport networks and corridors, including TEN-T, WBCN, CAREC, TRACECA and BRI in the economies where the Bank invests.”</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ECONOMIC REFORM PROGRAMME OF KOSOVO (2021-2023), 2021 foresees that further connectivity with neighboring countries would strengthen the country’s integration into the regional market.</w:t>
            </w:r>
          </w:p>
          <w:p w:rsidR="00D70FD6" w:rsidRPr="008715F7" w:rsidRDefault="00D70FD6">
            <w:pPr>
              <w:pStyle w:val="Corps"/>
              <w:spacing w:before="60" w:after="60" w:line="260" w:lineRule="atLeast"/>
              <w:jc w:val="both"/>
              <w:rPr>
                <w:color w:val="auto"/>
              </w:rPr>
            </w:pPr>
          </w:p>
        </w:tc>
      </w:tr>
      <w:tr w:rsidR="00D70FD6">
        <w:trPr>
          <w:trHeight w:val="12800"/>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lastRenderedPageBreak/>
              <w:t>Contribution to valid national development objectives?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Improving connectivity within our region as well as with the EU is a key factor for growth and jobs in the WB. Meanwhile, developing this project, INFRAKOS and the Ministry of Environment, Spatial Planning and Infrastructure will fulfil part of their development strategies. Modernization of the rail infrastructure is considered as one of the governmental objectives of the </w:t>
            </w:r>
            <w:r w:rsidR="008337ED">
              <w:rPr>
                <w:rStyle w:val="Aucun"/>
                <w:rFonts w:ascii="Arial" w:hAnsi="Arial"/>
                <w:iCs/>
                <w:color w:val="auto"/>
                <w:sz w:val="20"/>
                <w:szCs w:val="20"/>
                <w:u w:color="2E74B5"/>
              </w:rPr>
              <w:t xml:space="preserve">National </w:t>
            </w:r>
            <w:proofErr w:type="spellStart"/>
            <w:r w:rsidR="008337ED">
              <w:rPr>
                <w:rStyle w:val="Aucun"/>
                <w:rFonts w:ascii="Arial" w:hAnsi="Arial"/>
                <w:iCs/>
                <w:color w:val="auto"/>
                <w:sz w:val="20"/>
                <w:szCs w:val="20"/>
                <w:u w:color="2E74B5"/>
              </w:rPr>
              <w:t>Programme</w:t>
            </w:r>
            <w:proofErr w:type="spellEnd"/>
            <w:r w:rsidRPr="008715F7">
              <w:rPr>
                <w:rStyle w:val="Aucun"/>
                <w:rFonts w:ascii="Arial" w:hAnsi="Arial"/>
                <w:iCs/>
                <w:color w:val="auto"/>
                <w:sz w:val="20"/>
                <w:szCs w:val="20"/>
                <w:u w:color="2E74B5"/>
              </w:rPr>
              <w:t xml:space="preserve"> for European </w:t>
            </w:r>
            <w:proofErr w:type="spellStart"/>
            <w:r w:rsidRPr="008715F7">
              <w:rPr>
                <w:rStyle w:val="Aucun"/>
                <w:rFonts w:ascii="Arial" w:hAnsi="Arial"/>
                <w:iCs/>
                <w:color w:val="auto"/>
                <w:sz w:val="20"/>
                <w:szCs w:val="20"/>
                <w:u w:color="2E74B5"/>
                <w:lang w:val="fr-FR"/>
              </w:rPr>
              <w:t>Integration</w:t>
            </w:r>
            <w:proofErr w:type="spellEnd"/>
            <w:r w:rsidRPr="008715F7">
              <w:rPr>
                <w:rStyle w:val="Aucun"/>
                <w:rFonts w:ascii="Arial" w:hAnsi="Arial"/>
                <w:iCs/>
                <w:color w:val="auto"/>
                <w:sz w:val="20"/>
                <w:szCs w:val="20"/>
                <w:u w:color="2E74B5"/>
                <w:lang w:val="fr-FR"/>
              </w:rPr>
              <w:t xml:space="preserve"> 2023-20</w:t>
            </w:r>
            <w:r w:rsidR="008337ED">
              <w:rPr>
                <w:rStyle w:val="Aucun"/>
                <w:rFonts w:ascii="Arial" w:hAnsi="Arial"/>
                <w:iCs/>
                <w:color w:val="auto"/>
                <w:sz w:val="20"/>
                <w:szCs w:val="20"/>
                <w:u w:color="2E74B5"/>
                <w:lang w:val="fr-FR"/>
              </w:rPr>
              <w:t>27.</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The Government intends through development banks to finance the rehabilitation of the East-West railway line of Kosova, which enables a rail link with Albania and Montenegro; respectively a connection to the sea ports on the Adriatic will be created.</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The project is in line with the </w:t>
            </w:r>
            <w:proofErr w:type="spellStart"/>
            <w:r w:rsidRPr="008715F7">
              <w:rPr>
                <w:rStyle w:val="Aucun"/>
                <w:rFonts w:ascii="Arial" w:hAnsi="Arial"/>
                <w:iCs/>
                <w:color w:val="auto"/>
                <w:sz w:val="20"/>
                <w:szCs w:val="20"/>
                <w:u w:color="2E74B5"/>
              </w:rPr>
              <w:t>Stabilisation</w:t>
            </w:r>
            <w:proofErr w:type="spellEnd"/>
            <w:r w:rsidRPr="008715F7">
              <w:rPr>
                <w:rStyle w:val="Aucun"/>
                <w:rFonts w:ascii="Arial" w:hAnsi="Arial"/>
                <w:iCs/>
                <w:color w:val="auto"/>
                <w:sz w:val="20"/>
                <w:szCs w:val="20"/>
                <w:u w:color="2E74B5"/>
              </w:rPr>
              <w:t xml:space="preserve"> and Association </w:t>
            </w:r>
            <w:r w:rsidR="008337ED">
              <w:rPr>
                <w:rStyle w:val="Aucun"/>
                <w:rFonts w:ascii="Arial" w:hAnsi="Arial"/>
                <w:iCs/>
                <w:color w:val="auto"/>
                <w:sz w:val="20"/>
                <w:szCs w:val="20"/>
                <w:u w:color="2E74B5"/>
              </w:rPr>
              <w:t>Agreement (SAA), between Kosova</w:t>
            </w:r>
            <w:r w:rsidRPr="008715F7">
              <w:rPr>
                <w:rStyle w:val="Aucun"/>
                <w:rFonts w:ascii="Arial" w:hAnsi="Arial"/>
                <w:iCs/>
                <w:color w:val="auto"/>
                <w:sz w:val="20"/>
                <w:szCs w:val="20"/>
                <w:u w:color="2E74B5"/>
              </w:rPr>
              <w:t xml:space="preserve"> and the European Union as stated in Article 113 of this agreement:</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“Cooperation between the Parties shall focus on priority areas related to the EU acquis in the field of transport. Cooperation may notably aim at restructuring and </w:t>
            </w:r>
            <w:proofErr w:type="spellStart"/>
            <w:r w:rsidRPr="008715F7">
              <w:rPr>
                <w:rStyle w:val="Aucun"/>
                <w:rFonts w:ascii="Arial" w:hAnsi="Arial"/>
                <w:iCs/>
                <w:color w:val="auto"/>
                <w:sz w:val="20"/>
                <w:szCs w:val="20"/>
                <w:u w:color="2E74B5"/>
              </w:rPr>
              <w:t>modernising</w:t>
            </w:r>
            <w:proofErr w:type="spellEnd"/>
            <w:r w:rsidRPr="008715F7">
              <w:rPr>
                <w:rStyle w:val="Aucun"/>
                <w:rFonts w:ascii="Arial" w:hAnsi="Arial"/>
                <w:iCs/>
                <w:color w:val="auto"/>
                <w:sz w:val="20"/>
                <w:szCs w:val="20"/>
                <w:u w:color="2E74B5"/>
              </w:rPr>
              <w:t xml:space="preserve"> </w:t>
            </w:r>
            <w:proofErr w:type="spellStart"/>
            <w:r w:rsidRPr="008715F7">
              <w:rPr>
                <w:rStyle w:val="Aucun"/>
                <w:rFonts w:ascii="Arial" w:hAnsi="Arial"/>
                <w:iCs/>
                <w:color w:val="auto"/>
                <w:sz w:val="20"/>
                <w:szCs w:val="20"/>
                <w:u w:color="2E74B5"/>
              </w:rPr>
              <w:t>Kosova’s</w:t>
            </w:r>
            <w:proofErr w:type="spellEnd"/>
            <w:r w:rsidRPr="008715F7">
              <w:rPr>
                <w:rStyle w:val="Aucun"/>
                <w:rFonts w:ascii="Arial" w:hAnsi="Arial"/>
                <w:iCs/>
                <w:color w:val="auto"/>
                <w:sz w:val="20"/>
                <w:szCs w:val="20"/>
                <w:u w:color="2E74B5"/>
              </w:rPr>
              <w:t xml:space="preserve"> transport systems and improving related infrastructures (including regional links as identified by the South-East Europe Transport Observatory),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mutual access to the EU and Kosova transport markets and facilities as provided for in this Agreement, developing a transport system in Kosova compatible, interoperable and linked with the EU system, and improving environmental protection in the field of transport.”</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 xml:space="preserve">In the Program of the Government of the Republic of Kosova 2021 – 2025, the government stresses its commitment to create an integrated system for road, rail and air transport, for the purpose of economic development, and to </w:t>
            </w:r>
            <w:proofErr w:type="spellStart"/>
            <w:r w:rsidRPr="008715F7">
              <w:rPr>
                <w:rStyle w:val="Aucun"/>
                <w:rFonts w:ascii="Arial" w:hAnsi="Arial"/>
                <w:iCs/>
                <w:color w:val="auto"/>
                <w:sz w:val="20"/>
                <w:szCs w:val="20"/>
                <w:u w:color="2E74B5"/>
              </w:rPr>
              <w:t>modernise</w:t>
            </w:r>
            <w:proofErr w:type="spellEnd"/>
            <w:r w:rsidRPr="008715F7">
              <w:rPr>
                <w:rStyle w:val="Aucun"/>
                <w:rFonts w:ascii="Arial" w:hAnsi="Arial"/>
                <w:iCs/>
                <w:color w:val="auto"/>
                <w:sz w:val="20"/>
                <w:szCs w:val="20"/>
                <w:u w:color="2E74B5"/>
              </w:rPr>
              <w:t xml:space="preserve"> and develop the railway infrastructure, in order to provide more sustainable services. </w:t>
            </w:r>
          </w:p>
          <w:p w:rsidR="008337ED" w:rsidRPr="00B90718" w:rsidRDefault="008337ED" w:rsidP="008337ED">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EU Country Report for Kosovo (2023) states: “Kosovo should</w:t>
            </w:r>
            <w:r w:rsidRPr="00015A4E">
              <w:rPr>
                <w:rFonts w:ascii="Arial" w:eastAsia="Times New Roman" w:hAnsi="Arial" w:cs="Arial"/>
                <w:bCs/>
                <w:sz w:val="20"/>
                <w:szCs w:val="20"/>
              </w:rPr>
              <w:t xml:space="preserve"> implement the pending connectivity projects and strengthen institutional and administrative capacities for the implementation of st</w:t>
            </w:r>
            <w:r>
              <w:rPr>
                <w:rFonts w:ascii="Arial" w:eastAsia="Times New Roman" w:hAnsi="Arial" w:cs="Arial"/>
                <w:bCs/>
                <w:sz w:val="20"/>
                <w:szCs w:val="20"/>
              </w:rPr>
              <w:t>rategic infrastructure projects.”</w:t>
            </w:r>
          </w:p>
          <w:p w:rsidR="002955DA"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 xml:space="preserve">The Government intends through development banks to finance the rehabilitation of the western railway line, which allows cheaper transportation of people and goods. </w:t>
            </w:r>
          </w:p>
          <w:p w:rsidR="002955DA" w:rsidRPr="002955DA" w:rsidRDefault="002955DA" w:rsidP="002955DA"/>
        </w:tc>
      </w:tr>
      <w:tr w:rsidR="00D70FD6" w:rsidTr="00FB0A10">
        <w:trPr>
          <w:trHeight w:val="3420"/>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sz w:val="20"/>
                <w:szCs w:val="20"/>
              </w:rPr>
              <w:lastRenderedPageBreak/>
              <w:t>Coherence with national Transport Sector Strategic framework</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2955DA" w:rsidP="00FB0A10">
            <w:pPr>
              <w:pStyle w:val="Corps"/>
              <w:spacing w:before="60" w:after="60" w:line="260" w:lineRule="atLeast"/>
              <w:jc w:val="both"/>
            </w:pPr>
            <w:r>
              <w:rPr>
                <w:rStyle w:val="Aucun"/>
                <w:rFonts w:ascii="Arial" w:hAnsi="Arial"/>
                <w:iCs/>
                <w:color w:val="auto"/>
                <w:sz w:val="20"/>
                <w:szCs w:val="20"/>
                <w:u w:color="2E74B5"/>
              </w:rPr>
              <w:t>Multim</w:t>
            </w:r>
            <w:r w:rsidR="00D54B37" w:rsidRPr="008715F7">
              <w:rPr>
                <w:rStyle w:val="Aucun"/>
                <w:rFonts w:ascii="Arial" w:hAnsi="Arial"/>
                <w:iCs/>
                <w:color w:val="auto"/>
                <w:sz w:val="20"/>
                <w:szCs w:val="20"/>
                <w:u w:color="2E74B5"/>
              </w:rPr>
              <w:t>odal Transport Strategy 2030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w:t>
            </w:r>
            <w:r w:rsidR="00FB0A10">
              <w:rPr>
                <w:rStyle w:val="Aucun"/>
                <w:rFonts w:ascii="Arial" w:hAnsi="Arial"/>
                <w:iCs/>
                <w:color w:val="auto"/>
                <w:sz w:val="20"/>
                <w:szCs w:val="20"/>
                <w:u w:color="2E74B5"/>
              </w:rPr>
              <w:t>ive. Also it is stated that “EU’</w:t>
            </w:r>
            <w:r w:rsidR="00D54B37" w:rsidRPr="008715F7">
              <w:rPr>
                <w:rStyle w:val="Aucun"/>
                <w:rFonts w:ascii="Arial" w:hAnsi="Arial"/>
                <w:iCs/>
                <w:color w:val="auto"/>
                <w:sz w:val="20"/>
                <w:szCs w:val="20"/>
                <w:u w:color="2E74B5"/>
              </w:rPr>
              <w:t xml:space="preserve">s transport policy is naturally aligned with the global trends presented above. It can be emphasized though that there is a special attention being made towards the uptake of zero-emission vehicles, development of rail transport and the reinforcement of a single market which is based on the user-pays principle.” </w:t>
            </w:r>
          </w:p>
        </w:tc>
      </w:tr>
    </w:tbl>
    <w:p w:rsidR="00D70FD6" w:rsidRDefault="00D70FD6" w:rsidP="008715F7">
      <w:pPr>
        <w:pStyle w:val="Corps"/>
        <w:widowControl w:val="0"/>
        <w:spacing w:before="200" w:after="200"/>
      </w:pPr>
    </w:p>
    <w:p w:rsidR="00D70FD6" w:rsidRDefault="00D70FD6">
      <w:pPr>
        <w:pStyle w:val="Corps"/>
        <w:spacing w:before="200" w:after="200" w:line="276" w:lineRule="auto"/>
        <w:ind w:left="720"/>
        <w:rPr>
          <w:rStyle w:val="Aucun"/>
          <w:rFonts w:ascii="Arial" w:eastAsia="Arial" w:hAnsi="Arial" w:cs="Arial"/>
          <w:b/>
          <w:bCs/>
        </w:rPr>
      </w:pPr>
    </w:p>
    <w:p w:rsidR="00D70FD6" w:rsidRDefault="00D54B37">
      <w:pPr>
        <w:pStyle w:val="Corps"/>
        <w:numPr>
          <w:ilvl w:val="0"/>
          <w:numId w:val="9"/>
        </w:numPr>
        <w:spacing w:before="200" w:after="200" w:line="276" w:lineRule="auto"/>
        <w:rPr>
          <w:rFonts w:ascii="Arial" w:hAnsi="Arial"/>
          <w:b/>
          <w:bCs/>
          <w:lang w:val="de-DE"/>
        </w:rPr>
      </w:pPr>
      <w:r>
        <w:rPr>
          <w:rStyle w:val="Aucun"/>
          <w:rFonts w:ascii="Arial" w:hAnsi="Arial"/>
          <w:b/>
          <w:bCs/>
          <w:lang w:val="de-DE"/>
        </w:rPr>
        <w:t>STRATEGIC RELEVANCE</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89"/>
        <w:gridCol w:w="5761"/>
      </w:tblGrid>
      <w:tr w:rsidR="00D70FD6">
        <w:trPr>
          <w:trHeight w:val="317"/>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Default="00D54B37">
            <w:pPr>
              <w:pStyle w:val="Corps"/>
            </w:pPr>
            <w:r>
              <w:rPr>
                <w:rStyle w:val="Aucun"/>
                <w:rFonts w:ascii="Arial" w:hAnsi="Arial"/>
                <w:b/>
                <w:bCs/>
                <w:sz w:val="20"/>
                <w:szCs w:val="20"/>
              </w:rPr>
              <w:t>Explain the features of the project in terms of:</w:t>
            </w:r>
          </w:p>
        </w:tc>
      </w:tr>
      <w:tr w:rsidR="008715F7" w:rsidRPr="008715F7">
        <w:trPr>
          <w:trHeight w:val="74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Improving inter-modality</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 xml:space="preserve">By implementing the general rehabilitation and modernization of this line, Kosova will improve and develop highest level intermodal transport on a local, regional and international level.  </w:t>
            </w:r>
          </w:p>
        </w:tc>
      </w:tr>
      <w:tr w:rsidR="008715F7" w:rsidRPr="008715F7">
        <w:trPr>
          <w:trHeight w:val="450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rsidP="00C903A9">
            <w:pPr>
              <w:pStyle w:val="Corps"/>
              <w:rPr>
                <w:color w:val="auto"/>
              </w:rPr>
            </w:pPr>
            <w:r w:rsidRPr="008715F7">
              <w:rPr>
                <w:rStyle w:val="Aucun"/>
                <w:rFonts w:ascii="Arial" w:hAnsi="Arial"/>
                <w:color w:val="auto"/>
                <w:sz w:val="20"/>
                <w:szCs w:val="20"/>
              </w:rPr>
              <w:t>Increasing international traffic (freight, persons)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8337ED" w:rsidP="00C903A9">
            <w:pPr>
              <w:pStyle w:val="Corps"/>
              <w:spacing w:line="260" w:lineRule="atLeast"/>
              <w:jc w:val="both"/>
              <w:rPr>
                <w:rStyle w:val="Aucun"/>
                <w:rFonts w:ascii="Arial" w:eastAsia="Arial" w:hAnsi="Arial" w:cs="Arial"/>
                <w:iCs/>
                <w:color w:val="auto"/>
                <w:sz w:val="20"/>
                <w:szCs w:val="20"/>
                <w:u w:color="2E74B5"/>
              </w:rPr>
            </w:pPr>
            <w:r>
              <w:rPr>
                <w:rStyle w:val="Aucun"/>
                <w:rFonts w:ascii="Arial" w:hAnsi="Arial"/>
                <w:iCs/>
                <w:color w:val="auto"/>
                <w:sz w:val="20"/>
                <w:szCs w:val="20"/>
                <w:u w:color="2E74B5"/>
              </w:rPr>
              <w:t>Through this project</w:t>
            </w:r>
            <w:r w:rsidR="00D54B37" w:rsidRPr="008715F7">
              <w:rPr>
                <w:rStyle w:val="Aucun"/>
                <w:rFonts w:ascii="Arial" w:hAnsi="Arial"/>
                <w:iCs/>
                <w:color w:val="auto"/>
                <w:sz w:val="20"/>
                <w:szCs w:val="20"/>
                <w:u w:color="2E74B5"/>
              </w:rPr>
              <w:t xml:space="preserve"> Kosova will increase passenger and freight transport and at the same time will improve conditions for transport.</w:t>
            </w:r>
          </w:p>
          <w:p w:rsidR="00D70FD6" w:rsidRPr="008715F7" w:rsidRDefault="00D54B37" w:rsidP="00C903A9">
            <w:pPr>
              <w:pStyle w:val="Corps"/>
              <w:spacing w:line="260" w:lineRule="atLeast"/>
              <w:jc w:val="both"/>
              <w:rPr>
                <w:color w:val="auto"/>
              </w:rPr>
            </w:pPr>
            <w:r w:rsidRPr="008715F7">
              <w:rPr>
                <w:rStyle w:val="Aucun"/>
                <w:rFonts w:ascii="Arial" w:hAnsi="Arial"/>
                <w:iCs/>
                <w:color w:val="auto"/>
                <w:sz w:val="20"/>
                <w:szCs w:val="20"/>
                <w:u w:color="2E74B5"/>
              </w:rPr>
              <w:t xml:space="preserve">According to Feasibility Study, after rail network rehabilitation, it is to expect substantial improvements in traffic volumes along the lines for both passengers and freight. In year 2040, the passenger traffic volume would reach 413 thousand passengers on </w:t>
            </w:r>
            <w:proofErr w:type="spellStart"/>
            <w:r w:rsidRPr="008715F7">
              <w:rPr>
                <w:rStyle w:val="Aucun"/>
                <w:rFonts w:ascii="Arial" w:hAnsi="Arial"/>
                <w:iCs/>
                <w:color w:val="auto"/>
                <w:sz w:val="20"/>
                <w:szCs w:val="20"/>
                <w:u w:color="2E74B5"/>
              </w:rPr>
              <w:t>Klinë-Prizren</w:t>
            </w:r>
            <w:proofErr w:type="spellEnd"/>
            <w:r w:rsidRPr="008715F7">
              <w:rPr>
                <w:rStyle w:val="Aucun"/>
                <w:rFonts w:ascii="Arial" w:hAnsi="Arial"/>
                <w:iCs/>
                <w:color w:val="auto"/>
                <w:sz w:val="20"/>
                <w:szCs w:val="20"/>
                <w:u w:color="2E74B5"/>
              </w:rPr>
              <w:t xml:space="preserve"> line. At the same time, the freight traffic volume would reach 91.2 million tons on </w:t>
            </w:r>
            <w:proofErr w:type="spellStart"/>
            <w:r w:rsidRPr="008715F7">
              <w:rPr>
                <w:rStyle w:val="Aucun"/>
                <w:rFonts w:ascii="Arial" w:hAnsi="Arial"/>
                <w:iCs/>
                <w:color w:val="auto"/>
                <w:sz w:val="20"/>
                <w:szCs w:val="20"/>
                <w:u w:color="2E74B5"/>
              </w:rPr>
              <w:t>Klinë-Prizren</w:t>
            </w:r>
            <w:proofErr w:type="spellEnd"/>
            <w:r w:rsidRPr="008715F7">
              <w:rPr>
                <w:rStyle w:val="Aucun"/>
                <w:rFonts w:ascii="Arial" w:hAnsi="Arial"/>
                <w:iCs/>
                <w:color w:val="auto"/>
                <w:sz w:val="20"/>
                <w:szCs w:val="20"/>
                <w:u w:color="2E74B5"/>
              </w:rPr>
              <w:t xml:space="preserve"> line.</w:t>
            </w:r>
          </w:p>
        </w:tc>
      </w:tr>
      <w:tr w:rsidR="008715F7" w:rsidRPr="008715F7">
        <w:trPr>
          <w:trHeight w:val="4846"/>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lastRenderedPageBreak/>
              <w:t>Being included in the latest Multi-annual plan (MAP) of SEETO</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No, this project is not included in the SEETO MAP 2018.</w:t>
            </w:r>
          </w:p>
          <w:p w:rsidR="00D70FD6" w:rsidRPr="008715F7" w:rsidRDefault="00D54B37">
            <w:pPr>
              <w:pStyle w:val="Corps"/>
              <w:spacing w:before="60" w:after="60" w:line="260" w:lineRule="atLeast"/>
              <w:rPr>
                <w:color w:val="auto"/>
              </w:rPr>
            </w:pPr>
            <w:r w:rsidRPr="008715F7">
              <w:rPr>
                <w:rStyle w:val="Aucun"/>
                <w:rFonts w:ascii="Arial" w:eastAsia="Arial" w:hAnsi="Arial" w:cs="Arial"/>
                <w:iCs/>
                <w:noProof/>
                <w:color w:val="auto"/>
                <w:sz w:val="20"/>
                <w:szCs w:val="20"/>
                <w:u w:color="2E74B5"/>
              </w:rPr>
              <w:drawing>
                <wp:inline distT="0" distB="0" distL="0" distR="0" wp14:anchorId="11472179" wp14:editId="70DBDFC4">
                  <wp:extent cx="3352800" cy="2840990"/>
                  <wp:effectExtent l="0" t="0" r="0" b="0"/>
                  <wp:docPr id="1073741826" name="officeArt object" descr="Picture 52"/>
                  <wp:cNvGraphicFramePr/>
                  <a:graphic xmlns:a="http://schemas.openxmlformats.org/drawingml/2006/main">
                    <a:graphicData uri="http://schemas.openxmlformats.org/drawingml/2006/picture">
                      <pic:pic xmlns:pic="http://schemas.openxmlformats.org/drawingml/2006/picture">
                        <pic:nvPicPr>
                          <pic:cNvPr id="1073741826" name="Picture 52" descr="Picture 52"/>
                          <pic:cNvPicPr>
                            <a:picLocks noChangeAspect="1"/>
                          </pic:cNvPicPr>
                        </pic:nvPicPr>
                        <pic:blipFill>
                          <a:blip r:embed="rId9">
                            <a:extLst/>
                          </a:blip>
                          <a:stretch>
                            <a:fillRect/>
                          </a:stretch>
                        </pic:blipFill>
                        <pic:spPr>
                          <a:xfrm>
                            <a:off x="0" y="0"/>
                            <a:ext cx="3352800" cy="2840990"/>
                          </a:xfrm>
                          <a:prstGeom prst="rect">
                            <a:avLst/>
                          </a:prstGeom>
                          <a:ln w="12700" cap="flat">
                            <a:noFill/>
                            <a:miter lim="400000"/>
                          </a:ln>
                          <a:effectLst/>
                        </pic:spPr>
                      </pic:pic>
                    </a:graphicData>
                  </a:graphic>
                </wp:inline>
              </w:drawing>
            </w:r>
          </w:p>
        </w:tc>
      </w:tr>
      <w:tr w:rsidR="008715F7" w:rsidRPr="008715F7">
        <w:trPr>
          <w:trHeight w:val="48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Providing connection to TEN-T corridors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 xml:space="preserve">The line will serve as a future connection line between Corridor VIII and TEN-T Corridor X. </w:t>
            </w:r>
          </w:p>
        </w:tc>
      </w:tr>
      <w:tr w:rsidR="008715F7" w:rsidRPr="008715F7">
        <w:trPr>
          <w:trHeight w:val="100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Its contribution to Improvement of safety conditions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Rehabilitation of this line will be done in accordance with the contemporary railway safety standards. Having in mind the current condition of the respective railway line, this project would have significant impact on the safety aspect.</w:t>
            </w:r>
          </w:p>
        </w:tc>
      </w:tr>
      <w:tr w:rsidR="008715F7" w:rsidRPr="008715F7">
        <w:trPr>
          <w:trHeight w:val="48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New, upgraded or rehabilitated infrastructure</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8337ED">
            <w:pPr>
              <w:pStyle w:val="Corps"/>
              <w:spacing w:before="60" w:after="60" w:line="260" w:lineRule="atLeast"/>
              <w:jc w:val="both"/>
              <w:rPr>
                <w:color w:val="auto"/>
              </w:rPr>
            </w:pPr>
            <w:r>
              <w:rPr>
                <w:rStyle w:val="Aucun"/>
                <w:rFonts w:ascii="Arial" w:hAnsi="Arial"/>
                <w:iCs/>
                <w:color w:val="auto"/>
                <w:sz w:val="20"/>
                <w:szCs w:val="20"/>
                <w:u w:color="2E74B5"/>
              </w:rPr>
              <w:t>General</w:t>
            </w:r>
            <w:r w:rsidR="00D54B37" w:rsidRPr="008715F7">
              <w:rPr>
                <w:rStyle w:val="Aucun"/>
                <w:rFonts w:ascii="Arial" w:hAnsi="Arial"/>
                <w:iCs/>
                <w:color w:val="auto"/>
                <w:sz w:val="20"/>
                <w:szCs w:val="20"/>
                <w:u w:color="2E74B5"/>
              </w:rPr>
              <w:t xml:space="preserve"> rehabilitation and modernization of the South/West Railway Line.</w:t>
            </w:r>
          </w:p>
        </w:tc>
      </w:tr>
      <w:tr w:rsidR="008715F7" w:rsidRPr="008715F7">
        <w:trPr>
          <w:trHeight w:val="317"/>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Meeting annual traffic demand growth.</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 xml:space="preserve">The project meets the requested criteria for transport growth.  </w:t>
            </w:r>
          </w:p>
        </w:tc>
      </w:tr>
      <w:tr w:rsidR="008715F7" w:rsidRPr="008715F7">
        <w:trPr>
          <w:trHeight w:val="74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Time reduction for journeys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 xml:space="preserve">The Network Development Plan of </w:t>
            </w:r>
            <w:proofErr w:type="spellStart"/>
            <w:r w:rsidRPr="008715F7">
              <w:rPr>
                <w:rStyle w:val="Aucun"/>
                <w:rFonts w:ascii="Arial" w:hAnsi="Arial"/>
                <w:iCs/>
                <w:color w:val="auto"/>
                <w:sz w:val="20"/>
                <w:szCs w:val="20"/>
                <w:u w:color="2E74B5"/>
              </w:rPr>
              <w:t>Infrakos</w:t>
            </w:r>
            <w:proofErr w:type="spellEnd"/>
            <w:r w:rsidRPr="008715F7">
              <w:rPr>
                <w:rStyle w:val="Aucun"/>
                <w:rFonts w:ascii="Arial" w:hAnsi="Arial"/>
                <w:iCs/>
                <w:color w:val="auto"/>
                <w:sz w:val="20"/>
                <w:szCs w:val="20"/>
                <w:u w:color="2E74B5"/>
              </w:rPr>
              <w:t xml:space="preserve"> (2018) with rehabilitation and modernization of this line, foresees that the time reduction for journeys in this line will be about 40 min.</w:t>
            </w:r>
          </w:p>
        </w:tc>
      </w:tr>
      <w:tr w:rsidR="008715F7" w:rsidRPr="008715F7">
        <w:trPr>
          <w:trHeight w:val="288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Its effect on the reduction of CO</w:t>
            </w:r>
            <w:r w:rsidRPr="008715F7">
              <w:rPr>
                <w:rStyle w:val="Aucun"/>
                <w:rFonts w:ascii="Arial" w:hAnsi="Arial"/>
                <w:color w:val="auto"/>
                <w:sz w:val="20"/>
                <w:szCs w:val="20"/>
                <w:vertAlign w:val="subscript"/>
              </w:rPr>
              <w:t>2</w:t>
            </w:r>
            <w:r w:rsidRPr="008715F7">
              <w:rPr>
                <w:rStyle w:val="Aucun"/>
                <w:rFonts w:ascii="Arial" w:hAnsi="Arial"/>
                <w:color w:val="auto"/>
                <w:sz w:val="20"/>
                <w:szCs w:val="20"/>
              </w:rPr>
              <w:t xml:space="preserve"> and noise emissions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Realizing this project will lead to the predominant part of road freight transport being shifted to railways which would have significant impact in respect to the reduction of CO</w:t>
            </w:r>
            <w:r w:rsidRPr="008715F7">
              <w:rPr>
                <w:rStyle w:val="Aucun"/>
                <w:rFonts w:ascii="Arial" w:hAnsi="Arial"/>
                <w:iCs/>
                <w:color w:val="auto"/>
                <w:sz w:val="20"/>
                <w:szCs w:val="20"/>
                <w:u w:color="2E74B5"/>
                <w:vertAlign w:val="subscript"/>
              </w:rPr>
              <w:t>2</w:t>
            </w:r>
            <w:r w:rsidRPr="008715F7">
              <w:rPr>
                <w:rStyle w:val="Aucun"/>
                <w:rFonts w:ascii="Arial" w:hAnsi="Arial"/>
                <w:iCs/>
                <w:color w:val="auto"/>
                <w:sz w:val="20"/>
                <w:szCs w:val="20"/>
                <w:u w:color="2E74B5"/>
              </w:rPr>
              <w:t xml:space="preserve"> and noise emission.</w:t>
            </w:r>
          </w:p>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 xml:space="preserve">This project has sustainability in relation to environmental aspects, because it is known that trains have very low emission of C02 comparing with road vehicles. In this way we will have clean environmental ambient along the railway line. This project will consider environmental implications so that any negative impacts on the environment will be either avoided or mitigated during the life of the project. </w:t>
            </w:r>
          </w:p>
        </w:tc>
      </w:tr>
      <w:tr w:rsidR="008715F7" w:rsidRPr="008715F7">
        <w:trPr>
          <w:trHeight w:val="502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lastRenderedPageBreak/>
              <w:t>Its contribution to overall economic growth</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This railway line, there is no direct link with the international traffic, but it considers as a feeder of Railway Route 10. In the future the project would facilitate significant inter-regional economic growth since it’s connecting Kosova and a neighborin</w:t>
            </w:r>
            <w:r w:rsidR="00FB0A10">
              <w:rPr>
                <w:rStyle w:val="Aucun"/>
                <w:rFonts w:ascii="Arial" w:hAnsi="Arial"/>
                <w:iCs/>
                <w:color w:val="auto"/>
                <w:sz w:val="20"/>
                <w:szCs w:val="20"/>
                <w:u w:color="2E74B5"/>
              </w:rPr>
              <w:t>g co</w:t>
            </w:r>
            <w:r w:rsidRPr="008715F7">
              <w:rPr>
                <w:rStyle w:val="Aucun"/>
                <w:rFonts w:ascii="Arial" w:hAnsi="Arial"/>
                <w:iCs/>
                <w:color w:val="auto"/>
                <w:sz w:val="20"/>
                <w:szCs w:val="20"/>
                <w:u w:color="2E74B5"/>
              </w:rPr>
              <w:t>untry (Albania) and it contributes to regional cohesion and assist in the development of seamless connections for passengers and freight in the Western Balkans.</w:t>
            </w:r>
          </w:p>
          <w:p w:rsidR="00D70FD6" w:rsidRPr="008715F7" w:rsidRDefault="00D54B37">
            <w:pPr>
              <w:pStyle w:val="Corps"/>
              <w:spacing w:before="60" w:after="60" w:line="260" w:lineRule="atLeast"/>
              <w:jc w:val="both"/>
              <w:rPr>
                <w:rStyle w:val="Aucun"/>
                <w:rFonts w:ascii="Arial" w:eastAsia="Arial" w:hAnsi="Arial" w:cs="Arial"/>
                <w:iCs/>
                <w:color w:val="auto"/>
                <w:sz w:val="20"/>
                <w:szCs w:val="20"/>
                <w:u w:color="2E74B5"/>
              </w:rPr>
            </w:pPr>
            <w:r w:rsidRPr="008715F7">
              <w:rPr>
                <w:rStyle w:val="Aucun"/>
                <w:rFonts w:ascii="Arial" w:hAnsi="Arial"/>
                <w:iCs/>
                <w:color w:val="auto"/>
                <w:sz w:val="20"/>
                <w:szCs w:val="20"/>
                <w:u w:color="2E74B5"/>
              </w:rPr>
              <w:t>Enhancing connectivity within the Western Balkans represents a strategic interest for both sides. Increasing transport connections will allow for increased competitiveness, economic growth and security of supply, and is at the same time an important prerequisite for economic integration within the Western Balkans.</w:t>
            </w:r>
          </w:p>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The Western Balkans are surrounded geographically by EU Member States and it is a political priority to connect infrastructure also between the EU and the Western Balkans and to accelerate the development of interconnected trans-European networks in transport.</w:t>
            </w:r>
          </w:p>
        </w:tc>
      </w:tr>
      <w:tr w:rsidR="008715F7" w:rsidRPr="008715F7">
        <w:trPr>
          <w:trHeight w:val="74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Its integration with other projects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This project is in conn</w:t>
            </w:r>
            <w:r w:rsidR="00FB0A10">
              <w:rPr>
                <w:rStyle w:val="Aucun"/>
                <w:rFonts w:ascii="Arial" w:hAnsi="Arial"/>
                <w:iCs/>
                <w:color w:val="auto"/>
                <w:sz w:val="20"/>
                <w:szCs w:val="20"/>
                <w:u w:color="2E74B5"/>
              </w:rPr>
              <w:t>ection with the investments on Railway Ro</w:t>
            </w:r>
            <w:r w:rsidRPr="008715F7">
              <w:rPr>
                <w:rStyle w:val="Aucun"/>
                <w:rFonts w:ascii="Arial" w:hAnsi="Arial"/>
                <w:iCs/>
                <w:color w:val="auto"/>
                <w:sz w:val="20"/>
                <w:szCs w:val="20"/>
                <w:u w:color="2E74B5"/>
              </w:rPr>
              <w:t>ute 10 in Kosova as well as with investments in railway infrastructure in Albania.</w:t>
            </w:r>
          </w:p>
        </w:tc>
      </w:tr>
      <w:tr w:rsidR="008715F7" w:rsidRPr="008715F7">
        <w:trPr>
          <w:trHeight w:val="1263"/>
        </w:trPr>
        <w:tc>
          <w:tcPr>
            <w:tcW w:w="35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before="60" w:after="60" w:line="260" w:lineRule="atLeast"/>
              <w:rPr>
                <w:color w:val="auto"/>
              </w:rPr>
            </w:pPr>
            <w:r w:rsidRPr="008715F7">
              <w:rPr>
                <w:rStyle w:val="Aucun"/>
                <w:rFonts w:ascii="Arial" w:hAnsi="Arial"/>
                <w:color w:val="auto"/>
                <w:sz w:val="20"/>
                <w:szCs w:val="20"/>
              </w:rPr>
              <w:t>The existence of alternatives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In terms of alignment, there was no need for alternative analyses having in mind that the project is related to rehabilitation of the existing line. However, alternative options were explored when it comes to telecommunication, signaling and electrification options.</w:t>
            </w:r>
          </w:p>
        </w:tc>
      </w:tr>
    </w:tbl>
    <w:p w:rsidR="00D70FD6" w:rsidRPr="008715F7" w:rsidRDefault="00D70FD6">
      <w:pPr>
        <w:pStyle w:val="Corps"/>
        <w:widowControl w:val="0"/>
        <w:numPr>
          <w:ilvl w:val="0"/>
          <w:numId w:val="9"/>
        </w:numPr>
        <w:spacing w:before="200" w:after="200"/>
        <w:rPr>
          <w:color w:val="auto"/>
        </w:rPr>
      </w:pPr>
    </w:p>
    <w:p w:rsidR="00D70FD6" w:rsidRPr="008715F7" w:rsidRDefault="00D70FD6">
      <w:pPr>
        <w:pStyle w:val="Corps"/>
        <w:spacing w:line="260" w:lineRule="atLeast"/>
        <w:jc w:val="center"/>
        <w:rPr>
          <w:rStyle w:val="Aucun"/>
          <w:rFonts w:ascii="Arial" w:eastAsia="Arial" w:hAnsi="Arial" w:cs="Arial"/>
          <w:b/>
          <w:bCs/>
          <w:color w:val="auto"/>
        </w:rPr>
      </w:pPr>
    </w:p>
    <w:p w:rsidR="00D70FD6" w:rsidRPr="008715F7" w:rsidRDefault="00D54B37">
      <w:pPr>
        <w:pStyle w:val="Corps"/>
        <w:spacing w:line="260" w:lineRule="atLeast"/>
        <w:jc w:val="center"/>
        <w:rPr>
          <w:rStyle w:val="Aucun"/>
          <w:rFonts w:ascii="Arial" w:eastAsia="Arial" w:hAnsi="Arial" w:cs="Arial"/>
          <w:b/>
          <w:bCs/>
          <w:color w:val="auto"/>
          <w:sz w:val="28"/>
          <w:szCs w:val="28"/>
        </w:rPr>
      </w:pPr>
      <w:r w:rsidRPr="008715F7">
        <w:rPr>
          <w:rStyle w:val="Aucun"/>
          <w:rFonts w:ascii="Arial" w:hAnsi="Arial"/>
          <w:b/>
          <w:bCs/>
          <w:color w:val="auto"/>
          <w:sz w:val="28"/>
          <w:szCs w:val="28"/>
        </w:rPr>
        <w:t>Part Two</w:t>
      </w:r>
    </w:p>
    <w:p w:rsidR="00D70FD6" w:rsidRPr="008715F7" w:rsidRDefault="00D70FD6">
      <w:pPr>
        <w:pStyle w:val="Corps"/>
        <w:spacing w:line="260" w:lineRule="atLeast"/>
        <w:jc w:val="center"/>
        <w:rPr>
          <w:rStyle w:val="Aucun"/>
          <w:rFonts w:ascii="Arial" w:eastAsia="Arial" w:hAnsi="Arial" w:cs="Arial"/>
          <w:b/>
          <w:bCs/>
          <w:color w:val="auto"/>
        </w:rPr>
      </w:pPr>
    </w:p>
    <w:p w:rsidR="00D70FD6" w:rsidRPr="008715F7" w:rsidRDefault="00D54B37">
      <w:pPr>
        <w:pStyle w:val="Corps"/>
        <w:numPr>
          <w:ilvl w:val="0"/>
          <w:numId w:val="10"/>
        </w:numPr>
        <w:spacing w:line="276" w:lineRule="auto"/>
        <w:rPr>
          <w:rFonts w:ascii="Arial" w:hAnsi="Arial"/>
          <w:b/>
          <w:bCs/>
          <w:color w:val="auto"/>
        </w:rPr>
      </w:pPr>
      <w:r w:rsidRPr="008715F7">
        <w:rPr>
          <w:rStyle w:val="Aucun"/>
          <w:rFonts w:ascii="Arial" w:hAnsi="Arial"/>
          <w:b/>
          <w:bCs/>
          <w:color w:val="auto"/>
        </w:rPr>
        <w:t>MATURITY</w:t>
      </w:r>
    </w:p>
    <w:p w:rsidR="00D70FD6" w:rsidRPr="008715F7" w:rsidRDefault="00D70FD6">
      <w:pPr>
        <w:pStyle w:val="Corps"/>
        <w:spacing w:line="276" w:lineRule="auto"/>
        <w:ind w:left="720"/>
        <w:rPr>
          <w:rStyle w:val="Aucun"/>
          <w:rFonts w:ascii="Arial" w:eastAsia="Arial" w:hAnsi="Arial" w:cs="Arial"/>
          <w:b/>
          <w:bCs/>
          <w:color w:val="auto"/>
          <w:sz w:val="16"/>
          <w:szCs w:val="16"/>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09"/>
        <w:gridCol w:w="1496"/>
        <w:gridCol w:w="1331"/>
        <w:gridCol w:w="1214"/>
      </w:tblGrid>
      <w:tr w:rsidR="008715F7" w:rsidRPr="008715F7">
        <w:trPr>
          <w:trHeight w:val="443"/>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b/>
                <w:bCs/>
                <w:color w:val="auto"/>
                <w:sz w:val="20"/>
                <w:szCs w:val="20"/>
              </w:rPr>
              <w:t>Available studies and documents</w:t>
            </w:r>
          </w:p>
        </w:tc>
        <w:tc>
          <w:tcPr>
            <w:tcW w:w="14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jc w:val="center"/>
              <w:rPr>
                <w:color w:val="auto"/>
              </w:rPr>
            </w:pPr>
            <w:r w:rsidRPr="008715F7">
              <w:rPr>
                <w:rStyle w:val="Aucun"/>
                <w:rFonts w:ascii="Arial" w:hAnsi="Arial"/>
                <w:b/>
                <w:bCs/>
                <w:color w:val="auto"/>
                <w:sz w:val="20"/>
                <w:szCs w:val="20"/>
              </w:rPr>
              <w:t>Ready and approved</w:t>
            </w:r>
          </w:p>
        </w:tc>
        <w:tc>
          <w:tcPr>
            <w:tcW w:w="13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jc w:val="center"/>
              <w:rPr>
                <w:color w:val="auto"/>
              </w:rPr>
            </w:pPr>
            <w:r w:rsidRPr="008715F7">
              <w:rPr>
                <w:rStyle w:val="Aucun"/>
                <w:rFonts w:ascii="Arial" w:hAnsi="Arial"/>
                <w:b/>
                <w:bCs/>
                <w:color w:val="auto"/>
                <w:sz w:val="20"/>
                <w:szCs w:val="20"/>
              </w:rPr>
              <w:t>Being worked on</w:t>
            </w:r>
          </w:p>
        </w:tc>
        <w:tc>
          <w:tcPr>
            <w:tcW w:w="12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jc w:val="center"/>
              <w:rPr>
                <w:color w:val="auto"/>
              </w:rPr>
            </w:pPr>
            <w:r w:rsidRPr="008715F7">
              <w:rPr>
                <w:rStyle w:val="Aucun"/>
                <w:rFonts w:ascii="Arial" w:hAnsi="Arial"/>
                <w:b/>
                <w:bCs/>
                <w:color w:val="auto"/>
                <w:sz w:val="20"/>
                <w:szCs w:val="20"/>
              </w:rPr>
              <w:t>Not started yet</w:t>
            </w:r>
          </w:p>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Conceptual idea</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Pre-feasibility study</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Conceptual design</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FB0A10">
            <w:pPr>
              <w:pStyle w:val="Corps"/>
              <w:jc w:val="center"/>
              <w:rPr>
                <w:color w:val="auto"/>
              </w:rPr>
            </w:pPr>
            <w:r>
              <w:rPr>
                <w:rStyle w:val="Aucun"/>
                <w:rFonts w:ascii="Arial" w:hAnsi="Arial"/>
                <w:color w:val="auto"/>
                <w:sz w:val="20"/>
                <w:szCs w:val="20"/>
                <w:u w:color="2E74B5"/>
              </w:rPr>
              <w:t>N/A</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Feasibility study + CBA</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EIA study (if needed)</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lastRenderedPageBreak/>
              <w:t>Valid spatial planning documents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Land property resolved</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Preliminary design</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Main design/detailed design</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Tender documentation</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Construction and other permits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r>
      <w:tr w:rsidR="008715F7" w:rsidRPr="008715F7">
        <w:trPr>
          <w:trHeight w:val="267"/>
          <w:jc w:val="center"/>
        </w:trPr>
        <w:tc>
          <w:tcPr>
            <w:tcW w:w="53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Construction contract signed</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531E57">
            <w:pPr>
              <w:pStyle w:val="Corps"/>
              <w:jc w:val="center"/>
              <w:rPr>
                <w:color w:val="auto"/>
              </w:rPr>
            </w:pPr>
            <w:r w:rsidRPr="008715F7">
              <w:rPr>
                <w:rStyle w:val="Aucun"/>
                <w:rFonts w:ascii="Arial" w:hAnsi="Arial"/>
                <w:color w:val="auto"/>
                <w:sz w:val="20"/>
                <w:szCs w:val="20"/>
                <w:u w:color="2E74B5"/>
              </w:rPr>
              <w:t>X</w:t>
            </w:r>
          </w:p>
        </w:tc>
      </w:tr>
    </w:tbl>
    <w:p w:rsidR="00D70FD6" w:rsidRPr="008715F7" w:rsidRDefault="00D70FD6">
      <w:pPr>
        <w:pStyle w:val="Corps"/>
        <w:widowControl w:val="0"/>
        <w:jc w:val="center"/>
        <w:rPr>
          <w:rStyle w:val="Aucun"/>
          <w:rFonts w:ascii="Arial" w:eastAsia="Arial" w:hAnsi="Arial" w:cs="Arial"/>
          <w:b/>
          <w:bCs/>
          <w:color w:val="auto"/>
          <w:sz w:val="16"/>
          <w:szCs w:val="16"/>
        </w:rPr>
      </w:pPr>
    </w:p>
    <w:p w:rsidR="00D70FD6" w:rsidRPr="008715F7" w:rsidRDefault="00D70FD6">
      <w:pPr>
        <w:pStyle w:val="Corps"/>
        <w:spacing w:before="200" w:after="200" w:line="276" w:lineRule="auto"/>
        <w:ind w:left="720"/>
        <w:rPr>
          <w:rStyle w:val="Aucun"/>
          <w:rFonts w:ascii="Arial" w:eastAsia="Arial" w:hAnsi="Arial" w:cs="Arial"/>
          <w:b/>
          <w:bCs/>
          <w:color w:val="auto"/>
        </w:rPr>
      </w:pPr>
    </w:p>
    <w:p w:rsidR="00D70FD6" w:rsidRPr="008715F7" w:rsidRDefault="00D54B37">
      <w:pPr>
        <w:pStyle w:val="Corps"/>
        <w:numPr>
          <w:ilvl w:val="0"/>
          <w:numId w:val="11"/>
        </w:numPr>
        <w:spacing w:before="200" w:after="200" w:line="276" w:lineRule="auto"/>
        <w:rPr>
          <w:rFonts w:ascii="Arial" w:hAnsi="Arial"/>
          <w:b/>
          <w:bCs/>
          <w:color w:val="auto"/>
        </w:rPr>
      </w:pPr>
      <w:r w:rsidRPr="008715F7">
        <w:rPr>
          <w:rStyle w:val="Aucun"/>
          <w:rFonts w:ascii="Arial" w:hAnsi="Arial"/>
          <w:b/>
          <w:bCs/>
          <w:color w:val="auto"/>
        </w:rPr>
        <w:t>DETERMINATION OF SOURCE OF FUNDING</w:t>
      </w:r>
    </w:p>
    <w:p w:rsidR="00D70FD6" w:rsidRPr="008715F7" w:rsidRDefault="00D70FD6">
      <w:pPr>
        <w:pStyle w:val="Corps"/>
        <w:spacing w:before="200" w:after="200" w:line="276" w:lineRule="auto"/>
        <w:ind w:left="360"/>
        <w:rPr>
          <w:rStyle w:val="Aucun"/>
          <w:rFonts w:ascii="Arial" w:eastAsia="Arial" w:hAnsi="Arial" w:cs="Arial"/>
          <w:b/>
          <w:bCs/>
          <w:color w:val="auto"/>
          <w:sz w:val="16"/>
          <w:szCs w:val="16"/>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0"/>
        <w:gridCol w:w="638"/>
        <w:gridCol w:w="3925"/>
        <w:gridCol w:w="527"/>
      </w:tblGrid>
      <w:tr w:rsidR="008715F7" w:rsidRPr="008715F7">
        <w:trPr>
          <w:trHeight w:val="267"/>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70FD6"/>
        </w:tc>
        <w:tc>
          <w:tcPr>
            <w:tcW w:w="6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54B37">
            <w:pPr>
              <w:pStyle w:val="Corps"/>
              <w:jc w:val="center"/>
              <w:rPr>
                <w:color w:val="auto"/>
              </w:rPr>
            </w:pPr>
            <w:r w:rsidRPr="008715F7">
              <w:rPr>
                <w:rStyle w:val="Aucun"/>
                <w:rFonts w:ascii="Arial" w:hAnsi="Arial"/>
                <w:b/>
                <w:bCs/>
                <w:color w:val="auto"/>
                <w:sz w:val="20"/>
                <w:szCs w:val="20"/>
              </w:rPr>
              <w:t>Yes</w:t>
            </w:r>
          </w:p>
        </w:tc>
        <w:tc>
          <w:tcPr>
            <w:tcW w:w="39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54B37">
            <w:pPr>
              <w:pStyle w:val="Corps"/>
              <w:jc w:val="center"/>
              <w:rPr>
                <w:color w:val="auto"/>
              </w:rPr>
            </w:pPr>
            <w:r w:rsidRPr="008715F7">
              <w:rPr>
                <w:rStyle w:val="Aucun"/>
                <w:rFonts w:ascii="Arial" w:hAnsi="Arial"/>
                <w:b/>
                <w:bCs/>
                <w:color w:val="auto"/>
                <w:sz w:val="20"/>
                <w:szCs w:val="20"/>
              </w:rPr>
              <w:t>Justification</w:t>
            </w:r>
          </w:p>
        </w:tc>
        <w:tc>
          <w:tcPr>
            <w:tcW w:w="5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54B37">
            <w:pPr>
              <w:pStyle w:val="Corps"/>
              <w:jc w:val="center"/>
              <w:rPr>
                <w:color w:val="auto"/>
              </w:rPr>
            </w:pPr>
            <w:r w:rsidRPr="008715F7">
              <w:rPr>
                <w:rStyle w:val="Aucun"/>
                <w:rFonts w:ascii="Arial" w:hAnsi="Arial"/>
                <w:b/>
                <w:bCs/>
                <w:color w:val="auto"/>
                <w:sz w:val="20"/>
                <w:szCs w:val="20"/>
              </w:rPr>
              <w:t>No</w:t>
            </w:r>
          </w:p>
        </w:tc>
      </w:tr>
      <w:tr w:rsidR="008715F7" w:rsidRPr="008715F7">
        <w:trPr>
          <w:trHeight w:val="1263"/>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54B37">
            <w:pPr>
              <w:pStyle w:val="Corps"/>
              <w:rPr>
                <w:color w:val="auto"/>
              </w:rPr>
            </w:pPr>
            <w:r w:rsidRPr="008715F7">
              <w:rPr>
                <w:rStyle w:val="Aucun"/>
                <w:rFonts w:ascii="Arial" w:hAnsi="Arial"/>
                <w:color w:val="auto"/>
                <w:sz w:val="20"/>
                <w:szCs w:val="20"/>
              </w:rPr>
              <w:t>Does the project enhance connectivity?</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E57" w:rsidRDefault="00531E57">
            <w:pPr>
              <w:pStyle w:val="Corps"/>
              <w:jc w:val="center"/>
              <w:rPr>
                <w:rStyle w:val="Aucun"/>
                <w:rFonts w:ascii="Arial" w:hAnsi="Arial"/>
                <w:iCs/>
                <w:sz w:val="20"/>
                <w:szCs w:val="20"/>
                <w:u w:color="2E74B5"/>
              </w:rPr>
            </w:pPr>
          </w:p>
          <w:p w:rsidR="00531E57" w:rsidRDefault="00531E57">
            <w:pPr>
              <w:pStyle w:val="Corps"/>
              <w:jc w:val="center"/>
              <w:rPr>
                <w:rStyle w:val="Aucun"/>
                <w:rFonts w:ascii="Arial" w:hAnsi="Arial"/>
                <w:iCs/>
                <w:sz w:val="20"/>
                <w:szCs w:val="20"/>
                <w:u w:color="2E74B5"/>
              </w:rPr>
            </w:pPr>
          </w:p>
          <w:p w:rsidR="00D70FD6" w:rsidRPr="00531E57" w:rsidRDefault="00531E57" w:rsidP="00531E57">
            <w:pPr>
              <w:pStyle w:val="Corps"/>
              <w:jc w:val="center"/>
              <w:rPr>
                <w:rStyle w:val="Aucun"/>
                <w:rFonts w:ascii="Arial" w:hAnsi="Arial"/>
                <w:iCs/>
                <w:sz w:val="20"/>
                <w:szCs w:val="20"/>
                <w:u w:color="2E74B5"/>
              </w:rPr>
            </w:pPr>
            <w:r w:rsidRPr="00531E57">
              <w:rPr>
                <w:rStyle w:val="Aucun"/>
                <w:rFonts w:ascii="Arial" w:hAnsi="Arial"/>
                <w:iCs/>
                <w:sz w:val="20"/>
                <w:szCs w:val="20"/>
                <w:u w:color="2E74B5"/>
              </w:rPr>
              <w:t>X</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The realization of the project will have direct impact on the improvement of the railway connection within Kosova, with regional countries and Integrated EU Network.</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70FD6"/>
        </w:tc>
      </w:tr>
      <w:tr w:rsidR="008715F7" w:rsidRPr="008715F7">
        <w:trPr>
          <w:trHeight w:val="743"/>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54B37">
            <w:pPr>
              <w:pStyle w:val="Corps"/>
              <w:rPr>
                <w:color w:val="auto"/>
              </w:rPr>
            </w:pPr>
            <w:r w:rsidRPr="008715F7">
              <w:rPr>
                <w:rStyle w:val="Aucun"/>
                <w:rFonts w:ascii="Arial" w:hAnsi="Arial"/>
                <w:color w:val="auto"/>
                <w:sz w:val="20"/>
                <w:szCs w:val="20"/>
              </w:rPr>
              <w:t>Does the project have cross-border impact or impact on other countries in the region?</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70FD6">
            <w:pPr>
              <w:pStyle w:val="Corps"/>
              <w:jc w:val="center"/>
              <w:rPr>
                <w:rStyle w:val="Aucun"/>
                <w:rFonts w:ascii="Arial" w:eastAsia="Arial" w:hAnsi="Arial" w:cs="Arial"/>
                <w:iCs/>
                <w:color w:val="auto"/>
                <w:sz w:val="20"/>
                <w:szCs w:val="20"/>
                <w:u w:color="2E74B5"/>
              </w:rPr>
            </w:pPr>
          </w:p>
          <w:p w:rsidR="00D70FD6" w:rsidRPr="008715F7" w:rsidRDefault="00531E57">
            <w:pPr>
              <w:pStyle w:val="Corps"/>
              <w:jc w:val="center"/>
              <w:rPr>
                <w:color w:val="auto"/>
              </w:rPr>
            </w:pPr>
            <w:r>
              <w:rPr>
                <w:rStyle w:val="Aucun"/>
                <w:rFonts w:ascii="Arial" w:hAnsi="Arial"/>
                <w:iCs/>
                <w:sz w:val="20"/>
                <w:szCs w:val="20"/>
                <w:u w:color="2E74B5"/>
              </w:rPr>
              <w:t>X</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tabs>
                <w:tab w:val="left" w:pos="885"/>
              </w:tabs>
              <w:spacing w:before="60" w:after="60" w:line="260" w:lineRule="atLeast"/>
              <w:jc w:val="both"/>
              <w:rPr>
                <w:color w:val="auto"/>
              </w:rPr>
            </w:pPr>
            <w:r w:rsidRPr="008715F7">
              <w:rPr>
                <w:rStyle w:val="Aucun"/>
                <w:rFonts w:ascii="Arial" w:hAnsi="Arial"/>
                <w:iCs/>
                <w:color w:val="auto"/>
                <w:sz w:val="20"/>
                <w:szCs w:val="20"/>
                <w:u w:color="2E74B5"/>
              </w:rPr>
              <w:t>This railway line w</w:t>
            </w:r>
            <w:r w:rsidRPr="008715F7">
              <w:rPr>
                <w:rStyle w:val="Aucun"/>
                <w:rFonts w:ascii="Arial" w:hAnsi="Arial"/>
                <w:color w:val="auto"/>
                <w:sz w:val="20"/>
                <w:szCs w:val="20"/>
                <w:u w:color="2E74B5"/>
              </w:rPr>
              <w:t>ould have</w:t>
            </w:r>
            <w:r w:rsidRPr="008715F7">
              <w:rPr>
                <w:rStyle w:val="Aucun"/>
                <w:rFonts w:ascii="Arial" w:hAnsi="Arial"/>
                <w:iCs/>
                <w:color w:val="auto"/>
                <w:sz w:val="20"/>
                <w:szCs w:val="20"/>
                <w:u w:color="2E74B5"/>
              </w:rPr>
              <w:t xml:space="preserve"> cross-border impact with Albania and also will have impact on other neighboring countries.  </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1263"/>
          <w:jc w:val="center"/>
        </w:trPr>
        <w:tc>
          <w:tcPr>
            <w:tcW w:w="4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70FD6" w:rsidRPr="008715F7" w:rsidRDefault="00D54B37">
            <w:pPr>
              <w:pStyle w:val="Corps"/>
              <w:rPr>
                <w:color w:val="auto"/>
              </w:rPr>
            </w:pPr>
            <w:r w:rsidRPr="008715F7">
              <w:rPr>
                <w:rStyle w:val="Aucun"/>
                <w:rFonts w:ascii="Arial" w:hAnsi="Arial"/>
                <w:color w:val="auto"/>
                <w:sz w:val="20"/>
                <w:szCs w:val="20"/>
              </w:rPr>
              <w:t>Can the project in any other way be earmarked as a regional project?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531E57">
            <w:pPr>
              <w:pStyle w:val="Corps"/>
              <w:jc w:val="center"/>
              <w:rPr>
                <w:color w:val="auto"/>
              </w:rPr>
            </w:pPr>
            <w:r w:rsidRPr="008715F7">
              <w:rPr>
                <w:rStyle w:val="Aucun"/>
                <w:rFonts w:ascii="Arial" w:hAnsi="Arial"/>
                <w:iCs/>
                <w:color w:val="auto"/>
                <w:sz w:val="20"/>
                <w:szCs w:val="20"/>
                <w:u w:color="2E74B5"/>
              </w:rPr>
              <w:t>X</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54B37">
            <w:pPr>
              <w:pStyle w:val="Corps"/>
              <w:spacing w:before="60" w:after="60" w:line="260" w:lineRule="atLeast"/>
              <w:jc w:val="both"/>
              <w:rPr>
                <w:color w:val="auto"/>
              </w:rPr>
            </w:pPr>
            <w:r w:rsidRPr="008715F7">
              <w:rPr>
                <w:rStyle w:val="Aucun"/>
                <w:rFonts w:ascii="Arial" w:hAnsi="Arial"/>
                <w:iCs/>
                <w:color w:val="auto"/>
                <w:sz w:val="20"/>
                <w:szCs w:val="20"/>
                <w:u w:color="2E74B5"/>
              </w:rPr>
              <w:t>Taking into consideration the SEETO Comprehensive Railway Network, linkage to TEN-T, and future connection with Albania, this project can be considered as a regional project too.</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0FD6" w:rsidRPr="008715F7" w:rsidRDefault="00D70FD6"/>
        </w:tc>
      </w:tr>
    </w:tbl>
    <w:p w:rsidR="00D70FD6" w:rsidRPr="00AF2219" w:rsidRDefault="00D54B37" w:rsidP="00AF2219">
      <w:pPr>
        <w:pStyle w:val="Corps"/>
        <w:numPr>
          <w:ilvl w:val="0"/>
          <w:numId w:val="12"/>
        </w:numPr>
        <w:spacing w:before="200" w:after="200" w:line="276" w:lineRule="auto"/>
        <w:rPr>
          <w:rStyle w:val="Aucun"/>
          <w:rFonts w:ascii="Arial" w:hAnsi="Arial"/>
          <w:b/>
          <w:bCs/>
          <w:color w:val="auto"/>
          <w:lang w:val="de-DE"/>
        </w:rPr>
      </w:pPr>
      <w:r w:rsidRPr="008715F7">
        <w:rPr>
          <w:rStyle w:val="Aucun"/>
          <w:rFonts w:ascii="Arial" w:hAnsi="Arial"/>
          <w:b/>
          <w:bCs/>
          <w:color w:val="auto"/>
          <w:lang w:val="de-DE"/>
        </w:rPr>
        <w:t>SPENDING SCHEDULE</w:t>
      </w:r>
    </w:p>
    <w:tbl>
      <w:tblPr>
        <w:tblW w:w="93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91"/>
        <w:gridCol w:w="762"/>
        <w:gridCol w:w="687"/>
        <w:gridCol w:w="686"/>
        <w:gridCol w:w="686"/>
        <w:gridCol w:w="800"/>
        <w:gridCol w:w="686"/>
        <w:gridCol w:w="755"/>
        <w:gridCol w:w="800"/>
        <w:gridCol w:w="828"/>
        <w:gridCol w:w="686"/>
        <w:gridCol w:w="682"/>
      </w:tblGrid>
      <w:tr w:rsidR="008715F7" w:rsidRPr="008715F7">
        <w:trPr>
          <w:trHeight w:val="483"/>
        </w:trPr>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70FD6"/>
        </w:tc>
        <w:tc>
          <w:tcPr>
            <w:tcW w:w="7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2015-2020</w:t>
            </w:r>
          </w:p>
        </w:tc>
        <w:tc>
          <w:tcPr>
            <w:tcW w:w="6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2021</w:t>
            </w:r>
          </w:p>
        </w:tc>
        <w:tc>
          <w:tcPr>
            <w:tcW w:w="6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2022</w:t>
            </w:r>
          </w:p>
        </w:tc>
        <w:tc>
          <w:tcPr>
            <w:tcW w:w="6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2023</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2024</w:t>
            </w:r>
          </w:p>
        </w:tc>
        <w:tc>
          <w:tcPr>
            <w:tcW w:w="6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2025</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2026</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2027</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2028</w:t>
            </w:r>
          </w:p>
        </w:tc>
        <w:tc>
          <w:tcPr>
            <w:tcW w:w="6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2029</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2030</w:t>
            </w:r>
          </w:p>
        </w:tc>
      </w:tr>
      <w:tr w:rsidR="008715F7" w:rsidRPr="008715F7">
        <w:trPr>
          <w:trHeight w:val="1003"/>
        </w:trPr>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color w:val="auto"/>
                <w:sz w:val="20"/>
                <w:szCs w:val="20"/>
              </w:rPr>
              <w:t>Costs (in million EUR) of which: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iCs/>
                <w:color w:val="auto"/>
                <w:sz w:val="20"/>
                <w:szCs w:val="20"/>
                <w:u w:color="2E74B5"/>
              </w:rPr>
              <w:t>1.50</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jc w:val="center"/>
              <w:rPr>
                <w:color w:val="auto"/>
              </w:rPr>
            </w:pPr>
            <w:r w:rsidRPr="008715F7">
              <w:rPr>
                <w:rStyle w:val="Aucun"/>
                <w:rFonts w:ascii="Arial" w:hAnsi="Arial"/>
                <w:b/>
                <w:bCs/>
                <w:iCs/>
                <w:color w:val="auto"/>
                <w:sz w:val="20"/>
                <w:szCs w:val="20"/>
                <w:u w:color="2E74B5"/>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jc w:val="center"/>
              <w:rPr>
                <w:color w:val="auto"/>
              </w:rPr>
            </w:pPr>
            <w:r w:rsidRPr="008715F7">
              <w:rPr>
                <w:rStyle w:val="Aucun"/>
                <w:rFonts w:ascii="Arial" w:hAnsi="Arial"/>
                <w:b/>
                <w:bCs/>
                <w:iCs/>
                <w:color w:val="auto"/>
                <w:sz w:val="20"/>
                <w:szCs w:val="20"/>
                <w:u w:color="2E74B5"/>
              </w:rPr>
              <w:t>61.50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jc w:val="center"/>
              <w:rPr>
                <w:color w:val="auto"/>
              </w:rPr>
            </w:pPr>
            <w:r w:rsidRPr="008715F7">
              <w:rPr>
                <w:rStyle w:val="Aucun"/>
                <w:rFonts w:ascii="Arial" w:hAnsi="Arial"/>
                <w:b/>
                <w:bCs/>
                <w:iCs/>
                <w:color w:val="auto"/>
                <w:sz w:val="20"/>
                <w:szCs w:val="20"/>
                <w:u w:color="2E74B5"/>
              </w:rPr>
              <w:t>61.50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b/>
                <w:bCs/>
                <w:iCs/>
                <w:color w:val="auto"/>
                <w:sz w:val="20"/>
                <w:szCs w:val="20"/>
                <w:u w:color="2E74B5"/>
              </w:rPr>
              <w:t>61.675</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743"/>
        </w:trPr>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color w:val="auto"/>
                <w:sz w:val="20"/>
                <w:szCs w:val="20"/>
              </w:rPr>
              <w:lastRenderedPageBreak/>
              <w:t>Project preparation (TA)</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1.50</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1.50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1.50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1.50</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r w:rsidR="008715F7" w:rsidRPr="008715F7">
        <w:trPr>
          <w:trHeight w:val="223"/>
        </w:trPr>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color w:val="auto"/>
                <w:sz w:val="20"/>
                <w:szCs w:val="20"/>
              </w:rPr>
              <w:t xml:space="preserve">Investment </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60.00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60.00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line="260" w:lineRule="atLeast"/>
              <w:rPr>
                <w:color w:val="auto"/>
              </w:rPr>
            </w:pPr>
            <w:r w:rsidRPr="008715F7">
              <w:rPr>
                <w:rStyle w:val="Aucun"/>
                <w:rFonts w:ascii="Arial" w:hAnsi="Arial"/>
                <w:iCs/>
                <w:color w:val="auto"/>
                <w:sz w:val="20"/>
                <w:szCs w:val="20"/>
                <w:u w:color="2E74B5"/>
              </w:rPr>
              <w:t>60.175</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70FD6"/>
        </w:tc>
      </w:tr>
    </w:tbl>
    <w:p w:rsidR="00D70FD6" w:rsidRPr="008715F7" w:rsidRDefault="00D70FD6">
      <w:pPr>
        <w:pStyle w:val="Corps"/>
        <w:spacing w:line="276" w:lineRule="auto"/>
        <w:rPr>
          <w:rStyle w:val="Aucun"/>
          <w:rFonts w:ascii="Arial" w:eastAsia="Arial" w:hAnsi="Arial" w:cs="Arial"/>
          <w:b/>
          <w:bCs/>
          <w:color w:val="auto"/>
        </w:rPr>
      </w:pPr>
    </w:p>
    <w:p w:rsidR="00D70FD6" w:rsidRPr="00816BF3" w:rsidRDefault="00D54B37" w:rsidP="00816BF3">
      <w:pPr>
        <w:pStyle w:val="Corps"/>
        <w:numPr>
          <w:ilvl w:val="0"/>
          <w:numId w:val="13"/>
        </w:numPr>
        <w:spacing w:before="200" w:after="200" w:line="276" w:lineRule="auto"/>
        <w:rPr>
          <w:rStyle w:val="Aucun"/>
          <w:rFonts w:ascii="Arial" w:hAnsi="Arial"/>
          <w:b/>
          <w:bCs/>
          <w:color w:val="auto"/>
          <w:lang w:val="de-DE"/>
        </w:rPr>
      </w:pPr>
      <w:r w:rsidRPr="008715F7">
        <w:rPr>
          <w:rStyle w:val="Aucun"/>
          <w:rFonts w:ascii="Arial" w:hAnsi="Arial"/>
          <w:b/>
          <w:bCs/>
          <w:color w:val="auto"/>
          <w:lang w:val="de-DE"/>
        </w:rPr>
        <w:t>OTHER ASPECTS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20"/>
        <w:gridCol w:w="5530"/>
      </w:tblGrid>
      <w:tr w:rsidR="008715F7" w:rsidRPr="008715F7">
        <w:trPr>
          <w:trHeight w:val="663"/>
          <w:jc w:val="center"/>
        </w:trPr>
        <w:tc>
          <w:tcPr>
            <w:tcW w:w="38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Have IFIs or other donors already been consulted on the project? When? What was their judgement?</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531E57" w:rsidRDefault="00531E57" w:rsidP="00531E57">
            <w:pPr>
              <w:rPr>
                <w:rFonts w:ascii="Arial" w:hAnsi="Arial" w:cs="Arial"/>
                <w:sz w:val="20"/>
                <w:szCs w:val="20"/>
              </w:rPr>
            </w:pPr>
            <w:r>
              <w:rPr>
                <w:rFonts w:ascii="Arial" w:hAnsi="Arial" w:cs="Arial"/>
                <w:sz w:val="20"/>
                <w:szCs w:val="20"/>
              </w:rPr>
              <w:t>A donor consultation meeting took place on 10 May 2023, where IFIs and other donors were invited to participate in a general discussion on the projects in the Transport sector SPP prior to its validation and approval.</w:t>
            </w:r>
          </w:p>
        </w:tc>
      </w:tr>
      <w:tr w:rsidR="008715F7" w:rsidRPr="008715F7">
        <w:trPr>
          <w:trHeight w:val="443"/>
          <w:jc w:val="center"/>
        </w:trPr>
        <w:tc>
          <w:tcPr>
            <w:tcW w:w="38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Existing EU or WBIF support (TA): amount, purpose</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rPr>
                <w:color w:val="auto"/>
              </w:rPr>
            </w:pPr>
            <w:r w:rsidRPr="008715F7">
              <w:rPr>
                <w:rStyle w:val="Aucun"/>
                <w:rFonts w:ascii="Arial" w:hAnsi="Arial"/>
                <w:iCs/>
                <w:color w:val="auto"/>
                <w:sz w:val="20"/>
                <w:szCs w:val="20"/>
                <w:u w:color="2E74B5"/>
              </w:rPr>
              <w:t>No.</w:t>
            </w:r>
          </w:p>
        </w:tc>
      </w:tr>
      <w:tr w:rsidR="008715F7" w:rsidRPr="008715F7">
        <w:trPr>
          <w:trHeight w:val="663"/>
          <w:jc w:val="center"/>
        </w:trPr>
        <w:tc>
          <w:tcPr>
            <w:tcW w:w="38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Has the Ministry of Finance already been consulted on the project? Describe feedback.</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rsidP="00816BF3">
            <w:pPr>
              <w:pStyle w:val="Corps"/>
              <w:spacing w:before="60" w:after="60" w:line="260" w:lineRule="atLeast"/>
              <w:rPr>
                <w:color w:val="auto"/>
              </w:rPr>
            </w:pPr>
            <w:r w:rsidRPr="008715F7">
              <w:rPr>
                <w:rStyle w:val="Aucun"/>
                <w:rFonts w:ascii="Arial" w:hAnsi="Arial"/>
                <w:iCs/>
                <w:color w:val="auto"/>
                <w:sz w:val="20"/>
                <w:szCs w:val="20"/>
                <w:u w:color="2E74B5"/>
              </w:rPr>
              <w:t>The Ministry of Finance, Labor and Transfers is informed con</w:t>
            </w:r>
            <w:r w:rsidR="00652CC4">
              <w:rPr>
                <w:rStyle w:val="Aucun"/>
                <w:rFonts w:ascii="Arial" w:hAnsi="Arial"/>
                <w:iCs/>
                <w:color w:val="auto"/>
                <w:sz w:val="20"/>
                <w:szCs w:val="20"/>
                <w:u w:color="2E74B5"/>
              </w:rPr>
              <w:t>cerning this project and it will support</w:t>
            </w:r>
            <w:r w:rsidRPr="008715F7">
              <w:rPr>
                <w:rStyle w:val="Aucun"/>
                <w:rFonts w:ascii="Arial" w:hAnsi="Arial"/>
                <w:iCs/>
                <w:color w:val="auto"/>
                <w:sz w:val="20"/>
                <w:szCs w:val="20"/>
                <w:u w:color="2E74B5"/>
              </w:rPr>
              <w:t xml:space="preserve"> </w:t>
            </w:r>
            <w:r w:rsidR="00816BF3">
              <w:rPr>
                <w:rStyle w:val="Aucun"/>
                <w:rFonts w:ascii="Arial" w:hAnsi="Arial"/>
                <w:iCs/>
                <w:color w:val="auto"/>
                <w:sz w:val="20"/>
                <w:szCs w:val="20"/>
                <w:u w:color="2E74B5"/>
              </w:rPr>
              <w:t>it.</w:t>
            </w:r>
          </w:p>
        </w:tc>
      </w:tr>
      <w:tr w:rsidR="008715F7" w:rsidRPr="008715F7">
        <w:trPr>
          <w:trHeight w:val="483"/>
          <w:jc w:val="center"/>
        </w:trPr>
        <w:tc>
          <w:tcPr>
            <w:tcW w:w="38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Does the project generate revenues from end users?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rPr>
                <w:color w:val="auto"/>
              </w:rPr>
            </w:pPr>
            <w:r w:rsidRPr="008715F7">
              <w:rPr>
                <w:rStyle w:val="Aucun"/>
                <w:rFonts w:ascii="Arial" w:hAnsi="Arial"/>
                <w:iCs/>
                <w:color w:val="auto"/>
                <w:sz w:val="20"/>
                <w:szCs w:val="20"/>
                <w:u w:color="2E74B5"/>
              </w:rPr>
              <w:t>This project is as a precondition for future developments and will generate revenues from train operators.</w:t>
            </w:r>
          </w:p>
        </w:tc>
      </w:tr>
      <w:tr w:rsidR="008715F7" w:rsidRPr="008715F7">
        <w:trPr>
          <w:trHeight w:val="443"/>
          <w:jc w:val="center"/>
        </w:trPr>
        <w:tc>
          <w:tcPr>
            <w:tcW w:w="38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70FD6" w:rsidRPr="008715F7" w:rsidRDefault="00D54B37">
            <w:pPr>
              <w:pStyle w:val="Corps"/>
              <w:rPr>
                <w:color w:val="auto"/>
              </w:rPr>
            </w:pPr>
            <w:r w:rsidRPr="008715F7">
              <w:rPr>
                <w:rStyle w:val="Aucun"/>
                <w:rFonts w:ascii="Arial" w:hAnsi="Arial"/>
                <w:color w:val="auto"/>
                <w:sz w:val="20"/>
                <w:szCs w:val="20"/>
              </w:rPr>
              <w:t>Description of project team for implementation</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0FD6" w:rsidRPr="008715F7" w:rsidRDefault="00D54B37">
            <w:pPr>
              <w:pStyle w:val="Corps"/>
              <w:spacing w:before="60" w:after="60" w:line="260" w:lineRule="atLeast"/>
              <w:rPr>
                <w:color w:val="auto"/>
              </w:rPr>
            </w:pPr>
            <w:r w:rsidRPr="008715F7">
              <w:rPr>
                <w:rStyle w:val="Aucun"/>
                <w:rFonts w:ascii="Arial" w:hAnsi="Arial"/>
                <w:iCs/>
                <w:color w:val="auto"/>
                <w:sz w:val="20"/>
                <w:szCs w:val="20"/>
                <w:u w:color="2E74B5"/>
              </w:rPr>
              <w:t xml:space="preserve">INFRAKOS will establish a PIU for this project. </w:t>
            </w:r>
          </w:p>
        </w:tc>
      </w:tr>
    </w:tbl>
    <w:p w:rsidR="00D70FD6" w:rsidRPr="008715F7" w:rsidRDefault="00D70FD6" w:rsidP="00A64E82">
      <w:pPr>
        <w:tabs>
          <w:tab w:val="left" w:pos="6738"/>
        </w:tabs>
      </w:pPr>
    </w:p>
    <w:sectPr w:rsidR="00D70FD6" w:rsidRPr="008715F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DE2" w:rsidRDefault="006D5DE2">
      <w:r>
        <w:separator/>
      </w:r>
    </w:p>
  </w:endnote>
  <w:endnote w:type="continuationSeparator" w:id="0">
    <w:p w:rsidR="006D5DE2" w:rsidRDefault="006D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MV Bol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D6" w:rsidRDefault="00D70FD6" w:rsidP="008715F7">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DE2" w:rsidRDefault="006D5DE2">
      <w:r>
        <w:separator/>
      </w:r>
    </w:p>
  </w:footnote>
  <w:footnote w:type="continuationSeparator" w:id="0">
    <w:p w:rsidR="006D5DE2" w:rsidRDefault="006D5D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9C3"/>
    <w:multiLevelType w:val="hybridMultilevel"/>
    <w:tmpl w:val="C77A2712"/>
    <w:lvl w:ilvl="0" w:tplc="5BA4FE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1CAC7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F8245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D443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D814D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29EA6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805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0A195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522B3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A3432C"/>
    <w:multiLevelType w:val="hybridMultilevel"/>
    <w:tmpl w:val="7D2C76C6"/>
    <w:lvl w:ilvl="0" w:tplc="EF38C2C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9C0F71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318FC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7C05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0AEF3C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C0E32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6627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148FB8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D1CA0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221432"/>
    <w:multiLevelType w:val="hybridMultilevel"/>
    <w:tmpl w:val="DFAC5E3C"/>
    <w:lvl w:ilvl="0" w:tplc="79A898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5650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087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B0F1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DE1B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22E0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FC1B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465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0083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990813"/>
    <w:multiLevelType w:val="hybridMultilevel"/>
    <w:tmpl w:val="ED767A16"/>
    <w:lvl w:ilvl="0" w:tplc="04090005">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9C0F71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318FC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7C05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0AEF3C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C0E32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6627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148FB8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D1CA0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CC45945"/>
    <w:multiLevelType w:val="hybridMultilevel"/>
    <w:tmpl w:val="AD1A59D2"/>
    <w:numStyleLink w:val="Style1import"/>
  </w:abstractNum>
  <w:abstractNum w:abstractNumId="5" w15:restartNumberingAfterBreak="0">
    <w:nsid w:val="4BF12133"/>
    <w:multiLevelType w:val="hybridMultilevel"/>
    <w:tmpl w:val="AD1A59D2"/>
    <w:styleLink w:val="Style1import"/>
    <w:lvl w:ilvl="0" w:tplc="420C3FA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F14A2B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56C3DC6">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2012BD9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38330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247F58">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3E4BA1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10651B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F8490C">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78F1FA5"/>
    <w:multiLevelType w:val="hybridMultilevel"/>
    <w:tmpl w:val="6B2C024C"/>
    <w:lvl w:ilvl="0" w:tplc="04090005">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1CAC7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F8245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D443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D814D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29EA6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805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0A195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522B3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CC63744"/>
    <w:multiLevelType w:val="hybridMultilevel"/>
    <w:tmpl w:val="D8826ACA"/>
    <w:lvl w:ilvl="0" w:tplc="50BCAC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5482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4AE3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BC49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4865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34AB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7E97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AEC2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068B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7"/>
  </w:num>
  <w:num w:numId="4">
    <w:abstractNumId w:val="2"/>
  </w:num>
  <w:num w:numId="5">
    <w:abstractNumId w:val="4"/>
    <w:lvlOverride w:ilvl="0">
      <w:startOverride w:val="2"/>
      <w:lvl w:ilvl="0" w:tplc="8424CA0A">
        <w:start w:val="2"/>
        <w:numFmt w:val="decimal"/>
        <w:lvlText w:val="%1."/>
        <w:lvlJc w:val="left"/>
        <w:pPr>
          <w:ind w:left="36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30BC7E">
        <w:start w:val="1"/>
        <w:numFmt w:val="lowerLetter"/>
        <w:lvlText w:val="%2."/>
        <w:lvlJc w:val="left"/>
        <w:pPr>
          <w:ind w:left="10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0078E2">
        <w:start w:val="1"/>
        <w:numFmt w:val="lowerRoman"/>
        <w:lvlText w:val="%3."/>
        <w:lvlJc w:val="left"/>
        <w:pPr>
          <w:ind w:left="1800" w:hanging="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042440">
        <w:start w:val="1"/>
        <w:numFmt w:val="decimal"/>
        <w:lvlText w:val="%4."/>
        <w:lvlJc w:val="left"/>
        <w:pPr>
          <w:ind w:left="252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62A26C">
        <w:start w:val="1"/>
        <w:numFmt w:val="lowerLetter"/>
        <w:lvlText w:val="%5."/>
        <w:lvlJc w:val="left"/>
        <w:pPr>
          <w:ind w:left="32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F82498">
        <w:start w:val="1"/>
        <w:numFmt w:val="lowerRoman"/>
        <w:lvlText w:val="%6."/>
        <w:lvlJc w:val="left"/>
        <w:pPr>
          <w:ind w:left="3960" w:hanging="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A0D9E8">
        <w:start w:val="1"/>
        <w:numFmt w:val="decimal"/>
        <w:lvlText w:val="%7."/>
        <w:lvlJc w:val="left"/>
        <w:pPr>
          <w:ind w:left="46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CA917C">
        <w:start w:val="1"/>
        <w:numFmt w:val="lowerLetter"/>
        <w:lvlText w:val="%8."/>
        <w:lvlJc w:val="left"/>
        <w:pPr>
          <w:ind w:left="540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D01A8A">
        <w:start w:val="1"/>
        <w:numFmt w:val="lowerRoman"/>
        <w:lvlText w:val="%9."/>
        <w:lvlJc w:val="left"/>
        <w:pPr>
          <w:ind w:left="6120" w:hanging="22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4"/>
    <w:lvlOverride w:ilvl="0">
      <w:startOverride w:val="3"/>
      <w:lvl w:ilvl="0" w:tplc="8424CA0A">
        <w:start w:val="3"/>
        <w:numFmt w:val="decimal"/>
        <w:lvlText w:val="%1."/>
        <w:lvlJc w:val="left"/>
        <w:pPr>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30BC7E">
        <w:start w:val="1"/>
        <w:numFmt w:val="lowerLetter"/>
        <w:lvlText w:val="%2."/>
        <w:lvlJc w:val="left"/>
        <w:pPr>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0078E2">
        <w:start w:val="1"/>
        <w:numFmt w:val="lowerRoman"/>
        <w:lvlText w:val="%3."/>
        <w:lvlJc w:val="left"/>
        <w:pPr>
          <w:ind w:left="189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042440">
        <w:start w:val="1"/>
        <w:numFmt w:val="decimal"/>
        <w:lvlText w:val="%4."/>
        <w:lvlJc w:val="left"/>
        <w:pPr>
          <w:ind w:left="26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62A26C">
        <w:start w:val="1"/>
        <w:numFmt w:val="lowerLetter"/>
        <w:lvlText w:val="%5."/>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F82498">
        <w:start w:val="1"/>
        <w:numFmt w:val="lowerRoman"/>
        <w:lvlText w:val="%6."/>
        <w:lvlJc w:val="left"/>
        <w:pPr>
          <w:ind w:left="405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A0D9E8">
        <w:start w:val="1"/>
        <w:numFmt w:val="decimal"/>
        <w:lvlText w:val="%7."/>
        <w:lvlJc w:val="left"/>
        <w:pPr>
          <w:ind w:left="47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CA917C">
        <w:start w:val="1"/>
        <w:numFmt w:val="lowerLetter"/>
        <w:lvlText w:val="%8."/>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D01A8A">
        <w:start w:val="1"/>
        <w:numFmt w:val="lowerRoman"/>
        <w:lvlText w:val="%9."/>
        <w:lvlJc w:val="left"/>
        <w:pPr>
          <w:ind w:left="621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0"/>
  </w:num>
  <w:num w:numId="9">
    <w:abstractNumId w:val="4"/>
    <w:lvlOverride w:ilvl="0">
      <w:startOverride w:val="4"/>
      <w:lvl w:ilvl="0" w:tplc="8424CA0A">
        <w:start w:val="4"/>
        <w:numFmt w:val="decimal"/>
        <w:lvlText w:val="%1."/>
        <w:lvlJc w:val="left"/>
        <w:pPr>
          <w:ind w:left="45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30BC7E">
        <w:start w:val="1"/>
        <w:numFmt w:val="lowerLetter"/>
        <w:lvlText w:val="%2."/>
        <w:lvlJc w:val="left"/>
        <w:pPr>
          <w:ind w:left="117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C0078E2">
        <w:start w:val="1"/>
        <w:numFmt w:val="lowerRoman"/>
        <w:lvlText w:val="%3."/>
        <w:lvlJc w:val="left"/>
        <w:pPr>
          <w:ind w:left="1890" w:hanging="40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042440">
        <w:start w:val="1"/>
        <w:numFmt w:val="decimal"/>
        <w:lvlText w:val="%4."/>
        <w:lvlJc w:val="left"/>
        <w:pPr>
          <w:ind w:left="261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62A26C">
        <w:start w:val="1"/>
        <w:numFmt w:val="lowerLetter"/>
        <w:lvlText w:val="%5."/>
        <w:lvlJc w:val="left"/>
        <w:pPr>
          <w:ind w:left="333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F82498">
        <w:start w:val="1"/>
        <w:numFmt w:val="lowerRoman"/>
        <w:lvlText w:val="%6."/>
        <w:lvlJc w:val="left"/>
        <w:pPr>
          <w:ind w:left="4050" w:hanging="40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0A0D9E8">
        <w:start w:val="1"/>
        <w:numFmt w:val="decimal"/>
        <w:lvlText w:val="%7."/>
        <w:lvlJc w:val="left"/>
        <w:pPr>
          <w:ind w:left="477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CA917C">
        <w:start w:val="1"/>
        <w:numFmt w:val="lowerLetter"/>
        <w:lvlText w:val="%8."/>
        <w:lvlJc w:val="left"/>
        <w:pPr>
          <w:ind w:left="549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D01A8A">
        <w:start w:val="1"/>
        <w:numFmt w:val="lowerRoman"/>
        <w:lvlText w:val="%9."/>
        <w:lvlJc w:val="left"/>
        <w:pPr>
          <w:ind w:left="6210" w:hanging="40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startOverride w:val="5"/>
    </w:lvlOverride>
  </w:num>
  <w:num w:numId="11">
    <w:abstractNumId w:val="4"/>
    <w:lvlOverride w:ilvl="0">
      <w:startOverride w:val="6"/>
    </w:lvlOverride>
  </w:num>
  <w:num w:numId="12">
    <w:abstractNumId w:val="4"/>
    <w:lvlOverride w:ilvl="0">
      <w:startOverride w:val="7"/>
    </w:lvlOverride>
  </w:num>
  <w:num w:numId="13">
    <w:abstractNumId w:val="4"/>
    <w:lvlOverride w:ilvl="0">
      <w:startOverride w:val="8"/>
    </w:lvlOverride>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D6"/>
    <w:rsid w:val="000248CE"/>
    <w:rsid w:val="001A45D4"/>
    <w:rsid w:val="002955DA"/>
    <w:rsid w:val="004C510D"/>
    <w:rsid w:val="00531E57"/>
    <w:rsid w:val="00652CC4"/>
    <w:rsid w:val="006D5DE2"/>
    <w:rsid w:val="007913B1"/>
    <w:rsid w:val="00816BF3"/>
    <w:rsid w:val="008337ED"/>
    <w:rsid w:val="008715F7"/>
    <w:rsid w:val="008D471F"/>
    <w:rsid w:val="00A10569"/>
    <w:rsid w:val="00A64E82"/>
    <w:rsid w:val="00AF2219"/>
    <w:rsid w:val="00C903A9"/>
    <w:rsid w:val="00D54B37"/>
    <w:rsid w:val="00D70FD6"/>
    <w:rsid w:val="00E13897"/>
    <w:rsid w:val="00E64283"/>
    <w:rsid w:val="00F17085"/>
    <w:rsid w:val="00FB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38027-2994-468C-ADAB-9E1E1397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Aucun">
    <w:name w:val="Aucun"/>
  </w:style>
  <w:style w:type="paragraph" w:customStyle="1" w:styleId="Titre2">
    <w:name w:val="Titre 2"/>
    <w:next w:val="Corps"/>
    <w:pPr>
      <w:keepNext/>
      <w:keepLines/>
      <w:spacing w:before="40"/>
      <w:outlineLvl w:val="0"/>
    </w:pPr>
    <w:rPr>
      <w:rFonts w:ascii="Calibri Light" w:hAnsi="Calibri Light" w:cs="Arial Unicode MS"/>
      <w:color w:val="2F5496"/>
      <w:sz w:val="26"/>
      <w:szCs w:val="26"/>
      <w:u w:color="2F5496"/>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Arial" w:hAnsi="Arial" w:cs="Arial Unicode MS"/>
      <w:color w:val="000000"/>
      <w:sz w:val="24"/>
      <w:szCs w:val="24"/>
      <w:u w:color="000000"/>
    </w:rPr>
  </w:style>
  <w:style w:type="numbering" w:customStyle="1" w:styleId="Style1import">
    <w:name w:val="Style 1 importé"/>
    <w:pPr>
      <w:numPr>
        <w:numId w:val="1"/>
      </w:numPr>
    </w:pPr>
  </w:style>
  <w:style w:type="character" w:customStyle="1" w:styleId="Hyperlink0">
    <w:name w:val="Hyperlink.0"/>
    <w:basedOn w:val="Aucun"/>
    <w:rPr>
      <w:u w:val="single"/>
      <w:lang w:val="en-US"/>
    </w:rPr>
  </w:style>
  <w:style w:type="paragraph" w:styleId="Header">
    <w:name w:val="header"/>
    <w:basedOn w:val="Normal"/>
    <w:link w:val="HeaderChar"/>
    <w:uiPriority w:val="99"/>
    <w:unhideWhenUsed/>
    <w:rsid w:val="007913B1"/>
    <w:pPr>
      <w:tabs>
        <w:tab w:val="center" w:pos="4680"/>
        <w:tab w:val="right" w:pos="9360"/>
      </w:tabs>
    </w:pPr>
  </w:style>
  <w:style w:type="character" w:customStyle="1" w:styleId="HeaderChar">
    <w:name w:val="Header Char"/>
    <w:basedOn w:val="DefaultParagraphFont"/>
    <w:link w:val="Header"/>
    <w:uiPriority w:val="99"/>
    <w:rsid w:val="007913B1"/>
    <w:rPr>
      <w:sz w:val="24"/>
      <w:szCs w:val="24"/>
    </w:rPr>
  </w:style>
  <w:style w:type="paragraph" w:styleId="Title">
    <w:name w:val="Title"/>
    <w:basedOn w:val="Normal"/>
    <w:next w:val="Normal"/>
    <w:link w:val="TitleChar"/>
    <w:uiPriority w:val="10"/>
    <w:qFormat/>
    <w:rsid w:val="004C510D"/>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pPr>
    <w:rPr>
      <w:rFonts w:ascii="Calibri Light" w:eastAsia="Times New Roman" w:hAnsi="Calibri Light"/>
      <w:color w:val="323E4F"/>
      <w:spacing w:val="5"/>
      <w:sz w:val="52"/>
      <w:szCs w:val="52"/>
      <w:bdr w:val="none" w:sz="0" w:space="0" w:color="auto"/>
      <w:lang w:val="en-GB"/>
    </w:rPr>
  </w:style>
  <w:style w:type="character" w:customStyle="1" w:styleId="TitleChar">
    <w:name w:val="Title Char"/>
    <w:basedOn w:val="DefaultParagraphFont"/>
    <w:link w:val="Title"/>
    <w:uiPriority w:val="10"/>
    <w:rsid w:val="004C510D"/>
    <w:rPr>
      <w:rFonts w:ascii="Calibri Light" w:eastAsia="Times New Roman" w:hAnsi="Calibri Light"/>
      <w:color w:val="323E4F"/>
      <w:spacing w:val="5"/>
      <w:sz w:val="52"/>
      <w:szCs w:val="52"/>
      <w:bdr w:val="none" w:sz="0" w:space="0" w:color="auto"/>
      <w:lang w:val="en-GB"/>
    </w:rPr>
  </w:style>
  <w:style w:type="paragraph" w:styleId="BalloonText">
    <w:name w:val="Balloon Text"/>
    <w:basedOn w:val="Normal"/>
    <w:link w:val="BalloonTextChar"/>
    <w:uiPriority w:val="99"/>
    <w:semiHidden/>
    <w:unhideWhenUsed/>
    <w:rsid w:val="00C9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3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mer.zekaj@kosovorailwa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Tringe Sokoli</dc:creator>
  <cp:lastModifiedBy>Tringe Sokoli</cp:lastModifiedBy>
  <cp:revision>11</cp:revision>
  <dcterms:created xsi:type="dcterms:W3CDTF">2024-07-23T07:32:00Z</dcterms:created>
  <dcterms:modified xsi:type="dcterms:W3CDTF">2024-08-20T09:01:00Z</dcterms:modified>
</cp:coreProperties>
</file>