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10D" w:rsidRDefault="004C510D" w:rsidP="004C510D">
      <w:pPr>
        <w:pStyle w:val="Title"/>
        <w:pBdr>
          <w:bottom w:val="single" w:sz="8" w:space="0" w:color="5B9BD5"/>
        </w:pBdr>
        <w:spacing w:before="120" w:after="0" w:line="276" w:lineRule="auto"/>
        <w:jc w:val="center"/>
        <w:rPr>
          <w:sz w:val="36"/>
          <w:szCs w:val="36"/>
          <w:rFonts w:ascii="Arial" w:hAnsi="Arial" w:cs="Arial"/>
        </w:rPr>
      </w:pPr>
      <w:r>
        <w:rPr>
          <w:sz w:val="36"/>
          <w:rFonts w:ascii="Arial" w:hAnsi="Arial"/>
        </w:rPr>
        <w:t xml:space="preserve">Formular za identifikaciju projekta (FIP):</w:t>
      </w:r>
      <w:r>
        <w:rPr>
          <w:sz w:val="36"/>
          <w:rFonts w:ascii="Arial" w:hAnsi="Arial"/>
        </w:rPr>
        <w:t xml:space="preserve"> </w:t>
      </w:r>
      <w:r>
        <w:rPr>
          <w:sz w:val="36"/>
          <w:rFonts w:ascii="Arial" w:hAnsi="Arial"/>
        </w:rPr>
        <w:t xml:space="preserve">Transportni sektor</w:t>
      </w:r>
    </w:p>
    <w:p w:rsidR="00D70FD6" w:rsidRDefault="00D70FD6">
      <w:pPr>
        <w:pStyle w:val="Corps"/>
        <w:jc w:val="center"/>
        <w:rPr>
          <w:rStyle w:val="Aucun"/>
          <w:rFonts w:ascii="Arial" w:eastAsia="Arial" w:hAnsi="Arial" w:cs="Arial"/>
          <w:b/>
          <w:bCs/>
        </w:rPr>
      </w:pPr>
    </w:p>
    <w:p w:rsidR="00D70FD6" w:rsidRDefault="00D54B37">
      <w:pPr>
        <w:pStyle w:val="Corps"/>
        <w:jc w:val="center"/>
        <w:rPr>
          <w:rStyle w:val="Aucun"/>
          <w:b/>
          <w:bCs/>
          <w:sz w:val="28"/>
          <w:szCs w:val="28"/>
          <w:rFonts w:ascii="Arial" w:eastAsia="Arial" w:hAnsi="Arial" w:cs="Arial"/>
        </w:rPr>
      </w:pPr>
      <w:r>
        <w:rPr>
          <w:rStyle w:val="Aucun"/>
          <w:b/>
          <w:sz w:val="28"/>
          <w:rFonts w:ascii="Arial" w:hAnsi="Arial"/>
        </w:rPr>
        <w:t xml:space="preserve">Prvi deo</w:t>
      </w:r>
    </w:p>
    <w:p w:rsidR="00D70FD6" w:rsidRDefault="00D70FD6">
      <w:pPr>
        <w:pStyle w:val="Corps"/>
        <w:tabs>
          <w:tab w:val="left" w:pos="1176"/>
        </w:tabs>
        <w:jc w:val="center"/>
        <w:rPr>
          <w:rStyle w:val="Aucun"/>
          <w:rFonts w:ascii="Arial" w:eastAsia="Arial" w:hAnsi="Arial" w:cs="Arial"/>
        </w:rPr>
      </w:pPr>
    </w:p>
    <w:p w:rsidR="00D70FD6" w:rsidRDefault="00D54B37">
      <w:pPr>
        <w:pStyle w:val="ListParagraph"/>
        <w:numPr>
          <w:ilvl w:val="0"/>
          <w:numId w:val="2"/>
        </w:numPr>
        <w:spacing w:line="276" w:lineRule="auto"/>
        <w:rPr>
          <w:b/>
          <w:bCs/>
        </w:rPr>
      </w:pPr>
      <w:r>
        <w:rPr>
          <w:rStyle w:val="Aucun"/>
          <w:b/>
        </w:rPr>
        <w:t xml:space="preserve">OPŠTE INFORMACIJE</w:t>
      </w:r>
    </w:p>
    <w:p w:rsidR="00D70FD6" w:rsidRDefault="00D70FD6">
      <w:pPr>
        <w:pStyle w:val="ListParagraph"/>
        <w:spacing w:line="276" w:lineRule="auto"/>
        <w:rPr>
          <w:rStyle w:val="Aucun"/>
          <w:b/>
          <w:bCs/>
          <w:sz w:val="16"/>
          <w:szCs w:val="16"/>
        </w:rPr>
      </w:pPr>
    </w:p>
    <w:tbl>
      <w:tblPr>
        <w:tblW w:w="93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388"/>
        <w:gridCol w:w="5962"/>
      </w:tblGrid>
      <w:tr w:rsidR="00D70FD6">
        <w:trPr>
          <w:trHeight w:val="443"/>
          <w:jc w:val="center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Default="00D54B37">
            <w:pPr>
              <w:pStyle w:val="Corps"/>
            </w:pPr>
            <w:r>
              <w:rPr>
                <w:rStyle w:val="Aucun"/>
                <w:sz w:val="20"/>
                <w:rFonts w:ascii="Arial" w:hAnsi="Arial"/>
              </w:rPr>
              <w:t xml:space="preserve">Naziv projekta: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jc w:val="both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Generalna rehabilitacija i modernizacija južne/zapadne železničke linije Klina – Prizren; 58,831 km</w:t>
            </w:r>
          </w:p>
        </w:tc>
      </w:tr>
      <w:tr w:rsidR="00D70FD6">
        <w:trPr>
          <w:trHeight w:val="223"/>
          <w:jc w:val="center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0FD6" w:rsidRDefault="00D54B37">
            <w:pPr>
              <w:pStyle w:val="Corps"/>
            </w:pPr>
            <w:r>
              <w:rPr>
                <w:rStyle w:val="Aucun"/>
                <w:sz w:val="20"/>
                <w:rFonts w:ascii="Arial" w:hAnsi="Arial"/>
              </w:rPr>
              <w:t xml:space="preserve">Sektor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4C510D" w:rsidRDefault="00D54B37">
            <w:pPr>
              <w:pStyle w:val="Corps"/>
              <w:jc w:val="both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Transport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 </w:t>
            </w:r>
          </w:p>
        </w:tc>
      </w:tr>
      <w:tr w:rsidR="00D70FD6">
        <w:trPr>
          <w:trHeight w:val="443"/>
          <w:jc w:val="center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Default="00D54B37">
            <w:pPr>
              <w:pStyle w:val="Corps"/>
            </w:pPr>
            <w:r>
              <w:rPr>
                <w:rStyle w:val="Aucun"/>
                <w:sz w:val="20"/>
                <w:rFonts w:ascii="Arial" w:hAnsi="Arial"/>
              </w:rPr>
              <w:t xml:space="preserve">Podsektor* (vidi spisak na poslednjoj strani)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4C510D" w:rsidRDefault="00D54B37">
            <w:pPr>
              <w:pStyle w:val="Corps"/>
              <w:jc w:val="both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Železnica</w:t>
            </w:r>
          </w:p>
        </w:tc>
      </w:tr>
      <w:tr w:rsidR="00D70FD6">
        <w:trPr>
          <w:trHeight w:val="1323"/>
          <w:jc w:val="center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Default="00D54B37">
            <w:pPr>
              <w:pStyle w:val="Corps"/>
            </w:pPr>
            <w:r>
              <w:rPr>
                <w:rStyle w:val="Aucun"/>
                <w:sz w:val="20"/>
                <w:rFonts w:ascii="Arial" w:hAnsi="Arial"/>
              </w:rPr>
              <w:t xml:space="preserve">Vodeći korisnik projekta/predlagač: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510D" w:rsidRPr="005E24F8" w:rsidRDefault="004C510D" w:rsidP="004C510D">
            <w:pPr>
              <w:pStyle w:val="Corps"/>
              <w:jc w:val="both"/>
              <w:rPr>
                <w:rStyle w:val="Aucun"/>
                <w:iCs/>
                <w:color w:val="auto"/>
                <w:sz w:val="20"/>
                <w:szCs w:val="20"/>
                <w:u w:color="2F5496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Ministarstvo životne sredine, prostornog planiranja i infrastrukture (MŽSPPI) i Ministarstvo ekonomije (ME)</w:t>
            </w:r>
          </w:p>
          <w:p w:rsidR="00D70FD6" w:rsidRPr="004C510D" w:rsidRDefault="004C510D" w:rsidP="004C510D">
            <w:pPr>
              <w:pStyle w:val="Corps"/>
              <w:jc w:val="both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F5496"/>
                <w:rFonts w:ascii="Arial" w:hAnsi="Arial"/>
              </w:rPr>
              <w:t xml:space="preserve">Železnička infrastuktura Kosova A.D.– INFRAKOS</w:t>
            </w:r>
          </w:p>
        </w:tc>
      </w:tr>
      <w:tr w:rsidR="00D70FD6">
        <w:trPr>
          <w:trHeight w:val="443"/>
          <w:jc w:val="center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Default="00D54B37">
            <w:pPr>
              <w:pStyle w:val="Corps"/>
            </w:pPr>
            <w:r>
              <w:rPr>
                <w:rStyle w:val="Aucun"/>
                <w:sz w:val="20"/>
                <w:rFonts w:ascii="Arial" w:hAnsi="Arial"/>
              </w:rPr>
              <w:t xml:space="preserve">Institucija autor predloga projekta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4C510D" w:rsidRDefault="004C510D">
            <w:pPr>
              <w:pStyle w:val="Corps"/>
              <w:jc w:val="both"/>
              <w:rPr>
                <w:iCs/>
                <w:color w:val="auto"/>
                <w:sz w:val="20"/>
                <w:szCs w:val="20"/>
                <w:u w:color="2E74B5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Železnička infrastuktura Kosova A.D.– INFRAKOS, MŽSPPI</w:t>
            </w:r>
          </w:p>
        </w:tc>
      </w:tr>
      <w:tr w:rsidR="00D70FD6">
        <w:trPr>
          <w:trHeight w:val="7222"/>
          <w:jc w:val="center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Default="00D54B37">
            <w:pPr>
              <w:pStyle w:val="Corps"/>
            </w:pPr>
            <w:r>
              <w:rPr>
                <w:rStyle w:val="Aucun"/>
                <w:sz w:val="20"/>
                <w:rFonts w:ascii="Arial" w:hAnsi="Arial"/>
              </w:rPr>
              <w:t xml:space="preserve">Lokacija/mapa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Default="00D70FD6">
            <w:pPr>
              <w:pStyle w:val="Corps"/>
              <w:rPr>
                <w:rStyle w:val="Aucun"/>
                <w:rFonts w:ascii="Arial" w:eastAsia="Arial" w:hAnsi="Arial" w:cs="Arial"/>
                <w:i/>
                <w:iCs/>
                <w:color w:val="2E74B5"/>
                <w:sz w:val="20"/>
                <w:szCs w:val="20"/>
                <w:u w:color="2E74B5"/>
              </w:rPr>
            </w:pPr>
          </w:p>
          <w:p w:rsidR="00D70FD6" w:rsidRDefault="00D54B37">
            <w:pPr>
              <w:pStyle w:val="Corps"/>
            </w:pPr>
            <w:r>
              <w:rPr>
                <w:rStyle w:val="Aucun"/>
                <w:rFonts w:ascii="Arial" w:hAnsi="Arial"/>
              </w:rPr>
              <w:drawing>
                <wp:inline distT="0" distB="0" distL="0" distR="0">
                  <wp:extent cx="3581400" cy="4267200"/>
                  <wp:effectExtent l="0" t="0" r="0" b="0"/>
                  <wp:docPr id="1073741825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0" cy="42672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0FD6">
        <w:trPr>
          <w:trHeight w:val="1963"/>
          <w:jc w:val="center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Default="00D54B37">
            <w:pPr>
              <w:pStyle w:val="Corps"/>
              <w:spacing w:before="60" w:after="60" w:line="260" w:lineRule="atLeast"/>
              <w:rPr>
                <w:rStyle w:val="Aucun"/>
                <w:sz w:val="20"/>
                <w:szCs w:val="20"/>
                <w:rFonts w:ascii="Arial" w:eastAsia="Arial" w:hAnsi="Arial" w:cs="Arial"/>
              </w:rPr>
            </w:pPr>
            <w:r>
              <w:rPr>
                <w:rStyle w:val="Aucun"/>
                <w:sz w:val="20"/>
                <w:rFonts w:ascii="Arial" w:hAnsi="Arial"/>
              </w:rPr>
              <w:t xml:space="preserve">Ukupna procenjena investicija:</w:t>
            </w:r>
          </w:p>
          <w:p w:rsidR="00D70FD6" w:rsidRDefault="00D54B37">
            <w:pPr>
              <w:pStyle w:val="Corps"/>
              <w:numPr>
                <w:ilvl w:val="0"/>
                <w:numId w:val="3"/>
              </w:numPr>
              <w:spacing w:before="60" w:after="60" w:line="260" w:lineRule="atLeast"/>
              <w:rPr>
                <w:sz w:val="20"/>
                <w:szCs w:val="20"/>
                <w:rFonts w:ascii="Arial" w:hAnsi="Arial"/>
              </w:rPr>
            </w:pPr>
            <w:r>
              <w:rPr>
                <w:rStyle w:val="Aucun"/>
                <w:sz w:val="20"/>
                <w:rFonts w:ascii="Arial" w:hAnsi="Arial"/>
              </w:rPr>
              <w:t xml:space="preserve">Pripremne aktivnosti (planska dokumentacija, tehnička dokumentacija, kupovima zemljišta, itd.)</w:t>
            </w:r>
            <w:r>
              <w:rPr>
                <w:rStyle w:val="Aucun"/>
                <w:sz w:val="20"/>
                <w:rFonts w:ascii="Arial" w:hAnsi="Arial"/>
              </w:rPr>
              <w:t xml:space="preserve"> </w:t>
            </w:r>
          </w:p>
          <w:p w:rsidR="00D70FD6" w:rsidRDefault="00D54B37">
            <w:pPr>
              <w:pStyle w:val="Corps"/>
              <w:numPr>
                <w:ilvl w:val="0"/>
                <w:numId w:val="3"/>
              </w:numPr>
              <w:spacing w:before="60" w:after="60" w:line="260" w:lineRule="atLeast"/>
              <w:rPr>
                <w:sz w:val="20"/>
                <w:szCs w:val="20"/>
                <w:rFonts w:ascii="Arial" w:hAnsi="Arial"/>
              </w:rPr>
            </w:pPr>
            <w:r>
              <w:rPr>
                <w:rStyle w:val="Aucun"/>
                <w:sz w:val="20"/>
                <w:rFonts w:ascii="Arial" w:hAnsi="Arial"/>
              </w:rPr>
              <w:t xml:space="preserve">Građevinski radovi</w:t>
            </w:r>
          </w:p>
          <w:p w:rsidR="00D70FD6" w:rsidRDefault="00D54B37">
            <w:pPr>
              <w:pStyle w:val="Corps"/>
              <w:numPr>
                <w:ilvl w:val="0"/>
                <w:numId w:val="3"/>
              </w:numPr>
              <w:spacing w:before="60" w:after="60" w:line="260" w:lineRule="atLeast"/>
              <w:rPr>
                <w:sz w:val="20"/>
                <w:szCs w:val="20"/>
                <w:rFonts w:ascii="Arial" w:hAnsi="Arial"/>
              </w:rPr>
            </w:pPr>
            <w:r>
              <w:rPr>
                <w:rStyle w:val="Aucun"/>
                <w:sz w:val="20"/>
                <w:rFonts w:ascii="Arial" w:hAnsi="Arial"/>
              </w:rPr>
              <w:t xml:space="preserve">Nadzor</w:t>
            </w:r>
            <w:r>
              <w:rPr>
                <w:rStyle w:val="Aucun"/>
                <w:sz w:val="20"/>
                <w:rFonts w:ascii="Arial" w:hAnsi="Arial"/>
              </w:rPr>
              <w:t xml:space="preserve">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652CC4" w:rsidRDefault="00531E57">
            <w:pPr>
              <w:pStyle w:val="Corps"/>
              <w:spacing w:before="60" w:after="60" w:line="260" w:lineRule="atLeast"/>
              <w:rPr>
                <w:rStyle w:val="Aucun"/>
                <w:bCs/>
                <w:iCs/>
                <w:color w:val="auto"/>
                <w:sz w:val="20"/>
                <w:szCs w:val="20"/>
                <w:u w:color="2E74B5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Ukupna investicija: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187.675.000,00 EUR</w:t>
            </w:r>
          </w:p>
          <w:p w:rsidR="00D70FD6" w:rsidRPr="008715F7" w:rsidRDefault="00D54B37">
            <w:pPr>
              <w:pStyle w:val="Corps"/>
              <w:spacing w:before="60" w:after="60" w:line="260" w:lineRule="atLeast"/>
              <w:rPr>
                <w:rStyle w:val="Aucun"/>
                <w:iCs/>
                <w:color w:val="auto"/>
                <w:sz w:val="20"/>
                <w:szCs w:val="20"/>
                <w:u w:color="2E74B5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Od čega:</w:t>
            </w:r>
          </w:p>
          <w:p w:rsidR="00D70FD6" w:rsidRPr="008715F7" w:rsidRDefault="00D54B37">
            <w:pPr>
              <w:pStyle w:val="ListParagraph"/>
              <w:numPr>
                <w:ilvl w:val="0"/>
                <w:numId w:val="4"/>
              </w:numPr>
              <w:spacing w:before="60" w:after="60" w:line="260" w:lineRule="atLeast"/>
              <w:rPr>
                <w:iCs/>
                <w:color w:val="auto"/>
                <w:sz w:val="20"/>
                <w:szCs w:val="20"/>
                <w:u w:color="2E74B5"/>
              </w:rPr>
            </w:pPr>
            <w:r>
              <w:rPr>
                <w:rStyle w:val="Aucun"/>
                <w:color w:val="auto"/>
                <w:sz w:val="20"/>
                <w:u w:color="2E74B5"/>
              </w:rPr>
              <w:t xml:space="preserve">Pripremne aktivnosti:</w:t>
            </w:r>
            <w:r>
              <w:rPr>
                <w:rStyle w:val="Aucun"/>
                <w:color w:val="auto"/>
                <w:sz w:val="20"/>
                <w:u w:color="2E74B5"/>
              </w:rPr>
              <w:t xml:space="preserve">  </w:t>
            </w:r>
            <w:r>
              <w:rPr>
                <w:rStyle w:val="Aucun"/>
                <w:color w:val="auto"/>
                <w:sz w:val="20"/>
                <w:u w:color="2E74B5"/>
              </w:rPr>
              <w:t xml:space="preserve">3.000.000,00 EUR</w:t>
            </w:r>
          </w:p>
          <w:p w:rsidR="00D70FD6" w:rsidRPr="008715F7" w:rsidRDefault="00D54B37">
            <w:pPr>
              <w:pStyle w:val="ListParagraph"/>
              <w:numPr>
                <w:ilvl w:val="0"/>
                <w:numId w:val="4"/>
              </w:numPr>
              <w:spacing w:before="60" w:after="60" w:line="260" w:lineRule="atLeast"/>
              <w:rPr>
                <w:iCs/>
                <w:color w:val="auto"/>
                <w:sz w:val="20"/>
                <w:szCs w:val="20"/>
                <w:u w:color="2E74B5"/>
              </w:rPr>
            </w:pPr>
            <w:r>
              <w:rPr>
                <w:rStyle w:val="Aucun"/>
                <w:color w:val="auto"/>
                <w:sz w:val="20"/>
                <w:u w:color="2E74B5"/>
              </w:rPr>
              <w:t xml:space="preserve">Građevinski radovi:</w:t>
            </w:r>
            <w:r>
              <w:rPr>
                <w:rStyle w:val="Aucun"/>
                <w:color w:val="auto"/>
                <w:sz w:val="20"/>
                <w:u w:color="2E74B5"/>
              </w:rPr>
              <w:t xml:space="preserve">  </w:t>
            </w:r>
            <w:r>
              <w:rPr>
                <w:rStyle w:val="Aucun"/>
                <w:color w:val="auto"/>
                <w:sz w:val="20"/>
                <w:u w:color="2E74B5"/>
              </w:rPr>
              <w:t xml:space="preserve">180.175.000,00 EUR</w:t>
            </w:r>
          </w:p>
          <w:p w:rsidR="00D70FD6" w:rsidRPr="008715F7" w:rsidRDefault="00531E57">
            <w:pPr>
              <w:pStyle w:val="ListParagraph"/>
              <w:numPr>
                <w:ilvl w:val="0"/>
                <w:numId w:val="4"/>
              </w:numPr>
              <w:spacing w:before="60" w:after="60" w:line="260" w:lineRule="atLeast"/>
              <w:rPr>
                <w:iCs/>
                <w:color w:val="auto"/>
                <w:sz w:val="20"/>
                <w:szCs w:val="20"/>
                <w:u w:color="2E74B5"/>
              </w:rPr>
            </w:pPr>
            <w:r>
              <w:rPr>
                <w:rStyle w:val="Aucun"/>
                <w:color w:val="auto"/>
                <w:sz w:val="20"/>
                <w:u w:color="2E74B5"/>
              </w:rPr>
              <w:t xml:space="preserve">Nadzor:</w:t>
            </w:r>
            <w:r>
              <w:rPr>
                <w:rStyle w:val="Aucun"/>
                <w:color w:val="auto"/>
                <w:sz w:val="20"/>
                <w:u w:color="2E74B5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E74B5"/>
              </w:rPr>
              <w:t xml:space="preserve">4.500.000,00 EUR</w:t>
            </w:r>
          </w:p>
        </w:tc>
      </w:tr>
      <w:tr w:rsidR="00D70FD6">
        <w:trPr>
          <w:trHeight w:val="483"/>
          <w:jc w:val="center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Default="00D54B37">
            <w:pPr>
              <w:pStyle w:val="Corps"/>
              <w:spacing w:before="60" w:after="60" w:line="260" w:lineRule="atLeast"/>
            </w:pPr>
            <w:r>
              <w:rPr>
                <w:rStyle w:val="Aucun"/>
                <w:sz w:val="20"/>
                <w:rFonts w:ascii="Arial" w:hAnsi="Arial"/>
              </w:rPr>
              <w:t xml:space="preserve">Odgovorno ili ovlašćeno lice za kontakt: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spacing w:before="60" w:after="60" w:line="260" w:lineRule="atLeast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Naser Krasnići</w:t>
            </w:r>
          </w:p>
        </w:tc>
      </w:tr>
      <w:tr w:rsidR="00D70FD6">
        <w:trPr>
          <w:trHeight w:val="223"/>
          <w:jc w:val="center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Default="00D54B37">
            <w:pPr>
              <w:pStyle w:val="Corps"/>
              <w:spacing w:before="60" w:after="60" w:line="260" w:lineRule="atLeast"/>
            </w:pPr>
            <w:r>
              <w:rPr>
                <w:rStyle w:val="Aucun"/>
                <w:sz w:val="20"/>
                <w:rFonts w:ascii="Arial" w:hAnsi="Arial"/>
              </w:rPr>
              <w:t xml:space="preserve">Naziv - radno mesto: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Izvršni direktor INFRAKOS A.D.</w:t>
            </w:r>
          </w:p>
        </w:tc>
      </w:tr>
      <w:tr w:rsidR="00D70FD6">
        <w:trPr>
          <w:trHeight w:val="543"/>
          <w:jc w:val="center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Default="00D54B37">
            <w:pPr>
              <w:pStyle w:val="Corps"/>
              <w:spacing w:before="60" w:after="60" w:line="260" w:lineRule="atLeast"/>
            </w:pPr>
            <w:r>
              <w:rPr>
                <w:rStyle w:val="Aucun"/>
                <w:sz w:val="20"/>
                <w:rFonts w:ascii="Arial" w:hAnsi="Arial"/>
              </w:rPr>
              <w:t xml:space="preserve">E-mail adresa - telefon: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0248CE">
            <w:pPr>
              <w:pStyle w:val="Corps"/>
              <w:spacing w:before="60" w:after="60" w:line="260" w:lineRule="atLeast"/>
              <w:rPr>
                <w:rStyle w:val="Aucun"/>
                <w:iCs/>
                <w:color w:val="auto"/>
                <w:sz w:val="20"/>
                <w:szCs w:val="20"/>
                <w:u w:color="2E74B5"/>
                <w:rFonts w:ascii="Arial" w:eastAsia="Arial" w:hAnsi="Arial" w:cs="Arial"/>
              </w:rPr>
            </w:pPr>
            <w:hyperlink r:id="rId8" w:history="1">
              <w:r>
                <w:rPr>
                  <w:rStyle w:val="Hyperlink0"/>
                  <w:color w:val="auto"/>
                  <w:sz w:val="20"/>
                  <w:u w:color="2E74B5"/>
                  <w:rFonts w:ascii="Arial" w:hAnsi="Arial"/>
                </w:rPr>
                <w:t xml:space="preserve">naser.krasniqi@kosovorailway.com</w:t>
              </w:r>
            </w:hyperlink>
          </w:p>
          <w:p w:rsidR="00D70FD6" w:rsidRPr="008715F7" w:rsidRDefault="00D54B37">
            <w:pPr>
              <w:pStyle w:val="Corps"/>
              <w:spacing w:before="60" w:after="60" w:line="260" w:lineRule="atLeast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Tel: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+383 38 550 550 lok.505</w:t>
            </w:r>
          </w:p>
        </w:tc>
      </w:tr>
    </w:tbl>
    <w:p w:rsidR="00D70FD6" w:rsidRDefault="00D70FD6">
      <w:pPr>
        <w:pStyle w:val="ListParagraph"/>
        <w:widowControl w:val="0"/>
        <w:ind w:left="0"/>
        <w:jc w:val="center"/>
        <w:rPr>
          <w:rStyle w:val="Aucun"/>
          <w:b/>
          <w:bCs/>
          <w:sz w:val="16"/>
          <w:szCs w:val="16"/>
        </w:rPr>
      </w:pPr>
    </w:p>
    <w:p w:rsidR="00D70FD6" w:rsidRDefault="00D70FD6">
      <w:pPr>
        <w:pStyle w:val="ListParagraph"/>
        <w:spacing w:line="276" w:lineRule="auto"/>
        <w:rPr>
          <w:rStyle w:val="Aucun"/>
          <w:b/>
          <w:bCs/>
        </w:rPr>
      </w:pPr>
    </w:p>
    <w:p w:rsidR="00D70FD6" w:rsidRDefault="00D54B37">
      <w:pPr>
        <w:pStyle w:val="ListParagraph"/>
        <w:numPr>
          <w:ilvl w:val="0"/>
          <w:numId w:val="5"/>
        </w:numPr>
        <w:spacing w:line="276" w:lineRule="auto"/>
        <w:rPr>
          <w:b/>
          <w:bCs/>
        </w:rPr>
      </w:pPr>
      <w:r>
        <w:rPr>
          <w:rStyle w:val="Aucun"/>
          <w:b/>
        </w:rPr>
        <w:t xml:space="preserve">OPIS PROJEKTA</w:t>
      </w:r>
    </w:p>
    <w:tbl>
      <w:tblPr>
        <w:tblW w:w="93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615"/>
        <w:gridCol w:w="5735"/>
      </w:tblGrid>
      <w:tr w:rsidR="00D70FD6" w:rsidTr="008D471F">
        <w:trPr>
          <w:trHeight w:val="4680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Default="00D54B37">
            <w:pPr>
              <w:pStyle w:val="Corps"/>
            </w:pPr>
            <w:r>
              <w:rPr>
                <w:rStyle w:val="Aucun"/>
                <w:sz w:val="20"/>
                <w:rFonts w:ascii="Arial" w:hAnsi="Arial"/>
              </w:rPr>
              <w:t xml:space="preserve">Svrha infrastrukturnog projekta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0FD6" w:rsidRPr="008715F7" w:rsidRDefault="00D54B37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E74B5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Stoga je glavni cilj ovog projekta sanacija i modernizacija železničke linije Klina - Prizren u cilju povećanja bezbednosti, brzine, kapaciteta, kao i interoperabilne železničke infrastrukture zasnovane na standardima EU, kroz koje će se za razvoj saobraćaj i otvaranje železničkog tržišta na Kosovu i šire.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</w:t>
            </w:r>
          </w:p>
          <w:p w:rsidR="00D70FD6" w:rsidRPr="008715F7" w:rsidRDefault="00D54B37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E74B5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Ova železnička linija je od velikog interesa za Kosovo i ima socijalne i ekološke koristi.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Kroz realizaciju ovog projekta, preduzeća i industrija Kosova će imati potencijalni rast i bolje veze sa susednim zemljama i širim regionalnim preduzećima preko železničke trase 10 i veze sa lukom Drač.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Ovaj projekat je od velikog društvenog i ekonomskog interesa s obzirom na to da povezanost, posebno saobraćajne veze, doprinosi rastu omogućavajući kretanje roba, usluga, kapitala, ljudi i informacija iunutar Kosova i šire.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</w:t>
            </w:r>
          </w:p>
          <w:p w:rsidR="00D70FD6" w:rsidRPr="008715F7" w:rsidRDefault="002955DA">
            <w:pPr>
              <w:pStyle w:val="Corps"/>
              <w:spacing w:before="60" w:after="60" w:line="260" w:lineRule="atLeast"/>
              <w:jc w:val="both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Kroz ovaj projekat Kosovo će sačuvati putnu infrastrukturu, razviti intermodalni i multimodalni saobraćaj i povećati broj ljudi sa poboljšanim pristupom uslugama.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</w:t>
            </w:r>
          </w:p>
        </w:tc>
      </w:tr>
      <w:tr w:rsidR="00D70FD6">
        <w:trPr>
          <w:trHeight w:val="7003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Default="00D54B37">
            <w:pPr>
              <w:pStyle w:val="Corps"/>
            </w:pPr>
            <w:r>
              <w:rPr>
                <w:rStyle w:val="Aucun"/>
                <w:sz w:val="20"/>
                <w:rFonts w:ascii="Arial" w:hAnsi="Arial"/>
              </w:rPr>
              <w:t xml:space="preserve">Rezultati infrastrukturnog projekta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0FD6" w:rsidRPr="008715F7" w:rsidRDefault="00D54B37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E74B5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Razvojem ovog projekta, INFRAKOS će realizovati neophodnu opštu sanaciju i modernizaciju ove pruge kako bi imalo interoperabilnu železničku infrastrukturu kroz koju će se podržati siguran železnički saobraćaj i otvaranje železničkog tržišta za regionalne i međunarodnie železničke operatere.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Glavni akteri na koje utiče ovaj projekat državni železničko preduzeće Kosova (TRAINKOS) i sva druga železnička preduzeća (lokalna, regionalna i EU) koji će koristiti ovu infrastrukturu u budućnosti.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</w:t>
            </w:r>
          </w:p>
          <w:p w:rsidR="00D70FD6" w:rsidRPr="008715F7" w:rsidRDefault="00D54B37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E74B5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Generalna rehabilitacija i modernizacija južne/zapadne železničke linije (Klina – Prizren) će za posledicu imati: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</w:t>
            </w:r>
          </w:p>
          <w:p w:rsidR="00D70FD6" w:rsidRPr="008715F7" w:rsidRDefault="002955DA" w:rsidP="00531E57">
            <w:pPr>
              <w:pStyle w:val="Corps"/>
              <w:numPr>
                <w:ilvl w:val="0"/>
                <w:numId w:val="14"/>
              </w:numPr>
              <w:spacing w:before="60" w:after="60" w:line="260" w:lineRule="atLeast"/>
              <w:jc w:val="both"/>
              <w:rPr>
                <w:iCs/>
                <w:color w:val="auto"/>
                <w:sz w:val="20"/>
                <w:szCs w:val="20"/>
                <w:u w:color="2E74B5"/>
                <w:rFonts w:ascii="Arial" w:hAnsi="Arial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bolje uslove bezbednosti i brzine ove linije;</w:t>
            </w:r>
          </w:p>
          <w:p w:rsidR="00D70FD6" w:rsidRPr="008715F7" w:rsidRDefault="002955DA" w:rsidP="00531E57">
            <w:pPr>
              <w:pStyle w:val="Corps"/>
              <w:numPr>
                <w:ilvl w:val="0"/>
                <w:numId w:val="14"/>
              </w:numPr>
              <w:spacing w:before="60" w:after="60" w:line="260" w:lineRule="atLeast"/>
              <w:jc w:val="both"/>
              <w:rPr>
                <w:iCs/>
                <w:color w:val="auto"/>
                <w:sz w:val="20"/>
                <w:szCs w:val="20"/>
                <w:u w:color="2E74B5"/>
                <w:rFonts w:ascii="Arial" w:hAnsi="Arial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interoperabilna železnička infrastruktura kao veza između susednih zemalja i šireg regiona;</w:t>
            </w:r>
          </w:p>
          <w:p w:rsidR="00D70FD6" w:rsidRPr="008715F7" w:rsidRDefault="002955DA" w:rsidP="00531E57">
            <w:pPr>
              <w:pStyle w:val="Corps"/>
              <w:numPr>
                <w:ilvl w:val="0"/>
                <w:numId w:val="14"/>
              </w:numPr>
              <w:spacing w:before="60" w:after="60" w:line="260" w:lineRule="atLeast"/>
              <w:jc w:val="both"/>
              <w:rPr>
                <w:iCs/>
                <w:color w:val="auto"/>
                <w:sz w:val="20"/>
                <w:szCs w:val="20"/>
                <w:u w:color="2E74B5"/>
                <w:rFonts w:ascii="Arial" w:hAnsi="Arial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bolji uslovi za razvoj putničkog i teretnog saobraćaja;</w:t>
            </w:r>
          </w:p>
          <w:p w:rsidR="00D70FD6" w:rsidRPr="008715F7" w:rsidRDefault="002955DA" w:rsidP="00531E57">
            <w:pPr>
              <w:pStyle w:val="Corps"/>
              <w:numPr>
                <w:ilvl w:val="0"/>
                <w:numId w:val="14"/>
              </w:numPr>
              <w:spacing w:before="60" w:after="60" w:line="260" w:lineRule="atLeast"/>
              <w:jc w:val="both"/>
              <w:rPr>
                <w:iCs/>
                <w:color w:val="auto"/>
                <w:sz w:val="20"/>
                <w:szCs w:val="20"/>
                <w:u w:color="2E74B5"/>
                <w:rFonts w:ascii="Arial" w:hAnsi="Arial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povećan ekonomski rast i društveni razvoj;</w:t>
            </w:r>
          </w:p>
          <w:p w:rsidR="00D70FD6" w:rsidRPr="008715F7" w:rsidRDefault="002955DA" w:rsidP="00531E57">
            <w:pPr>
              <w:pStyle w:val="Corps"/>
              <w:numPr>
                <w:ilvl w:val="0"/>
                <w:numId w:val="14"/>
              </w:numPr>
              <w:spacing w:before="60" w:after="60" w:line="260" w:lineRule="atLeast"/>
              <w:jc w:val="both"/>
              <w:rPr>
                <w:iCs/>
                <w:color w:val="auto"/>
                <w:sz w:val="20"/>
                <w:szCs w:val="20"/>
                <w:u w:color="2E74B5"/>
                <w:rFonts w:ascii="Arial" w:hAnsi="Arial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olakšane trgovinske i ekonomske veze sa susednim zemljama i državama članicama EU;</w:t>
            </w:r>
          </w:p>
          <w:p w:rsidR="00D70FD6" w:rsidRPr="008715F7" w:rsidRDefault="002955DA" w:rsidP="00531E57">
            <w:pPr>
              <w:pStyle w:val="Corps"/>
              <w:numPr>
                <w:ilvl w:val="0"/>
                <w:numId w:val="14"/>
              </w:numPr>
              <w:spacing w:before="60" w:after="60" w:line="260" w:lineRule="atLeast"/>
              <w:jc w:val="both"/>
              <w:rPr>
                <w:iCs/>
                <w:color w:val="auto"/>
                <w:sz w:val="20"/>
                <w:szCs w:val="20"/>
                <w:u w:color="2E74B5"/>
                <w:rFonts w:ascii="Arial" w:hAnsi="Arial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poboljšanje transportnih kapaciteta;</w:t>
            </w:r>
          </w:p>
          <w:p w:rsidR="00D70FD6" w:rsidRPr="008715F7" w:rsidRDefault="002955DA" w:rsidP="00531E57">
            <w:pPr>
              <w:pStyle w:val="Corps"/>
              <w:numPr>
                <w:ilvl w:val="0"/>
                <w:numId w:val="14"/>
              </w:numPr>
              <w:spacing w:before="60" w:after="60" w:line="260" w:lineRule="atLeast"/>
              <w:jc w:val="both"/>
              <w:rPr>
                <w:iCs/>
                <w:color w:val="auto"/>
                <w:sz w:val="20"/>
                <w:szCs w:val="20"/>
                <w:u w:color="2E74B5"/>
                <w:rFonts w:ascii="Arial" w:hAnsi="Arial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razvoj multimodalnog i intermodalnog transporta na Kosovu i šire.</w:t>
            </w:r>
          </w:p>
          <w:p w:rsidR="00D70FD6" w:rsidRPr="008715F7" w:rsidRDefault="00A10569" w:rsidP="00A10569">
            <w:pPr>
              <w:pStyle w:val="Corps"/>
              <w:spacing w:before="60" w:after="60" w:line="260" w:lineRule="atLeast"/>
              <w:jc w:val="both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Takođe, ovaj projekat će uspostaviti železnički saobraćaj između centralnog železničkog čvora u Kosovu Polju i južnog/zapadnog dela Kosova.</w:t>
            </w:r>
          </w:p>
        </w:tc>
      </w:tr>
      <w:tr w:rsidR="00D70FD6">
        <w:trPr>
          <w:trHeight w:val="8843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Default="00D54B37" w:rsidP="008D471F">
            <w:pPr>
              <w:pStyle w:val="Corps"/>
            </w:pPr>
            <w:r>
              <w:rPr>
                <w:rStyle w:val="Aucun"/>
                <w:sz w:val="20"/>
                <w:rFonts w:ascii="Arial" w:hAnsi="Arial"/>
              </w:rPr>
              <w:t xml:space="preserve">Opšti opis</w:t>
            </w:r>
            <w:r>
              <w:rPr>
                <w:rStyle w:val="Aucun"/>
                <w:sz w:val="20"/>
                <w:rFonts w:ascii="Arial" w:hAnsi="Arial"/>
              </w:rPr>
              <w:t xml:space="preserve"> 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0FD6" w:rsidRPr="008715F7" w:rsidRDefault="00D54B37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E74B5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Železnička linija jug/zapad pretrpela je značajna oštećenja u periodu 1990-1999, te je kao posledica toga ova pruga van funkcije i potrebna je generalna sanacija.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Stoga, da bi se ispunili projektovani uslovi pruge, postoji potreba za opštom sanacijom i modernizacijom kako bi se postigla projektovana brzina (80 km/h do 120 km/h).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Linija obuhvata 58,930 km dugačku, jednokolosečnu, neelektrifikovanu železničku prugu standardne trake (1435 mm).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</w:t>
            </w:r>
          </w:p>
          <w:p w:rsidR="00D70FD6" w:rsidRPr="008715F7" w:rsidRDefault="00D54B37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E74B5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Studija izvodljivosti koju finansira WBIF i sprovodi "IPF Technical Assistance" je sprovedena tokom 2012/2013.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Najkorisnija opcija za nadogradnju južne/zapadne železničke linije na Kosovu pokazala se kao opšta rehabilitacija i elektrifikacija pruge.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Sledeći korak ka realizaciji ovog projekta je izrada glavnog projekta u prvoj fazi, a generalna sanacija i modernizacija u drugoj fazi ove linije.</w:t>
            </w:r>
          </w:p>
          <w:p w:rsidR="00D70FD6" w:rsidRPr="008715F7" w:rsidRDefault="00D54B37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E74B5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Železnička pruga Jug/Zapad (Klina – Prizren) je veoma važna za buduće povezivanje Koridora X – železničke trase 10 i Koridora VIII.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</w:t>
            </w:r>
          </w:p>
          <w:p w:rsidR="00D70FD6" w:rsidRPr="008715F7" w:rsidRDefault="00D54B37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E74B5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Ovo je regionalni projekat koji će povezati Kosovo i susednu državu (Albaniju) u budućnosti.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Doprinosi regionalnoj koheziji i pomoći će u razvoju besprekornih veza za putnike i teret na zapadnom Balkanu.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Osim veze za jug/zapad Kosova, ona će služiti kao najkraća direktna železnička veza sa morskom lukom u Draču,Albanija, u budućnosti.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</w:t>
            </w:r>
          </w:p>
          <w:p w:rsidR="00D70FD6" w:rsidRDefault="00D54B37">
            <w:pPr>
              <w:pStyle w:val="Corps"/>
              <w:widowControl w:val="0"/>
              <w:tabs>
                <w:tab w:val="center" w:pos="4536"/>
                <w:tab w:val="right" w:pos="9072"/>
              </w:tabs>
              <w:spacing w:before="60" w:after="60" w:line="260" w:lineRule="atLeast"/>
              <w:jc w:val="both"/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U cilju postizanja projektovane brzine i povećanja bezbednosnih uslova, hitna je potreba za opštom sanacijom i modernizacijom ove pruge.</w:t>
            </w:r>
          </w:p>
        </w:tc>
      </w:tr>
    </w:tbl>
    <w:p w:rsidR="00531E57" w:rsidRDefault="00531E57" w:rsidP="00531E57">
      <w:pPr>
        <w:pStyle w:val="Corps"/>
        <w:spacing w:before="200" w:after="200" w:line="276" w:lineRule="auto"/>
        <w:rPr>
          <w:rStyle w:val="Aucun"/>
          <w:rFonts w:ascii="Arial" w:eastAsia="Arial" w:hAnsi="Arial" w:cs="Arial"/>
          <w:b/>
          <w:bCs/>
          <w:sz w:val="20"/>
          <w:szCs w:val="20"/>
        </w:rPr>
      </w:pPr>
    </w:p>
    <w:p w:rsidR="00D70FD6" w:rsidRDefault="00D54B37">
      <w:pPr>
        <w:pStyle w:val="Corps"/>
        <w:numPr>
          <w:ilvl w:val="0"/>
          <w:numId w:val="7"/>
        </w:numPr>
        <w:spacing w:before="200" w:after="200" w:line="276" w:lineRule="auto"/>
        <w:rPr>
          <w:b/>
          <w:bCs/>
          <w:rFonts w:ascii="Arial" w:hAnsi="Arial"/>
        </w:rPr>
      </w:pPr>
      <w:r>
        <w:rPr>
          <w:rStyle w:val="Aucun"/>
          <w:b/>
          <w:rFonts w:ascii="Arial" w:hAnsi="Arial"/>
        </w:rPr>
        <w:t xml:space="preserve">PODOBNOST</w:t>
      </w:r>
    </w:p>
    <w:tbl>
      <w:tblPr>
        <w:tblW w:w="93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658"/>
        <w:gridCol w:w="5692"/>
      </w:tblGrid>
      <w:tr w:rsidR="00D70FD6">
        <w:trPr>
          <w:trHeight w:val="12800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Default="00D54B37">
            <w:pPr>
              <w:pStyle w:val="Corps"/>
            </w:pPr>
            <w:r>
              <w:rPr>
                <w:rStyle w:val="Aucun"/>
                <w:sz w:val="20"/>
                <w:rFonts w:ascii="Arial" w:hAnsi="Arial"/>
              </w:rPr>
              <w:t xml:space="preserve">Usklađenost sa važećim politikama i strategijama EU</w:t>
            </w:r>
            <w:r>
              <w:rPr>
                <w:rStyle w:val="Aucun"/>
                <w:sz w:val="20"/>
                <w:rFonts w:ascii="Arial" w:hAnsi="Arial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0FD6" w:rsidRPr="008715F7" w:rsidRDefault="00D54B37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E74B5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Južna/žapadna železnička linija (Klina – Prizren) je regionalni projekat jer će služiti najkraća direktna železničke veze između morske luke Drač u Albaniji u budućnosti.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</w:t>
            </w:r>
          </w:p>
          <w:p w:rsidR="00D70FD6" w:rsidRPr="008715F7" w:rsidRDefault="00D54B37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E74B5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Ekonomski i investicioni plan za zapadni Balkan promoviše multimodalna transportna rešenja i modalne promene, kroz ciljane politike, uključujući i ulaganja u unutrašnje plovne puteve.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Infrastrukturne veze između luka na moru/unutrašnjih plovnih puteva i železničke mreže su trenutno slabe ili ne postoje i smanjenje zagađenja u vezi sa transportom.”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Dakle, Plan predviđa da će se „preduzeti radnje na ubrzanju izgradnje nove saobraćajne infrastrukture i nadogradnje postojeće infrastrukture, u cilju dovođenja osnovne saobraćajne mreže do standarda EU“.</w:t>
            </w:r>
          </w:p>
          <w:p w:rsidR="00D70FD6" w:rsidRPr="008715F7" w:rsidRDefault="00D54B37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E74B5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U skladu sa Evropskim zelenim dogovorom, Brisel 11.12.2019, navodi da „znatan deo od 75 odsto unutrašnjeg tereta koji se danas prevozi drumom, treba da bude prebačen na železnicu i unutrašnje plovne puteve.</w:t>
            </w:r>
          </w:p>
          <w:p w:rsidR="00D70FD6" w:rsidRPr="008715F7" w:rsidRDefault="00D54B37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E74B5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Smernice za sprovođenje Zelene agende, Brisel 6.10.2020 za Zapadni Balkan smatraju revitalizaciju železničke mreže kao glavni prioritet i promociju multimodalnih transportnih rešenja i modalne promene, kroz ciljane politike, uključujući i ulaganja u unutrašnje plovne puteve.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Takođe, navodi se da treba obezbediti „implementaciju tehničkih standarda EU u svim vidovima transporta, a posebno u Evropskom sistemu upravljanja železničkim saobraćajem“.</w:t>
            </w:r>
          </w:p>
          <w:p w:rsidR="00D70FD6" w:rsidRPr="008715F7" w:rsidRDefault="00D54B37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E74B5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Verodostojna perspektiva proširenja i pojačan angažman EU na Zapadnom Balkanu, Strazbur, 6.2.2018, navodi da je „politički prioritet povezati infrastrukturu i između EU i Zapadnog Balkana i ubrzati razvoj međusobno povezanih transevropskih mreža u oblastima transporta, energetike i digitalnih usluga.”</w:t>
            </w:r>
          </w:p>
          <w:p w:rsidR="00D70FD6" w:rsidRPr="008715F7" w:rsidRDefault="00D54B37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E74B5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Strategija za održivu i pametnu mobilnost: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„Mobilnost u Evropi treba da se zasniva na efikasnom i međusobno povezanom multimodalnom transportnom sistemu, kako za putnike tako i za teret, poboljšanom pristupačnom brzom železničkom mrežom, obilnim infrastrukturamaza punjenje i dopunu goriva za vozila sa nultom emisijom i snabdevanje obnovljivim i niskougljeničnim gorivima, čistijom i aktivnijom mobilnošću u zelenijim gradovima koji doprinose dobrom zdravlju i blagostanju svojih građana.”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Ista strategija predviđa da će se do 2030. godine brzi železnički saobraćaj udvostručiti, a da se do 2050. godine udvostruči teretni, a utrostruči brzi železnički saobraćaj.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 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Ista strategija predviđa kroz „FLAGSHIP 4 – EKONOMSKI TERETNI TRANSPORT – Obezbeđivanje drumskih/železničkih veza sa TEN-T lukama/aerodromima, teretnim terminalima i uklanjanje uskih grla za intermodalni transport, do 2025. godine.”</w:t>
            </w:r>
          </w:p>
          <w:p w:rsidR="00D70FD6" w:rsidRPr="008715F7" w:rsidRDefault="00D54B37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E74B5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Strategija za održivu i pametnu mobilnost na Zapadnom Balkanu, jul 2021. navodi da su „potrebne intervencije da bi se povećao kapacitet železnice i omogućile konkurentnije železničke usluge“.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Takođe, u Strategiji se navodi: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</w:t>
            </w:r>
          </w:p>
          <w:p w:rsidR="00D70FD6" w:rsidRPr="008715F7" w:rsidRDefault="00D54B37" w:rsidP="00531E57">
            <w:pPr>
              <w:pStyle w:val="Corps"/>
              <w:numPr>
                <w:ilvl w:val="0"/>
                <w:numId w:val="15"/>
              </w:numPr>
              <w:spacing w:before="60" w:after="60" w:line="260" w:lineRule="atLeast"/>
              <w:jc w:val="both"/>
              <w:rPr>
                <w:iCs/>
                <w:color w:val="auto"/>
                <w:sz w:val="20"/>
                <w:szCs w:val="20"/>
                <w:u w:color="2E74B5"/>
                <w:rFonts w:ascii="Arial" w:hAnsi="Arial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Do 2030. godine, železnički teretni saobraćaj će porasti za 20 odsto.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Ovo treba da se udvostruči do 2050. godine;</w:t>
            </w:r>
          </w:p>
          <w:p w:rsidR="00D70FD6" w:rsidRPr="008715F7" w:rsidRDefault="00D54B37" w:rsidP="00531E57">
            <w:pPr>
              <w:pStyle w:val="Corps"/>
              <w:numPr>
                <w:ilvl w:val="0"/>
                <w:numId w:val="15"/>
              </w:numPr>
              <w:spacing w:before="60" w:after="60" w:line="260" w:lineRule="atLeast"/>
              <w:jc w:val="both"/>
              <w:rPr>
                <w:iCs/>
                <w:color w:val="auto"/>
                <w:sz w:val="20"/>
                <w:szCs w:val="20"/>
                <w:u w:color="2E74B5"/>
                <w:rFonts w:ascii="Arial" w:hAnsi="Arial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Do 2035. železnički i vodeni intermodalni transport će se ravnopravno takmičiti sa drumskim transportom na zapadnom Balkanu.</w:t>
            </w:r>
          </w:p>
          <w:p w:rsidR="00D70FD6" w:rsidRPr="008715F7" w:rsidRDefault="00D54B37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E74B5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Četvrti železnički paket EU (2013) predviđa poboljšanje interoperabilnosti i bezbednosti nacionalnih mreža i razvoj infrastrukture železničkog saobraćaja.</w:t>
            </w:r>
          </w:p>
          <w:p w:rsidR="00D70FD6" w:rsidRPr="008715F7" w:rsidRDefault="00D54B37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E74B5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Jedan od ciljeva EBRD-a navedenih u Strategiji transportnog sektora (2019-2024), oktobar 2019, jeste „ulaganje u sanaciju i proširenje nacionalne, regionalne i prigradske železničke infrastrukture i signalizacije, kako bi se poboljšao pristup tržištima i uslugama, i stvorile veze sa ključnim transportnim mrežama i koridorima, uključujući TEN-T, VBCN, CAREC, TRACECA i BRI u ekonomijama u koje Banka investira.”</w:t>
            </w:r>
          </w:p>
          <w:p w:rsidR="00D70FD6" w:rsidRPr="008715F7" w:rsidRDefault="00D54B37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E74B5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PROGRAM EKONOMSKIH REFORMI KOSOVA (2021- 2023), 2021 predviđa da bi dalje povezivanje sa susednim zemljama ojačalo integraciju zemlje u regionalno tržište.</w:t>
            </w:r>
          </w:p>
          <w:p w:rsidR="00D70FD6" w:rsidRPr="008715F7" w:rsidRDefault="00D70FD6">
            <w:pPr>
              <w:pStyle w:val="Corps"/>
              <w:spacing w:before="60" w:after="60" w:line="260" w:lineRule="atLeast"/>
              <w:jc w:val="both"/>
              <w:rPr>
                <w:color w:val="auto"/>
              </w:rPr>
            </w:pPr>
          </w:p>
        </w:tc>
      </w:tr>
      <w:tr w:rsidR="00D70FD6">
        <w:trPr>
          <w:trHeight w:val="12800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Default="00D54B37">
            <w:pPr>
              <w:pStyle w:val="Corps"/>
            </w:pPr>
            <w:r>
              <w:rPr>
                <w:rStyle w:val="Aucun"/>
                <w:sz w:val="20"/>
                <w:rFonts w:ascii="Arial" w:hAnsi="Arial"/>
              </w:rPr>
              <w:t xml:space="preserve">Doprinos važećim nacionalnim razvojnim ciljevima?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E74B5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Poboljšanje povezanosti unutar našeg regiona kao i sa EU je ključni faktor za rast i zapošljavanje na ZB.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U međuvremenu, putem razvoja ovog projekta, INFRAKOS i Ministarstvo životne sredine, prostornog planiranja i infrastrukture ispuniće deo svojih razvojnih strategija.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Modernizacija železničke infrastrukture smatra se jednim od vladinih ciljeva Nacionalnog programa za evropske integracije 2023- 2027.</w:t>
            </w:r>
          </w:p>
          <w:p w:rsidR="00D70FD6" w:rsidRPr="008715F7" w:rsidRDefault="00D54B37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E74B5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Vlada namerava da preko razvojnih banaka finansira rehabilitaciju železničke linije Istok-Zapad Kosova, koja omogućava železničku vezu sa Albanijom i Crnom Gorom; odnosno biće napravljena veza sa morskim lukama na Jadranu.</w:t>
            </w:r>
          </w:p>
          <w:p w:rsidR="00D70FD6" w:rsidRPr="008715F7" w:rsidRDefault="00D54B37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E74B5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Projekat je u skladu sa Sporazumom o stabilizaciji i pridruživanju (SSP), između Kosova i Evropske unije kao što je navedeno u članu 113 ovog Sporazuma:</w:t>
            </w:r>
          </w:p>
          <w:p w:rsidR="00D70FD6" w:rsidRPr="008715F7" w:rsidRDefault="00D54B37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E74B5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„Saradnja između Strana će se fokusirati na prioritetne oblasti koje se odnose na pravnu tekovinu EU u oblasti saobraćaja.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Saradnja bi mogla posebno da ima za cilj restrukturiranje i Kosova i poboljšanje povezane infrastrukture (uključujući i regionalne veze koje je identifikovala Transportna opservatorija jugoistočne Evrope), poboljšanje slobodnog kretanja putnika i robe, postizanje standarda koji su interoperabilni i uporedivi sa onima koji preovlađuju u EU i usklađivanje transportnog zakonodavstva sa zakonodavstvom EU, ukoliko objektivne okolnosti to dozvoljavaju.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Saradnja će imati za cilj da doprinese progresivnom međusobnom pristupu transportnim tržištima i objektima EU i Kosova kako je predviđeno ovim sporazumom, razvoj transportnog sistema na Kosovu kompatibilnog, interoperabilnog i povezanog sa sistemom EU, i poboljšanje zaštite životne sredine u oblasti transporta.”</w:t>
            </w:r>
          </w:p>
          <w:p w:rsidR="00D70FD6" w:rsidRPr="008715F7" w:rsidRDefault="00D54B37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E74B5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U Programu Vlade Republike Kosova 2021 – 2025, Vlada naglašava svoju posvećenost stvaranju integrisanog sistema drumskog, železničkog i vazdušnog saobraćaja, u cilju ekonomskog razvoja, i modernizacije i razvoja železničke infrastrukture, kako bi se pružile održivije usluge.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</w:t>
            </w:r>
          </w:p>
          <w:p w:rsidR="008337ED" w:rsidRPr="00B90718" w:rsidRDefault="008337ED" w:rsidP="008337ED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Izveštaj EU za Kosovo (2023) kaže: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„Kosovo treba da sprovede tekuće projekte povezivanja i da ojača institucionalne i administrativne kapacitete za sprovođenje strateških infrastrukturnih projekata.</w:t>
            </w:r>
          </w:p>
          <w:p w:rsidR="002955DA" w:rsidRDefault="00D54B37">
            <w:pPr>
              <w:pStyle w:val="Corps"/>
              <w:spacing w:before="60" w:after="60" w:line="260" w:lineRule="atLeast"/>
              <w:jc w:val="both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Vlada namerava da preko razvojnih banaka finansira sanaciju zapadne železničke linije, koja omogućava jeftiniji prevoz ljudi i robe.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</w:t>
            </w:r>
          </w:p>
          <w:p w:rsidR="002955DA" w:rsidRPr="002955DA" w:rsidRDefault="002955DA" w:rsidP="002955DA"/>
        </w:tc>
      </w:tr>
      <w:tr w:rsidR="00D70FD6" w:rsidTr="00FB0A10">
        <w:trPr>
          <w:trHeight w:val="3420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Default="00D54B37">
            <w:pPr>
              <w:pStyle w:val="Corps"/>
            </w:pPr>
            <w:r>
              <w:rPr>
                <w:rStyle w:val="Aucun"/>
                <w:sz w:val="20"/>
                <w:rFonts w:ascii="Arial" w:hAnsi="Arial"/>
              </w:rPr>
              <w:t xml:space="preserve">Usklađenost sa nacionalnim strateškim okvirom sektora saobraćaja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2955DA" w:rsidP="00FB0A10">
            <w:pPr>
              <w:pStyle w:val="Corps"/>
              <w:spacing w:before="60" w:after="60" w:line="260" w:lineRule="atLeast"/>
              <w:jc w:val="both"/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Strategija multimodalnog transporta 2030 ima za cilj da donese održiv i integrisan transportni sistem jačanjem različitih vidova (drumski, železnički i vazdušni), kao što su pogodnost, brzina, cena, pouzdanost, predvidljivost, itd., i u kombinaciji, može ponuditi efikasnija transportna rešenja za ljude i robu što će pomoći da se smanji pritisak na našim zakrčenim putevima i da ceo sektor učini ekološki prihvatljivijim, bezbednijim i isplativijim.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Takođe navodi se da je „transportna politika EU prirodno usklađena sa gore navedenim globalnim trendovima.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Međutim, može se naglasiti da se posebna pažnja poklanja uvođenju vozila sa nultom emisijom, razvoju železničkog saobraćaja i jačanju jedinstvenog tržišta koje se zasniva na principu korisnik plaća.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</w:t>
            </w:r>
          </w:p>
        </w:tc>
      </w:tr>
    </w:tbl>
    <w:p w:rsidR="00D70FD6" w:rsidRDefault="00D70FD6" w:rsidP="008715F7">
      <w:pPr>
        <w:pStyle w:val="Corps"/>
        <w:widowControl w:val="0"/>
        <w:spacing w:before="200" w:after="200"/>
      </w:pPr>
    </w:p>
    <w:p w:rsidR="00D70FD6" w:rsidRDefault="00D70FD6">
      <w:pPr>
        <w:pStyle w:val="Corps"/>
        <w:spacing w:before="200" w:after="200" w:line="276" w:lineRule="auto"/>
        <w:ind w:left="720"/>
        <w:rPr>
          <w:rStyle w:val="Aucun"/>
          <w:rFonts w:ascii="Arial" w:eastAsia="Arial" w:hAnsi="Arial" w:cs="Arial"/>
          <w:b/>
          <w:bCs/>
        </w:rPr>
      </w:pPr>
    </w:p>
    <w:p w:rsidR="00D70FD6" w:rsidRDefault="00D54B37">
      <w:pPr>
        <w:pStyle w:val="Corps"/>
        <w:numPr>
          <w:ilvl w:val="0"/>
          <w:numId w:val="9"/>
        </w:numPr>
        <w:spacing w:before="200" w:after="200" w:line="276" w:lineRule="auto"/>
        <w:rPr>
          <w:b/>
          <w:bCs/>
          <w:rFonts w:ascii="Arial" w:hAnsi="Arial"/>
        </w:rPr>
      </w:pPr>
      <w:r>
        <w:rPr>
          <w:rStyle w:val="Aucun"/>
          <w:b/>
          <w:rFonts w:ascii="Arial" w:hAnsi="Arial"/>
        </w:rPr>
        <w:t xml:space="preserve">STRATEŠKA RELEVANTNOST</w:t>
      </w:r>
    </w:p>
    <w:tbl>
      <w:tblPr>
        <w:tblW w:w="93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589"/>
        <w:gridCol w:w="5761"/>
      </w:tblGrid>
      <w:tr w:rsidR="00D70FD6">
        <w:trPr>
          <w:trHeight w:val="317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Default="00D54B37">
            <w:pPr>
              <w:pStyle w:val="Corps"/>
            </w:pPr>
            <w:r>
              <w:rPr>
                <w:rStyle w:val="Aucun"/>
                <w:b/>
                <w:sz w:val="20"/>
                <w:rFonts w:ascii="Arial" w:hAnsi="Arial"/>
              </w:rPr>
              <w:t xml:space="preserve">Objasnite karakteristike projekta u smislu:</w:t>
            </w:r>
          </w:p>
        </w:tc>
      </w:tr>
      <w:tr w:rsidR="008715F7" w:rsidRPr="008715F7">
        <w:trPr>
          <w:trHeight w:val="743"/>
        </w:trPr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Poboljšanje intermodalnosti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spacing w:before="60" w:after="60" w:line="260" w:lineRule="atLeast"/>
              <w:jc w:val="both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Sprovođenjem opšte sanacije ove linije, Kosovo će poboljšati i razviti intermodalni transport na najvišem nivou na lokalnom, regionalnom i međunarodnom nivou.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 </w:t>
            </w:r>
          </w:p>
        </w:tc>
      </w:tr>
      <w:tr w:rsidR="008715F7" w:rsidRPr="008715F7">
        <w:trPr>
          <w:trHeight w:val="4503"/>
        </w:trPr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 w:rsidP="00C903A9">
            <w:pPr>
              <w:pStyle w:val="Corps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Povećanje međunarodnog saobraćaja (teret, lica)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8337ED" w:rsidP="00C903A9">
            <w:pPr>
              <w:pStyle w:val="Corps"/>
              <w:spacing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E74B5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Kroz sprovođenje ovog projekta Kosovo će povećati putnički i teretni saobraćaj i istovremeno poboljšati uslove za transport.</w:t>
            </w:r>
          </w:p>
          <w:p w:rsidR="00D70FD6" w:rsidRPr="008715F7" w:rsidRDefault="00D54B37" w:rsidP="00C903A9">
            <w:pPr>
              <w:pStyle w:val="Corps"/>
              <w:spacing w:line="260" w:lineRule="atLeast"/>
              <w:jc w:val="both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Prema Studiji izvodljivosti, nakon rehabilitacije železničke mreže, očekuje se značajno poboljšanje obima saobraćaja duž pruga i za putnike i za teret.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U 2040. godini obim putničkog saobraćaja bi dostigao 413 hiljada putnika na liniji Klina-Prizren.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Istovremeno, obim teretnog saobraćaja bi dostigao 91,2 miliona tona na liniji Klina-Prizren.</w:t>
            </w:r>
          </w:p>
        </w:tc>
      </w:tr>
      <w:tr w:rsidR="008715F7" w:rsidRPr="008715F7">
        <w:trPr>
          <w:trHeight w:val="4846"/>
        </w:trPr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Uključen u najnoviji višegodišnji plan (MAP) SEETO-a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spacing w:before="60" w:after="60" w:line="260" w:lineRule="atLeast"/>
              <w:rPr>
                <w:rStyle w:val="Aucun"/>
                <w:iCs/>
                <w:color w:val="auto"/>
                <w:sz w:val="20"/>
                <w:szCs w:val="20"/>
                <w:u w:color="2E74B5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Ne, ovaj projekat nije uključen u SEETO MAP 2018.</w:t>
            </w:r>
          </w:p>
          <w:p w:rsidR="00D70FD6" w:rsidRPr="008715F7" w:rsidRDefault="00D54B37">
            <w:pPr>
              <w:pStyle w:val="Corps"/>
              <w:spacing w:before="60" w:after="60" w:line="260" w:lineRule="atLeast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drawing>
                <wp:inline distT="0" distB="0" distL="0" distR="0" wp14:anchorId="11472179" wp14:editId="70DBDFC4">
                  <wp:extent cx="3352800" cy="2840990"/>
                  <wp:effectExtent l="0" t="0" r="0" b="0"/>
                  <wp:docPr id="1073741826" name="officeArt object" descr="Picture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Picture 52" descr="Picture 5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28409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15F7" w:rsidRPr="008715F7">
        <w:trPr>
          <w:trHeight w:val="483"/>
        </w:trPr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Obezbeđivanje veze sa TEN-T koridorima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spacing w:before="60" w:after="60" w:line="260" w:lineRule="atLeast"/>
              <w:jc w:val="both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Linija će služiti kao buduća veza između koridora VII i TEN-T koridora X.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</w:t>
            </w:r>
          </w:p>
        </w:tc>
      </w:tr>
      <w:tr w:rsidR="008715F7" w:rsidRPr="008715F7">
        <w:trPr>
          <w:trHeight w:val="1003"/>
        </w:trPr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Njegov doprinos poboljšanju uslova bezbednosti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spacing w:before="60" w:after="60" w:line="260" w:lineRule="atLeast"/>
              <w:jc w:val="both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Rehabilitacija ove pruge biće urađena u skladu sa savremenim standardima bezbednosti na železnici.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Imajući u vidu trenutno stanje dotične železničke linije, ovaj projekat će imati značajan uticaj na poboljšanje uslova bezbednosti.</w:t>
            </w:r>
          </w:p>
        </w:tc>
      </w:tr>
      <w:tr w:rsidR="008715F7" w:rsidRPr="008715F7">
        <w:trPr>
          <w:trHeight w:val="483"/>
        </w:trPr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Nova, nadograđena ili rehabilitovana infrastruktura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8337ED">
            <w:pPr>
              <w:pStyle w:val="Corps"/>
              <w:spacing w:before="60" w:after="60" w:line="260" w:lineRule="atLeast"/>
              <w:jc w:val="both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Generalna rehabilitacija i modernizacija južne/zapadne železničke linije.</w:t>
            </w:r>
          </w:p>
        </w:tc>
      </w:tr>
      <w:tr w:rsidR="008715F7" w:rsidRPr="008715F7">
        <w:trPr>
          <w:trHeight w:val="317"/>
        </w:trPr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Zadovoljavanje godišnjeg rasta potražnje saobraćaja.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spacing w:before="60" w:after="60" w:line="260" w:lineRule="atLeast"/>
              <w:jc w:val="both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Projekat ispunjava tražene kriterijume za rast saobraćaja.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 </w:t>
            </w:r>
          </w:p>
        </w:tc>
      </w:tr>
      <w:tr w:rsidR="008715F7" w:rsidRPr="008715F7">
        <w:trPr>
          <w:trHeight w:val="743"/>
        </w:trPr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Smanjenje vremena putovanja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spacing w:before="60" w:after="60" w:line="260" w:lineRule="atLeast"/>
              <w:jc w:val="both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Planom razvoja mreže Infrakosa (2018) sa rehabilitacijom i modernizacijom ove pruge, predviđeno je da smanjenje vremena za putovanja na ovoj liniji bude oko 40 min.</w:t>
            </w:r>
          </w:p>
        </w:tc>
      </w:tr>
      <w:tr w:rsidR="008715F7" w:rsidRPr="008715F7">
        <w:trPr>
          <w:trHeight w:val="2883"/>
        </w:trPr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Njegov efekat na smanjenje emisije CO</w:t>
            </w:r>
            <w:r>
              <w:rPr>
                <w:rStyle w:val="Aucun"/>
                <w:color w:val="auto"/>
                <w:sz w:val="20"/>
                <w:vertAlign w:val="subscript"/>
                <w:rFonts w:ascii="Arial" w:hAnsi="Arial"/>
              </w:rPr>
              <w:t xml:space="preserve">2</w:t>
            </w: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 i buke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E74B5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Sprovođenje ovog projekta će dovesti do toga da se veći deo drumskog teretnog saobraćaja prebaci na železnicu, što bi značajno uticalo na smanjenje emisije CO</w:t>
            </w:r>
            <w:r>
              <w:rPr>
                <w:rStyle w:val="Aucun"/>
                <w:color w:val="auto"/>
                <w:sz w:val="20"/>
                <w:u w:color="2E74B5"/>
                <w:vertAlign w:val="subscript"/>
                <w:rFonts w:ascii="Arial" w:hAnsi="Arial"/>
              </w:rPr>
              <w:t xml:space="preserve">2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i buke.</w:t>
            </w:r>
          </w:p>
          <w:p w:rsidR="00D70FD6" w:rsidRPr="008715F7" w:rsidRDefault="00D54B37">
            <w:pPr>
              <w:pStyle w:val="Corps"/>
              <w:spacing w:before="60" w:after="60" w:line="260" w:lineRule="atLeast"/>
              <w:jc w:val="both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Ovaj projekat ima održivost u odnosu na ekološke aspekte, jer je poznato da vozovi imaju veoma nisku emisiju C02 u poređenju sa drumskim vozilima.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Na taj način ćemo imati čist ekološki ambijent duž železničke pruge.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Ovaj projekat će uzeti u obzir implikacije na životnu sredinu, tako da će svaki negativni uticaj na životnu sredinu biti ili izbegnut ili ublažen tokom trajanja projekta.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</w:t>
            </w:r>
          </w:p>
        </w:tc>
      </w:tr>
      <w:tr w:rsidR="008715F7" w:rsidRPr="008715F7">
        <w:trPr>
          <w:trHeight w:val="5023"/>
        </w:trPr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Njegov doprinos ukupnom ekonomskom rastu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E74B5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Ova železnička pruga nema direktnu vezu sa međunarodnim saobraćajem, ali se smatra napojnom prugom 10.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U budućnosti će projekat omogućiti značajan međuregionalni ekonomski rast jer povezuje Kosovo i susednu zemlju (Albaniju) i doprinosi regionalnoj koheziji i pomaže razvoj neometenih veza za putnike i teret na zapadnom Balkanu.</w:t>
            </w:r>
          </w:p>
          <w:p w:rsidR="00D70FD6" w:rsidRPr="008715F7" w:rsidRDefault="00D54B37">
            <w:pPr>
              <w:pStyle w:val="Corps"/>
              <w:spacing w:before="60" w:after="60" w:line="260" w:lineRule="atLeast"/>
              <w:jc w:val="both"/>
              <w:rPr>
                <w:rStyle w:val="Aucun"/>
                <w:iCs/>
                <w:color w:val="auto"/>
                <w:sz w:val="20"/>
                <w:szCs w:val="20"/>
                <w:u w:color="2E74B5"/>
                <w:rFonts w:ascii="Arial" w:eastAsia="Arial" w:hAnsi="Arial" w:cs="Arial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Jačanje povezanosti unutar zapadnog Balkana predstavlja strateški interes za obe strane.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Povećanje saobraćajnih veza omogućiće veću konkurentnost, ekonomski rast i sigurnost snabdevanja, a istovremeno je važan preduslov za ekonomsku integraciju u okviru zapadnog Balkana.</w:t>
            </w:r>
          </w:p>
          <w:p w:rsidR="00D70FD6" w:rsidRPr="008715F7" w:rsidRDefault="00D54B37">
            <w:pPr>
              <w:pStyle w:val="Corps"/>
              <w:spacing w:before="60" w:after="60" w:line="260" w:lineRule="atLeast"/>
              <w:jc w:val="both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Zapadni Balkan je geografski okružen državama članicama EU i politički je prioritet povezati infrastrukturu između EU i zapadnog Balkana i ubrzati razvoj međusobno povezanih transevropskih mreža u transportu.</w:t>
            </w:r>
          </w:p>
        </w:tc>
      </w:tr>
      <w:tr w:rsidR="008715F7" w:rsidRPr="008715F7">
        <w:trPr>
          <w:trHeight w:val="743"/>
        </w:trPr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Njegova integracija sa drugim projektima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spacing w:before="60" w:after="60" w:line="260" w:lineRule="atLeast"/>
              <w:jc w:val="both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Ovaj projekat je u vezi sa investicijama u železničku trasu 10 na Kosovu, kao i sa investicijama u železničku infrastrukturu u Albaniji.</w:t>
            </w:r>
          </w:p>
        </w:tc>
      </w:tr>
      <w:tr w:rsidR="008715F7" w:rsidRPr="008715F7">
        <w:trPr>
          <w:trHeight w:val="1263"/>
        </w:trPr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spacing w:before="60" w:after="60" w:line="260" w:lineRule="atLeast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Postojanje alternativa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spacing w:before="60" w:after="60" w:line="260" w:lineRule="atLeast"/>
              <w:jc w:val="both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U pogledu usklađivanja, nije bilo potrebe za alternativnim analizama s obzirom na to da se projekat odnosi na sanaciju postojećeg voda.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Međutim, alternativne opcije su istražene kada su u pitanju opcije telekomunikacija, signalizacije i elektrifikacije.</w:t>
            </w:r>
          </w:p>
        </w:tc>
      </w:tr>
    </w:tbl>
    <w:p w:rsidR="00D70FD6" w:rsidRPr="008715F7" w:rsidRDefault="00D70FD6">
      <w:pPr>
        <w:pStyle w:val="Corps"/>
        <w:widowControl w:val="0"/>
        <w:numPr>
          <w:ilvl w:val="0"/>
          <w:numId w:val="9"/>
        </w:numPr>
        <w:spacing w:before="200" w:after="200"/>
        <w:rPr>
          <w:color w:val="auto"/>
        </w:rPr>
      </w:pPr>
    </w:p>
    <w:p w:rsidR="00D70FD6" w:rsidRPr="008715F7" w:rsidRDefault="00D70FD6">
      <w:pPr>
        <w:pStyle w:val="Corps"/>
        <w:spacing w:line="260" w:lineRule="atLeast"/>
        <w:jc w:val="center"/>
        <w:rPr>
          <w:rStyle w:val="Aucun"/>
          <w:rFonts w:ascii="Arial" w:eastAsia="Arial" w:hAnsi="Arial" w:cs="Arial"/>
          <w:b/>
          <w:bCs/>
          <w:color w:val="auto"/>
        </w:rPr>
      </w:pPr>
    </w:p>
    <w:p w:rsidR="00D70FD6" w:rsidRPr="008715F7" w:rsidRDefault="00D54B37">
      <w:pPr>
        <w:pStyle w:val="Corps"/>
        <w:spacing w:line="260" w:lineRule="atLeast"/>
        <w:jc w:val="center"/>
        <w:rPr>
          <w:rStyle w:val="Aucun"/>
          <w:b/>
          <w:bCs/>
          <w:color w:val="auto"/>
          <w:sz w:val="28"/>
          <w:szCs w:val="28"/>
          <w:rFonts w:ascii="Arial" w:eastAsia="Arial" w:hAnsi="Arial" w:cs="Arial"/>
        </w:rPr>
      </w:pPr>
      <w:r>
        <w:rPr>
          <w:rStyle w:val="Aucun"/>
          <w:b/>
          <w:color w:val="auto"/>
          <w:sz w:val="28"/>
          <w:rFonts w:ascii="Arial" w:hAnsi="Arial"/>
        </w:rPr>
        <w:t xml:space="preserve">Drugi deo</w:t>
      </w:r>
    </w:p>
    <w:p w:rsidR="00D70FD6" w:rsidRPr="008715F7" w:rsidRDefault="00D70FD6">
      <w:pPr>
        <w:pStyle w:val="Corps"/>
        <w:spacing w:line="260" w:lineRule="atLeast"/>
        <w:jc w:val="center"/>
        <w:rPr>
          <w:rStyle w:val="Aucun"/>
          <w:rFonts w:ascii="Arial" w:eastAsia="Arial" w:hAnsi="Arial" w:cs="Arial"/>
          <w:b/>
          <w:bCs/>
          <w:color w:val="auto"/>
        </w:rPr>
      </w:pPr>
    </w:p>
    <w:p w:rsidR="00D70FD6" w:rsidRPr="008715F7" w:rsidRDefault="00D54B37">
      <w:pPr>
        <w:pStyle w:val="Corps"/>
        <w:numPr>
          <w:ilvl w:val="0"/>
          <w:numId w:val="10"/>
        </w:numPr>
        <w:spacing w:line="276" w:lineRule="auto"/>
        <w:rPr>
          <w:b/>
          <w:bCs/>
          <w:color w:val="auto"/>
          <w:rFonts w:ascii="Arial" w:hAnsi="Arial"/>
        </w:rPr>
      </w:pPr>
      <w:r>
        <w:rPr>
          <w:rStyle w:val="Aucun"/>
          <w:b/>
          <w:color w:val="auto"/>
          <w:rFonts w:ascii="Arial" w:hAnsi="Arial"/>
        </w:rPr>
        <w:t xml:space="preserve">ZRELOST</w:t>
      </w:r>
    </w:p>
    <w:p w:rsidR="00D70FD6" w:rsidRPr="008715F7" w:rsidRDefault="00D70FD6">
      <w:pPr>
        <w:pStyle w:val="Corps"/>
        <w:spacing w:line="276" w:lineRule="auto"/>
        <w:ind w:left="720"/>
        <w:rPr>
          <w:rStyle w:val="Aucun"/>
          <w:rFonts w:ascii="Arial" w:eastAsia="Arial" w:hAnsi="Arial" w:cs="Arial"/>
          <w:b/>
          <w:bCs/>
          <w:color w:val="auto"/>
          <w:sz w:val="16"/>
          <w:szCs w:val="16"/>
        </w:rPr>
      </w:pPr>
    </w:p>
    <w:tbl>
      <w:tblPr>
        <w:tblW w:w="93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309"/>
        <w:gridCol w:w="1496"/>
        <w:gridCol w:w="1331"/>
        <w:gridCol w:w="1214"/>
      </w:tblGrid>
      <w:tr w:rsidR="008715F7" w:rsidRPr="008715F7">
        <w:trPr>
          <w:trHeight w:val="443"/>
          <w:jc w:val="center"/>
        </w:trPr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rPr>
                <w:color w:val="auto"/>
              </w:rPr>
            </w:pPr>
            <w:r>
              <w:rPr>
                <w:rStyle w:val="Aucun"/>
                <w:b/>
                <w:color w:val="auto"/>
                <w:sz w:val="20"/>
                <w:rFonts w:ascii="Arial" w:hAnsi="Arial"/>
              </w:rPr>
              <w:t xml:space="preserve">Dostupne studije i dokumenti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jc w:val="center"/>
              <w:rPr>
                <w:color w:val="auto"/>
              </w:rPr>
            </w:pPr>
            <w:r>
              <w:rPr>
                <w:rStyle w:val="Aucun"/>
                <w:b/>
                <w:color w:val="auto"/>
                <w:sz w:val="20"/>
                <w:rFonts w:ascii="Arial" w:hAnsi="Arial"/>
              </w:rPr>
              <w:t xml:space="preserve">Spremno i odobreno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jc w:val="center"/>
              <w:rPr>
                <w:color w:val="auto"/>
              </w:rPr>
            </w:pPr>
            <w:r>
              <w:rPr>
                <w:rStyle w:val="Aucun"/>
                <w:b/>
                <w:color w:val="auto"/>
                <w:sz w:val="20"/>
                <w:rFonts w:ascii="Arial" w:hAnsi="Arial"/>
              </w:rPr>
              <w:t xml:space="preserve">Radi se na njima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jc w:val="center"/>
              <w:rPr>
                <w:color w:val="auto"/>
              </w:rPr>
            </w:pPr>
            <w:r>
              <w:rPr>
                <w:rStyle w:val="Aucun"/>
                <w:b/>
                <w:color w:val="auto"/>
                <w:sz w:val="20"/>
                <w:rFonts w:ascii="Arial" w:hAnsi="Arial"/>
              </w:rPr>
              <w:t xml:space="preserve">Još nije počelo</w:t>
            </w:r>
          </w:p>
        </w:tc>
      </w:tr>
      <w:tr w:rsidR="008715F7" w:rsidRPr="008715F7">
        <w:trPr>
          <w:trHeight w:val="267"/>
          <w:jc w:val="center"/>
        </w:trPr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Konceptualna ideja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531E57">
            <w:pPr>
              <w:pStyle w:val="Corps"/>
              <w:jc w:val="center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X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70FD6"/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70FD6"/>
        </w:tc>
      </w:tr>
      <w:tr w:rsidR="008715F7" w:rsidRPr="008715F7">
        <w:trPr>
          <w:trHeight w:val="267"/>
          <w:jc w:val="center"/>
        </w:trPr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Prethodna studija izvodljivosti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531E57">
            <w:pPr>
              <w:pStyle w:val="Corps"/>
              <w:jc w:val="center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X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70FD6"/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70FD6"/>
        </w:tc>
      </w:tr>
      <w:tr w:rsidR="008715F7" w:rsidRPr="008715F7">
        <w:trPr>
          <w:trHeight w:val="267"/>
          <w:jc w:val="center"/>
        </w:trPr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Konceptualni dizajna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FB0A10">
            <w:pPr>
              <w:pStyle w:val="Corps"/>
              <w:jc w:val="center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N/A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70FD6"/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70FD6"/>
        </w:tc>
      </w:tr>
      <w:tr w:rsidR="008715F7" w:rsidRPr="008715F7">
        <w:trPr>
          <w:trHeight w:val="267"/>
          <w:jc w:val="center"/>
        </w:trPr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Studija izvodljivosti + CBA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531E57">
            <w:pPr>
              <w:pStyle w:val="Corps"/>
              <w:jc w:val="center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X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70FD6"/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70FD6"/>
        </w:tc>
      </w:tr>
      <w:tr w:rsidR="008715F7" w:rsidRPr="008715F7">
        <w:trPr>
          <w:trHeight w:val="267"/>
          <w:jc w:val="center"/>
        </w:trPr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Studija EIU (ako je neophodna)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531E57">
            <w:pPr>
              <w:pStyle w:val="Corps"/>
              <w:jc w:val="center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X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70FD6"/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70FD6"/>
        </w:tc>
      </w:tr>
      <w:tr w:rsidR="008715F7" w:rsidRPr="008715F7">
        <w:trPr>
          <w:trHeight w:val="267"/>
          <w:jc w:val="center"/>
        </w:trPr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Važeći dokumenti za prostorno planiranje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531E57">
            <w:pPr>
              <w:pStyle w:val="Corps"/>
              <w:jc w:val="center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X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70FD6"/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70FD6"/>
        </w:tc>
      </w:tr>
      <w:tr w:rsidR="008715F7" w:rsidRPr="008715F7">
        <w:trPr>
          <w:trHeight w:val="267"/>
          <w:jc w:val="center"/>
        </w:trPr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Imovinska pitanja rešena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531E57">
            <w:pPr>
              <w:pStyle w:val="Corps"/>
              <w:jc w:val="center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X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70FD6"/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70FD6"/>
        </w:tc>
      </w:tr>
      <w:tr w:rsidR="008715F7" w:rsidRPr="008715F7">
        <w:trPr>
          <w:trHeight w:val="267"/>
          <w:jc w:val="center"/>
        </w:trPr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Preliminarni dizajn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70FD6"/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70FD6"/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531E57">
            <w:pPr>
              <w:pStyle w:val="Corps"/>
              <w:jc w:val="center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X</w:t>
            </w:r>
          </w:p>
        </w:tc>
      </w:tr>
      <w:tr w:rsidR="008715F7" w:rsidRPr="008715F7">
        <w:trPr>
          <w:trHeight w:val="267"/>
          <w:jc w:val="center"/>
        </w:trPr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Glavni dizajn/detaljni dizajn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70FD6"/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70FD6"/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531E57">
            <w:pPr>
              <w:pStyle w:val="Corps"/>
              <w:jc w:val="center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X</w:t>
            </w:r>
          </w:p>
        </w:tc>
      </w:tr>
      <w:tr w:rsidR="008715F7" w:rsidRPr="008715F7">
        <w:trPr>
          <w:trHeight w:val="267"/>
          <w:jc w:val="center"/>
        </w:trPr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Tenderska dokumentacija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70FD6"/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70FD6"/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531E57">
            <w:pPr>
              <w:pStyle w:val="Corps"/>
              <w:jc w:val="center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X</w:t>
            </w:r>
          </w:p>
        </w:tc>
      </w:tr>
      <w:tr w:rsidR="008715F7" w:rsidRPr="008715F7">
        <w:trPr>
          <w:trHeight w:val="267"/>
          <w:jc w:val="center"/>
        </w:trPr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Građevinska i ostale dozvole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70FD6"/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70FD6"/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531E57">
            <w:pPr>
              <w:pStyle w:val="Corps"/>
              <w:jc w:val="center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X</w:t>
            </w:r>
          </w:p>
        </w:tc>
      </w:tr>
      <w:tr w:rsidR="008715F7" w:rsidRPr="008715F7">
        <w:trPr>
          <w:trHeight w:val="267"/>
          <w:jc w:val="center"/>
        </w:trPr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Ugovor o gradnji potpisan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70FD6"/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70FD6"/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531E57">
            <w:pPr>
              <w:pStyle w:val="Corps"/>
              <w:jc w:val="center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X</w:t>
            </w:r>
          </w:p>
        </w:tc>
      </w:tr>
    </w:tbl>
    <w:p w:rsidR="00D70FD6" w:rsidRPr="008715F7" w:rsidRDefault="00D70FD6">
      <w:pPr>
        <w:pStyle w:val="Corps"/>
        <w:widowControl w:val="0"/>
        <w:jc w:val="center"/>
        <w:rPr>
          <w:rStyle w:val="Aucun"/>
          <w:rFonts w:ascii="Arial" w:eastAsia="Arial" w:hAnsi="Arial" w:cs="Arial"/>
          <w:b/>
          <w:bCs/>
          <w:color w:val="auto"/>
          <w:sz w:val="16"/>
          <w:szCs w:val="16"/>
        </w:rPr>
      </w:pPr>
    </w:p>
    <w:p w:rsidR="00D70FD6" w:rsidRPr="008715F7" w:rsidRDefault="00D70FD6">
      <w:pPr>
        <w:pStyle w:val="Corps"/>
        <w:spacing w:before="200" w:after="200" w:line="276" w:lineRule="auto"/>
        <w:ind w:left="720"/>
        <w:rPr>
          <w:rStyle w:val="Aucun"/>
          <w:rFonts w:ascii="Arial" w:eastAsia="Arial" w:hAnsi="Arial" w:cs="Arial"/>
          <w:b/>
          <w:bCs/>
          <w:color w:val="auto"/>
        </w:rPr>
      </w:pPr>
    </w:p>
    <w:p w:rsidR="00D70FD6" w:rsidRPr="008715F7" w:rsidRDefault="00D54B37">
      <w:pPr>
        <w:pStyle w:val="Corps"/>
        <w:numPr>
          <w:ilvl w:val="0"/>
          <w:numId w:val="11"/>
        </w:numPr>
        <w:spacing w:before="200" w:after="200" w:line="276" w:lineRule="auto"/>
        <w:rPr>
          <w:b/>
          <w:bCs/>
          <w:color w:val="auto"/>
          <w:rFonts w:ascii="Arial" w:hAnsi="Arial"/>
        </w:rPr>
      </w:pPr>
      <w:r>
        <w:rPr>
          <w:rStyle w:val="Aucun"/>
          <w:b/>
          <w:color w:val="auto"/>
          <w:rFonts w:ascii="Arial" w:hAnsi="Arial"/>
        </w:rPr>
        <w:t xml:space="preserve">ODREĐIVANJE IZVORA FINANSIRANJA</w:t>
      </w:r>
    </w:p>
    <w:p w:rsidR="00D70FD6" w:rsidRPr="008715F7" w:rsidRDefault="00D70FD6">
      <w:pPr>
        <w:pStyle w:val="Corps"/>
        <w:spacing w:before="200" w:after="200" w:line="276" w:lineRule="auto"/>
        <w:ind w:left="360"/>
        <w:rPr>
          <w:rStyle w:val="Aucun"/>
          <w:rFonts w:ascii="Arial" w:eastAsia="Arial" w:hAnsi="Arial" w:cs="Arial"/>
          <w:b/>
          <w:bCs/>
          <w:color w:val="auto"/>
          <w:sz w:val="16"/>
          <w:szCs w:val="16"/>
        </w:rPr>
      </w:pPr>
    </w:p>
    <w:tbl>
      <w:tblPr>
        <w:tblW w:w="93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260"/>
        <w:gridCol w:w="638"/>
        <w:gridCol w:w="3925"/>
        <w:gridCol w:w="527"/>
      </w:tblGrid>
      <w:tr w:rsidR="008715F7" w:rsidRPr="008715F7">
        <w:trPr>
          <w:trHeight w:val="267"/>
          <w:jc w:val="center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0FD6" w:rsidRPr="008715F7" w:rsidRDefault="00D70FD6"/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0FD6" w:rsidRPr="008715F7" w:rsidRDefault="00D54B37">
            <w:pPr>
              <w:pStyle w:val="Corps"/>
              <w:jc w:val="center"/>
              <w:rPr>
                <w:color w:val="auto"/>
              </w:rPr>
            </w:pPr>
            <w:r>
              <w:rPr>
                <w:rStyle w:val="Aucun"/>
                <w:b/>
                <w:color w:val="auto"/>
                <w:sz w:val="20"/>
                <w:rFonts w:ascii="Arial" w:hAnsi="Arial"/>
              </w:rPr>
              <w:t xml:space="preserve">Da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0FD6" w:rsidRPr="008715F7" w:rsidRDefault="00D54B37">
            <w:pPr>
              <w:pStyle w:val="Corps"/>
              <w:jc w:val="center"/>
              <w:rPr>
                <w:color w:val="auto"/>
              </w:rPr>
            </w:pPr>
            <w:r>
              <w:rPr>
                <w:rStyle w:val="Aucun"/>
                <w:b/>
                <w:color w:val="auto"/>
                <w:sz w:val="20"/>
                <w:rFonts w:ascii="Arial" w:hAnsi="Arial"/>
              </w:rPr>
              <w:t xml:space="preserve">Obrazloženje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0FD6" w:rsidRPr="008715F7" w:rsidRDefault="00D54B37">
            <w:pPr>
              <w:pStyle w:val="Corps"/>
              <w:jc w:val="center"/>
              <w:rPr>
                <w:color w:val="auto"/>
              </w:rPr>
            </w:pPr>
            <w:r>
              <w:rPr>
                <w:rStyle w:val="Aucun"/>
                <w:b/>
                <w:color w:val="auto"/>
                <w:sz w:val="20"/>
                <w:rFonts w:ascii="Arial" w:hAnsi="Arial"/>
              </w:rPr>
              <w:t xml:space="preserve">Ne</w:t>
            </w:r>
          </w:p>
        </w:tc>
      </w:tr>
      <w:tr w:rsidR="008715F7" w:rsidRPr="008715F7">
        <w:trPr>
          <w:trHeight w:val="1263"/>
          <w:jc w:val="center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0FD6" w:rsidRPr="008715F7" w:rsidRDefault="00D54B37">
            <w:pPr>
              <w:pStyle w:val="Corps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Da li projekat poboljšava povezanost?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1E57" w:rsidRDefault="00531E57">
            <w:pPr>
              <w:pStyle w:val="Corps"/>
              <w:jc w:val="center"/>
              <w:rPr>
                <w:rStyle w:val="Aucun"/>
                <w:rFonts w:ascii="Arial" w:hAnsi="Arial"/>
                <w:iCs/>
                <w:sz w:val="20"/>
                <w:szCs w:val="20"/>
                <w:u w:color="2E74B5"/>
              </w:rPr>
            </w:pPr>
          </w:p>
          <w:p w:rsidR="00531E57" w:rsidRDefault="00531E57">
            <w:pPr>
              <w:pStyle w:val="Corps"/>
              <w:jc w:val="center"/>
              <w:rPr>
                <w:rStyle w:val="Aucun"/>
                <w:rFonts w:ascii="Arial" w:hAnsi="Arial"/>
                <w:iCs/>
                <w:sz w:val="20"/>
                <w:szCs w:val="20"/>
                <w:u w:color="2E74B5"/>
              </w:rPr>
            </w:pPr>
          </w:p>
          <w:p w:rsidR="00D70FD6" w:rsidRPr="00531E57" w:rsidRDefault="00531E57" w:rsidP="00531E57">
            <w:pPr>
              <w:pStyle w:val="Corps"/>
              <w:jc w:val="center"/>
              <w:rPr>
                <w:rStyle w:val="Aucun"/>
                <w:iCs/>
                <w:sz w:val="20"/>
                <w:szCs w:val="20"/>
                <w:u w:color="2E74B5"/>
                <w:rFonts w:ascii="Arial" w:hAnsi="Arial"/>
              </w:rPr>
            </w:pPr>
            <w:r>
              <w:rPr>
                <w:rStyle w:val="Aucun"/>
                <w:sz w:val="20"/>
                <w:u w:color="2E74B5"/>
                <w:rFonts w:ascii="Arial" w:hAnsi="Arial"/>
              </w:rPr>
              <w:t xml:space="preserve">X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0FD6" w:rsidRPr="008715F7" w:rsidRDefault="00D54B37">
            <w:pPr>
              <w:pStyle w:val="Corps"/>
              <w:spacing w:before="60" w:after="60" w:line="260" w:lineRule="atLeast"/>
              <w:jc w:val="both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Realizacija projekta će imati direktan uticaj na poboljšanje železničke veze unutar Kosova, sa zemljama regiona i Integrisanom mrežom EU.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0FD6" w:rsidRPr="008715F7" w:rsidRDefault="00D70FD6"/>
        </w:tc>
      </w:tr>
      <w:tr w:rsidR="008715F7" w:rsidRPr="008715F7">
        <w:trPr>
          <w:trHeight w:val="743"/>
          <w:jc w:val="center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0FD6" w:rsidRPr="008715F7" w:rsidRDefault="00D54B37">
            <w:pPr>
              <w:pStyle w:val="Corps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Da li projekat ima prekogranični uticaj ili uticaj na druge zemlje u regionu?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0FD6" w:rsidRPr="008715F7" w:rsidRDefault="00D70FD6">
            <w:pPr>
              <w:pStyle w:val="Corps"/>
              <w:jc w:val="center"/>
              <w:rPr>
                <w:rStyle w:val="Aucun"/>
                <w:rFonts w:ascii="Arial" w:eastAsia="Arial" w:hAnsi="Arial" w:cs="Arial"/>
                <w:iCs/>
                <w:color w:val="auto"/>
                <w:sz w:val="20"/>
                <w:szCs w:val="20"/>
                <w:u w:color="2E74B5"/>
              </w:rPr>
            </w:pPr>
          </w:p>
          <w:p w:rsidR="00D70FD6" w:rsidRPr="008715F7" w:rsidRDefault="00531E57">
            <w:pPr>
              <w:pStyle w:val="Corps"/>
              <w:jc w:val="center"/>
              <w:rPr>
                <w:color w:val="auto"/>
              </w:rPr>
            </w:pPr>
            <w:r>
              <w:rPr>
                <w:rStyle w:val="Aucun"/>
                <w:sz w:val="20"/>
                <w:u w:color="2E74B5"/>
                <w:rFonts w:ascii="Arial" w:hAnsi="Arial"/>
              </w:rPr>
              <w:t xml:space="preserve">X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0FD6" w:rsidRPr="008715F7" w:rsidRDefault="00D54B37">
            <w:pPr>
              <w:pStyle w:val="Corps"/>
              <w:tabs>
                <w:tab w:val="left" w:pos="885"/>
              </w:tabs>
              <w:spacing w:before="60" w:after="60" w:line="260" w:lineRule="atLeast"/>
              <w:jc w:val="both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Ova železnička linija će imati prekogranični uticaj sa Albanijom, a imaće uticaj i na druge susedne zemlje.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70FD6"/>
        </w:tc>
      </w:tr>
      <w:tr w:rsidR="008715F7" w:rsidRPr="008715F7">
        <w:trPr>
          <w:trHeight w:val="1263"/>
          <w:jc w:val="center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0FD6" w:rsidRPr="008715F7" w:rsidRDefault="00D54B37">
            <w:pPr>
              <w:pStyle w:val="Corps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Da li se projekat na bilo koji drugi način može označiti kao regionalni projekat?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0FD6" w:rsidRPr="008715F7" w:rsidRDefault="00531E57">
            <w:pPr>
              <w:pStyle w:val="Corps"/>
              <w:jc w:val="center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X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0FD6" w:rsidRPr="008715F7" w:rsidRDefault="00D54B37">
            <w:pPr>
              <w:pStyle w:val="Corps"/>
              <w:spacing w:before="60" w:after="60" w:line="260" w:lineRule="atLeast"/>
              <w:jc w:val="both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Uzimajući u obzir SEETO sveobuhvatnu železničku mrežu, povezivanje sa TEN-T i buduće povezivanje sa Albanijom, ovaj projekat se takođe može smatrati regionalnim projektom.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0FD6" w:rsidRPr="008715F7" w:rsidRDefault="00D70FD6"/>
        </w:tc>
      </w:tr>
    </w:tbl>
    <w:p w:rsidR="00D70FD6" w:rsidRPr="00AF2219" w:rsidRDefault="00D54B37" w:rsidP="00AF2219">
      <w:pPr>
        <w:pStyle w:val="Corps"/>
        <w:numPr>
          <w:ilvl w:val="0"/>
          <w:numId w:val="12"/>
        </w:numPr>
        <w:spacing w:before="200" w:after="200" w:line="276" w:lineRule="auto"/>
        <w:rPr>
          <w:rStyle w:val="Aucun"/>
          <w:b/>
          <w:bCs/>
          <w:color w:val="auto"/>
          <w:rFonts w:ascii="Arial" w:hAnsi="Arial"/>
        </w:rPr>
      </w:pPr>
      <w:r>
        <w:rPr>
          <w:rStyle w:val="Aucun"/>
          <w:b/>
          <w:color w:val="auto"/>
          <w:rFonts w:ascii="Arial" w:hAnsi="Arial"/>
        </w:rPr>
        <w:t xml:space="preserve">RASPORED POTROŠNJE</w:t>
      </w:r>
    </w:p>
    <w:tbl>
      <w:tblPr>
        <w:tblW w:w="934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291"/>
        <w:gridCol w:w="762"/>
        <w:gridCol w:w="687"/>
        <w:gridCol w:w="686"/>
        <w:gridCol w:w="686"/>
        <w:gridCol w:w="800"/>
        <w:gridCol w:w="686"/>
        <w:gridCol w:w="755"/>
        <w:gridCol w:w="800"/>
        <w:gridCol w:w="828"/>
        <w:gridCol w:w="686"/>
        <w:gridCol w:w="682"/>
      </w:tblGrid>
      <w:tr w:rsidR="008715F7" w:rsidRPr="008715F7">
        <w:trPr>
          <w:trHeight w:val="483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70FD6"/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spacing w:line="260" w:lineRule="atLeast"/>
              <w:rPr>
                <w:color w:val="auto"/>
              </w:rPr>
            </w:pPr>
            <w:r>
              <w:rPr>
                <w:rStyle w:val="Aucun"/>
                <w:b/>
                <w:color w:val="auto"/>
                <w:sz w:val="20"/>
                <w:rFonts w:ascii="Arial" w:hAnsi="Arial"/>
              </w:rPr>
              <w:t xml:space="preserve">2015-2020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spacing w:line="260" w:lineRule="atLeast"/>
              <w:rPr>
                <w:color w:val="auto"/>
              </w:rPr>
            </w:pPr>
            <w:r>
              <w:rPr>
                <w:rStyle w:val="Aucun"/>
                <w:b/>
                <w:color w:val="auto"/>
                <w:sz w:val="20"/>
                <w:rFonts w:ascii="Arial" w:hAnsi="Arial"/>
              </w:rPr>
              <w:t xml:space="preserve">2021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spacing w:line="260" w:lineRule="atLeast"/>
              <w:rPr>
                <w:color w:val="auto"/>
              </w:rPr>
            </w:pPr>
            <w:r>
              <w:rPr>
                <w:rStyle w:val="Aucun"/>
                <w:b/>
                <w:color w:val="auto"/>
                <w:sz w:val="20"/>
                <w:rFonts w:ascii="Arial" w:hAnsi="Arial"/>
              </w:rPr>
              <w:t xml:space="preserve">2022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spacing w:line="260" w:lineRule="atLeast"/>
              <w:rPr>
                <w:color w:val="auto"/>
              </w:rPr>
            </w:pPr>
            <w:r>
              <w:rPr>
                <w:rStyle w:val="Aucun"/>
                <w:b/>
                <w:color w:val="auto"/>
                <w:sz w:val="20"/>
                <w:rFonts w:ascii="Arial" w:hAnsi="Arial"/>
              </w:rPr>
              <w:t xml:space="preserve">2023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spacing w:line="260" w:lineRule="atLeast"/>
              <w:rPr>
                <w:color w:val="auto"/>
              </w:rPr>
            </w:pPr>
            <w:r>
              <w:rPr>
                <w:rStyle w:val="Aucun"/>
                <w:b/>
                <w:color w:val="auto"/>
                <w:sz w:val="20"/>
                <w:rFonts w:ascii="Arial" w:hAnsi="Arial"/>
              </w:rPr>
              <w:t xml:space="preserve">2024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spacing w:line="260" w:lineRule="atLeast"/>
              <w:rPr>
                <w:color w:val="auto"/>
              </w:rPr>
            </w:pPr>
            <w:r>
              <w:rPr>
                <w:rStyle w:val="Aucun"/>
                <w:b/>
                <w:color w:val="auto"/>
                <w:sz w:val="20"/>
                <w:rFonts w:ascii="Arial" w:hAnsi="Arial"/>
              </w:rPr>
              <w:t xml:space="preserve">2025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spacing w:line="260" w:lineRule="atLeast"/>
              <w:rPr>
                <w:color w:val="auto"/>
              </w:rPr>
            </w:pPr>
            <w:r>
              <w:rPr>
                <w:rStyle w:val="Aucun"/>
                <w:b/>
                <w:color w:val="auto"/>
                <w:sz w:val="20"/>
                <w:rFonts w:ascii="Arial" w:hAnsi="Arial"/>
              </w:rPr>
              <w:t xml:space="preserve">2026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spacing w:line="260" w:lineRule="atLeast"/>
              <w:rPr>
                <w:color w:val="auto"/>
              </w:rPr>
            </w:pPr>
            <w:r>
              <w:rPr>
                <w:rStyle w:val="Aucun"/>
                <w:b/>
                <w:color w:val="auto"/>
                <w:sz w:val="20"/>
                <w:rFonts w:ascii="Arial" w:hAnsi="Arial"/>
              </w:rPr>
              <w:t xml:space="preserve">2027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spacing w:line="260" w:lineRule="atLeast"/>
              <w:rPr>
                <w:color w:val="auto"/>
              </w:rPr>
            </w:pPr>
            <w:r>
              <w:rPr>
                <w:rStyle w:val="Aucun"/>
                <w:b/>
                <w:color w:val="auto"/>
                <w:sz w:val="20"/>
                <w:rFonts w:ascii="Arial" w:hAnsi="Arial"/>
              </w:rPr>
              <w:t xml:space="preserve">2028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spacing w:line="260" w:lineRule="atLeast"/>
              <w:rPr>
                <w:color w:val="auto"/>
              </w:rPr>
            </w:pPr>
            <w:r>
              <w:rPr>
                <w:rStyle w:val="Aucun"/>
                <w:b/>
                <w:color w:val="auto"/>
                <w:sz w:val="20"/>
                <w:rFonts w:ascii="Arial" w:hAnsi="Arial"/>
              </w:rPr>
              <w:t xml:space="preserve">2029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spacing w:line="260" w:lineRule="atLeast"/>
              <w:rPr>
                <w:color w:val="auto"/>
              </w:rPr>
            </w:pPr>
            <w:r>
              <w:rPr>
                <w:rStyle w:val="Aucun"/>
                <w:b/>
                <w:color w:val="auto"/>
                <w:sz w:val="20"/>
                <w:rFonts w:ascii="Arial" w:hAnsi="Arial"/>
              </w:rPr>
              <w:t xml:space="preserve">2030</w:t>
            </w:r>
          </w:p>
        </w:tc>
      </w:tr>
      <w:tr w:rsidR="008715F7" w:rsidRPr="008715F7">
        <w:trPr>
          <w:trHeight w:val="1003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spacing w:line="260" w:lineRule="atLeast"/>
              <w:rPr>
                <w:color w:val="auto"/>
              </w:rPr>
            </w:pPr>
            <w:r>
              <w:rPr>
                <w:rStyle w:val="Aucun"/>
                <w:b/>
                <w:color w:val="auto"/>
                <w:sz w:val="20"/>
                <w:rFonts w:ascii="Arial" w:hAnsi="Arial"/>
              </w:rPr>
              <w:t xml:space="preserve">Cena (u milionima EUR) od čega: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70FD6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70FD6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70FD6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70FD6"/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spacing w:line="260" w:lineRule="atLeast"/>
              <w:rPr>
                <w:color w:val="auto"/>
              </w:rPr>
            </w:pPr>
            <w:r>
              <w:rPr>
                <w:rStyle w:val="Aucun"/>
                <w:b/>
                <w:color w:val="auto"/>
                <w:sz w:val="20"/>
                <w:u w:color="2E74B5"/>
                <w:rFonts w:ascii="Arial" w:hAnsi="Arial"/>
              </w:rPr>
              <w:t xml:space="preserve">1,50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spacing w:line="260" w:lineRule="atLeast"/>
              <w:jc w:val="center"/>
              <w:rPr>
                <w:color w:val="auto"/>
              </w:rPr>
            </w:pPr>
            <w:r>
              <w:rPr>
                <w:rStyle w:val="Aucun"/>
                <w:b/>
                <w:color w:val="auto"/>
                <w:sz w:val="20"/>
                <w:u w:color="2E74B5"/>
                <w:rFonts w:ascii="Arial" w:hAnsi="Arial"/>
              </w:rPr>
              <w:t xml:space="preserve">1,50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spacing w:line="260" w:lineRule="atLeast"/>
              <w:jc w:val="center"/>
              <w:rPr>
                <w:color w:val="auto"/>
              </w:rPr>
            </w:pPr>
            <w:r>
              <w:rPr>
                <w:rStyle w:val="Aucun"/>
                <w:b/>
                <w:color w:val="auto"/>
                <w:sz w:val="20"/>
                <w:u w:color="2E74B5"/>
                <w:rFonts w:ascii="Arial" w:hAnsi="Arial"/>
              </w:rPr>
              <w:t xml:space="preserve">61,50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spacing w:line="260" w:lineRule="atLeast"/>
              <w:jc w:val="center"/>
              <w:rPr>
                <w:color w:val="auto"/>
              </w:rPr>
            </w:pPr>
            <w:r>
              <w:rPr>
                <w:rStyle w:val="Aucun"/>
                <w:b/>
                <w:color w:val="auto"/>
                <w:sz w:val="20"/>
                <w:u w:color="2E74B5"/>
                <w:rFonts w:ascii="Arial" w:hAnsi="Arial"/>
              </w:rPr>
              <w:t xml:space="preserve">61,50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spacing w:line="260" w:lineRule="atLeast"/>
              <w:rPr>
                <w:color w:val="auto"/>
              </w:rPr>
            </w:pPr>
            <w:r>
              <w:rPr>
                <w:rStyle w:val="Aucun"/>
                <w:b/>
                <w:color w:val="auto"/>
                <w:sz w:val="20"/>
                <w:u w:color="2E74B5"/>
                <w:rFonts w:ascii="Arial" w:hAnsi="Arial"/>
              </w:rPr>
              <w:t xml:space="preserve">61,675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70FD6"/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70FD6"/>
        </w:tc>
      </w:tr>
      <w:tr w:rsidR="008715F7" w:rsidRPr="008715F7">
        <w:trPr>
          <w:trHeight w:val="743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spacing w:line="260" w:lineRule="atLeast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Priprema projekta (TA)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70FD6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70FD6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70FD6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70FD6"/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spacing w:line="260" w:lineRule="atLeast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1,50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spacing w:line="260" w:lineRule="atLeast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1,50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spacing w:line="260" w:lineRule="atLeast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1,50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spacing w:line="260" w:lineRule="atLeast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1,50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spacing w:line="260" w:lineRule="atLeast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1,50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70FD6"/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70FD6"/>
        </w:tc>
      </w:tr>
      <w:tr w:rsidR="008715F7" w:rsidRPr="008715F7">
        <w:trPr>
          <w:trHeight w:val="223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spacing w:line="260" w:lineRule="atLeast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Ulaganje</w:t>
            </w: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70FD6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70FD6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70FD6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70FD6"/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70FD6"/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70FD6"/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spacing w:line="260" w:lineRule="atLeast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60,00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spacing w:line="260" w:lineRule="atLeast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60,00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spacing w:line="260" w:lineRule="atLeast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60,175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70FD6"/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70FD6"/>
        </w:tc>
      </w:tr>
    </w:tbl>
    <w:p w:rsidR="00D70FD6" w:rsidRPr="008715F7" w:rsidRDefault="00D70FD6">
      <w:pPr>
        <w:pStyle w:val="Corps"/>
        <w:spacing w:line="276" w:lineRule="auto"/>
        <w:rPr>
          <w:rStyle w:val="Aucun"/>
          <w:rFonts w:ascii="Arial" w:eastAsia="Arial" w:hAnsi="Arial" w:cs="Arial"/>
          <w:b/>
          <w:bCs/>
          <w:color w:val="auto"/>
        </w:rPr>
      </w:pPr>
    </w:p>
    <w:p w:rsidR="00D70FD6" w:rsidRPr="00816BF3" w:rsidRDefault="00D54B37" w:rsidP="00816BF3">
      <w:pPr>
        <w:pStyle w:val="Corps"/>
        <w:numPr>
          <w:ilvl w:val="0"/>
          <w:numId w:val="13"/>
        </w:numPr>
        <w:spacing w:before="200" w:after="200" w:line="276" w:lineRule="auto"/>
        <w:rPr>
          <w:rStyle w:val="Aucun"/>
          <w:b/>
          <w:bCs/>
          <w:color w:val="auto"/>
          <w:rFonts w:ascii="Arial" w:hAnsi="Arial"/>
        </w:rPr>
      </w:pPr>
      <w:r>
        <w:rPr>
          <w:rStyle w:val="Aucun"/>
          <w:b/>
          <w:color w:val="auto"/>
          <w:rFonts w:ascii="Arial" w:hAnsi="Arial"/>
        </w:rPr>
        <w:t xml:space="preserve">OSTALI ASPEKTI</w:t>
      </w:r>
    </w:p>
    <w:tbl>
      <w:tblPr>
        <w:tblW w:w="93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820"/>
        <w:gridCol w:w="5530"/>
      </w:tblGrid>
      <w:tr w:rsidR="008715F7" w:rsidRPr="008715F7">
        <w:trPr>
          <w:trHeight w:val="663"/>
          <w:jc w:val="center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Da li su u projekat uključene MFI ili drugi donatori?</w:t>
            </w: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Kada?</w:t>
            </w: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Koje je bilo njihovo mišljenje?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531E57" w:rsidRDefault="00531E57" w:rsidP="00531E57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Konsultativni sastanak sa donatorima održan je 10. maja 2023. godine, gde su međunarodne finansijske institucije i drugi donatori pozvani da učestvuju u opštoj diskusiji o projektima u saobraćajnom sektoru pre njihovog potvrđivanja i odobrenja.</w:t>
            </w:r>
          </w:p>
        </w:tc>
      </w:tr>
      <w:tr w:rsidR="008715F7" w:rsidRPr="008715F7">
        <w:trPr>
          <w:trHeight w:val="443"/>
          <w:jc w:val="center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Postojeća podrška EU ili WBIF (TA): iznos, svrha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spacing w:before="60" w:after="60" w:line="260" w:lineRule="atLeast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Br.</w:t>
            </w:r>
          </w:p>
        </w:tc>
      </w:tr>
      <w:tr w:rsidR="008715F7" w:rsidRPr="008715F7">
        <w:trPr>
          <w:trHeight w:val="663"/>
          <w:jc w:val="center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Da li je Ministarstvo finansija konsultovano u vezi sa projektom?</w:t>
            </w: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 </w:t>
            </w: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Opišite povratne informacije.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 w:rsidP="00816BF3">
            <w:pPr>
              <w:pStyle w:val="Corps"/>
              <w:spacing w:before="60" w:after="60" w:line="260" w:lineRule="atLeast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Ministarstvo finansija, rada i transfera je obavešteno o ovom projektu i podržava ovaj projekat.</w:t>
            </w:r>
          </w:p>
        </w:tc>
      </w:tr>
      <w:tr w:rsidR="008715F7" w:rsidRPr="008715F7">
        <w:trPr>
          <w:trHeight w:val="483"/>
          <w:jc w:val="center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Da li projekat ostvaruje prihode od krajnjih korisnika?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spacing w:before="60" w:after="60" w:line="260" w:lineRule="atLeast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Ovaj projekat je preduslov za budući razvoj i ostvariće prihode od železničkih operatera.</w:t>
            </w:r>
          </w:p>
        </w:tc>
      </w:tr>
      <w:tr w:rsidR="008715F7" w:rsidRPr="008715F7">
        <w:trPr>
          <w:trHeight w:val="443"/>
          <w:jc w:val="center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rFonts w:ascii="Arial" w:hAnsi="Arial"/>
              </w:rPr>
              <w:t xml:space="preserve">Opis projektnog tima za realizaciju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FD6" w:rsidRPr="008715F7" w:rsidRDefault="00D54B37">
            <w:pPr>
              <w:pStyle w:val="Corps"/>
              <w:spacing w:before="60" w:after="60" w:line="260" w:lineRule="atLeast"/>
              <w:rPr>
                <w:color w:val="auto"/>
              </w:rPr>
            </w:pP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INFRAKOS će uspostaviti JRP za ovaj projekat.</w:t>
            </w:r>
            <w:r>
              <w:rPr>
                <w:rStyle w:val="Aucun"/>
                <w:color w:val="auto"/>
                <w:sz w:val="20"/>
                <w:u w:color="2E74B5"/>
                <w:rFonts w:ascii="Arial" w:hAnsi="Arial"/>
              </w:rPr>
              <w:t xml:space="preserve"> </w:t>
            </w:r>
          </w:p>
        </w:tc>
      </w:tr>
    </w:tbl>
    <w:p w:rsidR="00D70FD6" w:rsidRPr="008715F7" w:rsidRDefault="00D70FD6" w:rsidP="00A64E82">
      <w:pPr>
        <w:tabs>
          <w:tab w:val="left" w:pos="6738"/>
        </w:tabs>
      </w:pPr>
    </w:p>
    <w:sectPr w:rsidR="00D70FD6" w:rsidRPr="008715F7"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DE2" w:rsidRDefault="006D5DE2">
      <w:r>
        <w:separator/>
      </w:r>
    </w:p>
  </w:endnote>
  <w:endnote w:type="continuationSeparator" w:id="0">
    <w:p w:rsidR="006D5DE2" w:rsidRDefault="006D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V Bol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FD6" w:rsidRDefault="00D70FD6" w:rsidP="008715F7">
    <w:pPr>
      <w:pStyle w:val="Footer"/>
      <w:tabs>
        <w:tab w:val="clear" w:pos="9360"/>
        <w:tab w:val="right" w:pos="93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DE2" w:rsidRDefault="006D5DE2">
      <w:r>
        <w:separator/>
      </w:r>
    </w:p>
  </w:footnote>
  <w:footnote w:type="continuationSeparator" w:id="0">
    <w:p w:rsidR="006D5DE2" w:rsidRDefault="006D5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D29C3"/>
    <w:multiLevelType w:val="hybridMultilevel"/>
    <w:tmpl w:val="C77A2712"/>
    <w:lvl w:ilvl="0" w:tplc="5BA4FE0E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CAC708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82451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D4437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D814DE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9EA6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F80574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0A1958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22B3D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1A3432C"/>
    <w:multiLevelType w:val="hybridMultilevel"/>
    <w:tmpl w:val="7D2C76C6"/>
    <w:lvl w:ilvl="0" w:tplc="EF38C2C8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C0F714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18FCA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7C05EE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AEF3CA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0E328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66276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48FB84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1CA0D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F221432"/>
    <w:multiLevelType w:val="hybridMultilevel"/>
    <w:tmpl w:val="DFAC5E3C"/>
    <w:lvl w:ilvl="0" w:tplc="79A8989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56502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087B3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B0F1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DE1BC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22E0F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FC1B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465A4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00835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990813"/>
    <w:multiLevelType w:val="hybridMultilevel"/>
    <w:tmpl w:val="ED767A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C0F714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18FCA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7C05EE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AEF3CA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0E328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66276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48FB84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1CA0D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CC45945"/>
    <w:multiLevelType w:val="hybridMultilevel"/>
    <w:tmpl w:val="AD1A59D2"/>
    <w:numStyleLink w:val="Style1import"/>
  </w:abstractNum>
  <w:abstractNum w:abstractNumId="5" w15:restartNumberingAfterBreak="0">
    <w:nsid w:val="4BF12133"/>
    <w:multiLevelType w:val="hybridMultilevel"/>
    <w:tmpl w:val="AD1A59D2"/>
    <w:styleLink w:val="Style1import"/>
    <w:lvl w:ilvl="0" w:tplc="420C3FAA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14A2BA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6C3DC6">
      <w:start w:val="1"/>
      <w:numFmt w:val="lowerRoman"/>
      <w:lvlText w:val="%3."/>
      <w:lvlJc w:val="left"/>
      <w:pPr>
        <w:ind w:left="180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12BD96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383302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247F58">
      <w:start w:val="1"/>
      <w:numFmt w:val="lowerRoman"/>
      <w:lvlText w:val="%6."/>
      <w:lvlJc w:val="left"/>
      <w:pPr>
        <w:ind w:left="396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E4BA12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0651B6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F8490C">
      <w:start w:val="1"/>
      <w:numFmt w:val="lowerRoman"/>
      <w:lvlText w:val="%9."/>
      <w:lvlJc w:val="left"/>
      <w:pPr>
        <w:ind w:left="612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78F1FA5"/>
    <w:multiLevelType w:val="hybridMultilevel"/>
    <w:tmpl w:val="6B2C02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CAC708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82451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D4437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D814DE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9EA6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F80574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0A1958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22B3D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CC63744"/>
    <w:multiLevelType w:val="hybridMultilevel"/>
    <w:tmpl w:val="D8826ACA"/>
    <w:lvl w:ilvl="0" w:tplc="50BCAC0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54825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4AE3F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BC49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4865F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34AB6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7E97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AEC27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068B2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4"/>
    <w:lvlOverride w:ilvl="0">
      <w:startOverride w:val="2"/>
      <w:lvl w:ilvl="0" w:tplc="8424CA0A">
        <w:start w:val="2"/>
        <w:numFmt w:val="decimal"/>
        <w:lvlText w:val="%1."/>
        <w:lvlJc w:val="left"/>
        <w:pPr>
          <w:ind w:left="36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F30BC7E">
        <w:start w:val="1"/>
        <w:numFmt w:val="lowerLetter"/>
        <w:lvlText w:val="%2."/>
        <w:lvlJc w:val="left"/>
        <w:pPr>
          <w:ind w:left="108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C0078E2">
        <w:start w:val="1"/>
        <w:numFmt w:val="lowerRoman"/>
        <w:lvlText w:val="%3."/>
        <w:lvlJc w:val="left"/>
        <w:pPr>
          <w:ind w:left="1800" w:hanging="22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3042440">
        <w:start w:val="1"/>
        <w:numFmt w:val="decimal"/>
        <w:lvlText w:val="%4."/>
        <w:lvlJc w:val="left"/>
        <w:pPr>
          <w:ind w:left="252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B62A26C">
        <w:start w:val="1"/>
        <w:numFmt w:val="lowerLetter"/>
        <w:lvlText w:val="%5."/>
        <w:lvlJc w:val="left"/>
        <w:pPr>
          <w:ind w:left="324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BF82498">
        <w:start w:val="1"/>
        <w:numFmt w:val="lowerRoman"/>
        <w:lvlText w:val="%6."/>
        <w:lvlJc w:val="left"/>
        <w:pPr>
          <w:ind w:left="3960" w:hanging="22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0A0D9E8">
        <w:start w:val="1"/>
        <w:numFmt w:val="decimal"/>
        <w:lvlText w:val="%7."/>
        <w:lvlJc w:val="left"/>
        <w:pPr>
          <w:ind w:left="468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5CA917C">
        <w:start w:val="1"/>
        <w:numFmt w:val="lowerLetter"/>
        <w:lvlText w:val="%8."/>
        <w:lvlJc w:val="left"/>
        <w:pPr>
          <w:ind w:left="540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9D01A8A">
        <w:start w:val="1"/>
        <w:numFmt w:val="lowerRoman"/>
        <w:lvlText w:val="%9."/>
        <w:lvlJc w:val="left"/>
        <w:pPr>
          <w:ind w:left="6120" w:hanging="22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"/>
  </w:num>
  <w:num w:numId="7">
    <w:abstractNumId w:val="4"/>
    <w:lvlOverride w:ilvl="0">
      <w:startOverride w:val="3"/>
      <w:lvl w:ilvl="0" w:tplc="8424CA0A">
        <w:start w:val="3"/>
        <w:numFmt w:val="decimal"/>
        <w:lvlText w:val="%1."/>
        <w:lvlJc w:val="left"/>
        <w:pPr>
          <w:ind w:left="45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F30BC7E">
        <w:start w:val="1"/>
        <w:numFmt w:val="lowerLetter"/>
        <w:lvlText w:val="%2."/>
        <w:lvlJc w:val="left"/>
        <w:pPr>
          <w:ind w:left="117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C0078E2">
        <w:start w:val="1"/>
        <w:numFmt w:val="lowerRoman"/>
        <w:lvlText w:val="%3."/>
        <w:lvlJc w:val="left"/>
        <w:pPr>
          <w:ind w:left="1890" w:hanging="31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3042440">
        <w:start w:val="1"/>
        <w:numFmt w:val="decimal"/>
        <w:lvlText w:val="%4."/>
        <w:lvlJc w:val="left"/>
        <w:pPr>
          <w:ind w:left="261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B62A26C">
        <w:start w:val="1"/>
        <w:numFmt w:val="lowerLetter"/>
        <w:lvlText w:val="%5."/>
        <w:lvlJc w:val="left"/>
        <w:pPr>
          <w:ind w:left="333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BF82498">
        <w:start w:val="1"/>
        <w:numFmt w:val="lowerRoman"/>
        <w:lvlText w:val="%6."/>
        <w:lvlJc w:val="left"/>
        <w:pPr>
          <w:ind w:left="4050" w:hanging="31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0A0D9E8">
        <w:start w:val="1"/>
        <w:numFmt w:val="decimal"/>
        <w:lvlText w:val="%7."/>
        <w:lvlJc w:val="left"/>
        <w:pPr>
          <w:ind w:left="477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5CA917C">
        <w:start w:val="1"/>
        <w:numFmt w:val="lowerLetter"/>
        <w:lvlText w:val="%8."/>
        <w:lvlJc w:val="left"/>
        <w:pPr>
          <w:ind w:left="549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9D01A8A">
        <w:start w:val="1"/>
        <w:numFmt w:val="lowerRoman"/>
        <w:lvlText w:val="%9."/>
        <w:lvlJc w:val="left"/>
        <w:pPr>
          <w:ind w:left="6210" w:hanging="31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</w:num>
  <w:num w:numId="9">
    <w:abstractNumId w:val="4"/>
    <w:lvlOverride w:ilvl="0">
      <w:startOverride w:val="4"/>
      <w:lvl w:ilvl="0" w:tplc="8424CA0A">
        <w:start w:val="4"/>
        <w:numFmt w:val="decimal"/>
        <w:lvlText w:val="%1."/>
        <w:lvlJc w:val="left"/>
        <w:pPr>
          <w:ind w:left="450" w:hanging="4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F30BC7E">
        <w:start w:val="1"/>
        <w:numFmt w:val="lowerLetter"/>
        <w:lvlText w:val="%2."/>
        <w:lvlJc w:val="left"/>
        <w:pPr>
          <w:ind w:left="1170" w:hanging="4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C0078E2">
        <w:start w:val="1"/>
        <w:numFmt w:val="lowerRoman"/>
        <w:lvlText w:val="%3."/>
        <w:lvlJc w:val="left"/>
        <w:pPr>
          <w:ind w:left="1890" w:hanging="40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3042440">
        <w:start w:val="1"/>
        <w:numFmt w:val="decimal"/>
        <w:lvlText w:val="%4."/>
        <w:lvlJc w:val="left"/>
        <w:pPr>
          <w:ind w:left="2610" w:hanging="4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B62A26C">
        <w:start w:val="1"/>
        <w:numFmt w:val="lowerLetter"/>
        <w:lvlText w:val="%5."/>
        <w:lvlJc w:val="left"/>
        <w:pPr>
          <w:ind w:left="3330" w:hanging="4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BF82498">
        <w:start w:val="1"/>
        <w:numFmt w:val="lowerRoman"/>
        <w:lvlText w:val="%6."/>
        <w:lvlJc w:val="left"/>
        <w:pPr>
          <w:ind w:left="4050" w:hanging="40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0A0D9E8">
        <w:start w:val="1"/>
        <w:numFmt w:val="decimal"/>
        <w:lvlText w:val="%7."/>
        <w:lvlJc w:val="left"/>
        <w:pPr>
          <w:ind w:left="4770" w:hanging="4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5CA917C">
        <w:start w:val="1"/>
        <w:numFmt w:val="lowerLetter"/>
        <w:lvlText w:val="%8."/>
        <w:lvlJc w:val="left"/>
        <w:pPr>
          <w:ind w:left="5490" w:hanging="4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9D01A8A">
        <w:start w:val="1"/>
        <w:numFmt w:val="lowerRoman"/>
        <w:lvlText w:val="%9."/>
        <w:lvlJc w:val="left"/>
        <w:pPr>
          <w:ind w:left="6210" w:hanging="40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4"/>
    <w:lvlOverride w:ilvl="0">
      <w:startOverride w:val="5"/>
    </w:lvlOverride>
  </w:num>
  <w:num w:numId="11">
    <w:abstractNumId w:val="4"/>
    <w:lvlOverride w:ilvl="0">
      <w:startOverride w:val="6"/>
    </w:lvlOverride>
  </w:num>
  <w:num w:numId="12">
    <w:abstractNumId w:val="4"/>
    <w:lvlOverride w:ilvl="0">
      <w:startOverride w:val="7"/>
    </w:lvlOverride>
  </w:num>
  <w:num w:numId="13">
    <w:abstractNumId w:val="4"/>
    <w:lvlOverride w:ilvl="0">
      <w:startOverride w:val="8"/>
    </w:lvlOverride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dirty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FD6"/>
    <w:rsid w:val="000248CE"/>
    <w:rsid w:val="001A45D4"/>
    <w:rsid w:val="002955DA"/>
    <w:rsid w:val="004C510D"/>
    <w:rsid w:val="00531E57"/>
    <w:rsid w:val="00652CC4"/>
    <w:rsid w:val="006D5DE2"/>
    <w:rsid w:val="007913B1"/>
    <w:rsid w:val="00816BF3"/>
    <w:rsid w:val="008337ED"/>
    <w:rsid w:val="008715F7"/>
    <w:rsid w:val="008D471F"/>
    <w:rsid w:val="00A10569"/>
    <w:rsid w:val="00A64E82"/>
    <w:rsid w:val="00AF2219"/>
    <w:rsid w:val="00C903A9"/>
    <w:rsid w:val="00D54B37"/>
    <w:rsid w:val="00D70FD6"/>
    <w:rsid w:val="00E13897"/>
    <w:rsid w:val="00E64283"/>
    <w:rsid w:val="00F17085"/>
    <w:rsid w:val="00FB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138027-2994-468C-ADAB-9E1E1397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sr-Latn-R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En-tte">
    <w:name w:val="En-têt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Aucun">
    <w:name w:val="Aucun"/>
  </w:style>
  <w:style w:type="paragraph" w:customStyle="1" w:styleId="Titre2">
    <w:name w:val="Titre 2"/>
    <w:next w:val="Corps"/>
    <w:pPr>
      <w:keepNext/>
      <w:keepLines/>
      <w:spacing w:before="40"/>
      <w:outlineLvl w:val="0"/>
    </w:pPr>
    <w:rPr>
      <w:rFonts w:ascii="Calibri Light" w:hAnsi="Calibri Light" w:cs="Arial Unicode MS"/>
      <w:color w:val="2F5496"/>
      <w:sz w:val="26"/>
      <w:szCs w:val="26"/>
      <w:u w:color="2F5496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ind w:left="720"/>
    </w:pPr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Style1import">
    <w:name w:val="Style 1 importé"/>
    <w:pPr>
      <w:numPr>
        <w:numId w:val="1"/>
      </w:numPr>
    </w:pPr>
  </w:style>
  <w:style w:type="character" w:customStyle="1" w:styleId="Hyperlink0">
    <w:name w:val="Hyperlink.0"/>
    <w:basedOn w:val="Aucun"/>
    <w:rPr>
      <w:u w:val="single"/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7913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13B1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C510D"/>
    <w:pPr>
      <w:pBdr>
        <w:top w:val="none" w:sz="0" w:space="0" w:color="auto"/>
        <w:left w:val="none" w:sz="0" w:space="0" w:color="auto"/>
        <w:bottom w:val="single" w:sz="8" w:space="4" w:color="5B9BD5"/>
        <w:right w:val="none" w:sz="0" w:space="0" w:color="auto"/>
        <w:between w:val="none" w:sz="0" w:space="0" w:color="auto"/>
        <w:bar w:val="none" w:sz="0" w:color="auto"/>
      </w:pBdr>
      <w:spacing w:after="300"/>
      <w:contextualSpacing/>
    </w:pPr>
    <w:rPr>
      <w:rFonts w:ascii="Calibri Light" w:eastAsia="Times New Roman" w:hAnsi="Calibri Light"/>
      <w:color w:val="323E4F"/>
      <w:spacing w:val="5"/>
      <w:sz w:val="52"/>
      <w:szCs w:val="52"/>
      <w:bdr w:val="none" w:sz="0" w:space="0" w:color="auto"/>
      <w:lang w:val="sr-Latn-RS"/>
    </w:rPr>
  </w:style>
  <w:style w:type="character" w:customStyle="1" w:styleId="TitleChar">
    <w:name w:val="Title Char"/>
    <w:basedOn w:val="DefaultParagraphFont"/>
    <w:link w:val="Title"/>
    <w:uiPriority w:val="10"/>
    <w:rsid w:val="004C510D"/>
    <w:rPr>
      <w:rFonts w:ascii="Calibri Light" w:eastAsia="Times New Roman" w:hAnsi="Calibri Light"/>
      <w:color w:val="323E4F"/>
      <w:spacing w:val="5"/>
      <w:sz w:val="52"/>
      <w:szCs w:val="52"/>
      <w:bdr w:val="none" w:sz="0" w:space="0" w:color="auto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3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3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6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mailto:zymer.zekaj@kosovorailwa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2784</Words>
  <Characters>15872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Tringe Sokoli</dc:creator>
  <cp:lastModifiedBy>Tringe Sokoli</cp:lastModifiedBy>
  <cp:revision>11</cp:revision>
  <dcterms:created xsi:type="dcterms:W3CDTF">2024-07-23T07:32:00Z</dcterms:created>
  <dcterms:modified xsi:type="dcterms:W3CDTF">2024-08-20T09:01:00Z</dcterms:modified>
</cp:coreProperties>
</file>