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67E41" w14:textId="77777777" w:rsidR="00462751" w:rsidRPr="00697017" w:rsidRDefault="00462751" w:rsidP="009246F7">
      <w:pPr>
        <w:pStyle w:val="Title"/>
        <w:pBdr>
          <w:bottom w:val="single" w:sz="8" w:space="0" w:color="5B9BD5"/>
        </w:pBdr>
        <w:spacing w:before="120" w:after="0" w:line="276" w:lineRule="auto"/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/>
          <w:sz w:val="36"/>
        </w:rPr>
        <w:t>Formulari i identifikimit të projektit (FIP): Sektori i Mjedisit</w:t>
      </w:r>
    </w:p>
    <w:p w14:paraId="67564E9D" w14:textId="77777777" w:rsidR="00462751" w:rsidRPr="00697017" w:rsidRDefault="00462751" w:rsidP="00462751">
      <w:pPr>
        <w:pStyle w:val="Heading1"/>
        <w:spacing w:before="240" w:after="1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</w:rPr>
        <w:t>Pjesa e parë</w:t>
      </w:r>
    </w:p>
    <w:p w14:paraId="2B04FF8A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before="200"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  <w:bCs/>
        </w:rPr>
        <w:t>INFORMACIONE TË PËRGJITHSHME</w:t>
      </w: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3686"/>
        <w:gridCol w:w="5664"/>
      </w:tblGrid>
      <w:tr w:rsidR="00DA6074" w:rsidRPr="00006CC0" w14:paraId="27BB2436" w14:textId="77777777" w:rsidTr="00E8511E">
        <w:trPr>
          <w:trHeight w:val="346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CC2247" w14:textId="2F39772B" w:rsidR="00DA6074" w:rsidRPr="00006CC0" w:rsidRDefault="00EC58FD" w:rsidP="0005785C">
            <w:pPr>
              <w:spacing w:before="60" w:after="0" w:line="260" w:lineRule="atLeas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Titulli i projektit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BF322" w14:textId="4BC8D77B" w:rsidR="00DA6074" w:rsidRPr="0044231F" w:rsidRDefault="00863053" w:rsidP="006E44F2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Ndërtimi i kanalit të Ibër-Lepencit dhe rezervuarit të ujit të Firajës dhe Shtimes</w:t>
            </w:r>
          </w:p>
        </w:tc>
      </w:tr>
      <w:tr w:rsidR="00DA6074" w:rsidRPr="00006CC0" w14:paraId="356EE8C9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6902AF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Sektori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CFF6" w14:textId="77777777" w:rsidR="00DA6074" w:rsidRPr="00006CC0" w:rsidRDefault="00DA6074" w:rsidP="0005785C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Mjedisi</w:t>
            </w:r>
          </w:p>
        </w:tc>
      </w:tr>
      <w:tr w:rsidR="00DA6074" w:rsidRPr="00006CC0" w14:paraId="4F5642EF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52761" w14:textId="44B115A4" w:rsidR="00DA6074" w:rsidRPr="00006CC0" w:rsidRDefault="00580492" w:rsidP="00580492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Nënsektori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4B591" w14:textId="4EA8983B" w:rsidR="00DA6074" w:rsidRPr="00006CC0" w:rsidRDefault="00EC58FD" w:rsidP="00496887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Furnizimi</w:t>
            </w:r>
            <w:r w:rsidR="00DA6074">
              <w:rPr>
                <w:rFonts w:ascii="Arial" w:hAnsi="Arial"/>
                <w:sz w:val="20"/>
              </w:rPr>
              <w:t xml:space="preserve"> me ujë</w:t>
            </w:r>
          </w:p>
        </w:tc>
      </w:tr>
      <w:tr w:rsidR="00DA6074" w:rsidRPr="00006CC0" w14:paraId="08E797F5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529AB3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Përfituesi/propozuesi kryesor i projektit: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590A1" w14:textId="6D7BCA30" w:rsidR="00DA6074" w:rsidRPr="00006CC0" w:rsidRDefault="00F85E73" w:rsidP="0005785C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Përfituesi kryesor: Ministria e Ekonomisë, Ministria e Mjedisit, Planifikimit Hapësinor dhe Infrastrukturës (MMPHI)</w:t>
            </w:r>
          </w:p>
          <w:p w14:paraId="4F8A54E4" w14:textId="7060B393" w:rsidR="00E57E86" w:rsidRPr="00006CC0" w:rsidRDefault="00DA6074" w:rsidP="006E44F2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Përfitues të tjerë: Ministria e Bujqësisë, Pylltarisë dhe Zhvillimit Rural; Këshilli Ndërministror për Ujëra; Ndërmarrja Hidroekonomike “Ibër-Lepenc” sh.a. Shoqatat e Fermerëve; sektori privat (biznesi); Industria; Komuniteti</w:t>
            </w:r>
          </w:p>
        </w:tc>
      </w:tr>
      <w:tr w:rsidR="00DA6074" w:rsidRPr="00006CC0" w14:paraId="1118F4C0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634E94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Institucioni që është autor i propozimit të projektit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7075" w14:textId="3BBCF199" w:rsidR="00054EF2" w:rsidRPr="00006CC0" w:rsidRDefault="0044231F" w:rsidP="0005785C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MMPHI</w:t>
            </w:r>
          </w:p>
        </w:tc>
      </w:tr>
      <w:tr w:rsidR="00DA6074" w:rsidRPr="00006CC0" w14:paraId="6D3A0F85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721EBB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Vendndodhja/Harta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A02A" w14:textId="5F77FF22" w:rsidR="00DA6074" w:rsidRPr="00006CC0" w:rsidRDefault="00DA6074" w:rsidP="0005785C">
            <w:pPr>
              <w:spacing w:before="60" w:after="60" w:line="26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Pjesa qendrore dhe veriore e Republikës së Kosovës</w:t>
            </w:r>
          </w:p>
        </w:tc>
      </w:tr>
      <w:tr w:rsidR="00DA6074" w:rsidRPr="00006CC0" w14:paraId="7AEE8B5D" w14:textId="77777777" w:rsidTr="00E8511E">
        <w:trPr>
          <w:trHeight w:val="330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725E38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Investimi total i parashikuar:</w:t>
            </w:r>
          </w:p>
          <w:p w14:paraId="299582C1" w14:textId="77777777" w:rsidR="00DA6074" w:rsidRPr="00006CC0" w:rsidRDefault="00DA6074" w:rsidP="0005785C">
            <w:pPr>
              <w:numPr>
                <w:ilvl w:val="0"/>
                <w:numId w:val="2"/>
              </w:numPr>
              <w:spacing w:before="60" w:after="0" w:line="260" w:lineRule="atLeast"/>
              <w:ind w:left="223" w:hanging="22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Aktivitetet përgatitore (dokumentacioni planifikues, dokumentacioni teknik, marrja e tokës etj.) </w:t>
            </w:r>
          </w:p>
          <w:p w14:paraId="67C5FBFB" w14:textId="77777777" w:rsidR="00DA6074" w:rsidRPr="00006CC0" w:rsidRDefault="00DA6074" w:rsidP="0005785C">
            <w:pPr>
              <w:numPr>
                <w:ilvl w:val="0"/>
                <w:numId w:val="2"/>
              </w:numPr>
              <w:spacing w:before="60" w:after="0" w:line="260" w:lineRule="atLeast"/>
              <w:ind w:left="223" w:hanging="22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Punimet ndërtimore</w:t>
            </w:r>
          </w:p>
          <w:p w14:paraId="3160AC2B" w14:textId="77777777" w:rsidR="00DA6074" w:rsidRPr="00006CC0" w:rsidRDefault="00DA6074" w:rsidP="0005785C">
            <w:pPr>
              <w:numPr>
                <w:ilvl w:val="0"/>
                <w:numId w:val="2"/>
              </w:numPr>
              <w:spacing w:before="60" w:after="0" w:line="260" w:lineRule="atLeast"/>
              <w:ind w:left="223" w:hanging="223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Mbikëqyrja 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6D72" w14:textId="77777777" w:rsidR="00307814" w:rsidRPr="007B65C2" w:rsidRDefault="00DA6074" w:rsidP="00307814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Investimi total i parashikuar: 360,000,000 EUR</w:t>
            </w:r>
          </w:p>
          <w:p w14:paraId="64B9BB3F" w14:textId="6ED71B68" w:rsidR="00DA6074" w:rsidRPr="007B65C2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  <w:p w14:paraId="7C28DA57" w14:textId="4FE78F40" w:rsidR="00DA6074" w:rsidRPr="007B65C2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Aktivitetet përgatitore: 5,000,000,00 EUR</w:t>
            </w:r>
          </w:p>
          <w:p w14:paraId="464D3FDB" w14:textId="2BE7E064" w:rsidR="00DA6074" w:rsidRPr="007B65C2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Punimet ndërtimore: 352,000,000,00 EUR</w:t>
            </w:r>
          </w:p>
          <w:p w14:paraId="1C977EF7" w14:textId="5C07A4A5" w:rsidR="00DA6074" w:rsidRPr="00006CC0" w:rsidRDefault="00DA6074" w:rsidP="00894795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Mbikëqyrja:3,000,000.00 EUR</w:t>
            </w:r>
          </w:p>
        </w:tc>
      </w:tr>
      <w:tr w:rsidR="00DA6074" w:rsidRPr="00006CC0" w14:paraId="2CB02BD5" w14:textId="77777777" w:rsidTr="00E8511E">
        <w:trPr>
          <w:trHeight w:val="346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65737C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Personi përgjegjës ose i autorizuar për kontakt: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C29E6" w14:textId="0FF9025C" w:rsidR="00DA6074" w:rsidRPr="00006CC0" w:rsidRDefault="0044231F" w:rsidP="0005785C">
            <w:pPr>
              <w:spacing w:before="60" w:after="60" w:line="260" w:lineRule="atLeas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Faruk Mujka, Valon Prebreza, Naser Hafizi</w:t>
            </w:r>
          </w:p>
        </w:tc>
      </w:tr>
      <w:tr w:rsidR="00DA6074" w:rsidRPr="00006CC0" w14:paraId="61C3A2B3" w14:textId="77777777" w:rsidTr="00E8511E">
        <w:trPr>
          <w:trHeight w:val="346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8E4498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Emri – Pozita: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A8097" w14:textId="1983AA8C" w:rsidR="00EC15EF" w:rsidRPr="006E44F2" w:rsidRDefault="00401C14" w:rsidP="006E44F2">
            <w:pPr>
              <w:spacing w:before="60" w:after="6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Faruk Mujka, Kryeshefi Ekzekutiv, NHE Ibër Lepenc,</w:t>
            </w:r>
          </w:p>
          <w:p w14:paraId="72A29AB3" w14:textId="7FC74807" w:rsidR="0075658B" w:rsidRPr="006E44F2" w:rsidRDefault="0075658B" w:rsidP="006E44F2">
            <w:pPr>
              <w:spacing w:before="60" w:after="60" w:line="260" w:lineRule="atLeast"/>
              <w:rPr>
                <w:rFonts w:ascii="Arial" w:hAnsi="Arial" w:cs="Arial"/>
                <w:szCs w:val="20"/>
              </w:rPr>
            </w:pPr>
            <w:r>
              <w:rPr>
                <w:rFonts w:ascii="Arial" w:hAnsi="Arial"/>
                <w:sz w:val="20"/>
              </w:rPr>
              <w:t>Valon Prebreza, Shef i Njësisë së Menaxhimit të Ndërmarrjeve Publike, Ministria e Ekonomisë</w:t>
            </w:r>
            <w:r>
              <w:rPr>
                <w:rFonts w:ascii="Arial" w:hAnsi="Arial"/>
              </w:rPr>
              <w:t xml:space="preserve"> </w:t>
            </w:r>
          </w:p>
          <w:p w14:paraId="529CBB20" w14:textId="31CEBD7F" w:rsidR="00DA6074" w:rsidRPr="006E44F2" w:rsidRDefault="003C6685" w:rsidP="006E44F2">
            <w:pPr>
              <w:spacing w:before="60" w:after="60" w:line="26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Naser Hafizi, Drejtor, Autoriteti Rajonal i Pellgjeve Lumore, Ministria e Mjedisit, Planifikimit Hapësinor dhe Infrastrukturës </w:t>
            </w:r>
          </w:p>
        </w:tc>
      </w:tr>
      <w:tr w:rsidR="00DA6074" w:rsidRPr="00006CC0" w14:paraId="4C5688F1" w14:textId="77777777" w:rsidTr="00E8511E">
        <w:trPr>
          <w:trHeight w:val="346"/>
          <w:jc w:val="center"/>
        </w:trPr>
        <w:tc>
          <w:tcPr>
            <w:tcW w:w="1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459255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Adresa e emailit - Telefoni:</w:t>
            </w:r>
          </w:p>
        </w:tc>
        <w:tc>
          <w:tcPr>
            <w:tcW w:w="3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A9D5" w14:textId="08525BC4" w:rsidR="0075658B" w:rsidRPr="006E44F2" w:rsidRDefault="00C11D78" w:rsidP="006E44F2">
            <w:pPr>
              <w:spacing w:before="60" w:after="60" w:line="260" w:lineRule="atLeast"/>
              <w:rPr>
                <w:rFonts w:ascii="Arial" w:hAnsi="Arial" w:cs="Arial"/>
                <w:sz w:val="20"/>
                <w:szCs w:val="20"/>
              </w:rPr>
            </w:pPr>
            <w:hyperlink r:id="rId6" w:history="1">
              <w:r w:rsidR="0088447F">
                <w:rPr>
                  <w:rStyle w:val="Hyperlink"/>
                  <w:rFonts w:ascii="Arial" w:hAnsi="Arial"/>
                  <w:sz w:val="20"/>
                </w:rPr>
                <w:t>valon.prebreza@rks-gov.net</w:t>
              </w:r>
            </w:hyperlink>
            <w:r w:rsidR="0088447F">
              <w:rPr>
                <w:rStyle w:val="Hyperlink"/>
                <w:rFonts w:ascii="Arial" w:hAnsi="Arial"/>
                <w:sz w:val="20"/>
              </w:rPr>
              <w:t>;</w:t>
            </w:r>
            <w:r w:rsidR="0088447F">
              <w:rPr>
                <w:rFonts w:ascii="Arial" w:hAnsi="Arial"/>
                <w:sz w:val="20"/>
              </w:rPr>
              <w:t xml:space="preserve">   +381 44 559 951</w:t>
            </w:r>
          </w:p>
          <w:p w14:paraId="5C413336" w14:textId="75E6D706" w:rsidR="00DA6074" w:rsidRPr="006E44F2" w:rsidRDefault="00C11D78" w:rsidP="00A6610A">
            <w:pPr>
              <w:spacing w:before="60" w:after="60" w:line="260" w:lineRule="atLeast"/>
              <w:rPr>
                <w:rFonts w:ascii="Arial" w:hAnsi="Arial" w:cs="Arial"/>
                <w:sz w:val="20"/>
                <w:szCs w:val="20"/>
              </w:rPr>
            </w:pPr>
            <w:hyperlink r:id="rId7" w:history="1">
              <w:r w:rsidR="0088447F">
                <w:rPr>
                  <w:rStyle w:val="Hyperlink"/>
                  <w:rFonts w:ascii="Arial" w:hAnsi="Arial"/>
                  <w:sz w:val="20"/>
                </w:rPr>
                <w:t>naser.afizi@rks-gov.net</w:t>
              </w:r>
            </w:hyperlink>
            <w:r w:rsidR="0088447F">
              <w:rPr>
                <w:rStyle w:val="Hyperlink"/>
                <w:rFonts w:ascii="Arial" w:hAnsi="Arial"/>
                <w:sz w:val="20"/>
              </w:rPr>
              <w:t>;</w:t>
            </w:r>
            <w:r w:rsidR="0088447F">
              <w:rPr>
                <w:rFonts w:ascii="Arial" w:hAnsi="Arial"/>
                <w:sz w:val="20"/>
              </w:rPr>
              <w:t xml:space="preserve">   +383 (0) 38 200 74 056 </w:t>
            </w:r>
          </w:p>
        </w:tc>
      </w:tr>
    </w:tbl>
    <w:p w14:paraId="2ED055BA" w14:textId="77777777" w:rsidR="00DA6074" w:rsidRPr="0075658B" w:rsidRDefault="00DA6074" w:rsidP="005F5606">
      <w:pPr>
        <w:spacing w:before="200" w:after="120"/>
        <w:jc w:val="both"/>
        <w:rPr>
          <w:rFonts w:ascii="Arial" w:hAnsi="Arial" w:cs="Arial"/>
          <w:b/>
          <w:szCs w:val="20"/>
          <w:lang w:val="en-GB"/>
        </w:rPr>
      </w:pPr>
    </w:p>
    <w:p w14:paraId="097581B0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before="200" w:after="120"/>
        <w:jc w:val="both"/>
        <w:rPr>
          <w:rFonts w:ascii="Arial" w:hAnsi="Arial" w:cs="Arial"/>
          <w:b/>
        </w:rPr>
      </w:pPr>
      <w:r>
        <w:rPr>
          <w:rFonts w:ascii="Arial" w:hAnsi="Arial"/>
          <w:b/>
        </w:rPr>
        <w:t>PËRSHKRIMI I PROJEKTIT</w:t>
      </w:r>
    </w:p>
    <w:tbl>
      <w:tblPr>
        <w:tblW w:w="4947" w:type="pct"/>
        <w:tblInd w:w="108" w:type="dxa"/>
        <w:tblLook w:val="01E0" w:firstRow="1" w:lastRow="1" w:firstColumn="1" w:lastColumn="1" w:noHBand="0" w:noVBand="0"/>
      </w:tblPr>
      <w:tblGrid>
        <w:gridCol w:w="2519"/>
        <w:gridCol w:w="6732"/>
      </w:tblGrid>
      <w:tr w:rsidR="00DA6074" w:rsidRPr="00006CC0" w14:paraId="5646E4D0" w14:textId="77777777" w:rsidTr="00E8511E">
        <w:trPr>
          <w:trHeight w:val="346"/>
        </w:trPr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FCEA7E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Qëllimi i projektit infrastrukturor</w:t>
            </w:r>
          </w:p>
        </w:tc>
        <w:tc>
          <w:tcPr>
            <w:tcW w:w="3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CE66" w14:textId="77777777" w:rsidR="00DA6074" w:rsidRPr="00006CC0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Ky propozim projekt synon rehabilitimin dhe modernizimin e infrastrukturës, duke përfshirë rreshtimin e kanalit dhe ujësjellësve, si dhe mbrojtjen e burimeve ujore, mbrojtjen e kanalit nga ndotja dhe përmirësimin e menaxhimit të ujit. Për më tepër, ai përfshin menaxhimin e përgjithshëm të projektit dhe mbështetjen e koordinimit.  </w:t>
            </w:r>
          </w:p>
        </w:tc>
      </w:tr>
      <w:tr w:rsidR="00DA6074" w:rsidRPr="00006CC0" w14:paraId="3E1F853D" w14:textId="77777777" w:rsidTr="00E8511E">
        <w:trPr>
          <w:trHeight w:val="330"/>
        </w:trPr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C4DD85" w14:textId="77777777" w:rsidR="00DA6074" w:rsidRPr="00006CC0" w:rsidRDefault="00DA6074" w:rsidP="0005785C">
            <w:pPr>
              <w:spacing w:before="60" w:after="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Rezultatet e projektit infrastrukturor</w:t>
            </w:r>
          </w:p>
        </w:tc>
        <w:tc>
          <w:tcPr>
            <w:tcW w:w="3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D9A1" w14:textId="227C5D58" w:rsidR="008E2F8C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Furnizimi me ujë të pijes për rreth 500,000 banorë të komunave të Ferizajt, Shtimes,  Lipjanit, Graçanicës, Obiliqit, Fushë Kosovës dhe Prishtinës;</w:t>
            </w:r>
          </w:p>
          <w:p w14:paraId="4395089B" w14:textId="789EB5F9" w:rsidR="008E2F8C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Ujitja e rreth 40,000 ha tokë bujqësore; </w:t>
            </w:r>
          </w:p>
          <w:p w14:paraId="6250211F" w14:textId="5E5A452E" w:rsidR="008E2F8C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Ujë për industrinë nxjerrëse dhe përpunuese; </w:t>
            </w:r>
          </w:p>
          <w:p w14:paraId="01EB9EDA" w14:textId="38FEFCC9" w:rsidR="008E2F8C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Prodhimi i energjisë elektrike nga mini hidrocentralet e planifikuara për t'u ndërtuar në këtë hidrosistem; </w:t>
            </w:r>
          </w:p>
          <w:p w14:paraId="475B81EA" w14:textId="16A0FE5F" w:rsidR="008E2F8C" w:rsidRPr="00007849" w:rsidRDefault="008E2F8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Integrimi i menaxhimi të ujit dhe rregullimit të regjimit të ujit (lumenjtë e Lepencit, Nerodimës dhe Shtimjankas);</w:t>
            </w:r>
          </w:p>
          <w:p w14:paraId="6BF1E0D6" w14:textId="3214A3C1" w:rsidR="008E2F8C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Përmirësimi i regjimit klimatik;</w:t>
            </w:r>
          </w:p>
          <w:p w14:paraId="6480199B" w14:textId="561ABF63" w:rsidR="008E2F8C" w:rsidRPr="00007849" w:rsidRDefault="00BB1080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Lidhja e pellgut të lumit Ibër-Sitnicë me lumin Lepenc; </w:t>
            </w:r>
          </w:p>
          <w:p w14:paraId="1C713589" w14:textId="560AFE6B" w:rsidR="00DA6074" w:rsidRPr="00007849" w:rsidRDefault="002A00DC" w:rsidP="00007849">
            <w:pPr>
              <w:pStyle w:val="ListParagraph"/>
              <w:numPr>
                <w:ilvl w:val="0"/>
                <w:numId w:val="18"/>
              </w:numPr>
              <w:spacing w:before="60" w:after="60" w:line="260" w:lineRule="atLeast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20"/>
              </w:rPr>
              <w:t>Mbrojtja e ekosistemit ujor</w:t>
            </w:r>
            <w:r>
              <w:rPr>
                <w:rFonts w:ascii="Arial" w:hAnsi="Arial"/>
                <w:sz w:val="18"/>
              </w:rPr>
              <w:t>.</w:t>
            </w:r>
          </w:p>
        </w:tc>
      </w:tr>
      <w:tr w:rsidR="00DA6074" w:rsidRPr="00006CC0" w14:paraId="0FB5DE59" w14:textId="77777777" w:rsidTr="00E8511E">
        <w:trPr>
          <w:trHeight w:val="445"/>
        </w:trPr>
        <w:tc>
          <w:tcPr>
            <w:tcW w:w="19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473F0A" w14:textId="64FFA1A0" w:rsidR="00DA6074" w:rsidRPr="00006CC0" w:rsidRDefault="00DA6074" w:rsidP="00007849">
            <w:pPr>
              <w:spacing w:before="60" w:after="60" w:line="260" w:lineRule="atLeas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Përshkrimi i përgjithshëm </w:t>
            </w:r>
          </w:p>
        </w:tc>
        <w:tc>
          <w:tcPr>
            <w:tcW w:w="3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F17E" w14:textId="1587F91F" w:rsidR="008E2F8C" w:rsidRPr="00E8511E" w:rsidRDefault="00007849" w:rsidP="0005785C">
            <w:pPr>
              <w:spacing w:before="60" w:after="60" w:line="260" w:lineRule="atLeast"/>
              <w:jc w:val="both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20"/>
              </w:rPr>
              <w:t>Projekti “Ibër-Lepenc” është zbatuar në vitin 1960 nga Energoprojekt me seli në Beograd, ndërsa punimet ekzekutive kanë filluar në vitin 1970 dhe është ndërtuar faza e parë e pjesës së hidrosistemit, pjesa e Ibrit. Për pjesën e Lepencit ekziston vetëm një projekt konceptual (bazuar në të dhëna), i cili është hartuar nga Energoprojekti. Zona e planifikuar për fazën e dytë të ndërtimit të hidrosistemit Ibër-Lepenc përfshin pjesën juglindore dhe qendrore të Republikës së Kosovës. Ajo përfshin disa territore administrative komunale. Ky projekt-propozim është vazhdimësi e projektit të hidrosistemit “Ibër-Lepenc” i viteve të 60-ta (1960, Energoprojekt). Më pas, gjatë dekadave të fundit ka pasur edhe një studim fizibiliteti në lidhje me këtë sistem, i cili është hartuar kryesisht në periudhën 2005-2014 për pjesën nga Mitrovica deri në Prishtinë. Faza II e ndërtimit të hidrosistemit “Ibër-Lepenc” është shumë komplekse dhe përbëhet nga një numër i konsiderueshëm i veprimeve inxhinierike si: Diga e Firajës (Brod) me vëllim uji nga 6.7 deri në 7 milion m³, Diga në Nerodimë (akumulimi sipërfaqësor) rreth 20 milion m³, Tuneli Firaj-Gaçkë me gjatësi 4.5 km dhe diametër 2.2 m, Hidrocentrali në Gaçkë me kapacitet 7MW/h, Ujësjellësi Gaçkë-Shtime, Kanali Shtime-Graçanicë me gjatësi 46 km dhe kapacitet 13.5 m³/s, Kanali Shtime-Obiliq me gjatësi 32 km dhe kapacitet 4.8 m³/s, Kanali Shtime-Ferizaj-Bibaj me gjatësi 12 km dhe kapacitet 6.5 m³/s. Gjithashtu, do të ketë një infrastrukturë dytësore ndihmëse dhe mbështetëse.</w:t>
            </w:r>
          </w:p>
          <w:p w14:paraId="61819C1A" w14:textId="30840936" w:rsidR="00DA6074" w:rsidRPr="00006CC0" w:rsidRDefault="00187739" w:rsidP="0005785C">
            <w:pPr>
              <w:keepNext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lang w:val="en-US"/>
              </w:rPr>
              <w:lastRenderedPageBreak/>
              <w:drawing>
                <wp:inline distT="0" distB="0" distL="0" distR="0" wp14:anchorId="7130A22C" wp14:editId="26BE5D1B">
                  <wp:extent cx="3511899" cy="4483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483" cy="4527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AB4DD4E" w14:textId="17D1552A" w:rsidR="00DA6074" w:rsidRPr="00006CC0" w:rsidRDefault="00804026" w:rsidP="0005785C">
            <w:pPr>
              <w:pStyle w:val="Caption"/>
              <w:jc w:val="both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/>
                <w:noProof/>
                <w:color w:val="auto"/>
                <w:lang w:val="en-US"/>
              </w:rPr>
              <w:drawing>
                <wp:inline distT="0" distB="0" distL="0" distR="0" wp14:anchorId="14004CC4" wp14:editId="7F171C56">
                  <wp:extent cx="4137660" cy="30145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676" cy="312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A3110AF" w14:textId="075CE3E8" w:rsidR="007C1C92" w:rsidRPr="00006CC0" w:rsidRDefault="00804026" w:rsidP="007C1C92">
            <w:pPr>
              <w:rPr>
                <w:rFonts w:ascii="Arial" w:hAnsi="Arial" w:cs="Arial"/>
              </w:rPr>
            </w:pPr>
            <w:bookmarkStart w:id="0" w:name="_Toc89098747"/>
            <w:r>
              <w:rPr>
                <w:rFonts w:ascii="Arial" w:hAnsi="Arial"/>
                <w:noProof/>
                <w:lang w:val="en-US"/>
              </w:rPr>
              <w:drawing>
                <wp:inline distT="0" distB="0" distL="0" distR="0" wp14:anchorId="18963D61" wp14:editId="6F0B3DBD">
                  <wp:extent cx="1998345" cy="29282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346" cy="29810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noProof/>
                <w:sz w:val="20"/>
                <w:lang w:val="en-US"/>
              </w:rPr>
              <w:drawing>
                <wp:inline distT="0" distB="0" distL="0" distR="0" wp14:anchorId="119FE432" wp14:editId="785E112C">
                  <wp:extent cx="1954781" cy="2927664"/>
                  <wp:effectExtent l="0" t="0" r="0" b="0"/>
                  <wp:docPr id="7" name="image4.jpeg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4.jpeg" descr="Map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948" cy="299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D9726D" w14:textId="77777777" w:rsidR="00804026" w:rsidRPr="00006CC0" w:rsidRDefault="00804026" w:rsidP="00804026">
            <w:pPr>
              <w:keepNext/>
              <w:overflowPunct w:val="0"/>
              <w:autoSpaceDE w:val="0"/>
              <w:autoSpaceDN w:val="0"/>
              <w:adjustRightInd w:val="0"/>
              <w:spacing w:before="200" w:after="0"/>
              <w:jc w:val="both"/>
              <w:textAlignment w:val="baseline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bookmarkStart w:id="1" w:name="_Toc89098748"/>
            <w:r>
              <w:rPr>
                <w:rFonts w:ascii="Arial" w:hAnsi="Arial"/>
                <w:sz w:val="20"/>
              </w:rPr>
              <w:t xml:space="preserve">Figura </w:t>
            </w:r>
            <w:r w:rsidRPr="00006CC0">
              <w:rPr>
                <w:rFonts w:ascii="Arial" w:eastAsia="Times New Roman" w:hAnsi="Arial" w:cs="Arial"/>
                <w:sz w:val="20"/>
              </w:rPr>
              <w:fldChar w:fldCharType="begin"/>
            </w:r>
            <w:r w:rsidRPr="00006CC0">
              <w:rPr>
                <w:rFonts w:ascii="Arial" w:eastAsia="Times New Roman" w:hAnsi="Arial" w:cs="Arial"/>
                <w:sz w:val="20"/>
              </w:rPr>
              <w:instrText xml:space="preserve"> SEQ Figure \* ARABIC </w:instrText>
            </w:r>
            <w:r w:rsidRPr="00006CC0">
              <w:rPr>
                <w:rFonts w:ascii="Arial" w:eastAsia="Times New Roman" w:hAnsi="Arial" w:cs="Arial"/>
                <w:sz w:val="20"/>
              </w:rPr>
              <w:fldChar w:fldCharType="separate"/>
            </w:r>
            <w:r w:rsidRPr="00006CC0">
              <w:rPr>
                <w:rFonts w:ascii="Arial" w:eastAsia="Times New Roman" w:hAnsi="Arial" w:cs="Arial"/>
                <w:sz w:val="20"/>
              </w:rPr>
              <w:t>2</w:t>
            </w:r>
            <w:r w:rsidRPr="00006CC0">
              <w:rPr>
                <w:rFonts w:ascii="Arial" w:eastAsia="Times New Roman" w:hAnsi="Arial" w:cs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t>: Pasqyrë e komponentëve të projektit sipas fazave të zbatimit sipas rezultateve të SF</w:t>
            </w:r>
            <w:bookmarkEnd w:id="1"/>
          </w:p>
          <w:p w14:paraId="5A5D51A9" w14:textId="6C93A05C" w:rsidR="00804026" w:rsidRPr="00006CC0" w:rsidRDefault="00804026" w:rsidP="00804026">
            <w:pPr>
              <w:pStyle w:val="TableParagraph"/>
              <w:spacing w:before="141"/>
              <w:ind w:left="88"/>
              <w:jc w:val="center"/>
              <w:rPr>
                <w:i/>
                <w:iCs/>
                <w:sz w:val="16"/>
              </w:rPr>
            </w:pPr>
            <w:r>
              <w:rPr>
                <w:i/>
                <w:sz w:val="16"/>
              </w:rPr>
              <w:t>Komponentët e Projektit të Fazës 1    Komponentët e Projektit të Fazës 2</w:t>
            </w:r>
          </w:p>
          <w:p w14:paraId="444E6CEF" w14:textId="209D3A7C" w:rsidR="007C1C92" w:rsidRPr="00006CC0" w:rsidRDefault="007C1C92" w:rsidP="007C1C92">
            <w:pPr>
              <w:rPr>
                <w:rFonts w:ascii="Arial" w:hAnsi="Arial" w:cs="Arial"/>
                <w:lang w:val="en-GB"/>
              </w:rPr>
            </w:pPr>
          </w:p>
        </w:tc>
      </w:tr>
    </w:tbl>
    <w:bookmarkEnd w:id="0"/>
    <w:p w14:paraId="4F1FC7C9" w14:textId="77777777" w:rsidR="00DA6074" w:rsidRPr="00006CC0" w:rsidRDefault="00DA6074" w:rsidP="00DA6074">
      <w:pPr>
        <w:pStyle w:val="ListParagraph"/>
        <w:tabs>
          <w:tab w:val="left" w:pos="4508"/>
        </w:tabs>
        <w:spacing w:before="200" w:after="120"/>
        <w:ind w:left="340"/>
        <w:jc w:val="both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lastRenderedPageBreak/>
        <w:tab/>
      </w:r>
    </w:p>
    <w:p w14:paraId="1140407D" w14:textId="3EB463CE" w:rsidR="00DA6074" w:rsidRPr="00006CC0" w:rsidRDefault="00C11D78" w:rsidP="00DA6074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t>KUALIFIK</w:t>
      </w:r>
      <w:bookmarkStart w:id="2" w:name="_GoBack"/>
      <w:bookmarkEnd w:id="2"/>
      <w:r w:rsidR="00DA6074">
        <w:rPr>
          <w:rFonts w:ascii="Arial" w:hAnsi="Arial"/>
          <w:b/>
        </w:rPr>
        <w:t>UESHMËRIA</w:t>
      </w:r>
    </w:p>
    <w:p w14:paraId="68F6C669" w14:textId="77777777" w:rsidR="00DA6074" w:rsidRPr="00006CC0" w:rsidRDefault="00DA6074" w:rsidP="00DA607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tbl>
      <w:tblPr>
        <w:tblW w:w="4947" w:type="pct"/>
        <w:tblInd w:w="108" w:type="dxa"/>
        <w:tblLook w:val="01E0" w:firstRow="1" w:lastRow="1" w:firstColumn="1" w:lastColumn="1" w:noHBand="0" w:noVBand="0"/>
      </w:tblPr>
      <w:tblGrid>
        <w:gridCol w:w="2498"/>
        <w:gridCol w:w="6753"/>
      </w:tblGrid>
      <w:tr w:rsidR="00DA6074" w:rsidRPr="00006CC0" w14:paraId="770A7D4D" w14:textId="77777777" w:rsidTr="00E8511E">
        <w:trPr>
          <w:trHeight w:val="346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26A387" w14:textId="30734500" w:rsidR="00DA6074" w:rsidRPr="00006CC0" w:rsidRDefault="00580492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Koherenca </w:t>
            </w:r>
            <w:r w:rsidR="00DA6074">
              <w:rPr>
                <w:rFonts w:ascii="Arial" w:hAnsi="Arial"/>
                <w:sz w:val="20"/>
              </w:rPr>
              <w:t xml:space="preserve">me politikat dhe strategjitë e vlefshme të BE-së 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F1118" w14:textId="00631E7F" w:rsidR="00DD311B" w:rsidRPr="00006CC0" w:rsidRDefault="00DD311B" w:rsidP="00E8511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Instrumenti për Asistencën e Para-A</w:t>
            </w:r>
            <w:r w:rsidR="00C4762F">
              <w:rPr>
                <w:rFonts w:ascii="Arial" w:hAnsi="Arial"/>
                <w:b/>
                <w:sz w:val="20"/>
              </w:rPr>
              <w:t>nëtarësimit</w:t>
            </w:r>
            <w:r>
              <w:rPr>
                <w:rFonts w:ascii="Arial" w:hAnsi="Arial"/>
                <w:b/>
                <w:sz w:val="20"/>
              </w:rPr>
              <w:t xml:space="preserve"> (IPA III) Korniza </w:t>
            </w:r>
            <w:r w:rsidR="00C4762F">
              <w:rPr>
                <w:rFonts w:ascii="Arial" w:hAnsi="Arial"/>
                <w:b/>
                <w:sz w:val="20"/>
              </w:rPr>
              <w:t>Programuese</w:t>
            </w:r>
            <w:r>
              <w:rPr>
                <w:rFonts w:ascii="Arial" w:hAnsi="Arial"/>
                <w:b/>
                <w:sz w:val="20"/>
              </w:rPr>
              <w:t xml:space="preserve"> për periudhën 2021-2027</w:t>
            </w:r>
          </w:p>
          <w:p w14:paraId="2DBB0773" w14:textId="77777777" w:rsidR="00E94E49" w:rsidRDefault="00DD311B" w:rsidP="00E94E49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Dritarja 3: Agjenda e gjelbër dhe lidhshmëria e qëndrueshme </w:t>
            </w:r>
          </w:p>
          <w:p w14:paraId="4A0FA5C7" w14:textId="71EA3ED9" w:rsidR="00DD311B" w:rsidRPr="001E4518" w:rsidRDefault="00E94E49" w:rsidP="001E4518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hAnsi="Arial"/>
                <w:sz w:val="20"/>
              </w:rPr>
              <w:t xml:space="preserve">Prioriteti tematik 1: Mjedisi dhe ndryshimi klimatik </w:t>
            </w:r>
          </w:p>
          <w:p w14:paraId="555797E3" w14:textId="77777777" w:rsidR="00DD311B" w:rsidRPr="00006CC0" w:rsidRDefault="00DD311B" w:rsidP="00DD31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  <w:lang w:val="en-GB"/>
              </w:rPr>
            </w:pPr>
          </w:p>
          <w:p w14:paraId="1C6ABC14" w14:textId="06F5D8F6" w:rsidR="00DD311B" w:rsidRPr="00006CC0" w:rsidRDefault="00C4762F" w:rsidP="00DD31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Plani </w:t>
            </w:r>
            <w:r w:rsidR="00DD311B">
              <w:rPr>
                <w:rFonts w:ascii="Arial" w:hAnsi="Arial"/>
                <w:b/>
                <w:sz w:val="20"/>
              </w:rPr>
              <w:t>ekonomik dhe investiv për Ballkanin Perëndimor</w:t>
            </w:r>
          </w:p>
          <w:p w14:paraId="10CD7F93" w14:textId="77777777" w:rsidR="00E94E49" w:rsidRPr="001D688A" w:rsidRDefault="00E94E49" w:rsidP="00E94E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</w:rPr>
              <w:t xml:space="preserve">Fusha prioritare VI. Gjelbërimi i Ballkanit Perëndimor – Investimi në mjedis dhe klimë; </w:t>
            </w:r>
            <w:r>
              <w:rPr>
                <w:rFonts w:ascii="Arial" w:hAnsi="Arial"/>
                <w:sz w:val="20"/>
              </w:rPr>
              <w:t>FLAGSHIP 7 – Menaxhimi i mbeturinave dhe ujërave të zeza</w:t>
            </w:r>
            <w:r>
              <w:t xml:space="preserve"> </w:t>
            </w:r>
          </w:p>
          <w:p w14:paraId="27CDEF13" w14:textId="77777777" w:rsidR="00DD311B" w:rsidRPr="00006CC0" w:rsidRDefault="00DD311B" w:rsidP="00DD31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14:paraId="225961A1" w14:textId="77777777" w:rsidR="00DD311B" w:rsidRPr="00006CC0" w:rsidRDefault="00DD311B" w:rsidP="00DD311B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Agjenda e Gjelbër për Ballkanin Perëndimor </w:t>
            </w:r>
          </w:p>
          <w:p w14:paraId="440A75C1" w14:textId="456A9545" w:rsidR="00DD311B" w:rsidRPr="00006CC0" w:rsidRDefault="00E94E49" w:rsidP="00DD311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e katërt: Pastërtia: e ajrit, ujit dhe tokës; Uji Ballkani Perëndimor është shtëpia e disa prej lumenjve të fundit të pacenuar të kontinentit, por mbrojtja e tyre mbetet një sfidë</w:t>
            </w:r>
            <w:r>
              <w:rPr>
                <w:rFonts w:ascii="Arial" w:hAnsi="Arial"/>
                <w:color w:val="252525"/>
                <w:sz w:val="20"/>
              </w:rPr>
              <w:t xml:space="preserve"> </w:t>
            </w:r>
          </w:p>
          <w:p w14:paraId="60544693" w14:textId="77777777" w:rsidR="00DD311B" w:rsidRPr="00006CC0" w:rsidRDefault="00DD311B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b/>
                <w:color w:val="000000"/>
                <w:sz w:val="20"/>
              </w:rPr>
              <w:t xml:space="preserve">Agjenda e Reformës Evropiane (ARE) II Faza e Dytë e Prioriteteve Politike BE-Kosovë:  </w:t>
            </w:r>
          </w:p>
          <w:p w14:paraId="6459F706" w14:textId="77777777" w:rsidR="00E94E49" w:rsidRDefault="00E94E49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II: Konkurrueshmëria, Investimet dhe Zhvillimi i Qëndrueshëm</w:t>
            </w:r>
          </w:p>
          <w:p w14:paraId="0DEC90D2" w14:textId="2702C7A1" w:rsidR="00E94E49" w:rsidRDefault="00DD311B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</w:rPr>
              <w:t>2.</w:t>
            </w:r>
            <w:r>
              <w:rPr>
                <w:rFonts w:ascii="Arial" w:hAnsi="Arial"/>
                <w:sz w:val="20"/>
              </w:rPr>
              <w:t>3. Trajtojnë sfidat prioritare mjedisore: Reflektojnë objektivat e Agjendës së Gjelbër të Ballkanit Perëndimor në zbatimin e politikave në fushën e mjedisit duke u fokusuar në: Reduktimi i ndotjes së ajrit dhe ujit dhe përmirësimi i menaxhimit të mbeturina</w:t>
            </w:r>
          </w:p>
          <w:p w14:paraId="7A4859A5" w14:textId="0FB86953" w:rsidR="008B49F4" w:rsidRDefault="008B49F4" w:rsidP="00E94E49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</w:t>
            </w:r>
          </w:p>
          <w:p w14:paraId="17C9A6B7" w14:textId="0318968B" w:rsidR="00E94E49" w:rsidRPr="001676C3" w:rsidRDefault="008B49F4" w:rsidP="00E94E49">
            <w:pPr>
              <w:pStyle w:val="Default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Raporti i BE-së për Kosovën (2023)</w:t>
            </w:r>
          </w:p>
          <w:p w14:paraId="30B12AF4" w14:textId="6F59346C" w:rsidR="00E94E49" w:rsidRDefault="00E94E49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Uji:</w:t>
            </w:r>
            <w:r>
              <w:t xml:space="preserve"> </w:t>
            </w:r>
            <w:r>
              <w:rPr>
                <w:rFonts w:ascii="Arial" w:hAnsi="Arial"/>
                <w:sz w:val="20"/>
              </w:rPr>
              <w:t xml:space="preserve">Kosova ka arritur progres të kufizuar në përafrimin e legjislacionit për ujerat me acquis të BE-së. Mekanizmi monitorues i Strategjisë së Ujërave 2017-2036 dhe zbatimi i Ligjit për Ujërat kanë nevojë për përmirësime të mëtejshme. Kosova duhet të vendosë urgjentisht sistemet e monitorimit me të dhëna në dispozicion të publikut. </w:t>
            </w:r>
          </w:p>
          <w:p w14:paraId="1C2470F6" w14:textId="24ED50C9" w:rsidR="00DD311B" w:rsidRDefault="00DD311B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  <w:p w14:paraId="29C89C06" w14:textId="3EC60468" w:rsidR="00B838AC" w:rsidRPr="00E8511E" w:rsidRDefault="00B838AC" w:rsidP="00E8511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Direktiva Kuadër e Ujit 2000/60/EC</w:t>
            </w:r>
            <w:r>
              <w:rPr>
                <w:rFonts w:ascii="Arial" w:hAnsi="Arial"/>
                <w:sz w:val="20"/>
              </w:rPr>
              <w:t xml:space="preserve"> – kërkon të mbrojë dhe përmirësojë cilësinë e ujit. Ajo vendos rregulla për të ndaluar përkeqësimin e statusit të trupave ujorë të BE-së dhe për të arritur 'statusin e mirë' për lumenjtë, liqenet dhe ujërat nëntokësore të Evropës deri në vitin 2015</w:t>
            </w:r>
          </w:p>
          <w:p w14:paraId="2E4236E2" w14:textId="4091F0BB" w:rsidR="00062CFC" w:rsidRPr="00006CC0" w:rsidRDefault="00062CFC" w:rsidP="00426225">
            <w:pPr>
              <w:spacing w:after="0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14:paraId="0D5654BC" w14:textId="6191B7BA" w:rsidR="008C55D5" w:rsidRPr="00006CC0" w:rsidRDefault="008C55D5" w:rsidP="00E8511E">
            <w:pPr>
              <w:spacing w:after="0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b/>
              </w:rPr>
              <w:t xml:space="preserve">Direktiva për ujin e pijes </w:t>
            </w:r>
            <w:r>
              <w:rPr>
                <w:b/>
                <w:shd w:val="clear" w:color="auto" w:fill="FFFFFF"/>
              </w:rPr>
              <w:t>2015/1787</w:t>
            </w:r>
            <w:r>
              <w:t xml:space="preserve"> </w:t>
            </w:r>
            <w:r>
              <w:rPr>
                <w:shd w:val="clear" w:color="auto" w:fill="FFFFFF"/>
              </w:rPr>
              <w:t>ka të bëjë me cilësinë e</w:t>
            </w:r>
            <w:r>
              <w:t> </w:t>
            </w:r>
            <w:hyperlink r:id="rId12" w:tooltip="Uji i destinuar për konsum njerëzor" w:history="1">
              <w:r>
                <w:rPr>
                  <w:rStyle w:val="Hyperlink"/>
                  <w:rFonts w:ascii="Arial" w:hAnsi="Arial"/>
                  <w:color w:val="auto"/>
                  <w:sz w:val="20"/>
                  <w:u w:val="none"/>
                  <w:shd w:val="clear" w:color="auto" w:fill="FFFFFF"/>
                </w:rPr>
                <w:t>ujit të destinuar për konsum njerëzor</w:t>
              </w:r>
            </w:hyperlink>
            <w:r>
              <w:t> </w:t>
            </w:r>
            <w:r>
              <w:rPr>
                <w:rFonts w:ascii="Arial" w:hAnsi="Arial"/>
                <w:sz w:val="20"/>
                <w:shd w:val="clear" w:color="auto" w:fill="FFFFFF"/>
              </w:rPr>
              <w:t>dhe është pjesë e rregullimit</w:t>
            </w:r>
            <w:r>
              <w:t xml:space="preserve"> </w:t>
            </w:r>
            <w:hyperlink r:id="rId13" w:tooltip="Furnizimi me ujë dhe kanalizime në Bashkimin Evropian" w:history="1">
              <w:r>
                <w:rPr>
                  <w:rStyle w:val="Hyperlink"/>
                  <w:rFonts w:ascii="Arial" w:hAnsi="Arial"/>
                  <w:color w:val="auto"/>
                  <w:sz w:val="20"/>
                  <w:u w:val="none"/>
                  <w:shd w:val="clear" w:color="auto" w:fill="FFFFFF"/>
                </w:rPr>
                <w:t>të furnizimit me ujë dhe kanalizime në Bashkimin Evropian.</w:t>
              </w:r>
            </w:hyperlink>
          </w:p>
          <w:p w14:paraId="43FD6040" w14:textId="77777777" w:rsidR="008C55D5" w:rsidRPr="00006CC0" w:rsidRDefault="008C55D5" w:rsidP="00426225">
            <w:pPr>
              <w:shd w:val="clear" w:color="auto" w:fill="FFFFFF"/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Direktiva e ujit të pijes zbatohet për:</w:t>
            </w:r>
          </w:p>
          <w:p w14:paraId="2125D89C" w14:textId="37CF6C21" w:rsidR="00B838AC" w:rsidRPr="00E8511E" w:rsidRDefault="008C55D5" w:rsidP="00E8511E">
            <w:pPr>
              <w:pStyle w:val="ListParagraph"/>
              <w:numPr>
                <w:ilvl w:val="0"/>
                <w:numId w:val="5"/>
              </w:numPr>
              <w:shd w:val="clear" w:color="auto" w:fill="FFFFFF"/>
              <w:spacing w:after="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Të gjitha sistemet e shpërndarjes që shërbejnë më shumë se 50 persona ose furnizojnë më shumë se 10 metër kub në ditë, por edhe sistemet e shpërndarjes që shërbejnë më pak se 50 persona/furnizimi më pak se 10 metër kub në ditë nëse uji furnizohet si pjesë e një aktiviteti ekonomik;</w:t>
            </w:r>
          </w:p>
          <w:p w14:paraId="0AEE3CC8" w14:textId="11A93BD9" w:rsidR="00A428E7" w:rsidRPr="00006CC0" w:rsidRDefault="00A428E7" w:rsidP="00006CC0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14:paraId="00FCA31F" w14:textId="2AE93D31" w:rsidR="00DA6074" w:rsidRPr="00006CC0" w:rsidRDefault="00B838AC" w:rsidP="00E8511E">
            <w:pPr>
              <w:shd w:val="clear" w:color="auto" w:fill="FFFFFF"/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  <w:shd w:val="clear" w:color="auto" w:fill="FFFFFF"/>
              </w:rPr>
              <w:t xml:space="preserve">Direktiva 2007/60/EC e Parlamentit Evropian dhe e Këshillit- </w:t>
            </w:r>
            <w:r>
              <w:rPr>
                <w:rFonts w:ascii="Arial" w:hAnsi="Arial"/>
                <w:sz w:val="20"/>
                <w:shd w:val="clear" w:color="auto" w:fill="FFFFFF"/>
              </w:rPr>
              <w:t>Qëllimi i kësaj direktive është të krijojë një kornizë për vlerësimin dhe menaxhimin e rreziqeve nga përmbytjet, duke synuar reduktimin e pasojave negative për shëndetin e njeriut, mjedisin, trashëgiminë kulturore dhe aktivitetin ekonomik të lidhur me përmbytjet në komunitet.</w:t>
            </w:r>
          </w:p>
        </w:tc>
      </w:tr>
      <w:tr w:rsidR="00957C66" w:rsidRPr="00006CC0" w14:paraId="31E547AE" w14:textId="77777777" w:rsidTr="00E8511E">
        <w:trPr>
          <w:trHeight w:val="330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75F725" w14:textId="77777777" w:rsidR="00957C66" w:rsidRPr="00006CC0" w:rsidRDefault="00957C66" w:rsidP="00957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Kontributi në objektivat e vlefshme të zhvillimit kombëtar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C2F61" w14:textId="4C3D0679" w:rsidR="00560CE9" w:rsidRDefault="00DD311B" w:rsidP="00DD31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Programi i Reformave Ekonomike (PRE) 2024 – 2026</w:t>
            </w:r>
          </w:p>
          <w:p w14:paraId="1633ADCB" w14:textId="77777777" w:rsidR="00560CE9" w:rsidRDefault="00560CE9" w:rsidP="00DD31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618FBC0E" w14:textId="2A49851B" w:rsidR="00560CE9" w:rsidRDefault="00560CE9" w:rsidP="00DD311B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Në çështjet mjedisore, ndotja e ajrit, ndotja e ujit dhe kërcënimet nga pasiguria e ujit në aspektin e disponueshmërisë, menaxhimit të mbeturinave të rrezikshme dhe komunale, degradimi i pyjeve dhe ndotja e tokës nga minierat dhe aktivitetet e tjera industriale janë ndër sfidat e shumta mjedisore të Kosovës që dikur kanë një ndikim negativ të thellë </w:t>
            </w:r>
            <w:r>
              <w:rPr>
                <w:rFonts w:ascii="Arial" w:hAnsi="Arial"/>
                <w:sz w:val="20"/>
              </w:rPr>
              <w:lastRenderedPageBreak/>
              <w:t xml:space="preserve">në mirëqenien e qytetarëve të Kosovës dhe produktivitetin e biznesit të saj. </w:t>
            </w:r>
          </w:p>
          <w:p w14:paraId="12E2119E" w14:textId="7422B077" w:rsidR="00DD311B" w:rsidRPr="00560CE9" w:rsidRDefault="00DD311B" w:rsidP="00DD31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/>
              </w:rPr>
            </w:pPr>
          </w:p>
          <w:p w14:paraId="2E45CBD0" w14:textId="77777777" w:rsidR="00560CE9" w:rsidRDefault="00560CE9" w:rsidP="00062CFC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Sasia e vogël e ujërave në rrjedhat ujore lokale, ku sasia vjetore mesatare është më e vogël se 100 m</w:t>
            </w:r>
            <w:r>
              <w:rPr>
                <w:rFonts w:ascii="Arial" w:hAnsi="Arial"/>
                <w:sz w:val="20"/>
                <w:vertAlign w:val="superscript"/>
              </w:rPr>
              <w:t>3</w:t>
            </w:r>
            <w:r>
              <w:rPr>
                <w:rFonts w:ascii="Arial" w:hAnsi="Arial"/>
                <w:sz w:val="20"/>
              </w:rPr>
              <w:t>/s, nënkupton nevojën për ndërtimin e Impianteve të Trajtimit të Ujërave të Zeza Urbane dhe Industriale (ITUZ).</w:t>
            </w:r>
          </w:p>
          <w:p w14:paraId="1573C879" w14:textId="77777777" w:rsidR="00062CFC" w:rsidRPr="00006CC0" w:rsidRDefault="00062CFC" w:rsidP="00062C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1BF8D500" w14:textId="0227064F" w:rsidR="00062CFC" w:rsidRPr="00006CC0" w:rsidRDefault="00062CFC" w:rsidP="00062C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70AD47" w:themeColor="accent6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Strategjia Kombëtare për Zhvillim (SKZh) 2030</w:t>
            </w:r>
            <w:r>
              <w:rPr>
                <w:rFonts w:ascii="Arial" w:hAnsi="Arial"/>
                <w:b/>
                <w:color w:val="70AD47" w:themeColor="accent6"/>
                <w:sz w:val="20"/>
              </w:rPr>
              <w:t xml:space="preserve"> </w:t>
            </w:r>
          </w:p>
          <w:p w14:paraId="34102F73" w14:textId="1C5F6F08" w:rsidR="00062CFC" w:rsidRPr="00B8670E" w:rsidRDefault="001E4518" w:rsidP="00062CFC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Shtylla 1: Zhvillimi i Qëndrueshëm Ekonomik</w:t>
            </w:r>
          </w:p>
          <w:p w14:paraId="6BF92F6F" w14:textId="31DEE840" w:rsidR="00062CFC" w:rsidRPr="00B8670E" w:rsidRDefault="00ED2367" w:rsidP="00E8511E">
            <w:pPr>
              <w:keepNext/>
              <w:keepLines/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bookmarkStart w:id="3" w:name="_Toc104504632"/>
            <w:bookmarkStart w:id="4" w:name="_Toc104816800"/>
            <w:r>
              <w:rPr>
                <w:rFonts w:ascii="Arial" w:hAnsi="Arial"/>
                <w:sz w:val="20"/>
              </w:rPr>
              <w:t>1.1 Ekonomi inovative, qarkore dhe konkurruese</w:t>
            </w:r>
            <w:bookmarkStart w:id="5" w:name="_Toc104816801"/>
            <w:bookmarkEnd w:id="3"/>
            <w:bookmarkEnd w:id="4"/>
          </w:p>
          <w:p w14:paraId="519D9B4D" w14:textId="28F47B1D" w:rsidR="00062CFC" w:rsidRPr="00B8670E" w:rsidRDefault="00ED2367" w:rsidP="00E8511E">
            <w:pPr>
              <w:keepNext/>
              <w:keepLines/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1.2 Infrastrukturë me cilësi të lartë, të qëndrueshme dhe të integruar</w:t>
            </w:r>
            <w:bookmarkStart w:id="6" w:name="_Toc104504634"/>
            <w:bookmarkStart w:id="7" w:name="_Toc104816802"/>
            <w:bookmarkEnd w:id="5"/>
          </w:p>
          <w:p w14:paraId="265BBB0E" w14:textId="54D3C7BF" w:rsidR="00062CFC" w:rsidRPr="00B8670E" w:rsidRDefault="00ED2367" w:rsidP="00E8511E">
            <w:pPr>
              <w:keepNext/>
              <w:keepLines/>
              <w:spacing w:before="40" w:after="0" w:line="240" w:lineRule="auto"/>
              <w:contextualSpacing/>
              <w:jc w:val="both"/>
              <w:outlineLvl w:val="1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1.3 Mjedis i pastër dhe shfrytëzim i qëndrueshëm i burimeve natyrore</w:t>
            </w:r>
            <w:bookmarkEnd w:id="6"/>
            <w:bookmarkEnd w:id="7"/>
          </w:p>
          <w:p w14:paraId="2823D903" w14:textId="4A16B44C" w:rsidR="00062CFC" w:rsidRDefault="00062CFC" w:rsidP="00B838AC">
            <w:pPr>
              <w:spacing w:after="12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Ky synim zhvillimor do të arrihet përmes këtyre objektivave strategjikë: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Menaxhimi i integruar i mbeturinave dhe rritja e qarkullimit të burimeve, qasja e përmirësuar në ujë dhe kanalizime dhe reduktimi i ndotjes së ujit, rritja e pjesës së burimeve të rinovueshme në përzierjen e energjisë, përmirësimi i efiçiencës së energjisë, disponueshmëria dhe efikasiteti i përmirësuar i ujit, promovimi i lëvizshmërisë së qëndrueshme digjitale, menaxhimi dhe përdorimi i qëndrueshëm i burimeve pyjore dhe i mbrojtjes së biodiversitetit, planifikimi përgjegjës</w:t>
            </w:r>
            <w:r>
              <w:rPr>
                <w:rFonts w:ascii="Arial" w:hAnsi="Arial"/>
                <w:b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dhe zhvillimi i integruar territorial.</w:t>
            </w:r>
          </w:p>
          <w:p w14:paraId="06F06EB5" w14:textId="0C8C90F8" w:rsidR="00E94E49" w:rsidRPr="0044231F" w:rsidRDefault="00E94E49" w:rsidP="00B838AC">
            <w:pPr>
              <w:spacing w:after="120" w:line="240" w:lineRule="auto"/>
              <w:jc w:val="both"/>
              <w:rPr>
                <w:rFonts w:ascii="Arial" w:eastAsiaTheme="minorEastAsia" w:hAnsi="Arial" w:cs="Arial"/>
                <w:b/>
                <w:spacing w:val="-1"/>
                <w:w w:val="105"/>
                <w:sz w:val="20"/>
                <w:szCs w:val="20"/>
              </w:rPr>
            </w:pPr>
            <w:r>
              <w:rPr>
                <w:rFonts w:ascii="Arial" w:hAnsi="Arial"/>
                <w:b/>
                <w:color w:val="222222"/>
                <w:sz w:val="20"/>
                <w:shd w:val="clear" w:color="auto" w:fill="FFFFFF"/>
              </w:rPr>
              <w:t xml:space="preserve">Programi Kombëtar për Integrimin në BE 2023-2027, </w:t>
            </w:r>
            <w:r>
              <w:rPr>
                <w:rFonts w:ascii="Arial" w:hAnsi="Arial"/>
                <w:color w:val="222222"/>
                <w:sz w:val="20"/>
                <w:shd w:val="clear" w:color="auto" w:fill="FFFFFF"/>
              </w:rPr>
              <w:t>është dokumenti kryesor strategjik i Republikës së Kosovës për zbatimin e reformave për integrim në Bashkimin Evropian (BE), i orientuar drejt miratimit të acquis të BE-së në legjislacionin kombëtar dhe zbatimit të tij. Ai përfshin gjithashtu veprime në lidhje me zbatimin e masave afatmesme që adresojnë kërkesat bazuar në kapitullin 27 (Mjedisi) të acquis të BE-së.  </w:t>
            </w:r>
            <w:r>
              <w:rPr>
                <w:rFonts w:ascii="Arial" w:hAnsi="Arial"/>
                <w:b/>
                <w:color w:val="222222"/>
                <w:sz w:val="20"/>
                <w:shd w:val="clear" w:color="auto" w:fill="FFFFFF"/>
              </w:rPr>
              <w:t xml:space="preserve">Kapitulli 27- </w:t>
            </w:r>
            <w:r>
              <w:rPr>
                <w:rFonts w:ascii="Arial" w:hAnsi="Arial"/>
                <w:color w:val="222222"/>
                <w:sz w:val="20"/>
                <w:shd w:val="clear" w:color="auto" w:fill="FFFFFF"/>
              </w:rPr>
              <w:t>Promovimi i zhvillimit të qëndrueshëm dhe mbrojtja e mjedisit janë objektivat e politikave të BE-së në këtë kapitull. Ai bazohet në veprimet parandaluese, përkatësisht parimin “ndotësi paguan”, luftimi i dëmit mjedisor në burim, përgjegjësia e përbashkët dhe integrimi i mbrojtjes së mjedisit në politika të tjera</w:t>
            </w:r>
            <w:r>
              <w:rPr>
                <w:rFonts w:ascii="Arial" w:hAnsi="Arial"/>
                <w:sz w:val="20"/>
              </w:rPr>
              <w:t>.</w:t>
            </w:r>
          </w:p>
          <w:p w14:paraId="5CAE9AA0" w14:textId="46690F65" w:rsidR="00DD311B" w:rsidRPr="00006CC0" w:rsidRDefault="00DD311B" w:rsidP="00DD311B">
            <w:pPr>
              <w:spacing w:after="0" w:line="240" w:lineRule="auto"/>
              <w:jc w:val="both"/>
              <w:rPr>
                <w:rFonts w:ascii="Arial" w:eastAsiaTheme="minorEastAsia" w:hAnsi="Arial" w:cs="Arial"/>
                <w:spacing w:val="-1"/>
                <w:w w:val="105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Programi i Qeverisë së Republikës së Kosovës 2021/2025</w:t>
            </w:r>
            <w:r>
              <w:rPr>
                <w:rFonts w:ascii="Arial" w:hAnsi="Arial"/>
                <w:sz w:val="20"/>
              </w:rPr>
              <w:t xml:space="preserve"> </w:t>
            </w:r>
          </w:p>
          <w:p w14:paraId="316EC5AA" w14:textId="77777777" w:rsidR="00DD311B" w:rsidRPr="00006CC0" w:rsidRDefault="00DD311B" w:rsidP="00DD311B">
            <w:pPr>
              <w:spacing w:after="0" w:line="240" w:lineRule="auto"/>
              <w:jc w:val="both"/>
              <w:rPr>
                <w:rFonts w:ascii="Arial" w:eastAsiaTheme="minorEastAsia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2.12.3 Menaxhimi i ujërave dhe zhvillimi i infrastrukturës</w:t>
            </w:r>
          </w:p>
          <w:p w14:paraId="701D5F7E" w14:textId="476F24D6" w:rsidR="00957C66" w:rsidRPr="001E4518" w:rsidRDefault="00DD311B" w:rsidP="001E451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Menaxhimi efektiv i burimeve ujore është parakusht për sigurimin e ujit në sasi të mjaftueshme, në cilësinë e duhur dhe në kohën dhe vendin e duhur, për nevojat e popullatës dhe zhvillimin ekonomik. Për rrjedhojë, menaxhimi efektiv i burimeve ujore është i një rëndësie themelore për mirëqenien sociale dhe zhvillimin e qëndrueshëm të çdo vendi. Për të arritur objektivat bazë lidhur me menaxhimin e burimeve ujore, që janë mbrojtja e ujit, 36 mbrojtje nga veprimet e dëmshme ujore dhe përdorimi efikas i ujit, ne do të përmirësojmë kornizën ligjore të ujit, i cili përfshin rishikimin e ligjit për ujërat ose hartimin e një ligji të ri, plotësimin e akteve nënligjore që kërkohen për zbatimin e ligjit, veçanërisht për koncesionet dhe hartimin e ligjit për financimin e menaxhimit të burimeve ujore.</w:t>
            </w:r>
          </w:p>
        </w:tc>
      </w:tr>
      <w:tr w:rsidR="00957C66" w:rsidRPr="00006CC0" w14:paraId="6F0B0533" w14:textId="77777777" w:rsidTr="00E8511E">
        <w:trPr>
          <w:trHeight w:val="330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BAF0F" w14:textId="77777777" w:rsidR="00957C66" w:rsidRPr="00006CC0" w:rsidRDefault="00957C66" w:rsidP="00957C66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A mbulohet projekti nga strategjia sektoriale përkatëse, nga një plan veprimi sektorial apo nga një masterplan sektori?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70DC2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Shqyrtimi i Strategjisë Shtetërore për Ujëra 2023 – 2027 dhe Planit të Veprimit 2023 - 2025</w:t>
            </w:r>
          </w:p>
          <w:p w14:paraId="3247B786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45866AD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Rishikimi i Strategjisë Shtetërore për Ujëra 2023-2027 synon menaxhimin sa më efektiv të burimeve ujore për të siguruar sasinë e ujit dhe cilësinë e duhur të tij, për nevojat e popullsisë dhe zhvillimin ekonomik. Ai përcakton objektivat specifike të burimeve ujore, duke filluar nga gjendja ekzistuese e sektorit të ujit, duke detajuar kërkesat, strukturat menaxhuese, kërkesat për mbrojtjen dhe përmirësimin e gjendjes së cilësisë së ujit dhe mbrojtjen nga uji.</w:t>
            </w:r>
          </w:p>
          <w:p w14:paraId="4E67A9E7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EDDF74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Objektivat strategjikë janë riformuluar në kuadër të periudhës 5-vjeçare: </w:t>
            </w:r>
          </w:p>
          <w:p w14:paraId="35A24B7E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 xml:space="preserve">Objektivi 1 - Përmirësimi i menaxhimit të ujit dhe konsolidimi i kornizës institucionale; </w:t>
            </w:r>
          </w:p>
          <w:p w14:paraId="2E36FF69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Objektivi 2 - Siguria afatgjatë e ujit për përdoruesit dhe siguria e digave ekzistuese; Objektivi 3 - Mbrojtja e burimeve ujore dhe mbrojtja nga uji, sigurimi i mbrojtjes së ekosistemit dhe popullsisë; </w:t>
            </w:r>
          </w:p>
          <w:p w14:paraId="0EF1226F" w14:textId="77777777" w:rsidR="002132A1" w:rsidRDefault="002132A1" w:rsidP="002132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Objektivi 4 - Përmirësimi i besueshmërisë dhe cilësisë së shërbimeve të ujit.</w:t>
            </w:r>
          </w:p>
          <w:p w14:paraId="4F2D312C" w14:textId="77777777" w:rsidR="005D65D2" w:rsidRPr="00006CC0" w:rsidRDefault="005D65D2" w:rsidP="000F6EB7">
            <w:pPr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  <w:p w14:paraId="3B35E146" w14:textId="77777777" w:rsidR="00062CFC" w:rsidRPr="00006CC0" w:rsidRDefault="00062CFC" w:rsidP="00062C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Strategjia e Ndryshimeve Klimatike 2019-2028 dhe Plani i Veprimit 2019-2021</w:t>
            </w:r>
          </w:p>
          <w:p w14:paraId="1D100895" w14:textId="1B4EED29" w:rsidR="00062CFC" w:rsidRPr="00006CC0" w:rsidRDefault="00062CFC" w:rsidP="00E851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 xml:space="preserve">Burimet ujore: </w:t>
            </w:r>
            <w:r>
              <w:rPr>
                <w:rFonts w:ascii="Arial" w:hAnsi="Arial"/>
                <w:sz w:val="20"/>
              </w:rPr>
              <w:t>Cilësia e ujit të lumenjve në Kosovë është e dobët për shkak të mungesës së impianteve për trajtimin e ujërave të zeza, depozitimit të mbeturinave përgjatë/ose afër brigjeve të lumenjve, mirëmbajtjes së dobët ose mungesës së shtretërve të lumenjve.</w:t>
            </w:r>
          </w:p>
          <w:p w14:paraId="344DBC04" w14:textId="3DECF09F" w:rsidR="00062CFC" w:rsidRPr="00006CC0" w:rsidRDefault="00062CFC" w:rsidP="00E8511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Zakonisht cilësia e lumenjve në rrjedhën e sipërme përbën një habitat ujor të shëndetshëm dhe plotëson standardet mjedisore. Disa nga lumenjtë kryesorë në rrjedhën e poshtme të komunave dhe industrive më të mëdha janë shumë të ndotur dhe uji nuk mund të përdoret për furnizim me ujë ose për qëllime ujitjeje. Lumenjtë kryesorë në Kosovë i përkasin kategorisë së ndotjes 2 dhe 3, ndërsa Lumi Sitnica është kategorizuar si "lum i vdekur".</w:t>
            </w:r>
          </w:p>
          <w:p w14:paraId="2977ABEA" w14:textId="1290212B" w:rsidR="00957C66" w:rsidRPr="00006CC0" w:rsidRDefault="00957C66" w:rsidP="00957C6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14:paraId="14D36386" w14:textId="77777777" w:rsidR="00DA6074" w:rsidRPr="00006CC0" w:rsidRDefault="00DA6074" w:rsidP="00DA607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0C9DD809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before="200"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t>RELEVANCA STRATEGJIKE</w:t>
      </w:r>
    </w:p>
    <w:tbl>
      <w:tblPr>
        <w:tblW w:w="4947" w:type="pct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8"/>
        <w:gridCol w:w="6753"/>
      </w:tblGrid>
      <w:tr w:rsidR="00DA6074" w:rsidRPr="00006CC0" w14:paraId="1DF97EFC" w14:textId="77777777" w:rsidTr="0005785C">
        <w:trPr>
          <w:trHeight w:val="46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758845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Shpjegoni veçoritë e projektit në lidhje me:</w:t>
            </w:r>
          </w:p>
        </w:tc>
      </w:tr>
      <w:tr w:rsidR="00DA6074" w:rsidRPr="00006CC0" w14:paraId="5D9611F9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893AB4" w14:textId="19233171" w:rsidR="00DA6074" w:rsidRPr="00006CC0" w:rsidRDefault="00580492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Përfitimet e </w:t>
            </w:r>
            <w:r w:rsidR="00DA6074">
              <w:rPr>
                <w:rFonts w:ascii="Arial" w:hAnsi="Arial"/>
                <w:sz w:val="20"/>
              </w:rPr>
              <w:t>drejtpërdrejta për mjedisin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DC4DD" w14:textId="77777777" w:rsidR="00DA6074" w:rsidRPr="00006CC0" w:rsidRDefault="00DA6074" w:rsidP="0005785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Përfitimet mjedisore do të jenë të konsiderueshme në aspektin e rregullimit të regjimit të ujit, përdorimit racional të ujit, lidhjes organike të pellgjeve ujore, mbrojtjes nga erozioni dhe përmbytjet, ruajtjes së minimumit të pranueshëm ekologjik dhe rregullimit të mikroklimës.</w:t>
            </w:r>
          </w:p>
        </w:tc>
      </w:tr>
      <w:tr w:rsidR="00DA6074" w:rsidRPr="00006CC0" w14:paraId="5BEBC175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3C666E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Kontributin e tij në reduktimin e CO</w:t>
            </w:r>
            <w:r>
              <w:rPr>
                <w:rFonts w:ascii="Arial" w:hAnsi="Arial"/>
                <w:sz w:val="20"/>
                <w:vertAlign w:val="subscript"/>
              </w:rPr>
              <w:t>2</w:t>
            </w:r>
            <w:r>
              <w:rPr>
                <w:rFonts w:ascii="Arial" w:hAnsi="Arial"/>
                <w:sz w:val="20"/>
              </w:rPr>
              <w:t xml:space="preserve"> dhe/ose zhurmave dhe/ose emetimeve të tjera të dëmshme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27628" w14:textId="77777777" w:rsidR="00DA6074" w:rsidRPr="00006CC0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Nuk aplikohet</w:t>
            </w:r>
          </w:p>
        </w:tc>
      </w:tr>
      <w:tr w:rsidR="00DA6074" w:rsidRPr="00006CC0" w14:paraId="74AD6189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69990A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Numrin e personave që do të përfitojnë nga projekti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11848" w14:textId="77777777" w:rsidR="00DA6074" w:rsidRPr="00006CC0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500,000 njerëz</w:t>
            </w:r>
          </w:p>
        </w:tc>
      </w:tr>
      <w:tr w:rsidR="00DA6074" w:rsidRPr="00006CC0" w14:paraId="48AB6E96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83CDBD" w14:textId="349F367B" w:rsidR="00DA6074" w:rsidRPr="00006CC0" w:rsidRDefault="00580492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Shkallën në të cilën </w:t>
            </w:r>
            <w:r w:rsidR="00DA6074">
              <w:rPr>
                <w:rFonts w:ascii="Arial" w:hAnsi="Arial"/>
                <w:sz w:val="20"/>
              </w:rPr>
              <w:t>kontribuon në uljen e ndotjes në një rajon më të gjerë rreth vendndodhjes së tij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8A6FF" w14:textId="72226506" w:rsidR="00DA6074" w:rsidRPr="00E8511E" w:rsidRDefault="00C640CA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Rehabilitimi i sistemit të ujitjes do të kontribuojë në nivel vendi dhe rajonal duke reduktuar ndotjen nga rrjedhjet, duke reduktuar ujërat e zeza nga ujitja e pakontrolluar dhe mbiujitja, dhe do të përmirësojë shëndetin e kulturave bujqësore (d.m.th. të cilat konsumohen në vend dhe të eksportuara në rajon).</w:t>
            </w:r>
          </w:p>
        </w:tc>
      </w:tr>
      <w:tr w:rsidR="00DA6074" w:rsidRPr="00006CC0" w14:paraId="7B32C6C7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BE4456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Përballueshmërinë e shërbimeve për përdoruesit fundorë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7AE5" w14:textId="558EE9ED" w:rsidR="00C640CA" w:rsidRPr="00E8511E" w:rsidRDefault="00C640CA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Tarifa aktuale prej 0.0364/m</w:t>
            </w:r>
            <w:r>
              <w:rPr>
                <w:rFonts w:ascii="Arial" w:hAnsi="Arial"/>
                <w:sz w:val="20"/>
                <w:vertAlign w:val="superscript"/>
              </w:rPr>
              <w:t>3</w:t>
            </w:r>
            <w:r>
              <w:rPr>
                <w:rFonts w:ascii="Arial" w:hAnsi="Arial"/>
                <w:sz w:val="20"/>
              </w:rPr>
              <w:t xml:space="preserve"> për qëllime vaditjeje konsiderohet të jetë e përballueshme për konsumatorin fundor. </w:t>
            </w:r>
          </w:p>
          <w:p w14:paraId="5B879382" w14:textId="77777777" w:rsidR="00DA6074" w:rsidRPr="00E8511E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Ofrimi i shërbimeve me rastin e funksionimit të këtij projekti do të ketë stimuj të favorshëm për të gjithë përdoruesit.</w:t>
            </w:r>
          </w:p>
        </w:tc>
      </w:tr>
      <w:tr w:rsidR="00DA6074" w:rsidRPr="00006CC0" w14:paraId="06BEDCCD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00B75A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Rreziqet që lidhen me projektin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E9A9" w14:textId="77777777" w:rsidR="00DA6074" w:rsidRPr="00006CC0" w:rsidRDefault="00DA6074" w:rsidP="0005785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Moszbatimi i këtij projekti ka ndikime dhe rrezik në zhvillimin e përgjithshëm gjatë viteve të mëvonshme.</w:t>
            </w:r>
          </w:p>
        </w:tc>
      </w:tr>
      <w:tr w:rsidR="00DA6074" w:rsidRPr="00006CC0" w14:paraId="74A2635C" w14:textId="77777777" w:rsidTr="00E8511E">
        <w:trPr>
          <w:trHeight w:val="467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29673B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Partneritetin e organizatave dhe institucioneve të përfshira</w:t>
            </w:r>
          </w:p>
        </w:tc>
        <w:tc>
          <w:tcPr>
            <w:tcW w:w="3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3C91" w14:textId="4669F9B3" w:rsidR="00DA6074" w:rsidRPr="00006CC0" w:rsidRDefault="003766C5" w:rsidP="00D02C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Ministria e Mjedisit, Planifikimit Hapësinor dhe Infrastrukturës, Ministria e Ekonomisë, Ndërmarrja Hidroekonomike “Ibër-Lepenc” Sh.A., Ministria e Bujqësisë, Pylltarisë dhe Zhvillimit Rural, Këshilli Ndërministror për Ujëra, Komunat, Shoqatat e Fermerëve, sektori privat (biznes), Komuniteti etj. </w:t>
            </w:r>
          </w:p>
        </w:tc>
      </w:tr>
    </w:tbl>
    <w:p w14:paraId="2658BB5A" w14:textId="77777777" w:rsidR="001E4518" w:rsidRDefault="001E4518" w:rsidP="00DA6074">
      <w:pPr>
        <w:pStyle w:val="Heading1"/>
        <w:spacing w:before="240" w:after="120"/>
        <w:jc w:val="center"/>
        <w:rPr>
          <w:rFonts w:ascii="Arial" w:hAnsi="Arial" w:cs="Arial"/>
          <w:color w:val="auto"/>
          <w:sz w:val="24"/>
          <w:szCs w:val="24"/>
          <w:lang w:val="en-GB"/>
        </w:rPr>
      </w:pPr>
    </w:p>
    <w:p w14:paraId="7E223698" w14:textId="77777777" w:rsidR="001E4518" w:rsidRDefault="001E4518" w:rsidP="00DA6074">
      <w:pPr>
        <w:pStyle w:val="Heading1"/>
        <w:spacing w:before="240" w:after="120"/>
        <w:jc w:val="center"/>
        <w:rPr>
          <w:rFonts w:ascii="Arial" w:hAnsi="Arial" w:cs="Arial"/>
          <w:color w:val="auto"/>
          <w:sz w:val="24"/>
          <w:szCs w:val="24"/>
          <w:lang w:val="en-GB"/>
        </w:rPr>
      </w:pPr>
    </w:p>
    <w:p w14:paraId="14CAB4B7" w14:textId="35183E7E" w:rsidR="00DA6074" w:rsidRPr="00374744" w:rsidRDefault="00DA6074" w:rsidP="00DA6074">
      <w:pPr>
        <w:pStyle w:val="Heading1"/>
        <w:spacing w:before="240" w:after="120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/>
          <w:color w:val="auto"/>
          <w:sz w:val="24"/>
        </w:rPr>
        <w:t>Pjesa e dytë</w:t>
      </w:r>
    </w:p>
    <w:p w14:paraId="3F83805C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t>MATURITETI</w:t>
      </w:r>
    </w:p>
    <w:tbl>
      <w:tblPr>
        <w:tblW w:w="494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3"/>
        <w:gridCol w:w="1480"/>
        <w:gridCol w:w="1317"/>
        <w:gridCol w:w="1201"/>
      </w:tblGrid>
      <w:tr w:rsidR="00DA6074" w:rsidRPr="00006CC0" w14:paraId="115E7F64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 w:themeFill="background1" w:themeFillShade="D9"/>
            <w:vAlign w:val="center"/>
          </w:tcPr>
          <w:p w14:paraId="32E025E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Studimet dhe dokumentet në dispozicion</w:t>
            </w:r>
          </w:p>
        </w:tc>
        <w:tc>
          <w:tcPr>
            <w:tcW w:w="800" w:type="pct"/>
            <w:shd w:val="clear" w:color="auto" w:fill="D9D9D9" w:themeFill="background1" w:themeFillShade="D9"/>
            <w:vAlign w:val="center"/>
          </w:tcPr>
          <w:p w14:paraId="5C1A2E7C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Gati dhe të miratuara</w:t>
            </w:r>
          </w:p>
        </w:tc>
        <w:tc>
          <w:tcPr>
            <w:tcW w:w="712" w:type="pct"/>
            <w:shd w:val="clear" w:color="auto" w:fill="D9D9D9" w:themeFill="background1" w:themeFillShade="D9"/>
            <w:vAlign w:val="center"/>
          </w:tcPr>
          <w:p w14:paraId="73762DA6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Duke u punuar</w:t>
            </w:r>
          </w:p>
        </w:tc>
        <w:tc>
          <w:tcPr>
            <w:tcW w:w="649" w:type="pct"/>
            <w:shd w:val="clear" w:color="auto" w:fill="D9D9D9" w:themeFill="background1" w:themeFillShade="D9"/>
            <w:vAlign w:val="center"/>
          </w:tcPr>
          <w:p w14:paraId="17C23B02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Nuk ka filluar ende</w:t>
            </w:r>
          </w:p>
        </w:tc>
      </w:tr>
      <w:tr w:rsidR="00DA6074" w:rsidRPr="00006CC0" w14:paraId="1959F5D4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7149D3A0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Idea konceptuale</w:t>
            </w:r>
          </w:p>
        </w:tc>
        <w:tc>
          <w:tcPr>
            <w:tcW w:w="800" w:type="pct"/>
            <w:vAlign w:val="center"/>
          </w:tcPr>
          <w:p w14:paraId="38489916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5425B37D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45639BBA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3130096A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2B3895E4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paraprak i fizibilitetit</w:t>
            </w:r>
          </w:p>
        </w:tc>
        <w:tc>
          <w:tcPr>
            <w:tcW w:w="800" w:type="pct"/>
            <w:vAlign w:val="center"/>
          </w:tcPr>
          <w:p w14:paraId="34DB176F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541EBB5D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3A06C7E9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4C262F61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1AE6043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konceptual</w:t>
            </w:r>
          </w:p>
        </w:tc>
        <w:tc>
          <w:tcPr>
            <w:tcW w:w="800" w:type="pct"/>
            <w:vAlign w:val="center"/>
          </w:tcPr>
          <w:p w14:paraId="053BC018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60450899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5367B20B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04B39918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6FF47ED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i fizibilitetit + AKP</w:t>
            </w:r>
          </w:p>
        </w:tc>
        <w:tc>
          <w:tcPr>
            <w:tcW w:w="800" w:type="pct"/>
            <w:vAlign w:val="center"/>
          </w:tcPr>
          <w:p w14:paraId="11B2FFCF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1B0C6BDD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4692B196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313E66E1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7904D9C6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Studimi i VNM (nëse nevojitet)</w:t>
            </w:r>
          </w:p>
        </w:tc>
        <w:tc>
          <w:tcPr>
            <w:tcW w:w="800" w:type="pct"/>
            <w:vAlign w:val="center"/>
          </w:tcPr>
          <w:p w14:paraId="4A2379A4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4DFE5408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30EA8D60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4CEB93F2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41FD98C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Dokumentet e vlefshme të planifikimit hapësinor</w:t>
            </w:r>
          </w:p>
        </w:tc>
        <w:tc>
          <w:tcPr>
            <w:tcW w:w="800" w:type="pct"/>
            <w:vAlign w:val="center"/>
          </w:tcPr>
          <w:p w14:paraId="38DA2E35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252B7807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0FA8770B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3CEF70AE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0497988A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Prona tokë e zgjidhur</w:t>
            </w:r>
          </w:p>
        </w:tc>
        <w:tc>
          <w:tcPr>
            <w:tcW w:w="800" w:type="pct"/>
            <w:vAlign w:val="center"/>
          </w:tcPr>
          <w:p w14:paraId="46C38FA5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576A788B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2A9F50E7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1BA29C6D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48C296FB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paraprak</w:t>
            </w:r>
          </w:p>
        </w:tc>
        <w:tc>
          <w:tcPr>
            <w:tcW w:w="800" w:type="pct"/>
            <w:vAlign w:val="center"/>
          </w:tcPr>
          <w:p w14:paraId="6C26F7DE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2DFFF3F0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4F3E146E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58280984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4857BA9E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Projektimi kryesor/projektimi i detajuar</w:t>
            </w:r>
          </w:p>
        </w:tc>
        <w:tc>
          <w:tcPr>
            <w:tcW w:w="800" w:type="pct"/>
            <w:vAlign w:val="center"/>
          </w:tcPr>
          <w:p w14:paraId="689F2200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712" w:type="pct"/>
            <w:vAlign w:val="center"/>
          </w:tcPr>
          <w:p w14:paraId="3BE85BB4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5C12CBF9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430F2222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1301E2AD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Dokumentacioni i tenderit</w:t>
            </w:r>
          </w:p>
        </w:tc>
        <w:tc>
          <w:tcPr>
            <w:tcW w:w="800" w:type="pct"/>
            <w:vAlign w:val="center"/>
          </w:tcPr>
          <w:p w14:paraId="4A61B288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vAlign w:val="center"/>
          </w:tcPr>
          <w:p w14:paraId="210AE147" w14:textId="77777777" w:rsidR="00DA6074" w:rsidRPr="00006CC0" w:rsidRDefault="00A66E81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649" w:type="pct"/>
            <w:vAlign w:val="center"/>
          </w:tcPr>
          <w:p w14:paraId="39711A6A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18D49FA7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369D5316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Lejet e ndërtimit dhe të tjera</w:t>
            </w:r>
          </w:p>
        </w:tc>
        <w:tc>
          <w:tcPr>
            <w:tcW w:w="800" w:type="pct"/>
            <w:vAlign w:val="center"/>
          </w:tcPr>
          <w:p w14:paraId="4C893993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vAlign w:val="center"/>
          </w:tcPr>
          <w:p w14:paraId="47729A4A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  <w:tc>
          <w:tcPr>
            <w:tcW w:w="649" w:type="pct"/>
            <w:vAlign w:val="center"/>
          </w:tcPr>
          <w:p w14:paraId="1295D337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DA6074" w:rsidRPr="00006CC0" w14:paraId="75021C56" w14:textId="77777777" w:rsidTr="0005785C">
        <w:trPr>
          <w:trHeight w:val="417"/>
          <w:jc w:val="center"/>
        </w:trPr>
        <w:tc>
          <w:tcPr>
            <w:tcW w:w="2839" w:type="pct"/>
            <w:shd w:val="clear" w:color="auto" w:fill="D9D9D9"/>
            <w:vAlign w:val="center"/>
          </w:tcPr>
          <w:p w14:paraId="2FFD85C3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Kontrata e ndërtimit është nënshkruar</w:t>
            </w:r>
          </w:p>
        </w:tc>
        <w:tc>
          <w:tcPr>
            <w:tcW w:w="800" w:type="pct"/>
            <w:vAlign w:val="center"/>
          </w:tcPr>
          <w:p w14:paraId="2C01573E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712" w:type="pct"/>
            <w:vAlign w:val="center"/>
          </w:tcPr>
          <w:p w14:paraId="4A7CB15A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649" w:type="pct"/>
            <w:vAlign w:val="center"/>
          </w:tcPr>
          <w:p w14:paraId="2CAC9CA4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</w:tbl>
    <w:p w14:paraId="6D060A7F" w14:textId="77777777" w:rsidR="00DA6074" w:rsidRPr="00006CC0" w:rsidRDefault="00DA6074" w:rsidP="00DA6074">
      <w:pPr>
        <w:spacing w:after="120"/>
        <w:rPr>
          <w:rFonts w:ascii="Arial" w:hAnsi="Arial" w:cs="Arial"/>
          <w:b/>
          <w:sz w:val="20"/>
          <w:szCs w:val="20"/>
          <w:lang w:val="en-GB"/>
        </w:rPr>
      </w:pPr>
    </w:p>
    <w:p w14:paraId="1BCDA2B3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t>PËRCAKTIMI I BURIMIT TË FINANCIMIT</w:t>
      </w:r>
    </w:p>
    <w:tbl>
      <w:tblPr>
        <w:tblW w:w="4947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60"/>
        <w:gridCol w:w="636"/>
        <w:gridCol w:w="3926"/>
        <w:gridCol w:w="529"/>
      </w:tblGrid>
      <w:tr w:rsidR="00DA6074" w:rsidRPr="00006CC0" w14:paraId="2FDEBA76" w14:textId="77777777" w:rsidTr="0005785C">
        <w:trPr>
          <w:trHeight w:val="417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E76A8B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EF3534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Po</w:t>
            </w: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D8FC83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Arsyetimi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5BE14B" w14:textId="77777777" w:rsidR="00DA6074" w:rsidRPr="00006CC0" w:rsidRDefault="00DA6074" w:rsidP="0005785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Jo</w:t>
            </w:r>
          </w:p>
        </w:tc>
      </w:tr>
      <w:tr w:rsidR="00DA6074" w:rsidRPr="00006CC0" w14:paraId="56BD135E" w14:textId="77777777" w:rsidTr="0005785C">
        <w:trPr>
          <w:trHeight w:val="267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A40DE6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e përmirëson projekti lidhjen?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D98A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6AAF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967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DA6074" w:rsidRPr="00006CC0" w14:paraId="4AD041C2" w14:textId="77777777" w:rsidTr="0005785C">
        <w:trPr>
          <w:trHeight w:val="417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CE99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ka projekti ndikim ndërkufitar apo në vendet e tjera të rajonit?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598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BB76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7C8D5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  <w:tr w:rsidR="00DA6074" w:rsidRPr="00006CC0" w14:paraId="1CE69C1D" w14:textId="77777777" w:rsidTr="0005785C">
        <w:trPr>
          <w:trHeight w:val="417"/>
          <w:jc w:val="center"/>
        </w:trPr>
        <w:tc>
          <w:tcPr>
            <w:tcW w:w="2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779A0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mundet projekti në ndonjë mënyrë tjetër të caktohet si projekt rajonal?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BD42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5681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0F67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X</w:t>
            </w:r>
          </w:p>
        </w:tc>
      </w:tr>
    </w:tbl>
    <w:p w14:paraId="55FFD921" w14:textId="77777777" w:rsidR="00DA6074" w:rsidRPr="00006CC0" w:rsidRDefault="00DA6074" w:rsidP="00DA6074">
      <w:pPr>
        <w:rPr>
          <w:rFonts w:ascii="Arial" w:hAnsi="Arial" w:cs="Arial"/>
          <w:b/>
          <w:sz w:val="20"/>
          <w:szCs w:val="20"/>
          <w:lang w:val="en-GB"/>
        </w:rPr>
      </w:pPr>
    </w:p>
    <w:p w14:paraId="1F912FBF" w14:textId="47261A30" w:rsidR="005E5003" w:rsidRPr="00662ABA" w:rsidRDefault="00580492" w:rsidP="00662ABA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t>PLANIFIKIMI I SHPENZIMEVE</w:t>
      </w:r>
    </w:p>
    <w:tbl>
      <w:tblPr>
        <w:tblW w:w="5708" w:type="pct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9"/>
        <w:gridCol w:w="888"/>
        <w:gridCol w:w="679"/>
        <w:gridCol w:w="924"/>
        <w:gridCol w:w="1016"/>
        <w:gridCol w:w="1108"/>
        <w:gridCol w:w="1016"/>
        <w:gridCol w:w="1108"/>
        <w:gridCol w:w="924"/>
        <w:gridCol w:w="1682"/>
      </w:tblGrid>
      <w:tr w:rsidR="00E87940" w:rsidRPr="00006CC0" w14:paraId="114388C1" w14:textId="46F7FB89" w:rsidTr="00E87940">
        <w:trPr>
          <w:trHeight w:val="309"/>
        </w:trPr>
        <w:tc>
          <w:tcPr>
            <w:tcW w:w="622" w:type="pct"/>
            <w:shd w:val="clear" w:color="auto" w:fill="D9D9D9" w:themeFill="background1" w:themeFillShade="D9"/>
          </w:tcPr>
          <w:p w14:paraId="61307712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  <w:tc>
          <w:tcPr>
            <w:tcW w:w="416" w:type="pct"/>
            <w:shd w:val="clear" w:color="auto" w:fill="D9D9D9" w:themeFill="background1" w:themeFillShade="D9"/>
          </w:tcPr>
          <w:p w14:paraId="389EFB35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2022</w:t>
            </w:r>
          </w:p>
        </w:tc>
        <w:tc>
          <w:tcPr>
            <w:tcW w:w="318" w:type="pct"/>
            <w:shd w:val="clear" w:color="auto" w:fill="D9D9D9" w:themeFill="background1" w:themeFillShade="D9"/>
          </w:tcPr>
          <w:p w14:paraId="4617E44A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2023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1D9DC207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2024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14:paraId="48294389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2025</w:t>
            </w:r>
          </w:p>
        </w:tc>
        <w:tc>
          <w:tcPr>
            <w:tcW w:w="519" w:type="pct"/>
            <w:shd w:val="clear" w:color="auto" w:fill="D9D9D9" w:themeFill="background1" w:themeFillShade="D9"/>
          </w:tcPr>
          <w:p w14:paraId="7210B310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2026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14:paraId="05B253EB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2027</w:t>
            </w:r>
          </w:p>
        </w:tc>
        <w:tc>
          <w:tcPr>
            <w:tcW w:w="519" w:type="pct"/>
            <w:shd w:val="clear" w:color="auto" w:fill="D9D9D9" w:themeFill="background1" w:themeFillShade="D9"/>
          </w:tcPr>
          <w:p w14:paraId="3279975A" w14:textId="462D3A28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2028</w:t>
            </w:r>
          </w:p>
        </w:tc>
        <w:tc>
          <w:tcPr>
            <w:tcW w:w="433" w:type="pct"/>
            <w:shd w:val="clear" w:color="auto" w:fill="D9D9D9" w:themeFill="background1" w:themeFillShade="D9"/>
          </w:tcPr>
          <w:p w14:paraId="7DB036B3" w14:textId="0E84439B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2029</w:t>
            </w:r>
          </w:p>
        </w:tc>
        <w:tc>
          <w:tcPr>
            <w:tcW w:w="789" w:type="pct"/>
            <w:shd w:val="clear" w:color="auto" w:fill="D9D9D9" w:themeFill="background1" w:themeFillShade="D9"/>
          </w:tcPr>
          <w:p w14:paraId="6C2F7D84" w14:textId="41973E23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2030</w:t>
            </w:r>
          </w:p>
        </w:tc>
      </w:tr>
      <w:tr w:rsidR="00E87940" w:rsidRPr="00006CC0" w14:paraId="2C3AAA27" w14:textId="74EF20F8" w:rsidTr="00E87940">
        <w:trPr>
          <w:trHeight w:val="476"/>
        </w:trPr>
        <w:tc>
          <w:tcPr>
            <w:tcW w:w="622" w:type="pct"/>
            <w:shd w:val="clear" w:color="auto" w:fill="D9D9D9"/>
          </w:tcPr>
          <w:p w14:paraId="66E21659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sz w:val="20"/>
              </w:rPr>
              <w:t>Kostot (në euro) të: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100FFDBF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50863C3D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14:paraId="48C1BE4F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4BAEC7D9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0B359FEF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23454DF8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519" w:type="pct"/>
            <w:vAlign w:val="center"/>
          </w:tcPr>
          <w:p w14:paraId="14D0B937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433" w:type="pct"/>
            <w:vAlign w:val="center"/>
          </w:tcPr>
          <w:p w14:paraId="265E34D8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89" w:type="pct"/>
            <w:vAlign w:val="center"/>
          </w:tcPr>
          <w:p w14:paraId="071E0F59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E87940" w:rsidRPr="00006CC0" w14:paraId="5DE9DA21" w14:textId="273F8ABF" w:rsidTr="00E87940">
        <w:trPr>
          <w:trHeight w:val="727"/>
        </w:trPr>
        <w:tc>
          <w:tcPr>
            <w:tcW w:w="622" w:type="pct"/>
            <w:shd w:val="clear" w:color="auto" w:fill="D9D9D9"/>
          </w:tcPr>
          <w:p w14:paraId="619E5F66" w14:textId="77777777" w:rsidR="00E87940" w:rsidRPr="00006CC0" w:rsidRDefault="00E87940" w:rsidP="00DF156F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Përgatitja e projektit (TA)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25D677DC" w14:textId="08064399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  <w:lang w:val="en-GB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2FC0F396" w14:textId="15520E96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433" w:type="pct"/>
            <w:shd w:val="clear" w:color="auto" w:fill="auto"/>
            <w:vAlign w:val="center"/>
          </w:tcPr>
          <w:p w14:paraId="184D91F8" w14:textId="63A1BB33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 xml:space="preserve">2,5 mil. 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72E58DB7" w14:textId="2A006FEE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2,5 mil.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6B7A8F47" w14:textId="0CF9A0D7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476" w:type="pct"/>
            <w:shd w:val="clear" w:color="auto" w:fill="auto"/>
            <w:vAlign w:val="center"/>
          </w:tcPr>
          <w:p w14:paraId="57D782EA" w14:textId="1A4966CE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519" w:type="pct"/>
            <w:vAlign w:val="center"/>
          </w:tcPr>
          <w:p w14:paraId="4BBA8AD1" w14:textId="1FDA71B8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433" w:type="pct"/>
            <w:vAlign w:val="center"/>
          </w:tcPr>
          <w:p w14:paraId="4E6C4E10" w14:textId="603301D7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789" w:type="pct"/>
            <w:vAlign w:val="center"/>
          </w:tcPr>
          <w:p w14:paraId="2BFBA95C" w14:textId="53F7B04B" w:rsidR="00E87940" w:rsidRPr="00E8511E" w:rsidRDefault="00E87940" w:rsidP="00DF156F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</w:tr>
      <w:tr w:rsidR="00E87940" w:rsidRPr="00006CC0" w14:paraId="6F0D102C" w14:textId="709CF753" w:rsidTr="00E87940">
        <w:trPr>
          <w:trHeight w:val="737"/>
        </w:trPr>
        <w:tc>
          <w:tcPr>
            <w:tcW w:w="622" w:type="pct"/>
            <w:shd w:val="clear" w:color="auto" w:fill="D9D9D9"/>
          </w:tcPr>
          <w:p w14:paraId="6F621E32" w14:textId="77777777" w:rsidR="00E87940" w:rsidRPr="00006CC0" w:rsidRDefault="00E87940" w:rsidP="00E87940">
            <w:pPr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Investimi </w:t>
            </w:r>
          </w:p>
        </w:tc>
        <w:tc>
          <w:tcPr>
            <w:tcW w:w="416" w:type="pct"/>
            <w:shd w:val="clear" w:color="auto" w:fill="auto"/>
            <w:vAlign w:val="center"/>
          </w:tcPr>
          <w:p w14:paraId="0CED17F8" w14:textId="57CAE76C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20"/>
                <w:lang w:val="en-GB"/>
              </w:rPr>
            </w:pPr>
          </w:p>
        </w:tc>
        <w:tc>
          <w:tcPr>
            <w:tcW w:w="318" w:type="pct"/>
            <w:shd w:val="clear" w:color="auto" w:fill="auto"/>
            <w:vAlign w:val="center"/>
          </w:tcPr>
          <w:p w14:paraId="3A0B036A" w14:textId="1E1D05FC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433" w:type="pct"/>
            <w:shd w:val="clear" w:color="auto" w:fill="auto"/>
          </w:tcPr>
          <w:p w14:paraId="267A6F99" w14:textId="69C48095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476" w:type="pct"/>
            <w:shd w:val="clear" w:color="auto" w:fill="auto"/>
          </w:tcPr>
          <w:p w14:paraId="2C50F13E" w14:textId="7D34B303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  <w:tc>
          <w:tcPr>
            <w:tcW w:w="519" w:type="pct"/>
            <w:shd w:val="clear" w:color="auto" w:fill="auto"/>
            <w:vAlign w:val="center"/>
          </w:tcPr>
          <w:p w14:paraId="169F1DFB" w14:textId="0958F03E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50 mil.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1F1C215" w14:textId="553F035D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50 mil.</w:t>
            </w:r>
          </w:p>
        </w:tc>
        <w:tc>
          <w:tcPr>
            <w:tcW w:w="519" w:type="pct"/>
            <w:vAlign w:val="center"/>
          </w:tcPr>
          <w:p w14:paraId="50C9213D" w14:textId="3E75000A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70 mil.</w:t>
            </w:r>
          </w:p>
        </w:tc>
        <w:tc>
          <w:tcPr>
            <w:tcW w:w="433" w:type="pct"/>
            <w:vAlign w:val="center"/>
          </w:tcPr>
          <w:p w14:paraId="4F0D0530" w14:textId="781E0E85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80 mil.</w:t>
            </w:r>
          </w:p>
        </w:tc>
        <w:tc>
          <w:tcPr>
            <w:tcW w:w="789" w:type="pct"/>
            <w:vAlign w:val="center"/>
          </w:tcPr>
          <w:p w14:paraId="418CEF15" w14:textId="4843B78D" w:rsidR="00E87940" w:rsidRPr="00E8511E" w:rsidRDefault="00E87940" w:rsidP="00E87940">
            <w:pPr>
              <w:spacing w:after="0" w:line="240" w:lineRule="auto"/>
              <w:jc w:val="center"/>
              <w:rPr>
                <w:rFonts w:ascii="Arial" w:hAnsi="Arial" w:cs="Arial"/>
                <w:bCs/>
                <w:sz w:val="18"/>
                <w:szCs w:val="20"/>
              </w:rPr>
            </w:pPr>
            <w:r>
              <w:rPr>
                <w:rFonts w:ascii="Arial" w:hAnsi="Arial"/>
                <w:sz w:val="18"/>
              </w:rPr>
              <w:t>105 mil.</w:t>
            </w:r>
          </w:p>
        </w:tc>
      </w:tr>
    </w:tbl>
    <w:p w14:paraId="65B921C8" w14:textId="68E58A5D" w:rsidR="00007849" w:rsidRPr="00006CC0" w:rsidRDefault="00007849" w:rsidP="005E5003">
      <w:pPr>
        <w:spacing w:before="200" w:after="120" w:line="240" w:lineRule="auto"/>
        <w:rPr>
          <w:rFonts w:ascii="Arial" w:hAnsi="Arial" w:cs="Arial"/>
          <w:b/>
          <w:sz w:val="20"/>
          <w:szCs w:val="20"/>
          <w:lang w:val="en-GB"/>
        </w:rPr>
      </w:pPr>
    </w:p>
    <w:p w14:paraId="57EA235B" w14:textId="77777777" w:rsidR="00DA6074" w:rsidRPr="00006CC0" w:rsidRDefault="00DA6074" w:rsidP="00DA6074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b/>
          <w:szCs w:val="20"/>
        </w:rPr>
      </w:pPr>
      <w:r>
        <w:rPr>
          <w:rFonts w:ascii="Arial" w:hAnsi="Arial"/>
          <w:b/>
        </w:rPr>
        <w:lastRenderedPageBreak/>
        <w:t>ASPEKTE TË TJERA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0"/>
        <w:gridCol w:w="5530"/>
      </w:tblGrid>
      <w:tr w:rsidR="00DA6074" w:rsidRPr="00006CC0" w14:paraId="3F7664E7" w14:textId="77777777" w:rsidTr="0005785C">
        <w:trPr>
          <w:trHeight w:val="467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5B3D30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janë konsultuar IFN-të ose donatorë të tjerë për projektin? Kur? Cili ishte gjykimi i tyre?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74030" w14:textId="58E1744A" w:rsidR="009246F7" w:rsidRPr="00DF3254" w:rsidRDefault="00DF3254" w:rsidP="00DF3254">
            <w:r>
              <w:rPr>
                <w:rFonts w:ascii="Arial" w:hAnsi="Arial"/>
                <w:sz w:val="20"/>
              </w:rPr>
              <w:t>Një takim konsultimi me donatorët u zhvillua më 23 janar 2024, ku IFN-të dhe donatorët e tjerë u ftuan të merrnin pjesë në një diskutim të përgjithshëm mbi projektet në sektorin e Mjedisit SPP përpara validimit dhe miratimit të tij.</w:t>
            </w:r>
          </w:p>
        </w:tc>
      </w:tr>
      <w:tr w:rsidR="00DA6074" w:rsidRPr="00006CC0" w14:paraId="45C45155" w14:textId="77777777" w:rsidTr="0005785C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09C83C" w14:textId="79E09AB1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Mbështetja ekzistuese </w:t>
            </w:r>
            <w:r w:rsidR="00911647">
              <w:rPr>
                <w:rFonts w:ascii="Arial" w:hAnsi="Arial"/>
                <w:sz w:val="20"/>
              </w:rPr>
              <w:t>e BE-së ose WBIF</w:t>
            </w:r>
            <w:r>
              <w:rPr>
                <w:rFonts w:ascii="Arial" w:hAnsi="Arial"/>
                <w:sz w:val="20"/>
              </w:rPr>
              <w:t xml:space="preserve"> (TA): shuma, qëllimi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893A" w14:textId="2A70523A" w:rsidR="00D70FA3" w:rsidRPr="009246F7" w:rsidRDefault="00F124BE" w:rsidP="008313D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Po, Studimi i Fi</w:t>
            </w:r>
            <w:r w:rsidR="008313D8">
              <w:rPr>
                <w:rFonts w:ascii="Arial" w:hAnsi="Arial"/>
                <w:sz w:val="20"/>
              </w:rPr>
              <w:t>zibilitetit është mbështetur përmes</w:t>
            </w:r>
            <w:r>
              <w:rPr>
                <w:rFonts w:ascii="Arial" w:hAnsi="Arial"/>
                <w:sz w:val="20"/>
              </w:rPr>
              <w:t xml:space="preserve"> </w:t>
            </w:r>
            <w:r w:rsidR="008313D8">
              <w:rPr>
                <w:rFonts w:ascii="Arial" w:hAnsi="Arial"/>
                <w:sz w:val="20"/>
              </w:rPr>
              <w:t xml:space="preserve">WBIF </w:t>
            </w:r>
            <w:r>
              <w:rPr>
                <w:rFonts w:ascii="Arial" w:hAnsi="Arial"/>
                <w:sz w:val="20"/>
              </w:rPr>
              <w:t>në vlerë prej 480,000 EUR.</w:t>
            </w:r>
          </w:p>
        </w:tc>
      </w:tr>
      <w:tr w:rsidR="00DA6074" w:rsidRPr="00006CC0" w14:paraId="595046EE" w14:textId="77777777" w:rsidTr="0005785C">
        <w:trPr>
          <w:trHeight w:val="245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710CDD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është konsultuar Ministria e Financave për projektin? Përshkruani reagimet.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C702" w14:textId="1C95070A" w:rsidR="00DA6074" w:rsidRPr="00006CC0" w:rsidRDefault="00DA6074" w:rsidP="0000784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Po.</w:t>
            </w:r>
          </w:p>
        </w:tc>
      </w:tr>
      <w:tr w:rsidR="00DA6074" w:rsidRPr="00006CC0" w14:paraId="7F5D780E" w14:textId="77777777" w:rsidTr="0005785C">
        <w:trPr>
          <w:trHeight w:val="34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BE02EE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A gjeneron projekti të ardhura nga përdoruesit fundorë?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368EF" w14:textId="372D47CC" w:rsidR="00DA6074" w:rsidRPr="00006CC0" w:rsidRDefault="00DA6074" w:rsidP="00C3154C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Po.</w:t>
            </w:r>
          </w:p>
        </w:tc>
      </w:tr>
      <w:tr w:rsidR="00DA6074" w:rsidRPr="00006CC0" w14:paraId="3C49D82B" w14:textId="77777777" w:rsidTr="005F7D9B">
        <w:trPr>
          <w:trHeight w:val="1988"/>
          <w:jc w:val="center"/>
        </w:trPr>
        <w:tc>
          <w:tcPr>
            <w:tcW w:w="20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D3AC1E" w14:textId="77777777" w:rsidR="00DA6074" w:rsidRPr="00006CC0" w:rsidRDefault="00DA6074" w:rsidP="0005785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Përshkrimi i ekipit të projektit për zbatim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72BB" w14:textId="0631810F" w:rsidR="00E821E8" w:rsidRPr="00006CC0" w:rsidRDefault="00182790" w:rsidP="00E821E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Do të krijohet NjZP, e udhëhequr nga MMPHI dhe do të përbëhet nga:</w:t>
            </w:r>
          </w:p>
          <w:p w14:paraId="08CAB7D7" w14:textId="77E7A06D" w:rsidR="00182790" w:rsidRPr="00006CC0" w:rsidRDefault="00182790" w:rsidP="00E821E8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Koordinatori i projektit</w:t>
            </w:r>
          </w:p>
          <w:p w14:paraId="63FB660E" w14:textId="04E2A98C" w:rsidR="00182790" w:rsidRPr="00006CC0" w:rsidRDefault="00182790" w:rsidP="00E821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Zyrtari për financa</w:t>
            </w:r>
          </w:p>
          <w:p w14:paraId="3E8714B5" w14:textId="068F00AF" w:rsidR="00182790" w:rsidRPr="00006CC0" w:rsidRDefault="00182790" w:rsidP="00E821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 xml:space="preserve">Zyrtari i prokurimit </w:t>
            </w:r>
          </w:p>
          <w:p w14:paraId="5F3233A0" w14:textId="3719DC1E" w:rsidR="00182790" w:rsidRPr="00006CC0" w:rsidRDefault="00182790" w:rsidP="00E821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Specialisti i Prokurimeve Ndërkombëtare</w:t>
            </w:r>
          </w:p>
          <w:p w14:paraId="23F37318" w14:textId="761E3A9F" w:rsidR="00182790" w:rsidRPr="00006CC0" w:rsidRDefault="00182790" w:rsidP="00E821E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Konsulenti financiar lokal (me orar të shkurtër).</w:t>
            </w:r>
          </w:p>
          <w:p w14:paraId="5C90DBB7" w14:textId="356B0BF4" w:rsidR="00DA6074" w:rsidRPr="00006CC0" w:rsidRDefault="00182790" w:rsidP="0065450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Konsulenti mjedisor lokal (me orar të shkurtër).</w:t>
            </w:r>
          </w:p>
        </w:tc>
      </w:tr>
    </w:tbl>
    <w:p w14:paraId="77F6B78B" w14:textId="54F83099" w:rsidR="00DA6074" w:rsidRPr="00006CC0" w:rsidRDefault="00DA6074" w:rsidP="00DA6074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p w14:paraId="22297C39" w14:textId="1E79B18D" w:rsidR="008F7123" w:rsidRPr="00FA49E9" w:rsidRDefault="008F7123" w:rsidP="000C7259">
      <w:pPr>
        <w:spacing w:after="0" w:line="240" w:lineRule="auto"/>
        <w:rPr>
          <w:rFonts w:ascii="Arial" w:hAnsi="Arial" w:cs="Arial"/>
          <w:sz w:val="20"/>
          <w:szCs w:val="20"/>
          <w:lang w:val="en-GB"/>
        </w:rPr>
      </w:pPr>
    </w:p>
    <w:sectPr w:rsidR="008F7123" w:rsidRPr="00FA49E9" w:rsidSect="006057E0">
      <w:pgSz w:w="12240" w:h="15840"/>
      <w:pgMar w:top="18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3B8BDE1" w16cid:durableId="21E9B30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149F2"/>
    <w:multiLevelType w:val="hybridMultilevel"/>
    <w:tmpl w:val="90CED5D2"/>
    <w:lvl w:ilvl="0" w:tplc="B9322CEA">
      <w:start w:val="2"/>
      <w:numFmt w:val="bullet"/>
      <w:lvlText w:val="-"/>
      <w:lvlJc w:val="left"/>
      <w:pPr>
        <w:ind w:left="450" w:hanging="360"/>
      </w:pPr>
      <w:rPr>
        <w:rFonts w:ascii="Arial" w:eastAsiaTheme="minorHAnsi" w:hAnsi="Arial" w:cs="Arial" w:hint="default"/>
      </w:rPr>
    </w:lvl>
    <w:lvl w:ilvl="1" w:tplc="041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" w15:restartNumberingAfterBreak="0">
    <w:nsid w:val="0C4D09BC"/>
    <w:multiLevelType w:val="hybridMultilevel"/>
    <w:tmpl w:val="7B560B40"/>
    <w:lvl w:ilvl="0" w:tplc="B3AA0A18">
      <w:start w:val="2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3B66A5"/>
    <w:multiLevelType w:val="multilevel"/>
    <w:tmpl w:val="CDFAAC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833C5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EB2E72"/>
    <w:multiLevelType w:val="hybridMultilevel"/>
    <w:tmpl w:val="11DEB7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6C74C1"/>
    <w:multiLevelType w:val="multilevel"/>
    <w:tmpl w:val="CDFAAC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9D97EBC"/>
    <w:multiLevelType w:val="hybridMultilevel"/>
    <w:tmpl w:val="9D3ED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A32CC6"/>
    <w:multiLevelType w:val="hybridMultilevel"/>
    <w:tmpl w:val="C6680E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81103"/>
    <w:multiLevelType w:val="hybridMultilevel"/>
    <w:tmpl w:val="B48C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FE3FCC"/>
    <w:multiLevelType w:val="multilevel"/>
    <w:tmpl w:val="4C06E0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7DF01B9"/>
    <w:multiLevelType w:val="hybridMultilevel"/>
    <w:tmpl w:val="8F3EE208"/>
    <w:lvl w:ilvl="0" w:tplc="91F869B2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1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6C078C"/>
    <w:multiLevelType w:val="hybridMultilevel"/>
    <w:tmpl w:val="7562B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927C31"/>
    <w:multiLevelType w:val="hybridMultilevel"/>
    <w:tmpl w:val="2E90B4B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CD796B"/>
    <w:multiLevelType w:val="hybridMultilevel"/>
    <w:tmpl w:val="AE2E91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4D3C37"/>
    <w:multiLevelType w:val="multilevel"/>
    <w:tmpl w:val="9AECEB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710510CB"/>
    <w:multiLevelType w:val="hybridMultilevel"/>
    <w:tmpl w:val="413E3D1A"/>
    <w:lvl w:ilvl="0" w:tplc="91F869B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13325"/>
    <w:multiLevelType w:val="hybridMultilevel"/>
    <w:tmpl w:val="B29458E6"/>
    <w:lvl w:ilvl="0" w:tplc="91F869B2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F2032A2"/>
    <w:multiLevelType w:val="hybridMultilevel"/>
    <w:tmpl w:val="26C0D990"/>
    <w:lvl w:ilvl="0" w:tplc="8E12C91A">
      <w:start w:val="1"/>
      <w:numFmt w:val="decimal"/>
      <w:lvlText w:val="%1."/>
      <w:lvlJc w:val="center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8"/>
  </w:num>
  <w:num w:numId="4">
    <w:abstractNumId w:val="11"/>
  </w:num>
  <w:num w:numId="5">
    <w:abstractNumId w:val="15"/>
  </w:num>
  <w:num w:numId="6">
    <w:abstractNumId w:val="0"/>
  </w:num>
  <w:num w:numId="7">
    <w:abstractNumId w:val="1"/>
  </w:num>
  <w:num w:numId="8">
    <w:abstractNumId w:val="12"/>
  </w:num>
  <w:num w:numId="9">
    <w:abstractNumId w:val="9"/>
  </w:num>
  <w:num w:numId="10">
    <w:abstractNumId w:val="16"/>
  </w:num>
  <w:num w:numId="11">
    <w:abstractNumId w:val="10"/>
  </w:num>
  <w:num w:numId="12">
    <w:abstractNumId w:val="5"/>
  </w:num>
  <w:num w:numId="13">
    <w:abstractNumId w:val="2"/>
  </w:num>
  <w:num w:numId="14">
    <w:abstractNumId w:val="14"/>
  </w:num>
  <w:num w:numId="15">
    <w:abstractNumId w:val="3"/>
  </w:num>
  <w:num w:numId="16">
    <w:abstractNumId w:val="13"/>
  </w:num>
  <w:num w:numId="17">
    <w:abstractNumId w:val="4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074"/>
    <w:rsid w:val="00006CC0"/>
    <w:rsid w:val="00007849"/>
    <w:rsid w:val="0001324C"/>
    <w:rsid w:val="0001404E"/>
    <w:rsid w:val="00034B31"/>
    <w:rsid w:val="00040214"/>
    <w:rsid w:val="00054EF2"/>
    <w:rsid w:val="00062CFC"/>
    <w:rsid w:val="00067937"/>
    <w:rsid w:val="000C33EE"/>
    <w:rsid w:val="000C7259"/>
    <w:rsid w:val="000D0E29"/>
    <w:rsid w:val="000E3B68"/>
    <w:rsid w:val="000F6EB7"/>
    <w:rsid w:val="001131DA"/>
    <w:rsid w:val="00127099"/>
    <w:rsid w:val="00145283"/>
    <w:rsid w:val="0016512F"/>
    <w:rsid w:val="0016702D"/>
    <w:rsid w:val="00182790"/>
    <w:rsid w:val="00185955"/>
    <w:rsid w:val="00187739"/>
    <w:rsid w:val="001901B2"/>
    <w:rsid w:val="0019485C"/>
    <w:rsid w:val="001A437B"/>
    <w:rsid w:val="001A67D4"/>
    <w:rsid w:val="001B1759"/>
    <w:rsid w:val="001B3425"/>
    <w:rsid w:val="001E4518"/>
    <w:rsid w:val="001E6121"/>
    <w:rsid w:val="00201E15"/>
    <w:rsid w:val="0020650D"/>
    <w:rsid w:val="002114EA"/>
    <w:rsid w:val="002132A1"/>
    <w:rsid w:val="00222D36"/>
    <w:rsid w:val="002444C1"/>
    <w:rsid w:val="00261E2E"/>
    <w:rsid w:val="00265B14"/>
    <w:rsid w:val="002A00DC"/>
    <w:rsid w:val="002D5D50"/>
    <w:rsid w:val="00307814"/>
    <w:rsid w:val="00310371"/>
    <w:rsid w:val="00311F7F"/>
    <w:rsid w:val="00315E31"/>
    <w:rsid w:val="00354F94"/>
    <w:rsid w:val="00356711"/>
    <w:rsid w:val="00371E86"/>
    <w:rsid w:val="00374744"/>
    <w:rsid w:val="003766C5"/>
    <w:rsid w:val="003825D0"/>
    <w:rsid w:val="003838AF"/>
    <w:rsid w:val="003B7B5A"/>
    <w:rsid w:val="003C1AF5"/>
    <w:rsid w:val="003C6685"/>
    <w:rsid w:val="003E3B9A"/>
    <w:rsid w:val="0040078E"/>
    <w:rsid w:val="00401C14"/>
    <w:rsid w:val="0040711F"/>
    <w:rsid w:val="00421E46"/>
    <w:rsid w:val="00426225"/>
    <w:rsid w:val="0044231F"/>
    <w:rsid w:val="004469A8"/>
    <w:rsid w:val="004618C5"/>
    <w:rsid w:val="00462751"/>
    <w:rsid w:val="004674EB"/>
    <w:rsid w:val="00476A4C"/>
    <w:rsid w:val="00496887"/>
    <w:rsid w:val="004B62C2"/>
    <w:rsid w:val="004B780E"/>
    <w:rsid w:val="004D60C3"/>
    <w:rsid w:val="004E5A91"/>
    <w:rsid w:val="0050336D"/>
    <w:rsid w:val="0051013B"/>
    <w:rsid w:val="00516884"/>
    <w:rsid w:val="0052404E"/>
    <w:rsid w:val="005245A4"/>
    <w:rsid w:val="0053023E"/>
    <w:rsid w:val="00552C85"/>
    <w:rsid w:val="00554DB7"/>
    <w:rsid w:val="00560CE9"/>
    <w:rsid w:val="00580492"/>
    <w:rsid w:val="00585D13"/>
    <w:rsid w:val="005B00F3"/>
    <w:rsid w:val="005D1D91"/>
    <w:rsid w:val="005D2652"/>
    <w:rsid w:val="005D65D2"/>
    <w:rsid w:val="005E2C9A"/>
    <w:rsid w:val="005E5003"/>
    <w:rsid w:val="005F5606"/>
    <w:rsid w:val="005F7D9B"/>
    <w:rsid w:val="006057E0"/>
    <w:rsid w:val="00623EBA"/>
    <w:rsid w:val="0065450A"/>
    <w:rsid w:val="00662ABA"/>
    <w:rsid w:val="006A2194"/>
    <w:rsid w:val="006B6613"/>
    <w:rsid w:val="006E44F2"/>
    <w:rsid w:val="006F6A54"/>
    <w:rsid w:val="00706A78"/>
    <w:rsid w:val="00717807"/>
    <w:rsid w:val="007269A8"/>
    <w:rsid w:val="00726B71"/>
    <w:rsid w:val="0075658B"/>
    <w:rsid w:val="00756E83"/>
    <w:rsid w:val="00773ED6"/>
    <w:rsid w:val="007B65C2"/>
    <w:rsid w:val="007C1C92"/>
    <w:rsid w:val="007D029A"/>
    <w:rsid w:val="007D04CC"/>
    <w:rsid w:val="00804026"/>
    <w:rsid w:val="00807CD6"/>
    <w:rsid w:val="00817292"/>
    <w:rsid w:val="008313D8"/>
    <w:rsid w:val="008370E4"/>
    <w:rsid w:val="00851652"/>
    <w:rsid w:val="00863053"/>
    <w:rsid w:val="00875926"/>
    <w:rsid w:val="0088447F"/>
    <w:rsid w:val="00884EA0"/>
    <w:rsid w:val="008919E5"/>
    <w:rsid w:val="008942F2"/>
    <w:rsid w:val="00894795"/>
    <w:rsid w:val="008B49F4"/>
    <w:rsid w:val="008C55D5"/>
    <w:rsid w:val="008C5A8B"/>
    <w:rsid w:val="008E2186"/>
    <w:rsid w:val="008E22F1"/>
    <w:rsid w:val="008E2F8C"/>
    <w:rsid w:val="008E5D3C"/>
    <w:rsid w:val="008F7123"/>
    <w:rsid w:val="00903CBA"/>
    <w:rsid w:val="00904017"/>
    <w:rsid w:val="00911647"/>
    <w:rsid w:val="00915234"/>
    <w:rsid w:val="009246F7"/>
    <w:rsid w:val="00926331"/>
    <w:rsid w:val="0093737B"/>
    <w:rsid w:val="0094184C"/>
    <w:rsid w:val="009565D9"/>
    <w:rsid w:val="00957C66"/>
    <w:rsid w:val="009B0EC0"/>
    <w:rsid w:val="009B125E"/>
    <w:rsid w:val="009B1B93"/>
    <w:rsid w:val="009D4C1B"/>
    <w:rsid w:val="009D6C2E"/>
    <w:rsid w:val="009E2C2E"/>
    <w:rsid w:val="00A10A2E"/>
    <w:rsid w:val="00A24272"/>
    <w:rsid w:val="00A25BA3"/>
    <w:rsid w:val="00A35FAF"/>
    <w:rsid w:val="00A428E7"/>
    <w:rsid w:val="00A6468A"/>
    <w:rsid w:val="00A6610A"/>
    <w:rsid w:val="00A66E81"/>
    <w:rsid w:val="00A67199"/>
    <w:rsid w:val="00A72D3E"/>
    <w:rsid w:val="00A958BB"/>
    <w:rsid w:val="00AA732C"/>
    <w:rsid w:val="00AD68C6"/>
    <w:rsid w:val="00AE5A2E"/>
    <w:rsid w:val="00AF5A24"/>
    <w:rsid w:val="00B01129"/>
    <w:rsid w:val="00B11009"/>
    <w:rsid w:val="00B40118"/>
    <w:rsid w:val="00B43BFF"/>
    <w:rsid w:val="00B55244"/>
    <w:rsid w:val="00B77116"/>
    <w:rsid w:val="00B80760"/>
    <w:rsid w:val="00B812C4"/>
    <w:rsid w:val="00B838AC"/>
    <w:rsid w:val="00B8670E"/>
    <w:rsid w:val="00BB1080"/>
    <w:rsid w:val="00BD66E7"/>
    <w:rsid w:val="00BD68FA"/>
    <w:rsid w:val="00BF161F"/>
    <w:rsid w:val="00C11D78"/>
    <w:rsid w:val="00C25D64"/>
    <w:rsid w:val="00C3154C"/>
    <w:rsid w:val="00C37C81"/>
    <w:rsid w:val="00C4762F"/>
    <w:rsid w:val="00C5345A"/>
    <w:rsid w:val="00C640CA"/>
    <w:rsid w:val="00C74200"/>
    <w:rsid w:val="00C97127"/>
    <w:rsid w:val="00CC2C78"/>
    <w:rsid w:val="00CC43D8"/>
    <w:rsid w:val="00CC4A7F"/>
    <w:rsid w:val="00CE6F3A"/>
    <w:rsid w:val="00D02C97"/>
    <w:rsid w:val="00D17D71"/>
    <w:rsid w:val="00D5268D"/>
    <w:rsid w:val="00D607F2"/>
    <w:rsid w:val="00D70FA3"/>
    <w:rsid w:val="00D82A42"/>
    <w:rsid w:val="00DA6074"/>
    <w:rsid w:val="00DD311B"/>
    <w:rsid w:val="00DE1767"/>
    <w:rsid w:val="00DE2D84"/>
    <w:rsid w:val="00DF156F"/>
    <w:rsid w:val="00DF1DB3"/>
    <w:rsid w:val="00DF3254"/>
    <w:rsid w:val="00E53380"/>
    <w:rsid w:val="00E55C4C"/>
    <w:rsid w:val="00E57E86"/>
    <w:rsid w:val="00E821E8"/>
    <w:rsid w:val="00E8440A"/>
    <w:rsid w:val="00E8511E"/>
    <w:rsid w:val="00E87940"/>
    <w:rsid w:val="00E94E49"/>
    <w:rsid w:val="00E958B5"/>
    <w:rsid w:val="00EC15EF"/>
    <w:rsid w:val="00EC3920"/>
    <w:rsid w:val="00EC58FD"/>
    <w:rsid w:val="00ED2367"/>
    <w:rsid w:val="00EE5C46"/>
    <w:rsid w:val="00EF4993"/>
    <w:rsid w:val="00F124BE"/>
    <w:rsid w:val="00F34B54"/>
    <w:rsid w:val="00F45CA2"/>
    <w:rsid w:val="00F5108F"/>
    <w:rsid w:val="00F6426A"/>
    <w:rsid w:val="00F85E73"/>
    <w:rsid w:val="00FA49E9"/>
    <w:rsid w:val="00FC1808"/>
    <w:rsid w:val="00FC1F5C"/>
    <w:rsid w:val="00FD3B7C"/>
    <w:rsid w:val="00FF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A4DF4"/>
  <w15:docId w15:val="{6AF2A63D-7016-4570-8F83-9B60529B0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074"/>
    <w:pPr>
      <w:spacing w:after="200" w:line="276" w:lineRule="auto"/>
    </w:pPr>
  </w:style>
  <w:style w:type="paragraph" w:styleId="Heading1">
    <w:name w:val="heading 1"/>
    <w:aliases w:val="~SectionHeading"/>
    <w:basedOn w:val="Normal"/>
    <w:next w:val="Normal"/>
    <w:link w:val="Heading1Char"/>
    <w:uiPriority w:val="9"/>
    <w:qFormat/>
    <w:rsid w:val="00DA60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607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~SectionHeading Char"/>
    <w:basedOn w:val="DefaultParagraphFont"/>
    <w:link w:val="Heading1"/>
    <w:uiPriority w:val="9"/>
    <w:rsid w:val="00DA60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sq-AL"/>
    </w:rPr>
  </w:style>
  <w:style w:type="character" w:customStyle="1" w:styleId="Heading3Char">
    <w:name w:val="Heading 3 Char"/>
    <w:basedOn w:val="DefaultParagraphFont"/>
    <w:link w:val="Heading3"/>
    <w:uiPriority w:val="9"/>
    <w:rsid w:val="00DA6074"/>
    <w:rPr>
      <w:rFonts w:asciiTheme="majorHAnsi" w:eastAsiaTheme="majorEastAsia" w:hAnsiTheme="majorHAnsi" w:cstheme="majorBidi"/>
      <w:b/>
      <w:bCs/>
      <w:color w:val="5B9BD5" w:themeColor="accent1"/>
      <w:lang w:val="sq-AL"/>
    </w:rPr>
  </w:style>
  <w:style w:type="paragraph" w:styleId="NoSpacing">
    <w:name w:val="No Spacing"/>
    <w:link w:val="NoSpacingChar"/>
    <w:uiPriority w:val="1"/>
    <w:qFormat/>
    <w:rsid w:val="00DA607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DA6074"/>
    <w:rPr>
      <w:rFonts w:eastAsiaTheme="minorEastAsia"/>
      <w:lang w:eastAsia="ja-JP"/>
    </w:rPr>
  </w:style>
  <w:style w:type="character" w:styleId="Hyperlink">
    <w:name w:val="Hyperlink"/>
    <w:basedOn w:val="DefaultParagraphFont"/>
    <w:uiPriority w:val="99"/>
    <w:unhideWhenUsed/>
    <w:rsid w:val="00DA6074"/>
    <w:rPr>
      <w:color w:val="0563C1" w:themeColor="hyperlink"/>
      <w:u w:val="single"/>
    </w:rPr>
  </w:style>
  <w:style w:type="paragraph" w:styleId="ListParagraph">
    <w:name w:val="List Paragraph"/>
    <w:aliases w:val="Indent Paragraph,Lettre d'introduction,Heading 2_sj,Dot pt,List Paragraph Char Char Char,Indicator Text,List Paragraph1,Numbered Para 1,List Paragraph12,Bullet Points,MAIN CONTENT,Bullet 1,List Paragraph (numbered (a)),Bullit,PROVERE 1,lp"/>
    <w:basedOn w:val="Normal"/>
    <w:link w:val="ListParagraphChar"/>
    <w:uiPriority w:val="34"/>
    <w:qFormat/>
    <w:rsid w:val="00DA6074"/>
    <w:pPr>
      <w:ind w:left="720"/>
      <w:contextualSpacing/>
    </w:pPr>
  </w:style>
  <w:style w:type="character" w:customStyle="1" w:styleId="ListParagraphChar">
    <w:name w:val="List Paragraph Char"/>
    <w:aliases w:val="Indent Paragraph Char,Lettre d'introduction Char,Heading 2_sj Char,Dot pt Char,List Paragraph Char Char Char Char,Indicator Text Char,List Paragraph1 Char,Numbered Para 1 Char,List Paragraph12 Char,Bullet Points Char,Bullet 1 Char"/>
    <w:link w:val="ListParagraph"/>
    <w:uiPriority w:val="34"/>
    <w:qFormat/>
    <w:rsid w:val="00DA6074"/>
    <w:rPr>
      <w:lang w:val="sq-AL"/>
    </w:rPr>
  </w:style>
  <w:style w:type="paragraph" w:styleId="Caption">
    <w:name w:val="caption"/>
    <w:aliases w:val="~Caption"/>
    <w:basedOn w:val="Normal"/>
    <w:next w:val="Normal"/>
    <w:link w:val="CaptionChar"/>
    <w:unhideWhenUsed/>
    <w:qFormat/>
    <w:rsid w:val="00DA6074"/>
    <w:pPr>
      <w:spacing w:line="240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aliases w:val="~Caption Char"/>
    <w:link w:val="Caption"/>
    <w:rsid w:val="00DA6074"/>
    <w:rPr>
      <w:b/>
      <w:bCs/>
      <w:color w:val="5B9BD5" w:themeColor="accent1"/>
      <w:sz w:val="18"/>
      <w:szCs w:val="18"/>
      <w:lang w:val="sq-AL"/>
    </w:rPr>
  </w:style>
  <w:style w:type="paragraph" w:styleId="Title">
    <w:name w:val="Title"/>
    <w:basedOn w:val="Normal"/>
    <w:next w:val="Normal"/>
    <w:link w:val="TitleChar"/>
    <w:uiPriority w:val="10"/>
    <w:qFormat/>
    <w:rsid w:val="00DA6074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A6074"/>
    <w:rPr>
      <w:rFonts w:ascii="Calibri Light" w:eastAsia="Times New Roman" w:hAnsi="Calibri Light" w:cs="Times New Roman"/>
      <w:color w:val="323E4F"/>
      <w:spacing w:val="5"/>
      <w:sz w:val="52"/>
      <w:szCs w:val="52"/>
      <w:lang w:val="sq-AL"/>
    </w:rPr>
  </w:style>
  <w:style w:type="character" w:customStyle="1" w:styleId="st">
    <w:name w:val="st"/>
    <w:rsid w:val="00DA6074"/>
  </w:style>
  <w:style w:type="character" w:customStyle="1" w:styleId="apple-converted-space">
    <w:name w:val="apple-converted-space"/>
    <w:basedOn w:val="DefaultParagraphFont"/>
    <w:rsid w:val="00DA6074"/>
  </w:style>
  <w:style w:type="table" w:customStyle="1" w:styleId="GridTable1Light-Accent512">
    <w:name w:val="Grid Table 1 Light - Accent 512"/>
    <w:basedOn w:val="TableNormal"/>
    <w:uiPriority w:val="46"/>
    <w:rsid w:val="00DA60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1">
    <w:name w:val="Grid Table 1 Light - Accent 111"/>
    <w:basedOn w:val="TableNormal"/>
    <w:uiPriority w:val="46"/>
    <w:rsid w:val="00DA60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3">
    <w:name w:val="Grid Table 1 Light - Accent 513"/>
    <w:basedOn w:val="TableNormal"/>
    <w:uiPriority w:val="46"/>
    <w:rsid w:val="00DA607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F1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B3"/>
    <w:rPr>
      <w:rFonts w:ascii="Segoe UI" w:hAnsi="Segoe UI" w:cs="Segoe UI"/>
      <w:sz w:val="18"/>
      <w:szCs w:val="18"/>
      <w:lang w:val="sq-AL"/>
    </w:rPr>
  </w:style>
  <w:style w:type="character" w:styleId="CommentReference">
    <w:name w:val="annotation reference"/>
    <w:basedOn w:val="DefaultParagraphFont"/>
    <w:uiPriority w:val="99"/>
    <w:semiHidden/>
    <w:unhideWhenUsed/>
    <w:rsid w:val="006A2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2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2194"/>
    <w:rPr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2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2194"/>
    <w:rPr>
      <w:b/>
      <w:bCs/>
      <w:sz w:val="20"/>
      <w:szCs w:val="20"/>
      <w:lang w:val="sq-AL"/>
    </w:rPr>
  </w:style>
  <w:style w:type="paragraph" w:customStyle="1" w:styleId="TableParagraph">
    <w:name w:val="Table Paragraph"/>
    <w:basedOn w:val="Normal"/>
    <w:uiPriority w:val="1"/>
    <w:qFormat/>
    <w:rsid w:val="008C55D5"/>
    <w:pPr>
      <w:widowControl w:val="0"/>
      <w:autoSpaceDE w:val="0"/>
      <w:autoSpaceDN w:val="0"/>
      <w:spacing w:after="0" w:line="240" w:lineRule="auto"/>
      <w:ind w:left="107"/>
    </w:pPr>
    <w:rPr>
      <w:rFonts w:ascii="Arial" w:eastAsia="Arial" w:hAnsi="Arial" w:cs="Arial"/>
      <w:lang w:bidi="en-US"/>
    </w:rPr>
  </w:style>
  <w:style w:type="paragraph" w:customStyle="1" w:styleId="Default">
    <w:name w:val="Default"/>
    <w:rsid w:val="00E94E4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0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n.wikipedia.org/wiki/Water_supply_and_sanitation_in_the_European_Union" TargetMode="External"/><Relationship Id="rId3" Type="http://schemas.openxmlformats.org/officeDocument/2006/relationships/styles" Target="styles.xml"/><Relationship Id="rId7" Type="http://schemas.openxmlformats.org/officeDocument/2006/relationships/hyperlink" Target="mailto:naser.afizi@rks-gov.net" TargetMode="External"/><Relationship Id="rId12" Type="http://schemas.openxmlformats.org/officeDocument/2006/relationships/hyperlink" Target="https://en.wikipedia.org/wiki/Water_intended_for_human_consumption" TargetMode="External"/><Relationship Id="rId2" Type="http://schemas.openxmlformats.org/officeDocument/2006/relationships/numbering" Target="numbering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hyperlink" Target="mailto:valon.prebreza@rks-gov.net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EDB8D-BD38-4DCB-817C-97489D233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2435</Words>
  <Characters>13884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bdula@louisberger.com</dc:creator>
  <cp:lastModifiedBy>Tringe Sokoli</cp:lastModifiedBy>
  <cp:revision>24</cp:revision>
  <dcterms:created xsi:type="dcterms:W3CDTF">2024-08-08T09:14:00Z</dcterms:created>
  <dcterms:modified xsi:type="dcterms:W3CDTF">2024-10-28T13:21:00Z</dcterms:modified>
</cp:coreProperties>
</file>