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5ED8A" w14:textId="77777777" w:rsidR="00696050" w:rsidRPr="00617880" w:rsidRDefault="00696050" w:rsidP="00F81A51">
      <w:pPr>
        <w:pStyle w:val="Title"/>
        <w:pBdr>
          <w:bottom w:val="single" w:sz="8" w:space="0" w:color="5B9BD5"/>
        </w:pBdr>
        <w:spacing w:before="120" w:after="0" w:line="276" w:lineRule="auto"/>
        <w:jc w:val="center"/>
        <w:rPr>
          <w:rFonts w:ascii="Arial" w:hAnsi="Arial" w:cs="Arial"/>
          <w:sz w:val="36"/>
          <w:szCs w:val="36"/>
        </w:rPr>
      </w:pPr>
      <w:bookmarkStart w:id="0" w:name="_Toc436501960"/>
      <w:r>
        <w:rPr>
          <w:rFonts w:ascii="Arial" w:hAnsi="Arial"/>
          <w:sz w:val="36"/>
        </w:rPr>
        <w:t>Formulari i identifikimit të projektit (FIP): Sektori i Mjedisit</w:t>
      </w:r>
    </w:p>
    <w:p w14:paraId="20183CB7" w14:textId="77777777" w:rsidR="00FC2050" w:rsidRPr="00617880" w:rsidRDefault="00FC2050" w:rsidP="00FC2050">
      <w:pPr>
        <w:pStyle w:val="Heading1"/>
        <w:spacing w:before="240" w:after="120"/>
        <w:jc w:val="center"/>
        <w:rPr>
          <w:rFonts w:ascii="Arial" w:hAnsi="Arial" w:cs="Arial"/>
          <w:color w:val="auto"/>
          <w:sz w:val="24"/>
          <w:szCs w:val="24"/>
        </w:rPr>
      </w:pPr>
      <w:r>
        <w:rPr>
          <w:rFonts w:ascii="Arial" w:hAnsi="Arial"/>
          <w:color w:val="auto"/>
          <w:sz w:val="24"/>
        </w:rPr>
        <w:t>Pjesa e parë</w:t>
      </w:r>
      <w:bookmarkEnd w:id="0"/>
    </w:p>
    <w:p w14:paraId="5CDE06A1" w14:textId="77777777" w:rsidR="00FC2050" w:rsidRPr="00617880" w:rsidRDefault="00FC2050" w:rsidP="00FC2050">
      <w:pPr>
        <w:pStyle w:val="ListParagraph"/>
        <w:numPr>
          <w:ilvl w:val="0"/>
          <w:numId w:val="3"/>
        </w:numPr>
        <w:spacing w:before="200" w:after="120"/>
        <w:rPr>
          <w:rFonts w:ascii="Arial" w:hAnsi="Arial" w:cs="Arial"/>
          <w:b/>
          <w:szCs w:val="20"/>
        </w:rPr>
      </w:pPr>
      <w:r>
        <w:rPr>
          <w:rFonts w:ascii="Arial" w:hAnsi="Arial"/>
          <w:b/>
          <w:bCs/>
        </w:rPr>
        <w:t>INFORMACIONE TË PËRGJITHSHME</w:t>
      </w:r>
    </w:p>
    <w:tbl>
      <w:tblPr>
        <w:tblW w:w="4947" w:type="pct"/>
        <w:jc w:val="center"/>
        <w:tblLook w:val="01E0" w:firstRow="1" w:lastRow="1" w:firstColumn="1" w:lastColumn="1" w:noHBand="0" w:noVBand="0"/>
      </w:tblPr>
      <w:tblGrid>
        <w:gridCol w:w="3626"/>
        <w:gridCol w:w="5625"/>
      </w:tblGrid>
      <w:tr w:rsidR="00FC2050" w:rsidRPr="00617880" w14:paraId="13E8C793" w14:textId="77777777" w:rsidTr="00B74D78">
        <w:trPr>
          <w:trHeight w:val="346"/>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4CB139A3" w14:textId="33C38576" w:rsidR="00FC2050" w:rsidRPr="00617880" w:rsidRDefault="00D42A84" w:rsidP="0018354E">
            <w:pPr>
              <w:spacing w:before="60" w:after="60" w:line="260" w:lineRule="atLeast"/>
              <w:rPr>
                <w:rFonts w:ascii="Arial" w:hAnsi="Arial" w:cs="Arial"/>
                <w:b/>
                <w:bCs/>
                <w:sz w:val="20"/>
                <w:szCs w:val="20"/>
              </w:rPr>
            </w:pPr>
            <w:r>
              <w:rPr>
                <w:rFonts w:ascii="Arial" w:hAnsi="Arial"/>
                <w:b/>
                <w:sz w:val="20"/>
              </w:rPr>
              <w:t>Titulli i projektit</w:t>
            </w:r>
          </w:p>
        </w:tc>
        <w:tc>
          <w:tcPr>
            <w:tcW w:w="3040" w:type="pct"/>
            <w:tcBorders>
              <w:top w:val="single" w:sz="4" w:space="0" w:color="auto"/>
              <w:left w:val="single" w:sz="4" w:space="0" w:color="auto"/>
              <w:bottom w:val="single" w:sz="4" w:space="0" w:color="auto"/>
              <w:right w:val="single" w:sz="4" w:space="0" w:color="auto"/>
            </w:tcBorders>
            <w:vAlign w:val="center"/>
          </w:tcPr>
          <w:p w14:paraId="45FCF250" w14:textId="491DD430" w:rsidR="00FC2050" w:rsidRPr="00617880" w:rsidRDefault="00F82F5B" w:rsidP="00F82F5B">
            <w:pPr>
              <w:spacing w:before="60" w:after="60" w:line="260" w:lineRule="atLeast"/>
              <w:jc w:val="both"/>
              <w:rPr>
                <w:rFonts w:ascii="Arial" w:hAnsi="Arial" w:cs="Arial"/>
                <w:sz w:val="20"/>
                <w:szCs w:val="20"/>
              </w:rPr>
            </w:pPr>
            <w:r>
              <w:rPr>
                <w:rFonts w:ascii="Arial" w:hAnsi="Arial"/>
                <w:sz w:val="20"/>
              </w:rPr>
              <w:t>Rritja e qëndrueshmërisë ndaj klimës: Rehabilitimi dhe ndërtimi i infrastrukturës për mbrojtje nga përmbytjet në katër pellgjet lumore të Kosovës</w:t>
            </w:r>
          </w:p>
        </w:tc>
      </w:tr>
      <w:tr w:rsidR="00FC2050" w:rsidRPr="00617880" w14:paraId="085A5A29" w14:textId="77777777" w:rsidTr="00B74D78">
        <w:trPr>
          <w:trHeight w:val="330"/>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643D0414" w14:textId="77777777" w:rsidR="00FC2050" w:rsidRPr="00617880" w:rsidRDefault="00FC2050" w:rsidP="0018354E">
            <w:pPr>
              <w:spacing w:before="60" w:after="60" w:line="260" w:lineRule="atLeast"/>
              <w:rPr>
                <w:rFonts w:ascii="Arial" w:hAnsi="Arial" w:cs="Arial"/>
                <w:bCs/>
                <w:sz w:val="20"/>
                <w:szCs w:val="20"/>
              </w:rPr>
            </w:pPr>
            <w:r>
              <w:rPr>
                <w:rFonts w:ascii="Arial" w:hAnsi="Arial"/>
                <w:sz w:val="20"/>
              </w:rPr>
              <w:t>Sektori</w:t>
            </w:r>
          </w:p>
        </w:tc>
        <w:tc>
          <w:tcPr>
            <w:tcW w:w="3040" w:type="pct"/>
            <w:tcBorders>
              <w:top w:val="single" w:sz="4" w:space="0" w:color="auto"/>
              <w:left w:val="single" w:sz="4" w:space="0" w:color="auto"/>
              <w:bottom w:val="single" w:sz="4" w:space="0" w:color="auto"/>
              <w:right w:val="single" w:sz="4" w:space="0" w:color="auto"/>
            </w:tcBorders>
            <w:vAlign w:val="center"/>
          </w:tcPr>
          <w:p w14:paraId="13D25D84" w14:textId="77777777" w:rsidR="00FC2050" w:rsidRPr="00617880" w:rsidRDefault="00FC2050" w:rsidP="0018354E">
            <w:pPr>
              <w:jc w:val="both"/>
              <w:rPr>
                <w:rFonts w:ascii="Arial" w:hAnsi="Arial" w:cs="Arial"/>
                <w:sz w:val="20"/>
                <w:szCs w:val="20"/>
              </w:rPr>
            </w:pPr>
            <w:r>
              <w:rPr>
                <w:rFonts w:ascii="Arial" w:hAnsi="Arial"/>
                <w:sz w:val="20"/>
              </w:rPr>
              <w:t>Mjedisi</w:t>
            </w:r>
          </w:p>
        </w:tc>
      </w:tr>
      <w:tr w:rsidR="00FC2050" w:rsidRPr="00617880" w14:paraId="50835C8D" w14:textId="77777777" w:rsidTr="00B74D78">
        <w:trPr>
          <w:trHeight w:val="330"/>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0D419C22" w14:textId="6EE3DECC" w:rsidR="00FC2050" w:rsidRPr="00617880" w:rsidRDefault="00FC2050" w:rsidP="00D42A84">
            <w:pPr>
              <w:spacing w:before="60" w:after="60" w:line="260" w:lineRule="atLeast"/>
              <w:rPr>
                <w:rFonts w:ascii="Arial" w:hAnsi="Arial" w:cs="Arial"/>
                <w:bCs/>
                <w:sz w:val="20"/>
                <w:szCs w:val="20"/>
              </w:rPr>
            </w:pPr>
            <w:r>
              <w:rPr>
                <w:rFonts w:ascii="Arial" w:hAnsi="Arial"/>
                <w:sz w:val="20"/>
              </w:rPr>
              <w:t>Nënsektori</w:t>
            </w:r>
          </w:p>
        </w:tc>
        <w:tc>
          <w:tcPr>
            <w:tcW w:w="3040" w:type="pct"/>
            <w:tcBorders>
              <w:top w:val="single" w:sz="4" w:space="0" w:color="auto"/>
              <w:left w:val="single" w:sz="4" w:space="0" w:color="auto"/>
              <w:bottom w:val="single" w:sz="4" w:space="0" w:color="auto"/>
              <w:right w:val="single" w:sz="4" w:space="0" w:color="auto"/>
            </w:tcBorders>
            <w:vAlign w:val="center"/>
          </w:tcPr>
          <w:p w14:paraId="290F7189" w14:textId="77777777" w:rsidR="00FC2050" w:rsidRPr="00617880" w:rsidRDefault="00FC2050" w:rsidP="0018354E">
            <w:pPr>
              <w:spacing w:before="60" w:after="60" w:line="260" w:lineRule="atLeast"/>
              <w:jc w:val="both"/>
              <w:rPr>
                <w:rFonts w:ascii="Arial" w:hAnsi="Arial" w:cs="Arial"/>
                <w:sz w:val="20"/>
                <w:szCs w:val="20"/>
              </w:rPr>
            </w:pPr>
            <w:r>
              <w:rPr>
                <w:rFonts w:ascii="Arial" w:hAnsi="Arial"/>
                <w:sz w:val="20"/>
              </w:rPr>
              <w:t xml:space="preserve">Mbrojtja nga përmbytjet </w:t>
            </w:r>
          </w:p>
        </w:tc>
      </w:tr>
      <w:tr w:rsidR="00FC2050" w:rsidRPr="00617880" w14:paraId="4137A021" w14:textId="77777777" w:rsidTr="00B74D78">
        <w:trPr>
          <w:trHeight w:val="330"/>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5A826783" w14:textId="77777777" w:rsidR="00FC2050" w:rsidRPr="00617880" w:rsidRDefault="00FC2050" w:rsidP="0018354E">
            <w:pPr>
              <w:spacing w:before="60" w:after="60" w:line="260" w:lineRule="atLeast"/>
              <w:rPr>
                <w:rFonts w:ascii="Arial" w:hAnsi="Arial" w:cs="Arial"/>
                <w:bCs/>
                <w:sz w:val="20"/>
                <w:szCs w:val="20"/>
              </w:rPr>
            </w:pPr>
            <w:r>
              <w:rPr>
                <w:rFonts w:ascii="Arial" w:hAnsi="Arial"/>
                <w:sz w:val="20"/>
              </w:rPr>
              <w:t>Përfituesi/propozuesi kryesor i projektit:</w:t>
            </w:r>
          </w:p>
        </w:tc>
        <w:tc>
          <w:tcPr>
            <w:tcW w:w="3040" w:type="pct"/>
            <w:tcBorders>
              <w:top w:val="single" w:sz="4" w:space="0" w:color="auto"/>
              <w:left w:val="single" w:sz="4" w:space="0" w:color="auto"/>
              <w:bottom w:val="single" w:sz="4" w:space="0" w:color="auto"/>
              <w:right w:val="single" w:sz="4" w:space="0" w:color="auto"/>
            </w:tcBorders>
            <w:vAlign w:val="center"/>
          </w:tcPr>
          <w:p w14:paraId="79686B9C" w14:textId="52553AE1" w:rsidR="00DF5F1D" w:rsidRPr="00617880" w:rsidRDefault="00FC2050" w:rsidP="0018354E">
            <w:pPr>
              <w:spacing w:before="60" w:after="60" w:line="260" w:lineRule="atLeast"/>
              <w:jc w:val="both"/>
              <w:rPr>
                <w:rFonts w:ascii="Arial" w:hAnsi="Arial" w:cs="Arial"/>
                <w:sz w:val="20"/>
                <w:szCs w:val="20"/>
              </w:rPr>
            </w:pPr>
            <w:r>
              <w:rPr>
                <w:rFonts w:ascii="Arial" w:hAnsi="Arial"/>
                <w:sz w:val="20"/>
              </w:rPr>
              <w:t>Përfituesi kryesor: Ministria e Mjedisit, Planifikimit Hapësinor dhe Infrastrukturës (MMPHI)</w:t>
            </w:r>
          </w:p>
          <w:p w14:paraId="76E4C3C7" w14:textId="4095EDB8" w:rsidR="00FC2050" w:rsidRPr="00617880" w:rsidRDefault="00FC2050" w:rsidP="0018354E">
            <w:pPr>
              <w:spacing w:before="60" w:after="60" w:line="260" w:lineRule="atLeast"/>
              <w:jc w:val="both"/>
              <w:rPr>
                <w:rFonts w:ascii="Arial" w:hAnsi="Arial" w:cs="Arial"/>
                <w:sz w:val="20"/>
                <w:szCs w:val="20"/>
              </w:rPr>
            </w:pPr>
            <w:r>
              <w:rPr>
                <w:rFonts w:ascii="Arial" w:hAnsi="Arial"/>
                <w:sz w:val="20"/>
              </w:rPr>
              <w:t>Përfitues të tjerë: Ministria e Bujqësisë, Pylltarisë dhe Zhvillimit Rural, Ministria e Punëve të Brendshme- Agjencia për Menaxhimin e Emergjencave, komunat, komunitetet, etj.</w:t>
            </w:r>
          </w:p>
        </w:tc>
      </w:tr>
      <w:tr w:rsidR="00FC2050" w:rsidRPr="00617880" w14:paraId="7E9F839D" w14:textId="77777777" w:rsidTr="00B74D78">
        <w:trPr>
          <w:trHeight w:val="330"/>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65673FA9" w14:textId="77777777" w:rsidR="00FC2050" w:rsidRPr="00617880" w:rsidRDefault="00FC2050" w:rsidP="0018354E">
            <w:pPr>
              <w:spacing w:before="60" w:after="60" w:line="260" w:lineRule="atLeast"/>
              <w:rPr>
                <w:rFonts w:ascii="Arial" w:hAnsi="Arial" w:cs="Arial"/>
                <w:bCs/>
                <w:sz w:val="20"/>
                <w:szCs w:val="20"/>
              </w:rPr>
            </w:pPr>
            <w:r>
              <w:rPr>
                <w:rFonts w:ascii="Arial" w:hAnsi="Arial"/>
                <w:sz w:val="20"/>
              </w:rPr>
              <w:t>Institucioni që është autor i propozimit të projektit</w:t>
            </w:r>
          </w:p>
        </w:tc>
        <w:tc>
          <w:tcPr>
            <w:tcW w:w="3040" w:type="pct"/>
            <w:tcBorders>
              <w:top w:val="single" w:sz="4" w:space="0" w:color="auto"/>
              <w:left w:val="single" w:sz="4" w:space="0" w:color="auto"/>
              <w:bottom w:val="single" w:sz="4" w:space="0" w:color="auto"/>
              <w:right w:val="single" w:sz="4" w:space="0" w:color="auto"/>
            </w:tcBorders>
            <w:vAlign w:val="center"/>
          </w:tcPr>
          <w:p w14:paraId="45022703" w14:textId="7E526EB5" w:rsidR="00FC2050" w:rsidRPr="00617880" w:rsidRDefault="00DF5F1D" w:rsidP="00BD7197">
            <w:pPr>
              <w:spacing w:before="60" w:after="60" w:line="260" w:lineRule="atLeast"/>
              <w:jc w:val="both"/>
              <w:rPr>
                <w:rFonts w:ascii="Arial" w:hAnsi="Arial" w:cs="Arial"/>
                <w:sz w:val="20"/>
                <w:szCs w:val="20"/>
              </w:rPr>
            </w:pPr>
            <w:r>
              <w:rPr>
                <w:rFonts w:ascii="Arial" w:hAnsi="Arial"/>
                <w:sz w:val="20"/>
              </w:rPr>
              <w:t>MMPHI</w:t>
            </w:r>
          </w:p>
        </w:tc>
      </w:tr>
      <w:tr w:rsidR="00FC2050" w:rsidRPr="00617880" w14:paraId="68AD229F" w14:textId="77777777" w:rsidTr="00B74D78">
        <w:trPr>
          <w:trHeight w:val="330"/>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488922F5" w14:textId="77777777" w:rsidR="00FC2050" w:rsidRPr="00617880" w:rsidRDefault="00FC2050" w:rsidP="0018354E">
            <w:pPr>
              <w:spacing w:before="60" w:after="60" w:line="260" w:lineRule="atLeast"/>
              <w:rPr>
                <w:rFonts w:ascii="Arial" w:hAnsi="Arial" w:cs="Arial"/>
                <w:bCs/>
                <w:sz w:val="20"/>
                <w:szCs w:val="20"/>
              </w:rPr>
            </w:pPr>
            <w:r>
              <w:rPr>
                <w:rFonts w:ascii="Arial" w:hAnsi="Arial"/>
                <w:sz w:val="20"/>
              </w:rPr>
              <w:t>Vendndodhja/Harta</w:t>
            </w:r>
          </w:p>
        </w:tc>
        <w:tc>
          <w:tcPr>
            <w:tcW w:w="3040" w:type="pct"/>
            <w:tcBorders>
              <w:top w:val="single" w:sz="4" w:space="0" w:color="auto"/>
              <w:left w:val="single" w:sz="4" w:space="0" w:color="auto"/>
              <w:bottom w:val="single" w:sz="4" w:space="0" w:color="auto"/>
              <w:right w:val="single" w:sz="4" w:space="0" w:color="auto"/>
            </w:tcBorders>
            <w:vAlign w:val="center"/>
          </w:tcPr>
          <w:p w14:paraId="2801026B" w14:textId="69C82E70" w:rsidR="00534989" w:rsidRPr="00617880" w:rsidRDefault="00AD220A" w:rsidP="0018354E">
            <w:pPr>
              <w:spacing w:before="60" w:after="60" w:line="260" w:lineRule="atLeast"/>
              <w:jc w:val="both"/>
              <w:rPr>
                <w:rFonts w:ascii="Arial" w:hAnsi="Arial" w:cs="Arial"/>
                <w:sz w:val="20"/>
                <w:szCs w:val="20"/>
              </w:rPr>
            </w:pPr>
            <w:r>
              <w:rPr>
                <w:rFonts w:ascii="Arial" w:hAnsi="Arial"/>
                <w:sz w:val="20"/>
              </w:rPr>
              <w:t>Pellgjet lumore të Ibrit, Lepencit, Moravës së Binçës dhe Drinit të Bardhë.</w:t>
            </w:r>
          </w:p>
          <w:p w14:paraId="500EF3D5" w14:textId="1DFC4DD2" w:rsidR="00534989" w:rsidRPr="00617880" w:rsidRDefault="00CE19F9" w:rsidP="00534989">
            <w:pPr>
              <w:spacing w:before="60" w:after="60" w:line="260" w:lineRule="atLeast"/>
              <w:jc w:val="both"/>
              <w:rPr>
                <w:rFonts w:ascii="Arial" w:hAnsi="Arial" w:cs="Arial"/>
                <w:sz w:val="20"/>
                <w:szCs w:val="20"/>
              </w:rPr>
            </w:pPr>
            <w:r>
              <w:rPr>
                <w:rFonts w:ascii="Arial" w:hAnsi="Arial"/>
                <w:noProof/>
                <w:lang w:val="en-US"/>
              </w:rPr>
              <w:drawing>
                <wp:inline distT="0" distB="0" distL="0" distR="0" wp14:anchorId="734227C2" wp14:editId="0BCF70A9">
                  <wp:extent cx="3434080" cy="243437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0208" cy="2445812"/>
                          </a:xfrm>
                          <a:prstGeom prst="rect">
                            <a:avLst/>
                          </a:prstGeom>
                          <a:noFill/>
                        </pic:spPr>
                      </pic:pic>
                    </a:graphicData>
                  </a:graphic>
                </wp:inline>
              </w:drawing>
            </w:r>
          </w:p>
        </w:tc>
      </w:tr>
      <w:tr w:rsidR="00FC2050" w:rsidRPr="00617880" w14:paraId="236B4F1F" w14:textId="77777777" w:rsidTr="00B74D78">
        <w:trPr>
          <w:trHeight w:val="330"/>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55160B59" w14:textId="77777777" w:rsidR="00FC2050" w:rsidRPr="00617880" w:rsidRDefault="00FC2050" w:rsidP="0018354E">
            <w:pPr>
              <w:spacing w:before="60" w:after="60" w:line="260" w:lineRule="atLeast"/>
              <w:rPr>
                <w:rFonts w:ascii="Arial" w:hAnsi="Arial" w:cs="Arial"/>
                <w:bCs/>
                <w:sz w:val="20"/>
                <w:szCs w:val="20"/>
              </w:rPr>
            </w:pPr>
            <w:r>
              <w:rPr>
                <w:rFonts w:ascii="Arial" w:hAnsi="Arial"/>
                <w:sz w:val="20"/>
              </w:rPr>
              <w:t>Investimi total i parashikuar:</w:t>
            </w:r>
          </w:p>
          <w:p w14:paraId="49BE2A27" w14:textId="77777777" w:rsidR="00FC2050" w:rsidRPr="00617880" w:rsidRDefault="00FC2050" w:rsidP="00FC2050">
            <w:pPr>
              <w:numPr>
                <w:ilvl w:val="0"/>
                <w:numId w:val="1"/>
              </w:numPr>
              <w:spacing w:before="60" w:after="60" w:line="260" w:lineRule="atLeast"/>
              <w:ind w:left="223" w:hanging="223"/>
              <w:rPr>
                <w:rFonts w:ascii="Arial" w:hAnsi="Arial" w:cs="Arial"/>
                <w:bCs/>
                <w:sz w:val="20"/>
                <w:szCs w:val="20"/>
              </w:rPr>
            </w:pPr>
            <w:r>
              <w:rPr>
                <w:rFonts w:ascii="Arial" w:hAnsi="Arial"/>
                <w:sz w:val="20"/>
              </w:rPr>
              <w:t xml:space="preserve">Aktivitetet përgatitore (dokumentacioni planifikues, dokumentacioni teknik, marrja e tokës etj.) </w:t>
            </w:r>
          </w:p>
          <w:p w14:paraId="1F63E553" w14:textId="77777777" w:rsidR="00FC2050" w:rsidRPr="00617880" w:rsidRDefault="00FC2050" w:rsidP="00FC2050">
            <w:pPr>
              <w:numPr>
                <w:ilvl w:val="0"/>
                <w:numId w:val="1"/>
              </w:numPr>
              <w:spacing w:before="60" w:after="60" w:line="260" w:lineRule="atLeast"/>
              <w:ind w:left="223" w:hanging="223"/>
              <w:rPr>
                <w:rFonts w:ascii="Arial" w:hAnsi="Arial" w:cs="Arial"/>
                <w:bCs/>
                <w:sz w:val="20"/>
                <w:szCs w:val="20"/>
              </w:rPr>
            </w:pPr>
            <w:r>
              <w:rPr>
                <w:rFonts w:ascii="Arial" w:hAnsi="Arial"/>
                <w:sz w:val="20"/>
              </w:rPr>
              <w:t>Punimet ndërtimore</w:t>
            </w:r>
          </w:p>
          <w:p w14:paraId="56615BBF" w14:textId="77777777" w:rsidR="00FC2050" w:rsidRPr="00617880" w:rsidRDefault="00FC2050" w:rsidP="00FC2050">
            <w:pPr>
              <w:numPr>
                <w:ilvl w:val="0"/>
                <w:numId w:val="1"/>
              </w:numPr>
              <w:spacing w:before="60" w:after="60" w:line="260" w:lineRule="atLeast"/>
              <w:ind w:left="223" w:hanging="223"/>
              <w:rPr>
                <w:rFonts w:ascii="Arial" w:hAnsi="Arial" w:cs="Arial"/>
                <w:bCs/>
                <w:sz w:val="20"/>
                <w:szCs w:val="20"/>
              </w:rPr>
            </w:pPr>
            <w:r>
              <w:rPr>
                <w:rFonts w:ascii="Arial" w:hAnsi="Arial"/>
                <w:sz w:val="20"/>
              </w:rPr>
              <w:t xml:space="preserve">Mbikëqyrja </w:t>
            </w:r>
          </w:p>
        </w:tc>
        <w:tc>
          <w:tcPr>
            <w:tcW w:w="3040" w:type="pct"/>
            <w:tcBorders>
              <w:top w:val="single" w:sz="4" w:space="0" w:color="auto"/>
              <w:left w:val="single" w:sz="4" w:space="0" w:color="auto"/>
              <w:bottom w:val="single" w:sz="4" w:space="0" w:color="auto"/>
              <w:right w:val="single" w:sz="4" w:space="0" w:color="auto"/>
            </w:tcBorders>
            <w:vAlign w:val="center"/>
          </w:tcPr>
          <w:p w14:paraId="41271932" w14:textId="445D6FD4" w:rsidR="00FC2050" w:rsidRDefault="00FC2050" w:rsidP="00617880">
            <w:pPr>
              <w:pStyle w:val="CommentText"/>
              <w:rPr>
                <w:rFonts w:ascii="Arial" w:hAnsi="Arial" w:cs="Arial"/>
              </w:rPr>
            </w:pPr>
            <w:r>
              <w:rPr>
                <w:rFonts w:ascii="Arial" w:hAnsi="Arial"/>
              </w:rPr>
              <w:t>Investimi total i parashikuar: 66,181,195 EUR</w:t>
            </w:r>
          </w:p>
          <w:p w14:paraId="4F97E7E3" w14:textId="7FB4A3DB" w:rsidR="00B74D78" w:rsidRPr="00F81A51" w:rsidRDefault="00B74D78" w:rsidP="00617880">
            <w:pPr>
              <w:pStyle w:val="CommentText"/>
              <w:rPr>
                <w:rFonts w:ascii="Arial" w:hAnsi="Arial" w:cs="Arial"/>
              </w:rPr>
            </w:pPr>
            <w:r>
              <w:rPr>
                <w:rFonts w:ascii="Arial" w:hAnsi="Arial"/>
              </w:rPr>
              <w:t>Nga të cilat:</w:t>
            </w:r>
          </w:p>
          <w:p w14:paraId="5815F2E1" w14:textId="77777777" w:rsidR="00617880" w:rsidRPr="00617880" w:rsidRDefault="00FC2050" w:rsidP="00617880">
            <w:pPr>
              <w:pStyle w:val="CommentText"/>
              <w:rPr>
                <w:rFonts w:ascii="Arial" w:hAnsi="Arial" w:cs="Arial"/>
              </w:rPr>
            </w:pPr>
            <w:r>
              <w:rPr>
                <w:rFonts w:ascii="Arial" w:hAnsi="Arial"/>
              </w:rPr>
              <w:t>Aktivitetet përgatitore: 6,181,195 EUR</w:t>
            </w:r>
          </w:p>
          <w:p w14:paraId="7041B28A" w14:textId="188FE4AD" w:rsidR="00EB4A65" w:rsidRPr="00617880" w:rsidRDefault="00617880" w:rsidP="00617880">
            <w:pPr>
              <w:pStyle w:val="CommentText"/>
              <w:rPr>
                <w:rFonts w:ascii="Arial" w:hAnsi="Arial" w:cs="Arial"/>
              </w:rPr>
            </w:pPr>
            <w:r>
              <w:rPr>
                <w:rFonts w:ascii="Arial" w:hAnsi="Arial"/>
              </w:rPr>
              <w:t xml:space="preserve">Punimet ndërtimore dhe mbikëqyrja: 60,000,000 EUR </w:t>
            </w:r>
          </w:p>
        </w:tc>
      </w:tr>
      <w:tr w:rsidR="00FC2050" w:rsidRPr="00617880" w14:paraId="25809C57" w14:textId="77777777" w:rsidTr="00B74D78">
        <w:trPr>
          <w:trHeight w:val="346"/>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66C71CD2" w14:textId="77777777" w:rsidR="00FC2050" w:rsidRPr="00617880" w:rsidRDefault="00FC2050" w:rsidP="0018354E">
            <w:pPr>
              <w:spacing w:before="60" w:after="60" w:line="260" w:lineRule="atLeast"/>
              <w:rPr>
                <w:rFonts w:ascii="Arial" w:hAnsi="Arial" w:cs="Arial"/>
                <w:b/>
                <w:sz w:val="20"/>
                <w:szCs w:val="20"/>
              </w:rPr>
            </w:pPr>
            <w:r>
              <w:rPr>
                <w:rFonts w:ascii="Arial" w:hAnsi="Arial"/>
                <w:b/>
                <w:sz w:val="20"/>
              </w:rPr>
              <w:t>Personi përgjegjës ose i autorizuar për kontakt:</w:t>
            </w:r>
          </w:p>
        </w:tc>
        <w:tc>
          <w:tcPr>
            <w:tcW w:w="3040" w:type="pct"/>
            <w:tcBorders>
              <w:top w:val="single" w:sz="4" w:space="0" w:color="auto"/>
              <w:left w:val="single" w:sz="4" w:space="0" w:color="auto"/>
              <w:bottom w:val="single" w:sz="4" w:space="0" w:color="auto"/>
              <w:right w:val="single" w:sz="4" w:space="0" w:color="auto"/>
            </w:tcBorders>
            <w:shd w:val="clear" w:color="auto" w:fill="auto"/>
            <w:vAlign w:val="center"/>
          </w:tcPr>
          <w:p w14:paraId="7FA985D8" w14:textId="10756271" w:rsidR="00FC2050" w:rsidRPr="00617880" w:rsidRDefault="00AD220A" w:rsidP="0018354E">
            <w:pPr>
              <w:spacing w:before="60" w:after="60" w:line="260" w:lineRule="atLeast"/>
              <w:jc w:val="both"/>
              <w:rPr>
                <w:rFonts w:ascii="Arial" w:hAnsi="Arial" w:cs="Arial"/>
                <w:sz w:val="20"/>
                <w:szCs w:val="20"/>
              </w:rPr>
            </w:pPr>
            <w:r>
              <w:rPr>
                <w:rFonts w:ascii="Arial" w:hAnsi="Arial"/>
                <w:sz w:val="20"/>
              </w:rPr>
              <w:t>Naser Hafizi</w:t>
            </w:r>
          </w:p>
        </w:tc>
      </w:tr>
      <w:tr w:rsidR="00FC2050" w:rsidRPr="00617880" w14:paraId="11109F8A" w14:textId="77777777" w:rsidTr="00B74D78">
        <w:trPr>
          <w:trHeight w:val="346"/>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51FA8C99" w14:textId="77777777" w:rsidR="00FC2050" w:rsidRPr="00617880" w:rsidRDefault="00FC2050" w:rsidP="0018354E">
            <w:pPr>
              <w:spacing w:before="60" w:after="60" w:line="260" w:lineRule="atLeast"/>
              <w:rPr>
                <w:rFonts w:ascii="Arial" w:hAnsi="Arial" w:cs="Arial"/>
                <w:bCs/>
                <w:sz w:val="20"/>
                <w:szCs w:val="20"/>
              </w:rPr>
            </w:pPr>
            <w:r>
              <w:rPr>
                <w:rFonts w:ascii="Arial" w:hAnsi="Arial"/>
                <w:sz w:val="20"/>
              </w:rPr>
              <w:lastRenderedPageBreak/>
              <w:t>Emri – Pozita:</w:t>
            </w:r>
          </w:p>
        </w:tc>
        <w:tc>
          <w:tcPr>
            <w:tcW w:w="3040" w:type="pct"/>
            <w:tcBorders>
              <w:top w:val="single" w:sz="4" w:space="0" w:color="auto"/>
              <w:left w:val="single" w:sz="4" w:space="0" w:color="auto"/>
              <w:bottom w:val="single" w:sz="4" w:space="0" w:color="auto"/>
              <w:right w:val="single" w:sz="4" w:space="0" w:color="auto"/>
            </w:tcBorders>
            <w:vAlign w:val="center"/>
          </w:tcPr>
          <w:p w14:paraId="13F09F01" w14:textId="02618D74" w:rsidR="00FC2050" w:rsidRPr="00617880" w:rsidRDefault="00E83F41" w:rsidP="00E83F41">
            <w:pPr>
              <w:spacing w:before="60" w:after="60" w:line="260" w:lineRule="atLeast"/>
              <w:rPr>
                <w:rFonts w:ascii="Arial" w:hAnsi="Arial" w:cs="Arial"/>
                <w:sz w:val="20"/>
                <w:szCs w:val="20"/>
              </w:rPr>
            </w:pPr>
            <w:r>
              <w:rPr>
                <w:rFonts w:ascii="Arial" w:hAnsi="Arial"/>
                <w:sz w:val="20"/>
              </w:rPr>
              <w:t xml:space="preserve">Naser Hafizi, Drejtor, Autoriteti Rajonal i Pellgjeve Lumore, Ministria e Mjedisit, Planifikimit Hapësinor dhe Infrastrukturës </w:t>
            </w:r>
          </w:p>
        </w:tc>
      </w:tr>
      <w:tr w:rsidR="00FC2050" w:rsidRPr="00617880" w14:paraId="75F88B19" w14:textId="77777777" w:rsidTr="00B74D78">
        <w:trPr>
          <w:trHeight w:val="346"/>
          <w:jc w:val="center"/>
        </w:trPr>
        <w:tc>
          <w:tcPr>
            <w:tcW w:w="1960" w:type="pct"/>
            <w:tcBorders>
              <w:top w:val="single" w:sz="4" w:space="0" w:color="auto"/>
              <w:left w:val="single" w:sz="4" w:space="0" w:color="auto"/>
              <w:bottom w:val="single" w:sz="4" w:space="0" w:color="auto"/>
              <w:right w:val="single" w:sz="4" w:space="0" w:color="auto"/>
            </w:tcBorders>
            <w:shd w:val="clear" w:color="auto" w:fill="D9D9D9"/>
            <w:vAlign w:val="center"/>
          </w:tcPr>
          <w:p w14:paraId="45C5311F" w14:textId="77777777" w:rsidR="00FC2050" w:rsidRPr="00617880" w:rsidRDefault="00FC2050" w:rsidP="0018354E">
            <w:pPr>
              <w:spacing w:before="60" w:after="60" w:line="260" w:lineRule="atLeast"/>
              <w:rPr>
                <w:rFonts w:ascii="Arial" w:hAnsi="Arial" w:cs="Arial"/>
                <w:bCs/>
                <w:sz w:val="20"/>
                <w:szCs w:val="20"/>
              </w:rPr>
            </w:pPr>
            <w:r>
              <w:rPr>
                <w:rFonts w:ascii="Arial" w:hAnsi="Arial"/>
                <w:sz w:val="20"/>
              </w:rPr>
              <w:t>Adresa e emailit - Telefoni:</w:t>
            </w:r>
          </w:p>
        </w:tc>
        <w:tc>
          <w:tcPr>
            <w:tcW w:w="3040" w:type="pct"/>
            <w:tcBorders>
              <w:top w:val="single" w:sz="4" w:space="0" w:color="auto"/>
              <w:left w:val="single" w:sz="4" w:space="0" w:color="auto"/>
              <w:bottom w:val="single" w:sz="4" w:space="0" w:color="auto"/>
              <w:right w:val="single" w:sz="4" w:space="0" w:color="auto"/>
            </w:tcBorders>
            <w:vAlign w:val="center"/>
          </w:tcPr>
          <w:p w14:paraId="38FA50BF" w14:textId="38454EFA" w:rsidR="00FC2050" w:rsidRPr="00617880" w:rsidRDefault="00D20E35" w:rsidP="00FF032E">
            <w:pPr>
              <w:spacing w:before="60" w:after="60" w:line="260" w:lineRule="atLeast"/>
              <w:rPr>
                <w:rFonts w:ascii="Arial" w:hAnsi="Arial" w:cs="Arial"/>
                <w:sz w:val="20"/>
                <w:szCs w:val="20"/>
              </w:rPr>
            </w:pPr>
            <w:hyperlink r:id="rId7" w:history="1">
              <w:r w:rsidR="00B74D78">
                <w:rPr>
                  <w:rStyle w:val="Hyperlink"/>
                  <w:rFonts w:ascii="Arial" w:hAnsi="Arial"/>
                  <w:sz w:val="20"/>
                </w:rPr>
                <w:t>naser.afizi@rks-gov.net</w:t>
              </w:r>
            </w:hyperlink>
            <w:r w:rsidR="00B74D78">
              <w:rPr>
                <w:rStyle w:val="Hyperlink"/>
                <w:rFonts w:ascii="Arial" w:hAnsi="Arial"/>
                <w:sz w:val="20"/>
              </w:rPr>
              <w:t>;</w:t>
            </w:r>
            <w:r w:rsidR="00B74D78">
              <w:rPr>
                <w:rFonts w:ascii="Arial" w:hAnsi="Arial"/>
                <w:sz w:val="20"/>
              </w:rPr>
              <w:t xml:space="preserve">   +383 (0) 38 200 74 056</w:t>
            </w:r>
          </w:p>
        </w:tc>
      </w:tr>
    </w:tbl>
    <w:p w14:paraId="5AFD2482" w14:textId="77777777" w:rsidR="00FC2050" w:rsidRPr="00617880" w:rsidRDefault="00FC2050" w:rsidP="00FC2050">
      <w:pPr>
        <w:pStyle w:val="ListParagraph"/>
        <w:spacing w:before="200" w:after="120"/>
        <w:ind w:left="340"/>
        <w:jc w:val="both"/>
        <w:rPr>
          <w:rFonts w:ascii="Arial" w:hAnsi="Arial" w:cs="Arial"/>
          <w:b/>
          <w:szCs w:val="20"/>
          <w:lang w:val="en-GB"/>
        </w:rPr>
      </w:pPr>
    </w:p>
    <w:p w14:paraId="3C6E74C1" w14:textId="77777777" w:rsidR="00FC2050" w:rsidRPr="00617880" w:rsidRDefault="00FC2050" w:rsidP="00FC2050">
      <w:pPr>
        <w:pStyle w:val="ListParagraph"/>
        <w:numPr>
          <w:ilvl w:val="0"/>
          <w:numId w:val="3"/>
        </w:numPr>
        <w:spacing w:before="200" w:after="120"/>
        <w:jc w:val="both"/>
        <w:rPr>
          <w:rFonts w:ascii="Arial" w:hAnsi="Arial" w:cs="Arial"/>
          <w:b/>
          <w:szCs w:val="20"/>
        </w:rPr>
      </w:pPr>
      <w:r>
        <w:rPr>
          <w:rFonts w:ascii="Arial" w:hAnsi="Arial"/>
          <w:b/>
        </w:rPr>
        <w:t>PËRSHKRIMI I PROJEKTIT</w:t>
      </w:r>
    </w:p>
    <w:tbl>
      <w:tblPr>
        <w:tblW w:w="4897" w:type="pct"/>
        <w:tblInd w:w="108" w:type="dxa"/>
        <w:tblLayout w:type="fixed"/>
        <w:tblLook w:val="01E0" w:firstRow="1" w:lastRow="1" w:firstColumn="1" w:lastColumn="1" w:noHBand="0" w:noVBand="0"/>
      </w:tblPr>
      <w:tblGrid>
        <w:gridCol w:w="3489"/>
        <w:gridCol w:w="5668"/>
      </w:tblGrid>
      <w:tr w:rsidR="00FC2050" w:rsidRPr="00617880" w14:paraId="2DEE70A4" w14:textId="77777777" w:rsidTr="00C23FA5">
        <w:trPr>
          <w:trHeight w:val="346"/>
        </w:trPr>
        <w:tc>
          <w:tcPr>
            <w:tcW w:w="1905" w:type="pct"/>
            <w:tcBorders>
              <w:top w:val="single" w:sz="4" w:space="0" w:color="auto"/>
              <w:left w:val="single" w:sz="4" w:space="0" w:color="auto"/>
              <w:bottom w:val="single" w:sz="4" w:space="0" w:color="auto"/>
              <w:right w:val="single" w:sz="4" w:space="0" w:color="auto"/>
            </w:tcBorders>
            <w:shd w:val="clear" w:color="auto" w:fill="D9D9D9"/>
            <w:vAlign w:val="center"/>
          </w:tcPr>
          <w:p w14:paraId="7481EEAB" w14:textId="77777777" w:rsidR="00FC2050" w:rsidRPr="00617880" w:rsidRDefault="00FC2050" w:rsidP="0018354E">
            <w:pPr>
              <w:spacing w:before="60" w:after="60" w:line="260" w:lineRule="atLeast"/>
              <w:rPr>
                <w:rFonts w:ascii="Arial" w:hAnsi="Arial" w:cs="Arial"/>
                <w:bCs/>
                <w:sz w:val="20"/>
                <w:szCs w:val="20"/>
              </w:rPr>
            </w:pPr>
            <w:r>
              <w:rPr>
                <w:rFonts w:ascii="Arial" w:hAnsi="Arial"/>
                <w:sz w:val="20"/>
              </w:rPr>
              <w:t>Qëllimi i projektit infrastrukturor</w:t>
            </w:r>
          </w:p>
        </w:tc>
        <w:tc>
          <w:tcPr>
            <w:tcW w:w="3095" w:type="pct"/>
            <w:tcBorders>
              <w:top w:val="single" w:sz="4" w:space="0" w:color="auto"/>
              <w:left w:val="single" w:sz="4" w:space="0" w:color="auto"/>
              <w:bottom w:val="single" w:sz="4" w:space="0" w:color="auto"/>
              <w:right w:val="single" w:sz="4" w:space="0" w:color="auto"/>
            </w:tcBorders>
          </w:tcPr>
          <w:p w14:paraId="621992F0" w14:textId="23794095" w:rsidR="00914CD9" w:rsidRPr="00617880" w:rsidRDefault="00914CD9" w:rsidP="00914CD9">
            <w:pPr>
              <w:jc w:val="both"/>
              <w:rPr>
                <w:rFonts w:ascii="Arial" w:hAnsi="Arial" w:cs="Arial"/>
                <w:sz w:val="20"/>
                <w:szCs w:val="20"/>
              </w:rPr>
            </w:pPr>
            <w:r>
              <w:rPr>
                <w:rFonts w:ascii="Arial" w:hAnsi="Arial"/>
                <w:sz w:val="20"/>
              </w:rPr>
              <w:t>Qëllimi kryesor i projektit të infrastrukturës është krijimi i një sistemi gjithëpërfshirës dhe të integruar të menaxhimit të rrezikut nga përmbytjet në pellgjet e lumenjve Drini i Bardhë, Ibër, Morava e Binçës dhe Lepenci në Kosovë. Kjo nismë synon të reduktojë ndjeshëm ndikimet negative njerëzore dhe socio-ekonomike të shkaktuara nga përmbytjet në këto rajone.</w:t>
            </w:r>
          </w:p>
          <w:p w14:paraId="0A26E66B" w14:textId="77777777" w:rsidR="00914CD9" w:rsidRPr="00617880" w:rsidRDefault="00914CD9" w:rsidP="00914CD9">
            <w:pPr>
              <w:jc w:val="both"/>
              <w:rPr>
                <w:rFonts w:ascii="Arial" w:hAnsi="Arial" w:cs="Arial"/>
                <w:sz w:val="20"/>
                <w:szCs w:val="20"/>
              </w:rPr>
            </w:pPr>
            <w:r>
              <w:rPr>
                <w:rFonts w:ascii="Arial" w:hAnsi="Arial"/>
                <w:sz w:val="20"/>
              </w:rPr>
              <w:t>Projekti më tej synon të promovojë qëndrueshmërinë mjedisore duke stabilizuar shtretërit e lumenjve, duke parandaluar në mënyrë efektive erozionin dhe duke ruajtur rrjedhën natyrore të këtyre lumenjve, duke siguruar kështu ruajtjen dhe mbrojtjen e habitateve jetike ujore.</w:t>
            </w:r>
          </w:p>
          <w:p w14:paraId="37AE1F2A" w14:textId="7DAF6666" w:rsidR="00914CD9" w:rsidRPr="00617880" w:rsidRDefault="00914CD9" w:rsidP="004F783C">
            <w:pPr>
              <w:jc w:val="both"/>
              <w:rPr>
                <w:rFonts w:ascii="Arial" w:hAnsi="Arial" w:cs="Arial"/>
                <w:sz w:val="20"/>
                <w:szCs w:val="20"/>
              </w:rPr>
            </w:pPr>
            <w:r>
              <w:rPr>
                <w:rFonts w:ascii="Arial" w:hAnsi="Arial"/>
                <w:sz w:val="20"/>
              </w:rPr>
              <w:t>Përveç kësaj, projekti është i përkushtuar për minimizimin e ndotjes së shtretërve dhe brigjeve të lumenjve, si dhe parandalimin e kontaminimit të burimeve ujore dhe mjedisit përreth si rezultat i deponimit të paligjshëm të mbeturinave komunale në mbarë Kosovën.</w:t>
            </w:r>
          </w:p>
        </w:tc>
      </w:tr>
      <w:tr w:rsidR="00FC2050" w:rsidRPr="00617880" w14:paraId="0D2AF94E" w14:textId="77777777" w:rsidTr="00C23FA5">
        <w:trPr>
          <w:trHeight w:val="330"/>
        </w:trPr>
        <w:tc>
          <w:tcPr>
            <w:tcW w:w="1905" w:type="pct"/>
            <w:tcBorders>
              <w:top w:val="single" w:sz="4" w:space="0" w:color="auto"/>
              <w:left w:val="single" w:sz="4" w:space="0" w:color="auto"/>
              <w:bottom w:val="single" w:sz="4" w:space="0" w:color="auto"/>
              <w:right w:val="single" w:sz="4" w:space="0" w:color="auto"/>
            </w:tcBorders>
            <w:shd w:val="clear" w:color="auto" w:fill="D9D9D9"/>
            <w:vAlign w:val="center"/>
          </w:tcPr>
          <w:p w14:paraId="2F640A03" w14:textId="77777777" w:rsidR="00FC2050" w:rsidRPr="00617880" w:rsidRDefault="00FC2050" w:rsidP="00AD220A">
            <w:pPr>
              <w:spacing w:before="60" w:after="60" w:line="260" w:lineRule="atLeast"/>
              <w:rPr>
                <w:rFonts w:ascii="Arial" w:hAnsi="Arial" w:cs="Arial"/>
                <w:bCs/>
                <w:sz w:val="20"/>
                <w:szCs w:val="20"/>
              </w:rPr>
            </w:pPr>
            <w:r>
              <w:rPr>
                <w:rFonts w:ascii="Arial" w:hAnsi="Arial"/>
                <w:sz w:val="20"/>
              </w:rPr>
              <w:t>Rezultatet e projektit infrastrukturor</w:t>
            </w:r>
          </w:p>
        </w:tc>
        <w:tc>
          <w:tcPr>
            <w:tcW w:w="3095" w:type="pct"/>
            <w:tcBorders>
              <w:top w:val="single" w:sz="4" w:space="0" w:color="auto"/>
              <w:left w:val="single" w:sz="4" w:space="0" w:color="auto"/>
              <w:bottom w:val="single" w:sz="4" w:space="0" w:color="auto"/>
              <w:right w:val="single" w:sz="4" w:space="0" w:color="auto"/>
            </w:tcBorders>
          </w:tcPr>
          <w:p w14:paraId="733EFC68" w14:textId="53259873" w:rsidR="00FC468A" w:rsidRPr="00617880" w:rsidRDefault="00FC468A" w:rsidP="00AD220A">
            <w:pPr>
              <w:pStyle w:val="ListParagraph"/>
              <w:numPr>
                <w:ilvl w:val="0"/>
                <w:numId w:val="23"/>
              </w:numPr>
              <w:spacing w:before="240"/>
              <w:rPr>
                <w:rFonts w:ascii="Arial" w:hAnsi="Arial" w:cs="Arial"/>
                <w:bCs/>
                <w:sz w:val="20"/>
                <w:szCs w:val="20"/>
              </w:rPr>
            </w:pPr>
            <w:r>
              <w:rPr>
                <w:rFonts w:ascii="Arial" w:hAnsi="Arial"/>
                <w:sz w:val="20"/>
              </w:rPr>
              <w:t>Reduktimi i rrezikut nga përmbytjet;</w:t>
            </w:r>
          </w:p>
          <w:p w14:paraId="6DBF8334" w14:textId="5A36C5E2" w:rsidR="00FC2050" w:rsidRPr="00617880" w:rsidRDefault="00FC468A" w:rsidP="00AD220A">
            <w:pPr>
              <w:pStyle w:val="ListParagraph"/>
              <w:numPr>
                <w:ilvl w:val="0"/>
                <w:numId w:val="23"/>
              </w:numPr>
              <w:rPr>
                <w:rFonts w:ascii="Arial" w:hAnsi="Arial" w:cs="Arial"/>
                <w:bCs/>
                <w:sz w:val="20"/>
                <w:szCs w:val="20"/>
              </w:rPr>
            </w:pPr>
            <w:r>
              <w:rPr>
                <w:rFonts w:ascii="Arial" w:hAnsi="Arial"/>
                <w:sz w:val="20"/>
              </w:rPr>
              <w:t>Qëndrueshmëria e komunitetit lokal;</w:t>
            </w:r>
          </w:p>
          <w:p w14:paraId="2912BA00" w14:textId="02525515" w:rsidR="00FC468A" w:rsidRPr="00617880" w:rsidRDefault="00E21A83" w:rsidP="00AD220A">
            <w:pPr>
              <w:pStyle w:val="ListParagraph"/>
              <w:numPr>
                <w:ilvl w:val="0"/>
                <w:numId w:val="23"/>
              </w:numPr>
              <w:spacing w:before="60" w:after="60"/>
              <w:rPr>
                <w:rFonts w:ascii="Arial" w:hAnsi="Arial" w:cs="Arial"/>
                <w:bCs/>
                <w:sz w:val="20"/>
                <w:szCs w:val="20"/>
              </w:rPr>
            </w:pPr>
            <w:r>
              <w:rPr>
                <w:rFonts w:ascii="Arial" w:hAnsi="Arial"/>
                <w:sz w:val="20"/>
              </w:rPr>
              <w:t>Tokat bujqësore të mbrojtura;</w:t>
            </w:r>
          </w:p>
          <w:p w14:paraId="3E3C0015" w14:textId="2B96C246" w:rsidR="00FC468A" w:rsidRPr="00617880" w:rsidRDefault="00FC468A" w:rsidP="00AD220A">
            <w:pPr>
              <w:pStyle w:val="ListParagraph"/>
              <w:numPr>
                <w:ilvl w:val="0"/>
                <w:numId w:val="23"/>
              </w:numPr>
              <w:rPr>
                <w:rFonts w:ascii="Arial" w:hAnsi="Arial" w:cs="Arial"/>
                <w:bCs/>
                <w:sz w:val="20"/>
                <w:szCs w:val="20"/>
              </w:rPr>
            </w:pPr>
            <w:r>
              <w:rPr>
                <w:rFonts w:ascii="Arial" w:hAnsi="Arial"/>
                <w:sz w:val="20"/>
              </w:rPr>
              <w:t>Parandalimi i ndotjes;</w:t>
            </w:r>
          </w:p>
          <w:p w14:paraId="4F0C7B8F" w14:textId="51A7C163" w:rsidR="00FC2050" w:rsidRPr="00617880" w:rsidRDefault="00E21A83" w:rsidP="00AD220A">
            <w:pPr>
              <w:pStyle w:val="ListParagraph"/>
              <w:numPr>
                <w:ilvl w:val="0"/>
                <w:numId w:val="23"/>
              </w:numPr>
              <w:rPr>
                <w:rFonts w:ascii="Arial" w:hAnsi="Arial" w:cs="Arial"/>
                <w:bCs/>
                <w:sz w:val="20"/>
                <w:szCs w:val="20"/>
              </w:rPr>
            </w:pPr>
            <w:r>
              <w:rPr>
                <w:rFonts w:ascii="Arial" w:hAnsi="Arial"/>
                <w:sz w:val="20"/>
              </w:rPr>
              <w:t>Mbrojtja e infrastrukturës së transportit dhe energjisë;</w:t>
            </w:r>
          </w:p>
          <w:p w14:paraId="2CECF42B" w14:textId="2BB2C829" w:rsidR="00FC2050" w:rsidRPr="00617880" w:rsidRDefault="00E21A83" w:rsidP="00AD220A">
            <w:pPr>
              <w:pStyle w:val="ListParagraph"/>
              <w:numPr>
                <w:ilvl w:val="0"/>
                <w:numId w:val="23"/>
              </w:numPr>
              <w:spacing w:before="60" w:after="60"/>
              <w:rPr>
                <w:rFonts w:ascii="Arial" w:hAnsi="Arial" w:cs="Arial"/>
                <w:bCs/>
                <w:sz w:val="20"/>
                <w:szCs w:val="20"/>
              </w:rPr>
            </w:pPr>
            <w:r>
              <w:rPr>
                <w:rFonts w:ascii="Arial" w:hAnsi="Arial"/>
                <w:sz w:val="20"/>
              </w:rPr>
              <w:t>Rregullimi i regjimit të ujit;</w:t>
            </w:r>
          </w:p>
          <w:p w14:paraId="188D271E" w14:textId="04B59488" w:rsidR="00FC2050" w:rsidRPr="00617880" w:rsidRDefault="00FC2050" w:rsidP="00AD220A">
            <w:pPr>
              <w:pStyle w:val="ListParagraph"/>
              <w:numPr>
                <w:ilvl w:val="0"/>
                <w:numId w:val="23"/>
              </w:numPr>
              <w:spacing w:before="60" w:after="60"/>
              <w:rPr>
                <w:rFonts w:ascii="Arial" w:hAnsi="Arial" w:cs="Arial"/>
                <w:bCs/>
                <w:sz w:val="20"/>
                <w:szCs w:val="20"/>
              </w:rPr>
            </w:pPr>
            <w:r>
              <w:rPr>
                <w:rFonts w:ascii="Arial" w:hAnsi="Arial"/>
                <w:sz w:val="20"/>
              </w:rPr>
              <w:t>Mbrojtja nga erozioni;</w:t>
            </w:r>
          </w:p>
          <w:p w14:paraId="28BF9CA2" w14:textId="450FCB65" w:rsidR="00773F6B" w:rsidRPr="00617880" w:rsidRDefault="00773F6B" w:rsidP="00AD220A">
            <w:pPr>
              <w:pStyle w:val="ListParagraph"/>
              <w:numPr>
                <w:ilvl w:val="0"/>
                <w:numId w:val="23"/>
              </w:numPr>
              <w:spacing w:before="60" w:after="60"/>
              <w:rPr>
                <w:rFonts w:ascii="Arial" w:hAnsi="Arial" w:cs="Arial"/>
                <w:bCs/>
                <w:sz w:val="20"/>
                <w:szCs w:val="20"/>
              </w:rPr>
            </w:pPr>
            <w:r>
              <w:rPr>
                <w:rFonts w:ascii="Arial" w:hAnsi="Arial"/>
                <w:sz w:val="20"/>
              </w:rPr>
              <w:t>Përmirësimi i cilësisë së ujit;</w:t>
            </w:r>
          </w:p>
          <w:p w14:paraId="195FD995" w14:textId="76AFDEC9" w:rsidR="00FC468A" w:rsidRPr="00617880" w:rsidRDefault="00FC468A" w:rsidP="00AD220A">
            <w:pPr>
              <w:pStyle w:val="ListParagraph"/>
              <w:numPr>
                <w:ilvl w:val="0"/>
                <w:numId w:val="23"/>
              </w:numPr>
              <w:rPr>
                <w:rFonts w:ascii="Arial" w:hAnsi="Arial" w:cs="Arial"/>
                <w:bCs/>
                <w:sz w:val="20"/>
                <w:szCs w:val="20"/>
              </w:rPr>
            </w:pPr>
            <w:r>
              <w:rPr>
                <w:rFonts w:ascii="Arial" w:hAnsi="Arial"/>
                <w:sz w:val="20"/>
              </w:rPr>
              <w:t>Qëndrueshmëria mjedisore.</w:t>
            </w:r>
          </w:p>
        </w:tc>
      </w:tr>
      <w:tr w:rsidR="00FC2050" w:rsidRPr="00617880" w14:paraId="4F169586" w14:textId="77777777" w:rsidTr="00590856">
        <w:trPr>
          <w:trHeight w:val="2150"/>
        </w:trPr>
        <w:tc>
          <w:tcPr>
            <w:tcW w:w="1905" w:type="pct"/>
            <w:tcBorders>
              <w:top w:val="single" w:sz="4" w:space="0" w:color="auto"/>
              <w:left w:val="single" w:sz="4" w:space="0" w:color="auto"/>
              <w:bottom w:val="single" w:sz="4" w:space="0" w:color="auto"/>
              <w:right w:val="single" w:sz="4" w:space="0" w:color="auto"/>
            </w:tcBorders>
            <w:shd w:val="clear" w:color="auto" w:fill="D9D9D9"/>
            <w:vAlign w:val="center"/>
          </w:tcPr>
          <w:p w14:paraId="44AAE673" w14:textId="5CC71072" w:rsidR="00FC2050" w:rsidRPr="00617880" w:rsidRDefault="00FC2050" w:rsidP="00AD220A">
            <w:pPr>
              <w:spacing w:before="60" w:after="60" w:line="260" w:lineRule="atLeast"/>
              <w:rPr>
                <w:rFonts w:ascii="Arial" w:hAnsi="Arial" w:cs="Arial"/>
                <w:bCs/>
                <w:sz w:val="20"/>
                <w:szCs w:val="20"/>
              </w:rPr>
            </w:pPr>
            <w:r>
              <w:rPr>
                <w:rFonts w:ascii="Arial" w:hAnsi="Arial"/>
                <w:sz w:val="20"/>
              </w:rPr>
              <w:t xml:space="preserve">Përshkrimi i përgjithshëm </w:t>
            </w:r>
          </w:p>
        </w:tc>
        <w:tc>
          <w:tcPr>
            <w:tcW w:w="3095" w:type="pct"/>
            <w:tcBorders>
              <w:top w:val="single" w:sz="4" w:space="0" w:color="auto"/>
              <w:left w:val="single" w:sz="4" w:space="0" w:color="auto"/>
              <w:bottom w:val="single" w:sz="4" w:space="0" w:color="auto"/>
              <w:right w:val="single" w:sz="4" w:space="0" w:color="auto"/>
            </w:tcBorders>
          </w:tcPr>
          <w:p w14:paraId="6B579DB2" w14:textId="6EE86D5A" w:rsidR="00FC2050" w:rsidRPr="00617880" w:rsidRDefault="001A0EE3" w:rsidP="0018354E">
            <w:pPr>
              <w:jc w:val="both"/>
              <w:rPr>
                <w:rFonts w:ascii="Arial" w:hAnsi="Arial" w:cs="Arial"/>
                <w:sz w:val="20"/>
                <w:szCs w:val="20"/>
              </w:rPr>
            </w:pPr>
            <w:r>
              <w:rPr>
                <w:rFonts w:ascii="Arial" w:hAnsi="Arial"/>
                <w:sz w:val="20"/>
              </w:rPr>
              <w:t xml:space="preserve">Rehabilitimi dhe ndërtimi i infrastrukturës për parandalimin e përmbytjeve (p.sh. argjinaturat, digat, tarracat, muret, etj.) përgjatë lumenjve Drini i Bardhë, Ibër, Morava e Binçës dhe Lepenci nuk kanë përfunduar siç është planifikuar në projeksionet zhvillimore të masterplanit 1983-2000. </w:t>
            </w:r>
          </w:p>
          <w:p w14:paraId="6BDBB677" w14:textId="1D9D4FCB" w:rsidR="00EE0A28" w:rsidRPr="00617880" w:rsidRDefault="001A0EE3" w:rsidP="00AD220A">
            <w:pPr>
              <w:jc w:val="both"/>
              <w:rPr>
                <w:rFonts w:ascii="Arial" w:hAnsi="Arial" w:cs="Arial"/>
                <w:sz w:val="20"/>
                <w:szCs w:val="20"/>
              </w:rPr>
            </w:pPr>
            <w:r>
              <w:rPr>
                <w:rFonts w:ascii="Arial" w:hAnsi="Arial"/>
                <w:sz w:val="20"/>
              </w:rPr>
              <w:t xml:space="preserve">Sipas vlerësimit të përfshirë në Masterplanin e Ujit të vitit 1983, një ngjarje e përmbytjes 100-vjeçare mund të ketë ndikime të konsiderueshme. Ky vlerësim i mëhershëm konstaton se gjatësia e lumenjve të rrezikuar nga vërshimet në Kosovë është rreth 491 km. Janë rregulluar përafërsisht 140 km (28%). Mirëpo, bazuar në anketat faktike në terren gjatë viteve 2004-2005, është konstatuar se afërsisht 80% e kësaj gjatësie (140 km) është plotësisht e dëmtuar (për gjithë territorin e Kosovës). MMPHI përmes investimeve kapitale dhe </w:t>
            </w:r>
            <w:r>
              <w:rPr>
                <w:rFonts w:ascii="Arial" w:hAnsi="Arial"/>
                <w:sz w:val="20"/>
              </w:rPr>
              <w:lastRenderedPageBreak/>
              <w:t xml:space="preserve">donatorëve të tjerë si dhe nivelit qendror dhe lokal, kanë investuar në rreth 30 km segmente në zona të veçanta lumore brenda pellgjeve lumore: Drini i Bardhë, Ibër, Morava e Binçës and Lepenci. Gjatësia e kërkuar e rrezikuar nga përmbytjet në të ardhmen mund të jetë afërsisht 350 km, megjithatë investimet e nevojshme do të specifikohen përmes studimeve të cilat janë në vazhdim/planifikohen të fillojnë në të ardhmen e afërt. </w:t>
            </w:r>
          </w:p>
          <w:p w14:paraId="65A08ACB" w14:textId="0D5E8F20" w:rsidR="00584A56" w:rsidRPr="00617880" w:rsidRDefault="00FC2050" w:rsidP="00AD220A">
            <w:pPr>
              <w:jc w:val="both"/>
              <w:rPr>
                <w:rFonts w:ascii="Arial" w:hAnsi="Arial" w:cs="Arial"/>
                <w:sz w:val="20"/>
                <w:szCs w:val="20"/>
              </w:rPr>
            </w:pPr>
            <w:r>
              <w:rPr>
                <w:rFonts w:ascii="Arial" w:hAnsi="Arial"/>
                <w:sz w:val="20"/>
              </w:rPr>
              <w:t>Një vlerësim më i fundit i rrezikut nga përmbytjet është ndërmarrë: “Analiza dhe Hartëzimi i Rrezikut të Vulnerabilitetit (AHRrV), Vlerësimi i Rrezikut të Përmbytjeve të Menjëhershme në Kosovë” gjatë nëntorit 2012, financuar nga Organizata Botërore e Shëndetësisë dhe Qeveria e Luksemburgut.</w:t>
            </w:r>
          </w:p>
          <w:p w14:paraId="74AEE7E1" w14:textId="718B7C34" w:rsidR="00CE4759" w:rsidRPr="00617880" w:rsidRDefault="00315261" w:rsidP="00AD220A">
            <w:pPr>
              <w:spacing w:after="0"/>
              <w:jc w:val="both"/>
              <w:rPr>
                <w:rFonts w:ascii="Arial" w:hAnsi="Arial" w:cs="Arial"/>
                <w:sz w:val="20"/>
                <w:szCs w:val="20"/>
              </w:rPr>
            </w:pPr>
            <w:r>
              <w:rPr>
                <w:rFonts w:ascii="Arial" w:hAnsi="Arial"/>
                <w:sz w:val="20"/>
              </w:rPr>
              <w:t>Gjatë viteve 2018-2021, në kuadër të projektit të mbështetur nga GIZ, Përshtatja ndaj Ndryshimeve Klimatike në Menaxhimin Ndërkufitar të Rrezikut nga Përmbytjet për Ballkanin Perëndimor, ku ka përfunduar edhe Vlerësimi Preliminar i Rrezikut nga Përmbytjet për pellgun e lumit Drin-Buna përmes Asistencës Teknike të KIBP në Raundin e 18-të, ka përfunduar projekti "WB18-KOS-EN-01", Vlerësimi Preliminar i Rrezikut nga Përmbytjet për Pellgjet e tjera të Lumenjve në Kosovë. Me këtë, PFRA dhe definicioni i ASPFR-së janë plotësuar në të gjithë territorin e Kosovës (Shih hartat).</w:t>
            </w:r>
          </w:p>
          <w:p w14:paraId="5AF97E49" w14:textId="364A62F3" w:rsidR="00584A56" w:rsidRPr="00617880" w:rsidRDefault="00CE4759" w:rsidP="00CE4759">
            <w:pPr>
              <w:spacing w:after="0" w:line="240" w:lineRule="auto"/>
              <w:jc w:val="both"/>
              <w:rPr>
                <w:rFonts w:ascii="Arial" w:hAnsi="Arial" w:cs="Arial"/>
                <w:sz w:val="20"/>
                <w:szCs w:val="20"/>
              </w:rPr>
            </w:pPr>
            <w:r>
              <w:rPr>
                <w:rFonts w:ascii="Arial" w:hAnsi="Arial"/>
                <w:noProof/>
                <w:lang w:val="en-US"/>
              </w:rPr>
              <w:drawing>
                <wp:inline distT="0" distB="0" distL="0" distR="0" wp14:anchorId="16295149" wp14:editId="7229F54A">
                  <wp:extent cx="3398520" cy="330454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8"/>
                          <a:stretch>
                            <a:fillRect/>
                          </a:stretch>
                        </pic:blipFill>
                        <pic:spPr>
                          <a:xfrm>
                            <a:off x="0" y="0"/>
                            <a:ext cx="3398520" cy="3304540"/>
                          </a:xfrm>
                          <a:prstGeom prst="rect">
                            <a:avLst/>
                          </a:prstGeom>
                        </pic:spPr>
                      </pic:pic>
                    </a:graphicData>
                  </a:graphic>
                </wp:inline>
              </w:drawing>
            </w:r>
          </w:p>
          <w:p w14:paraId="7296FCA3" w14:textId="05EC2119" w:rsidR="00FC2050" w:rsidRPr="00617880" w:rsidRDefault="00584A56" w:rsidP="0018354E">
            <w:pPr>
              <w:spacing w:after="0" w:line="240" w:lineRule="auto"/>
              <w:jc w:val="both"/>
              <w:rPr>
                <w:rFonts w:ascii="Arial" w:hAnsi="Arial" w:cs="Arial"/>
                <w:sz w:val="20"/>
                <w:szCs w:val="20"/>
              </w:rPr>
            </w:pPr>
            <w:r>
              <w:rPr>
                <w:rFonts w:ascii="Arial" w:hAnsi="Arial"/>
                <w:noProof/>
                <w:lang w:val="en-US"/>
              </w:rPr>
              <w:lastRenderedPageBreak/>
              <w:drawing>
                <wp:inline distT="0" distB="0" distL="0" distR="0" wp14:anchorId="4EBE7301" wp14:editId="1C4003EB">
                  <wp:extent cx="3352373" cy="27355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3907" cy="2744992"/>
                          </a:xfrm>
                          <a:prstGeom prst="rect">
                            <a:avLst/>
                          </a:prstGeom>
                          <a:noFill/>
                        </pic:spPr>
                      </pic:pic>
                    </a:graphicData>
                  </a:graphic>
                </wp:inline>
              </w:drawing>
            </w:r>
          </w:p>
          <w:p w14:paraId="190EBE20" w14:textId="77777777" w:rsidR="00584A56" w:rsidRPr="00617880" w:rsidRDefault="00584A56" w:rsidP="0018354E">
            <w:pPr>
              <w:spacing w:after="0" w:line="240" w:lineRule="auto"/>
              <w:jc w:val="both"/>
              <w:rPr>
                <w:rFonts w:ascii="Arial" w:hAnsi="Arial" w:cs="Arial"/>
                <w:sz w:val="20"/>
                <w:szCs w:val="20"/>
                <w:lang w:val="en-GB"/>
              </w:rPr>
            </w:pPr>
          </w:p>
          <w:p w14:paraId="7B196894" w14:textId="2B7AC46D" w:rsidR="00FC2050" w:rsidRPr="00617880" w:rsidRDefault="00FC2050" w:rsidP="00AD220A">
            <w:pPr>
              <w:jc w:val="both"/>
              <w:rPr>
                <w:rFonts w:ascii="Arial" w:hAnsi="Arial" w:cs="Arial"/>
                <w:sz w:val="20"/>
                <w:szCs w:val="20"/>
              </w:rPr>
            </w:pPr>
            <w:r>
              <w:rPr>
                <w:rFonts w:ascii="Arial" w:hAnsi="Arial"/>
                <w:sz w:val="20"/>
              </w:rPr>
              <w:t xml:space="preserve">Strategjia për Ndryshimet Klimatike 2019-2028 nga Ministria e Mjedisit, Planifikimit Hapësinor dhe Infrastrukturës gjithashtu shqyrton rrezikun e ardhshëm të përmbytjeve në Kosovë në dritën e ndryshimeve të pritshme klimatike dhe arrin në përfundimin se shpeshtësia dhe intensiteti i ngjarjeve klimatike ka gjasa të rrisë rrezikun nga përmbytjet në zonat e cenueshme. </w:t>
            </w:r>
          </w:p>
          <w:p w14:paraId="3A7093B7" w14:textId="1FCE43F8" w:rsidR="00482AF1" w:rsidRPr="00617880" w:rsidRDefault="00482AF1" w:rsidP="00AD220A">
            <w:pPr>
              <w:autoSpaceDE w:val="0"/>
              <w:autoSpaceDN w:val="0"/>
              <w:adjustRightInd w:val="0"/>
              <w:jc w:val="both"/>
              <w:rPr>
                <w:rFonts w:ascii="Arial" w:hAnsi="Arial" w:cs="Arial"/>
                <w:sz w:val="20"/>
                <w:szCs w:val="20"/>
              </w:rPr>
            </w:pPr>
            <w:r>
              <w:rPr>
                <w:rFonts w:ascii="Arial" w:hAnsi="Arial"/>
                <w:sz w:val="20"/>
              </w:rPr>
              <w:t>Komponenti i Përshtatjes ndaj Ndryshimeve Klimatike është thelbësor për reagimin dhe parashikimin e ndikimeve të ndryshimeve klimatike në Kosovë. Këto ndikime aktuale dhe të pritshme përfshijnë (Burimet: IPCC, 2007, 2013, UN-Habitat 2009, OSBE 2008 dhe UNDP/WMO 2009):</w:t>
            </w:r>
          </w:p>
          <w:p w14:paraId="02DDD6D9" w14:textId="471247AD" w:rsidR="004A3F51" w:rsidRPr="00617880" w:rsidRDefault="004A3F51" w:rsidP="00AD220A">
            <w:pPr>
              <w:pStyle w:val="ListParagraph"/>
              <w:numPr>
                <w:ilvl w:val="0"/>
                <w:numId w:val="12"/>
              </w:numPr>
              <w:autoSpaceDE w:val="0"/>
              <w:autoSpaceDN w:val="0"/>
              <w:adjustRightInd w:val="0"/>
              <w:spacing w:after="0"/>
              <w:jc w:val="both"/>
              <w:rPr>
                <w:rFonts w:ascii="Arial" w:hAnsi="Arial" w:cs="Arial"/>
                <w:sz w:val="20"/>
                <w:szCs w:val="20"/>
              </w:rPr>
            </w:pPr>
            <w:r>
              <w:rPr>
                <w:rFonts w:ascii="Arial" w:hAnsi="Arial"/>
                <w:sz w:val="20"/>
              </w:rPr>
              <w:t>Ekspozimi ndaj rreziqeve të tilla si thatësira, përmbytjet dhe zjarret në pyje do të bëhet më i madh me ndryshimet klimatike. Ndryshueshmëria e klimës tashmë është rritur në Kosovë;</w:t>
            </w:r>
          </w:p>
          <w:p w14:paraId="3882A68D" w14:textId="4809BACA" w:rsidR="001A1753" w:rsidRPr="00617880" w:rsidRDefault="004A3F51" w:rsidP="00AD220A">
            <w:pPr>
              <w:pStyle w:val="ListParagraph"/>
              <w:numPr>
                <w:ilvl w:val="0"/>
                <w:numId w:val="12"/>
              </w:numPr>
              <w:autoSpaceDE w:val="0"/>
              <w:autoSpaceDN w:val="0"/>
              <w:adjustRightInd w:val="0"/>
              <w:spacing w:after="0"/>
              <w:jc w:val="both"/>
              <w:rPr>
                <w:rFonts w:ascii="Arial" w:hAnsi="Arial" w:cs="Arial"/>
                <w:sz w:val="20"/>
                <w:szCs w:val="20"/>
              </w:rPr>
            </w:pPr>
            <w:r>
              <w:rPr>
                <w:rFonts w:ascii="Arial" w:hAnsi="Arial"/>
                <w:sz w:val="20"/>
              </w:rPr>
              <w:t xml:space="preserve">Rritja e intensitetit dhe shpeshtësisë së ekstremeve të reshjeve si ngjarjet e shiut të dendur, si dhe thatësira më e rëndë, veçanërisht që nga vitet 1980. </w:t>
            </w:r>
          </w:p>
          <w:p w14:paraId="1B0D918E" w14:textId="384FB81E" w:rsidR="004A3F51" w:rsidRPr="00617880" w:rsidRDefault="004A3F51" w:rsidP="00AD220A">
            <w:pPr>
              <w:pStyle w:val="ListParagraph"/>
              <w:numPr>
                <w:ilvl w:val="0"/>
                <w:numId w:val="12"/>
              </w:numPr>
              <w:autoSpaceDE w:val="0"/>
              <w:autoSpaceDN w:val="0"/>
              <w:adjustRightInd w:val="0"/>
              <w:spacing w:after="0"/>
              <w:jc w:val="both"/>
              <w:rPr>
                <w:rFonts w:ascii="Arial" w:hAnsi="Arial" w:cs="Arial"/>
                <w:sz w:val="20"/>
                <w:szCs w:val="20"/>
              </w:rPr>
            </w:pPr>
            <w:r>
              <w:rPr>
                <w:rFonts w:ascii="Arial" w:hAnsi="Arial"/>
                <w:sz w:val="20"/>
              </w:rPr>
              <w:t>Përmbytjet e shpejta po bëhen gjithnjë e më të zakonshme në zonat malore, ndërsa vërshimet e lumenjve ndodhin më shpesh në fusha dhe ultësira;</w:t>
            </w:r>
          </w:p>
          <w:p w14:paraId="737412F0" w14:textId="235495BC" w:rsidR="004A3F51" w:rsidRPr="00617880" w:rsidRDefault="004A3F51" w:rsidP="00AD220A">
            <w:pPr>
              <w:pStyle w:val="ListParagraph"/>
              <w:numPr>
                <w:ilvl w:val="0"/>
                <w:numId w:val="11"/>
              </w:numPr>
              <w:autoSpaceDE w:val="0"/>
              <w:autoSpaceDN w:val="0"/>
              <w:adjustRightInd w:val="0"/>
              <w:spacing w:after="0"/>
              <w:jc w:val="both"/>
              <w:rPr>
                <w:rFonts w:ascii="Arial" w:hAnsi="Arial" w:cs="Arial"/>
                <w:sz w:val="20"/>
                <w:szCs w:val="20"/>
              </w:rPr>
            </w:pPr>
            <w:r>
              <w:rPr>
                <w:rFonts w:ascii="Arial" w:hAnsi="Arial"/>
                <w:sz w:val="20"/>
              </w:rPr>
              <w:t>Temperaturat më të larta do të bëjnë më të mundshme valët e të nxehtit dhe zjarret në pyje. Që nga viti 2000 ka pasur një numër në rritje të zjarreve në pyje në Kosovë;</w:t>
            </w:r>
          </w:p>
          <w:p w14:paraId="03834788" w14:textId="7F01179F" w:rsidR="004A3F51" w:rsidRPr="00617880" w:rsidRDefault="004A3F51" w:rsidP="00AD220A">
            <w:pPr>
              <w:pStyle w:val="ListParagraph"/>
              <w:numPr>
                <w:ilvl w:val="0"/>
                <w:numId w:val="11"/>
              </w:numPr>
              <w:autoSpaceDE w:val="0"/>
              <w:autoSpaceDN w:val="0"/>
              <w:adjustRightInd w:val="0"/>
              <w:spacing w:after="0"/>
              <w:jc w:val="both"/>
              <w:rPr>
                <w:rFonts w:ascii="Arial" w:hAnsi="Arial" w:cs="Arial"/>
                <w:sz w:val="20"/>
                <w:szCs w:val="20"/>
              </w:rPr>
            </w:pPr>
            <w:r>
              <w:rPr>
                <w:rFonts w:ascii="Arial" w:hAnsi="Arial"/>
                <w:sz w:val="20"/>
              </w:rPr>
              <w:t>Kosova është goditur nga thatësira disa herë në dy dekadat e fundit (1993, 2000, 2007 dhe 2008);</w:t>
            </w:r>
          </w:p>
          <w:p w14:paraId="3217685D" w14:textId="271F532F" w:rsidR="004A3F51" w:rsidRPr="00617880" w:rsidRDefault="004A3F51" w:rsidP="00AD220A">
            <w:pPr>
              <w:pStyle w:val="ListParagraph"/>
              <w:numPr>
                <w:ilvl w:val="0"/>
                <w:numId w:val="11"/>
              </w:numPr>
              <w:autoSpaceDE w:val="0"/>
              <w:autoSpaceDN w:val="0"/>
              <w:adjustRightInd w:val="0"/>
              <w:spacing w:after="0"/>
              <w:jc w:val="both"/>
              <w:rPr>
                <w:rFonts w:ascii="Arial" w:hAnsi="Arial" w:cs="Arial"/>
                <w:sz w:val="20"/>
                <w:szCs w:val="20"/>
              </w:rPr>
            </w:pPr>
            <w:r>
              <w:rPr>
                <w:rFonts w:ascii="Arial" w:hAnsi="Arial"/>
                <w:sz w:val="20"/>
              </w:rPr>
              <w:t>Rritja e temperaturave, reshjet më të pasigurta dhe zvogëlimi i rrjedhjeve të kombinuara me zhvillimet socio-ekonomike dhe rritja e përdorimit të burimeve ujore do të rrisin ekspozimin ndaj thatësirës;</w:t>
            </w:r>
          </w:p>
          <w:p w14:paraId="20350BF0" w14:textId="67F43628" w:rsidR="004A3F51" w:rsidRPr="00617880" w:rsidRDefault="004A3F51" w:rsidP="00AD220A">
            <w:pPr>
              <w:pStyle w:val="ListParagraph"/>
              <w:numPr>
                <w:ilvl w:val="0"/>
                <w:numId w:val="11"/>
              </w:numPr>
              <w:autoSpaceDE w:val="0"/>
              <w:autoSpaceDN w:val="0"/>
              <w:adjustRightInd w:val="0"/>
              <w:spacing w:after="0"/>
              <w:jc w:val="both"/>
              <w:rPr>
                <w:rFonts w:ascii="Arial" w:hAnsi="Arial" w:cs="Arial"/>
                <w:sz w:val="20"/>
                <w:szCs w:val="20"/>
              </w:rPr>
            </w:pPr>
            <w:r>
              <w:rPr>
                <w:rFonts w:ascii="Arial" w:hAnsi="Arial"/>
                <w:sz w:val="20"/>
              </w:rPr>
              <w:lastRenderedPageBreak/>
              <w:t>Që nga viti 2004, 80% e komunave të Kosovës kanë vuajtur nga mungesa e ujit për shkak të thatësirës hidrologjike dhe keqpërdorimit të burimeve ujore (OSBE, 2008);</w:t>
            </w:r>
          </w:p>
          <w:p w14:paraId="2E17CBAF" w14:textId="35C3DE57" w:rsidR="004A3F51" w:rsidRPr="00617880" w:rsidRDefault="004A3F51" w:rsidP="00AD220A">
            <w:pPr>
              <w:pStyle w:val="ListParagraph"/>
              <w:numPr>
                <w:ilvl w:val="0"/>
                <w:numId w:val="11"/>
              </w:numPr>
              <w:autoSpaceDE w:val="0"/>
              <w:autoSpaceDN w:val="0"/>
              <w:adjustRightInd w:val="0"/>
              <w:spacing w:after="0"/>
              <w:jc w:val="both"/>
              <w:rPr>
                <w:rFonts w:ascii="Arial" w:hAnsi="Arial" w:cs="Arial"/>
                <w:sz w:val="20"/>
                <w:szCs w:val="20"/>
              </w:rPr>
            </w:pPr>
            <w:r>
              <w:rPr>
                <w:rFonts w:ascii="Arial" w:hAnsi="Arial"/>
                <w:sz w:val="20"/>
              </w:rPr>
              <w:t>Degradimi i ekosistemit dhe reduktimi i shërbimeve të ekosistemit;</w:t>
            </w:r>
          </w:p>
          <w:p w14:paraId="26A853C2" w14:textId="25ABB506" w:rsidR="004A3F51" w:rsidRPr="00617880" w:rsidRDefault="004A3F51" w:rsidP="00AD220A">
            <w:pPr>
              <w:pStyle w:val="ListParagraph"/>
              <w:numPr>
                <w:ilvl w:val="0"/>
                <w:numId w:val="11"/>
              </w:numPr>
              <w:jc w:val="both"/>
              <w:rPr>
                <w:rFonts w:ascii="Arial" w:hAnsi="Arial" w:cs="Arial"/>
              </w:rPr>
            </w:pPr>
            <w:r>
              <w:rPr>
                <w:rFonts w:ascii="Arial" w:hAnsi="Arial"/>
                <w:sz w:val="20"/>
              </w:rPr>
              <w:t>Rritje dhe forma të reja të ndotjes dhe sëmundjeve të lidhura me ujin.</w:t>
            </w:r>
          </w:p>
          <w:p w14:paraId="0C5CDFB6" w14:textId="08C7F3F2" w:rsidR="00FC2050" w:rsidRPr="00617880" w:rsidRDefault="00703CCA" w:rsidP="00AD220A">
            <w:pPr>
              <w:jc w:val="both"/>
              <w:rPr>
                <w:rFonts w:ascii="Arial" w:hAnsi="Arial" w:cs="Arial"/>
                <w:sz w:val="20"/>
                <w:szCs w:val="20"/>
              </w:rPr>
            </w:pPr>
            <w:r>
              <w:rPr>
                <w:rFonts w:ascii="Arial" w:hAnsi="Arial"/>
                <w:sz w:val="20"/>
                <w:u w:val="single"/>
              </w:rPr>
              <w:t>Lumi Ibër</w:t>
            </w:r>
            <w:r>
              <w:rPr>
                <w:rFonts w:ascii="Arial" w:hAnsi="Arial"/>
                <w:sz w:val="20"/>
              </w:rPr>
              <w:t xml:space="preserve"> rrjedh nga fshati Sazli (Komuna e Ferizajt) deri në Mitrovicë. Ai shkarkohet në lumin Ibër dhe në vendbanimin Pllavkovë del nga territori i Republikës së Kosovës në territorin e Republikës së Serbisë. Gjatësia nga burimi i saj deri në prurjen hyrëse (shkarkimi) është rreth 90 km, me prurje mesatare 14 m</w:t>
            </w:r>
            <w:r>
              <w:rPr>
                <w:rFonts w:ascii="Arial" w:hAnsi="Arial"/>
                <w:sz w:val="20"/>
                <w:vertAlign w:val="superscript"/>
              </w:rPr>
              <w:t>3.</w:t>
            </w:r>
            <w:r>
              <w:rPr>
                <w:rFonts w:ascii="Arial" w:hAnsi="Arial"/>
                <w:sz w:val="20"/>
              </w:rPr>
              <w:t xml:space="preserve">/s. Sipas përllogaritjeve (ref. Masterplanit 1983-2000) rreth 45,000 banorë dhe 4,500 hektarë janë në rrezik nga përmbytjet dhe vërshimet. Gjithashtu, mbi 5 ura dhe segmente të caktuara të infrastrukturës rrugore janë në rrezik nga përmbytjet dhe vërshimet. Referuar të dhënave të disponueshme (Master Plan 1983-2000), për të rregulluar dhe mbrojtur nga përmbytjet dhe vërshimet, i gjithë segmenti i lumit u nda në pesë sektorë: Sektori I – Mitrovicë – Dobërllukë, Sektori II – Dobërllukë – Llap, Sektori III – Llap – Obiliq, Sektori IV – Skullan – Lipjan dhe rregullimi ka filluar në vitin 1969, me ç’rast janë ndërtuar rreth 20 km infrastrukturë mbrojtëse. Nga vlerësimi i situatës në bazë të vlerësimeve të bëra konstatohet se shkalla e degradimit të kësaj infrastrukture mbrojtëse varion nga 5% deri në 40% (sektori I). </w:t>
            </w:r>
          </w:p>
          <w:p w14:paraId="317AFD67" w14:textId="1D03D0B2" w:rsidR="00B53928" w:rsidRPr="00617880" w:rsidRDefault="00FC2050" w:rsidP="00AD220A">
            <w:pPr>
              <w:jc w:val="both"/>
              <w:rPr>
                <w:rFonts w:ascii="Arial" w:hAnsi="Arial" w:cs="Arial"/>
                <w:sz w:val="20"/>
                <w:szCs w:val="20"/>
              </w:rPr>
            </w:pPr>
            <w:r>
              <w:rPr>
                <w:rFonts w:ascii="Arial" w:hAnsi="Arial"/>
                <w:sz w:val="20"/>
                <w:u w:val="single"/>
              </w:rPr>
              <w:t>Lumi Drini i Bardhë</w:t>
            </w:r>
            <w:r>
              <w:rPr>
                <w:rFonts w:ascii="Arial" w:hAnsi="Arial"/>
                <w:sz w:val="20"/>
              </w:rPr>
              <w:t xml:space="preserve"> ndodhet në pjesën perëndimore të Republikës së Kosovës dhe ka një gjatësi prej 110.7 km. Referuar Masterplanit 1983-2000, 50.7% e përmbytjeve i përkasin pellgut të lumit Drini i Bardhë. Me qëllim të mbrojtjes nga vërshimet, përmbytjet dhe erozioni, ky lum u nda në katër sektorë dhe në vitet 1960-1975 u kryen disa punime për ndërtimin e infrastrukturës mbrojtëse, ndërsa u rregulluan 13.4 km infrastrukturë mbrojtëse. Sipas të dhënave të disponueshme, zona e rrezikuar nga përmbytjet në pellgun e lumit Drini i Bardhë është rreth 70.000 ha. Lumi Drini i Bardhë vërshon në segmentin me gjatësi rreth 63 km si vijon: segmenti Novosellë – Ruhot (11 km), segmenti Zllakuçan – Grabenicë dhe segmenti Kramovik – Gjonaj (44 km). Lumbardhi i Pejës vërshon rreth 3000 ha në segmentin Pejë – Grabenicë me gjatësi rreth 30 km. Lumbardhi i Deçanit vërshon në segmentin nga fshati Lluka e Epërme deri në Nepolë, me gjatësi rreth 10 km. Lumi Erenik vërshon në segmentin nga Juniku deri në rrjedhën e ujit në lumin Drini i Bardhë, me një gjatësi prej rreth 36 km, ndërsa zona e rrezikuar nga vërshimet është rreth 3200 ha. Lumbardhi i Prizrenit vërshon rreth 90 ha nga Prizreni deri në Grazhdonik, me një gjatësi prej rreth 8 km. Infrastruktura ujore e ndërtuar </w:t>
            </w:r>
            <w:r>
              <w:rPr>
                <w:rFonts w:ascii="Arial" w:hAnsi="Arial"/>
                <w:sz w:val="20"/>
              </w:rPr>
              <w:lastRenderedPageBreak/>
              <w:t>më herët është vlerësuar të jetë dëmtuar tani për rreth 80%, dhe si pasojë janë në rrezik rreth 47,000 banorë dhe mbi 10 ura dhe segmente rrugore.</w:t>
            </w:r>
          </w:p>
          <w:p w14:paraId="149C668B" w14:textId="7B5A2746" w:rsidR="00806247" w:rsidRPr="00617880" w:rsidRDefault="00806247" w:rsidP="00AD220A">
            <w:pPr>
              <w:spacing w:before="60" w:after="60"/>
              <w:jc w:val="both"/>
              <w:rPr>
                <w:rFonts w:ascii="Arial" w:eastAsia="Tw Cen MT" w:hAnsi="Arial" w:cs="Arial"/>
                <w:sz w:val="20"/>
                <w:szCs w:val="20"/>
              </w:rPr>
            </w:pPr>
            <w:r>
              <w:rPr>
                <w:rFonts w:ascii="Arial" w:hAnsi="Arial"/>
                <w:sz w:val="20"/>
              </w:rPr>
              <w:t>Çështja e hedhjes së paligjshme të ndërtimeve dhe prishjeve/mbeturinave dhe mbeturinave të amvisërisë në kanalet e lumenjve dhe rritja e pakontrolluar e vegjetacionit, përfshirë pemët, në shtretërit e lumenjve dhe në brigjet e lumenjve kanë ulur kapacitetin e lumenjve dhe kanë bërë që ata të shkarkohen shumë më pak se shkarkimet e projektit origjinal (p.sh. ato për të cilat janë projektuar dhe dimensionuar argjinaturat dhe urat). Duket se ndryshimi nuk mund të kontribuojë në një rritje të konsiderueshme të rreziqeve nga përmbytjet në Kosovë. Investimi/projekti i propozuar do të kontribuojë gjithashtu në minimizimin e ndikimit negativ në ndotjen e shtretërve të lumenjve dhe brigjeve të lumenjve në Kosovë, dhe më pas në përmirësimin e mjedisit të përgjithshëm, duke pastruar lumenjtë më të rëndësishëm dhe më kritikë të ndotur: Drini i Bardhë, Lumbardhi i Pejës, Lumbardhi i Deçanit, Lumbardhi i Prizrenit, Lumi i Istogut, Lumi Erenik, Toplluha, Mirusha, Klina, Sitnica, Llapi, Ibër, Lepenci, Nerodimë, Morava e Binçës, Drenica, me afërsisht gjatësi totale të seksioneve të ndotura prej 296.85 km.</w:t>
            </w:r>
          </w:p>
        </w:tc>
      </w:tr>
    </w:tbl>
    <w:p w14:paraId="2E9E4D4A" w14:textId="205F981F" w:rsidR="00FC416D" w:rsidRPr="00617880" w:rsidRDefault="00FC416D" w:rsidP="00FC416D">
      <w:pPr>
        <w:spacing w:after="0" w:line="240" w:lineRule="auto"/>
        <w:rPr>
          <w:rFonts w:ascii="Arial" w:hAnsi="Arial" w:cs="Arial"/>
          <w:b/>
          <w:szCs w:val="20"/>
          <w:lang w:val="en-GB"/>
        </w:rPr>
      </w:pPr>
    </w:p>
    <w:p w14:paraId="6B92DBE7" w14:textId="77777777" w:rsidR="00FC416D" w:rsidRPr="00617880" w:rsidRDefault="00FC416D" w:rsidP="00FC416D">
      <w:pPr>
        <w:spacing w:after="0" w:line="240" w:lineRule="auto"/>
        <w:rPr>
          <w:rFonts w:ascii="Arial" w:hAnsi="Arial" w:cs="Arial"/>
          <w:b/>
          <w:szCs w:val="20"/>
          <w:lang w:val="en-GB"/>
        </w:rPr>
      </w:pPr>
    </w:p>
    <w:p w14:paraId="3B39D03F" w14:textId="50692AB8" w:rsidR="00FC2050" w:rsidRPr="00617880" w:rsidRDefault="00D42A84" w:rsidP="00FC2050">
      <w:pPr>
        <w:pStyle w:val="ListParagraph"/>
        <w:numPr>
          <w:ilvl w:val="0"/>
          <w:numId w:val="3"/>
        </w:numPr>
        <w:spacing w:after="0" w:line="240" w:lineRule="auto"/>
        <w:rPr>
          <w:rFonts w:ascii="Arial" w:hAnsi="Arial" w:cs="Arial"/>
          <w:b/>
          <w:szCs w:val="20"/>
        </w:rPr>
      </w:pPr>
      <w:r>
        <w:rPr>
          <w:rFonts w:ascii="Arial" w:hAnsi="Arial"/>
          <w:b/>
        </w:rPr>
        <w:t>KUALIFIK</w:t>
      </w:r>
      <w:r w:rsidR="00FC2050">
        <w:rPr>
          <w:rFonts w:ascii="Arial" w:hAnsi="Arial"/>
          <w:b/>
        </w:rPr>
        <w:t>UESHMËRIA</w:t>
      </w:r>
    </w:p>
    <w:tbl>
      <w:tblPr>
        <w:tblW w:w="4947" w:type="pct"/>
        <w:tblInd w:w="108" w:type="dxa"/>
        <w:tblLook w:val="01E0" w:firstRow="1" w:lastRow="1" w:firstColumn="1" w:lastColumn="1" w:noHBand="0" w:noVBand="0"/>
      </w:tblPr>
      <w:tblGrid>
        <w:gridCol w:w="3721"/>
        <w:gridCol w:w="5530"/>
      </w:tblGrid>
      <w:tr w:rsidR="00912152" w:rsidRPr="00617880" w14:paraId="25B8A630" w14:textId="77777777" w:rsidTr="009E2F90">
        <w:trPr>
          <w:trHeight w:val="346"/>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3F6E1C5" w14:textId="4984513E" w:rsidR="00912152" w:rsidRPr="00617880" w:rsidRDefault="00D42A84" w:rsidP="00912152">
            <w:pPr>
              <w:spacing w:after="0" w:line="240" w:lineRule="auto"/>
              <w:rPr>
                <w:rFonts w:ascii="Arial" w:hAnsi="Arial" w:cs="Arial"/>
                <w:sz w:val="20"/>
                <w:szCs w:val="20"/>
              </w:rPr>
            </w:pPr>
            <w:r>
              <w:rPr>
                <w:rFonts w:ascii="Arial" w:hAnsi="Arial"/>
                <w:sz w:val="20"/>
              </w:rPr>
              <w:t>Koherenca</w:t>
            </w:r>
            <w:r w:rsidR="00912152">
              <w:rPr>
                <w:rFonts w:ascii="Arial" w:hAnsi="Arial"/>
                <w:sz w:val="20"/>
              </w:rPr>
              <w:t xml:space="preserve"> me politikat dhe strategjitë e vlefshme të BE-së </w:t>
            </w:r>
          </w:p>
        </w:tc>
        <w:tc>
          <w:tcPr>
            <w:tcW w:w="2989" w:type="pct"/>
            <w:tcBorders>
              <w:top w:val="single" w:sz="4" w:space="0" w:color="auto"/>
              <w:left w:val="single" w:sz="4" w:space="0" w:color="auto"/>
              <w:bottom w:val="single" w:sz="4" w:space="0" w:color="auto"/>
              <w:right w:val="single" w:sz="4" w:space="0" w:color="auto"/>
            </w:tcBorders>
            <w:vAlign w:val="center"/>
          </w:tcPr>
          <w:p w14:paraId="417F7471" w14:textId="3AC3E0AC" w:rsidR="00702293" w:rsidRPr="00617880" w:rsidRDefault="00702293" w:rsidP="00C23FA5">
            <w:pPr>
              <w:spacing w:after="0" w:line="240" w:lineRule="auto"/>
              <w:jc w:val="both"/>
              <w:rPr>
                <w:rFonts w:ascii="Arial" w:eastAsia="Times New Roman" w:hAnsi="Arial" w:cs="Arial"/>
                <w:b/>
                <w:bCs/>
                <w:sz w:val="20"/>
                <w:szCs w:val="20"/>
              </w:rPr>
            </w:pPr>
            <w:r>
              <w:rPr>
                <w:rFonts w:ascii="Arial" w:hAnsi="Arial"/>
                <w:b/>
                <w:sz w:val="20"/>
              </w:rPr>
              <w:t>Instrument</w:t>
            </w:r>
            <w:r w:rsidR="00D20E35">
              <w:rPr>
                <w:rFonts w:ascii="Arial" w:hAnsi="Arial"/>
                <w:b/>
                <w:sz w:val="20"/>
              </w:rPr>
              <w:t>i për Asistencën e Para-Anëtarësimit</w:t>
            </w:r>
            <w:r>
              <w:rPr>
                <w:rFonts w:ascii="Arial" w:hAnsi="Arial"/>
                <w:b/>
                <w:sz w:val="20"/>
              </w:rPr>
              <w:t xml:space="preserve"> (IPA III) Korniza </w:t>
            </w:r>
            <w:r w:rsidR="00D20E35">
              <w:rPr>
                <w:rFonts w:ascii="Arial" w:hAnsi="Arial"/>
                <w:b/>
                <w:sz w:val="20"/>
              </w:rPr>
              <w:t>Programuese</w:t>
            </w:r>
            <w:r>
              <w:rPr>
                <w:rFonts w:ascii="Arial" w:hAnsi="Arial"/>
                <w:b/>
                <w:sz w:val="20"/>
              </w:rPr>
              <w:t xml:space="preserve"> për periudhën 2021-2027</w:t>
            </w:r>
          </w:p>
          <w:p w14:paraId="50D39477" w14:textId="77777777" w:rsidR="00CB6CE5" w:rsidRPr="00617880" w:rsidRDefault="003C7B46" w:rsidP="00C23FA5">
            <w:pPr>
              <w:spacing w:after="0" w:line="240" w:lineRule="auto"/>
              <w:jc w:val="both"/>
              <w:rPr>
                <w:rFonts w:ascii="Arial" w:hAnsi="Arial" w:cs="Arial"/>
                <w:bCs/>
                <w:sz w:val="20"/>
                <w:szCs w:val="20"/>
              </w:rPr>
            </w:pPr>
            <w:r>
              <w:rPr>
                <w:rFonts w:ascii="Arial" w:hAnsi="Arial"/>
                <w:sz w:val="20"/>
              </w:rPr>
              <w:t>Dritarja 3: Agjenda e gjelbër dhe lidhshmëria e qëndrueshme</w:t>
            </w:r>
          </w:p>
          <w:p w14:paraId="1C95134C" w14:textId="5FF38739" w:rsidR="003C7B46" w:rsidRPr="00617880" w:rsidRDefault="00CB6CE5" w:rsidP="00C23FA5">
            <w:pPr>
              <w:spacing w:after="0" w:line="240" w:lineRule="auto"/>
              <w:jc w:val="both"/>
              <w:rPr>
                <w:rFonts w:ascii="Arial" w:hAnsi="Arial" w:cs="Arial"/>
                <w:b/>
                <w:bCs/>
                <w:sz w:val="20"/>
                <w:szCs w:val="20"/>
                <w:highlight w:val="yellow"/>
              </w:rPr>
            </w:pPr>
            <w:r>
              <w:rPr>
                <w:rFonts w:ascii="Arial" w:hAnsi="Arial"/>
                <w:sz w:val="20"/>
              </w:rPr>
              <w:t xml:space="preserve">Prioriteti tematik 1: Mjedisi dhe ndryshimi klimatik </w:t>
            </w:r>
          </w:p>
          <w:p w14:paraId="51A2E865" w14:textId="77777777" w:rsidR="00702293" w:rsidRPr="00617880" w:rsidRDefault="00702293" w:rsidP="00702293">
            <w:pPr>
              <w:spacing w:after="0" w:line="240" w:lineRule="auto"/>
              <w:rPr>
                <w:rFonts w:ascii="Arial" w:eastAsia="Times New Roman" w:hAnsi="Arial" w:cs="Arial"/>
                <w:b/>
                <w:bCs/>
                <w:sz w:val="20"/>
                <w:szCs w:val="20"/>
                <w:highlight w:val="yellow"/>
                <w:lang w:val="en-GB"/>
              </w:rPr>
            </w:pPr>
          </w:p>
          <w:p w14:paraId="61772FF6" w14:textId="078F05F2" w:rsidR="00702293" w:rsidRPr="00617880" w:rsidRDefault="00702293" w:rsidP="00C23FA5">
            <w:pPr>
              <w:spacing w:after="0" w:line="240" w:lineRule="auto"/>
              <w:jc w:val="both"/>
              <w:rPr>
                <w:rFonts w:ascii="Arial" w:eastAsia="Times New Roman" w:hAnsi="Arial" w:cs="Arial"/>
                <w:b/>
                <w:bCs/>
                <w:sz w:val="20"/>
                <w:szCs w:val="20"/>
              </w:rPr>
            </w:pPr>
            <w:r>
              <w:rPr>
                <w:rFonts w:ascii="Arial" w:hAnsi="Arial"/>
                <w:b/>
                <w:sz w:val="20"/>
              </w:rPr>
              <w:t>Plan</w:t>
            </w:r>
            <w:r w:rsidR="00D20E35">
              <w:rPr>
                <w:rFonts w:ascii="Arial" w:hAnsi="Arial"/>
                <w:b/>
                <w:sz w:val="20"/>
              </w:rPr>
              <w:t>i</w:t>
            </w:r>
            <w:bookmarkStart w:id="1" w:name="_GoBack"/>
            <w:bookmarkEnd w:id="1"/>
            <w:r>
              <w:rPr>
                <w:rFonts w:ascii="Arial" w:hAnsi="Arial"/>
                <w:b/>
                <w:sz w:val="20"/>
              </w:rPr>
              <w:t xml:space="preserve"> ekonomik dhe investiv për Ballkanin Perëndimor</w:t>
            </w:r>
          </w:p>
          <w:p w14:paraId="55F1E25F" w14:textId="77777777" w:rsidR="00CB6CE5" w:rsidRPr="00617880" w:rsidRDefault="00CB6CE5" w:rsidP="00CB6CE5">
            <w:pPr>
              <w:autoSpaceDE w:val="0"/>
              <w:autoSpaceDN w:val="0"/>
              <w:adjustRightInd w:val="0"/>
              <w:spacing w:after="0" w:line="240" w:lineRule="auto"/>
              <w:jc w:val="both"/>
              <w:rPr>
                <w:rFonts w:ascii="Arial" w:hAnsi="Arial" w:cs="Arial"/>
                <w:bCs/>
                <w:color w:val="000000"/>
                <w:sz w:val="20"/>
                <w:szCs w:val="20"/>
              </w:rPr>
            </w:pPr>
            <w:r>
              <w:rPr>
                <w:rFonts w:ascii="Arial" w:hAnsi="Arial"/>
                <w:color w:val="000000"/>
                <w:sz w:val="20"/>
              </w:rPr>
              <w:t xml:space="preserve">Fusha prioritare VI. Gjelbërimi i Ballkanit Perëndimor – Investimi në mjedis dhe klimë; </w:t>
            </w:r>
            <w:r>
              <w:rPr>
                <w:rFonts w:ascii="Arial" w:hAnsi="Arial"/>
                <w:sz w:val="20"/>
              </w:rPr>
              <w:t>FLAGSHIP 7 – Menaxhimi i mbeturinave dhe ujërave të zeza</w:t>
            </w:r>
            <w:r>
              <w:rPr>
                <w:rFonts w:ascii="Arial" w:hAnsi="Arial"/>
              </w:rPr>
              <w:t xml:space="preserve"> </w:t>
            </w:r>
          </w:p>
          <w:p w14:paraId="746F6F96" w14:textId="7C0B2C4B" w:rsidR="00702293" w:rsidRPr="00617880" w:rsidRDefault="00702293" w:rsidP="00702293">
            <w:pPr>
              <w:spacing w:after="0" w:line="240" w:lineRule="auto"/>
              <w:rPr>
                <w:rFonts w:ascii="Arial" w:eastAsia="Times New Roman" w:hAnsi="Arial" w:cs="Arial"/>
                <w:sz w:val="20"/>
                <w:szCs w:val="20"/>
                <w:lang w:val="en-GB"/>
              </w:rPr>
            </w:pPr>
          </w:p>
          <w:p w14:paraId="5147D370" w14:textId="62CC601C" w:rsidR="00264B26" w:rsidRPr="00617880" w:rsidRDefault="00264B26" w:rsidP="00C23FA5">
            <w:pPr>
              <w:spacing w:after="0" w:line="240" w:lineRule="auto"/>
              <w:jc w:val="both"/>
              <w:rPr>
                <w:rFonts w:ascii="Arial" w:eastAsia="Times New Roman" w:hAnsi="Arial" w:cs="Arial"/>
                <w:b/>
                <w:sz w:val="20"/>
                <w:szCs w:val="20"/>
              </w:rPr>
            </w:pPr>
            <w:r>
              <w:rPr>
                <w:rFonts w:ascii="Arial" w:hAnsi="Arial"/>
                <w:b/>
                <w:sz w:val="20"/>
              </w:rPr>
              <w:t xml:space="preserve">Agjenda e Gjelbër për Ballkanin Perëndimor </w:t>
            </w:r>
          </w:p>
          <w:p w14:paraId="4B875A9C" w14:textId="2A7FE7CD" w:rsidR="00264B26" w:rsidRPr="00617880" w:rsidRDefault="00B9667A" w:rsidP="00C23FA5">
            <w:pPr>
              <w:spacing w:after="0" w:line="240" w:lineRule="auto"/>
              <w:jc w:val="both"/>
              <w:rPr>
                <w:rFonts w:ascii="Arial" w:hAnsi="Arial" w:cs="Arial"/>
                <w:sz w:val="20"/>
                <w:szCs w:val="20"/>
              </w:rPr>
            </w:pPr>
            <w:r>
              <w:rPr>
                <w:rFonts w:ascii="Arial" w:hAnsi="Arial"/>
                <w:sz w:val="20"/>
              </w:rPr>
              <w:t>Shtylla e katërt: Pastërtia: e ajrit, ujit dhe tokës; Uji Ballkani Perëndimor është shtëpia e disa prej lumenjve të fundit të pacenuar të kontinentit, por mbrojtja e tyre mbetet një sfidë.</w:t>
            </w:r>
          </w:p>
          <w:p w14:paraId="07EC5DC5" w14:textId="77777777" w:rsidR="009C2FA0" w:rsidRPr="00617880" w:rsidRDefault="009C2FA0" w:rsidP="00C23FA5">
            <w:pPr>
              <w:spacing w:after="0" w:line="240" w:lineRule="auto"/>
              <w:jc w:val="both"/>
              <w:rPr>
                <w:rFonts w:ascii="Arial" w:eastAsia="Times New Roman" w:hAnsi="Arial" w:cs="Arial"/>
                <w:bCs/>
                <w:sz w:val="20"/>
                <w:szCs w:val="20"/>
                <w:lang w:val="en-GB"/>
              </w:rPr>
            </w:pPr>
          </w:p>
          <w:p w14:paraId="7D456137" w14:textId="1DCB723E" w:rsidR="00E0398D" w:rsidRPr="00617880" w:rsidRDefault="00E0398D" w:rsidP="00C23FA5">
            <w:pPr>
              <w:autoSpaceDE w:val="0"/>
              <w:autoSpaceDN w:val="0"/>
              <w:adjustRightInd w:val="0"/>
              <w:spacing w:after="0" w:line="240" w:lineRule="auto"/>
              <w:jc w:val="both"/>
              <w:rPr>
                <w:rFonts w:ascii="Arial" w:hAnsi="Arial" w:cs="Arial"/>
                <w:b/>
                <w:color w:val="000000"/>
                <w:sz w:val="20"/>
                <w:szCs w:val="20"/>
              </w:rPr>
            </w:pPr>
            <w:r>
              <w:rPr>
                <w:rFonts w:ascii="Arial" w:hAnsi="Arial"/>
                <w:b/>
                <w:color w:val="000000"/>
                <w:sz w:val="20"/>
              </w:rPr>
              <w:t xml:space="preserve">Agjenda e Reformës Evropiane (ARE) II Faza e Dytë e Prioriteteve Politike BE-Kosovë:  </w:t>
            </w:r>
          </w:p>
          <w:p w14:paraId="47427472" w14:textId="7882BEE2" w:rsidR="00E0398D" w:rsidRPr="00617880" w:rsidRDefault="00B9667A" w:rsidP="00C23FA5">
            <w:pPr>
              <w:pStyle w:val="Default"/>
              <w:jc w:val="both"/>
              <w:rPr>
                <w:rFonts w:ascii="Arial" w:hAnsi="Arial" w:cs="Arial"/>
                <w:bCs/>
                <w:sz w:val="20"/>
                <w:szCs w:val="20"/>
              </w:rPr>
            </w:pPr>
            <w:r>
              <w:rPr>
                <w:rFonts w:ascii="Arial" w:hAnsi="Arial"/>
                <w:sz w:val="20"/>
              </w:rPr>
              <w:t>Shtylla II: Konkurrueshmëria, Investimet dhe Zhvillimi i Qëndrueshëm 2.3. Trajtojnë sfidat prioritare mjedisore: Reflektojnë objektivat e Agjendës së Gjelbër të Ballkanit Perëndimor në zbatimin e politikave në fushën e mjedisit duke u fokusuar në: Reduktimi i ndotjes së ajrit dhe ujit dhe përmirësimi i menaxhimit të mbeturina</w:t>
            </w:r>
          </w:p>
          <w:p w14:paraId="4B3BF544" w14:textId="563D1E46" w:rsidR="00B9667A" w:rsidRPr="00617880" w:rsidRDefault="00B9667A" w:rsidP="00C23FA5">
            <w:pPr>
              <w:pStyle w:val="Default"/>
              <w:jc w:val="both"/>
              <w:rPr>
                <w:rFonts w:ascii="Arial" w:hAnsi="Arial" w:cs="Arial"/>
                <w:bCs/>
                <w:sz w:val="20"/>
                <w:szCs w:val="20"/>
              </w:rPr>
            </w:pPr>
          </w:p>
          <w:p w14:paraId="21C0A4AE" w14:textId="3FDC29CA" w:rsidR="00B9667A" w:rsidRPr="00617880" w:rsidRDefault="00D11230" w:rsidP="00B9667A">
            <w:pPr>
              <w:pStyle w:val="Default"/>
              <w:jc w:val="both"/>
              <w:rPr>
                <w:rFonts w:ascii="Arial" w:hAnsi="Arial" w:cs="Arial"/>
                <w:b/>
                <w:sz w:val="20"/>
                <w:szCs w:val="20"/>
              </w:rPr>
            </w:pPr>
            <w:r>
              <w:rPr>
                <w:rFonts w:ascii="Arial" w:hAnsi="Arial"/>
                <w:b/>
                <w:sz w:val="20"/>
              </w:rPr>
              <w:t>Raporti i BE-së për Kosovën (2023)</w:t>
            </w:r>
          </w:p>
          <w:p w14:paraId="28849DA5" w14:textId="39E63DFB" w:rsidR="00702293" w:rsidRPr="00617880" w:rsidRDefault="00B9667A" w:rsidP="00912152">
            <w:pPr>
              <w:spacing w:after="0"/>
              <w:rPr>
                <w:rFonts w:ascii="Arial" w:hAnsi="Arial" w:cs="Arial"/>
                <w:b/>
                <w:sz w:val="20"/>
                <w:szCs w:val="20"/>
              </w:rPr>
            </w:pPr>
            <w:r>
              <w:rPr>
                <w:rFonts w:ascii="Arial" w:hAnsi="Arial"/>
                <w:sz w:val="20"/>
              </w:rPr>
              <w:t>Uji:</w:t>
            </w:r>
            <w:r>
              <w:rPr>
                <w:rFonts w:ascii="Arial" w:hAnsi="Arial"/>
              </w:rPr>
              <w:t xml:space="preserve"> </w:t>
            </w:r>
            <w:r>
              <w:rPr>
                <w:rFonts w:ascii="Arial" w:hAnsi="Arial"/>
                <w:color w:val="000000"/>
                <w:sz w:val="20"/>
              </w:rPr>
              <w:t xml:space="preserve">Kosova ka arritur progres të kufizuar në përafrimin e legjislacionit për ujerat me acquis të BE-së. Mekanizmi </w:t>
            </w:r>
            <w:r>
              <w:rPr>
                <w:rFonts w:ascii="Arial" w:hAnsi="Arial"/>
                <w:color w:val="000000"/>
                <w:sz w:val="20"/>
              </w:rPr>
              <w:lastRenderedPageBreak/>
              <w:t>monitorues i Strategjisë së Ujërave 2017-2036 dhe zbatimi i Ligjit për Ujërat kanë nevojë për përmirësime të mëtejshme. Kosova duhet të vendosë urgjentisht sistemet e monitorimit me të dhëna në dispozicion të publikut.</w:t>
            </w:r>
          </w:p>
          <w:p w14:paraId="7BB2C90B" w14:textId="77777777" w:rsidR="008C3F26" w:rsidRPr="00617880" w:rsidRDefault="008C3F26" w:rsidP="008C3F26">
            <w:pPr>
              <w:pStyle w:val="ListParagraph"/>
              <w:tabs>
                <w:tab w:val="left" w:pos="76"/>
              </w:tabs>
              <w:spacing w:after="0"/>
              <w:ind w:left="0"/>
              <w:jc w:val="both"/>
              <w:rPr>
                <w:rFonts w:ascii="Arial" w:hAnsi="Arial" w:cs="Arial"/>
                <w:b/>
                <w:bCs/>
                <w:sz w:val="20"/>
                <w:szCs w:val="20"/>
                <w:shd w:val="clear" w:color="auto" w:fill="FFFFFF"/>
                <w:lang w:val="en-GB"/>
              </w:rPr>
            </w:pPr>
          </w:p>
          <w:p w14:paraId="5E2608FC" w14:textId="7433A0F5" w:rsidR="008C3F26" w:rsidRPr="00617880" w:rsidRDefault="008C3F26" w:rsidP="008C3F26">
            <w:pPr>
              <w:pStyle w:val="ListParagraph"/>
              <w:tabs>
                <w:tab w:val="left" w:pos="76"/>
              </w:tabs>
              <w:spacing w:after="0"/>
              <w:ind w:left="0"/>
              <w:jc w:val="both"/>
              <w:rPr>
                <w:rFonts w:ascii="Arial" w:hAnsi="Arial" w:cs="Arial"/>
                <w:sz w:val="20"/>
                <w:szCs w:val="20"/>
                <w:shd w:val="clear" w:color="auto" w:fill="FFFFFF"/>
              </w:rPr>
            </w:pPr>
            <w:r>
              <w:rPr>
                <w:rFonts w:ascii="Arial" w:hAnsi="Arial"/>
                <w:b/>
                <w:sz w:val="20"/>
                <w:shd w:val="clear" w:color="auto" w:fill="FFFFFF"/>
              </w:rPr>
              <w:t>Direktiva 2008/32/EC</w:t>
            </w:r>
            <w:r>
              <w:rPr>
                <w:rFonts w:ascii="Arial" w:hAnsi="Arial"/>
                <w:sz w:val="20"/>
                <w:shd w:val="clear" w:color="auto" w:fill="FFFFFF"/>
              </w:rPr>
              <w:t xml:space="preserve"> – kërkon të mbrojë dhe përmirësojë cilësinë e ujit. Ajo vendos rregulla për të ndaluar përkeqësimin e statusit të trupave ujorë të BE-së dhe për të arritur 'statusin e mirë' për lumenjtë, liqenet dhe ujërat nëntokësore të Evropës.</w:t>
            </w:r>
          </w:p>
          <w:p w14:paraId="59D105F0" w14:textId="77777777" w:rsidR="00FC416D" w:rsidRPr="00617880" w:rsidRDefault="00FC416D" w:rsidP="00FC416D">
            <w:pPr>
              <w:pStyle w:val="ListParagraph"/>
              <w:shd w:val="clear" w:color="auto" w:fill="FFFFFF"/>
              <w:spacing w:after="0"/>
              <w:ind w:left="540"/>
              <w:rPr>
                <w:rFonts w:ascii="Arial" w:eastAsia="Times New Roman" w:hAnsi="Arial" w:cs="Arial"/>
                <w:sz w:val="20"/>
                <w:szCs w:val="20"/>
                <w:lang w:val="en-GB"/>
              </w:rPr>
            </w:pPr>
          </w:p>
          <w:p w14:paraId="679DA465" w14:textId="53AE3B56" w:rsidR="00912152" w:rsidRPr="00617880" w:rsidRDefault="00C114F5" w:rsidP="00C23FA5">
            <w:pPr>
              <w:jc w:val="both"/>
              <w:rPr>
                <w:rFonts w:ascii="Arial" w:hAnsi="Arial" w:cs="Arial"/>
              </w:rPr>
            </w:pPr>
            <w:r>
              <w:rPr>
                <w:rFonts w:ascii="Arial" w:hAnsi="Arial"/>
                <w:b/>
                <w:sz w:val="20"/>
                <w:shd w:val="clear" w:color="auto" w:fill="FFFFFF"/>
              </w:rPr>
              <w:t xml:space="preserve">Direktiva 2007/60/EC e Parlamentit Evropian dhe e Këshillit- </w:t>
            </w:r>
            <w:r>
              <w:rPr>
                <w:rFonts w:ascii="Arial" w:hAnsi="Arial"/>
                <w:sz w:val="20"/>
                <w:shd w:val="clear" w:color="auto" w:fill="FFFFFF"/>
              </w:rPr>
              <w:t>Qëllimi i kësaj direktive është të krijojë një kornizë për vlerësimin dhe menaxhimin e rreziqeve nga përmbytjet, duke synuar reduktimin e pasojave negative për shëndetin e njeriut, mjedisin, trashëgiminë kulturore dhe aktivitetin ekonomik të lidhur me përmbytjet në komunitet.</w:t>
            </w:r>
          </w:p>
        </w:tc>
      </w:tr>
      <w:tr w:rsidR="00912152" w:rsidRPr="00617880" w14:paraId="1D92934A" w14:textId="77777777" w:rsidTr="009E2F90">
        <w:trPr>
          <w:trHeight w:val="33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7CC492B" w14:textId="77777777" w:rsidR="00912152" w:rsidRPr="00617880" w:rsidRDefault="00912152" w:rsidP="00912152">
            <w:pPr>
              <w:spacing w:after="0" w:line="240" w:lineRule="auto"/>
              <w:rPr>
                <w:rFonts w:ascii="Arial" w:hAnsi="Arial" w:cs="Arial"/>
                <w:sz w:val="20"/>
                <w:szCs w:val="20"/>
              </w:rPr>
            </w:pPr>
            <w:r>
              <w:rPr>
                <w:rFonts w:ascii="Arial" w:hAnsi="Arial"/>
                <w:sz w:val="20"/>
              </w:rPr>
              <w:lastRenderedPageBreak/>
              <w:t>Kontributi në objektivat e vlefshme të zhvillimit kombëtar</w:t>
            </w:r>
          </w:p>
        </w:tc>
        <w:tc>
          <w:tcPr>
            <w:tcW w:w="2989" w:type="pct"/>
            <w:tcBorders>
              <w:top w:val="single" w:sz="4" w:space="0" w:color="auto"/>
              <w:left w:val="single" w:sz="4" w:space="0" w:color="auto"/>
              <w:bottom w:val="single" w:sz="4" w:space="0" w:color="auto"/>
              <w:right w:val="single" w:sz="4" w:space="0" w:color="auto"/>
            </w:tcBorders>
            <w:vAlign w:val="center"/>
          </w:tcPr>
          <w:p w14:paraId="4C0ACB96" w14:textId="6C354ADC" w:rsidR="00F62899" w:rsidRPr="00617880" w:rsidRDefault="00702293" w:rsidP="00C23FA5">
            <w:pPr>
              <w:spacing w:after="0" w:line="240" w:lineRule="auto"/>
              <w:jc w:val="both"/>
              <w:rPr>
                <w:rFonts w:ascii="Arial" w:eastAsia="Times New Roman" w:hAnsi="Arial" w:cs="Arial"/>
                <w:b/>
                <w:bCs/>
                <w:sz w:val="20"/>
                <w:szCs w:val="20"/>
              </w:rPr>
            </w:pPr>
            <w:r>
              <w:rPr>
                <w:rFonts w:ascii="Arial" w:hAnsi="Arial"/>
                <w:b/>
                <w:sz w:val="20"/>
              </w:rPr>
              <w:t xml:space="preserve">Programi i Reformave Ekonomike (PRE) 2024 – 2026 </w:t>
            </w:r>
          </w:p>
          <w:p w14:paraId="7ED314FE" w14:textId="42DEC305" w:rsidR="008C1B21" w:rsidRPr="00617880" w:rsidRDefault="008C1B21" w:rsidP="00172C4F">
            <w:pPr>
              <w:spacing w:after="0" w:line="240" w:lineRule="auto"/>
              <w:jc w:val="both"/>
              <w:rPr>
                <w:rFonts w:ascii="Arial" w:hAnsi="Arial" w:cs="Arial"/>
                <w:bCs/>
                <w:sz w:val="20"/>
                <w:szCs w:val="20"/>
              </w:rPr>
            </w:pPr>
            <w:r>
              <w:rPr>
                <w:rFonts w:ascii="Arial" w:hAnsi="Arial"/>
                <w:sz w:val="20"/>
              </w:rPr>
              <w:t>Në çështjet mjedisore, ndotja e ajrit, ndotja e ujit dhe kërcënimet nga pasiguria e ujit në aspektin e disponueshmërisë, menaxhimit të mbeturinave të rrezikshme dhe komunale, degradimi i pyjeve dhe ndotja e tokës nga minierat dhe aktivitetet e tjera industriale janë ndër sfidat e shumta mjedisore të Kosovës që dikur kanë një ndikim negativ të thellë në mirëqenien e qytetarëve të Kosovës dhe produktivitetin e biznesit të saj.</w:t>
            </w:r>
          </w:p>
          <w:p w14:paraId="04C7FA57" w14:textId="77777777" w:rsidR="008C1B21" w:rsidRPr="00617880" w:rsidRDefault="008C1B21" w:rsidP="00172C4F">
            <w:pPr>
              <w:spacing w:after="0" w:line="240" w:lineRule="auto"/>
              <w:jc w:val="both"/>
              <w:rPr>
                <w:rFonts w:ascii="Arial" w:hAnsi="Arial" w:cs="Arial"/>
                <w:bCs/>
                <w:sz w:val="20"/>
                <w:szCs w:val="20"/>
              </w:rPr>
            </w:pPr>
          </w:p>
          <w:p w14:paraId="31743A23" w14:textId="77777777" w:rsidR="008C1B21" w:rsidRPr="00617880" w:rsidRDefault="008C1B21" w:rsidP="00172C4F">
            <w:pPr>
              <w:spacing w:after="0" w:line="240" w:lineRule="auto"/>
              <w:jc w:val="both"/>
              <w:rPr>
                <w:rFonts w:ascii="Arial" w:hAnsi="Arial" w:cs="Arial"/>
                <w:bCs/>
                <w:sz w:val="20"/>
                <w:szCs w:val="20"/>
              </w:rPr>
            </w:pPr>
            <w:r>
              <w:rPr>
                <w:rFonts w:ascii="Arial" w:hAnsi="Arial"/>
                <w:sz w:val="20"/>
              </w:rPr>
              <w:t>Sasia e vogël e ujërave në rrjedhat ujore lokale, ku sasia vjetore mesatare është më e vogël se 100 m</w:t>
            </w:r>
            <w:r>
              <w:rPr>
                <w:rFonts w:ascii="Arial" w:hAnsi="Arial"/>
                <w:sz w:val="20"/>
                <w:vertAlign w:val="superscript"/>
              </w:rPr>
              <w:t>3</w:t>
            </w:r>
            <w:r>
              <w:rPr>
                <w:rFonts w:ascii="Arial" w:hAnsi="Arial"/>
                <w:sz w:val="20"/>
              </w:rPr>
              <w:t>/s, nënkupton nevojën për ndërtimin e Impianteve të Trajtimit të Ujërave të Zeza Urbane dhe Industriale (ITUZ).</w:t>
            </w:r>
          </w:p>
          <w:p w14:paraId="105544FC" w14:textId="77777777" w:rsidR="004F783C" w:rsidRPr="00617880" w:rsidRDefault="004F783C" w:rsidP="00172C4F">
            <w:pPr>
              <w:spacing w:after="0" w:line="240" w:lineRule="auto"/>
              <w:jc w:val="both"/>
              <w:rPr>
                <w:rFonts w:ascii="Arial" w:hAnsi="Arial" w:cs="Arial"/>
                <w:b/>
                <w:bCs/>
                <w:sz w:val="23"/>
                <w:szCs w:val="23"/>
              </w:rPr>
            </w:pPr>
          </w:p>
          <w:p w14:paraId="12CBCCCC" w14:textId="24118EC1" w:rsidR="00702293" w:rsidRPr="00617880" w:rsidRDefault="00702293" w:rsidP="00702293">
            <w:pPr>
              <w:spacing w:after="0" w:line="240" w:lineRule="auto"/>
              <w:jc w:val="both"/>
              <w:rPr>
                <w:rFonts w:ascii="Arial" w:eastAsia="Times New Roman" w:hAnsi="Arial" w:cs="Arial"/>
                <w:b/>
                <w:color w:val="70AD47" w:themeColor="accent6"/>
                <w:sz w:val="20"/>
                <w:szCs w:val="20"/>
              </w:rPr>
            </w:pPr>
            <w:r>
              <w:rPr>
                <w:rFonts w:ascii="Arial" w:hAnsi="Arial"/>
                <w:b/>
                <w:sz w:val="20"/>
              </w:rPr>
              <w:t>Strategjia Kombëtare për Zhvillim (SKZh) 2030</w:t>
            </w:r>
            <w:r>
              <w:rPr>
                <w:rFonts w:ascii="Arial" w:hAnsi="Arial"/>
                <w:b/>
                <w:color w:val="70AD47" w:themeColor="accent6"/>
                <w:sz w:val="20"/>
              </w:rPr>
              <w:t xml:space="preserve"> </w:t>
            </w:r>
          </w:p>
          <w:p w14:paraId="2F7C6209" w14:textId="1AB0B69D" w:rsidR="00702293" w:rsidRPr="00617880" w:rsidRDefault="004F783C" w:rsidP="00702293">
            <w:pPr>
              <w:spacing w:after="0" w:line="240" w:lineRule="auto"/>
              <w:jc w:val="both"/>
              <w:rPr>
                <w:rFonts w:ascii="Arial" w:eastAsia="Times New Roman" w:hAnsi="Arial" w:cs="Arial"/>
                <w:bCs/>
                <w:sz w:val="20"/>
                <w:szCs w:val="20"/>
              </w:rPr>
            </w:pPr>
            <w:r>
              <w:rPr>
                <w:rFonts w:ascii="Arial" w:hAnsi="Arial"/>
                <w:sz w:val="20"/>
              </w:rPr>
              <w:t>Shtylla 1: Zhvillimi i Qëndrueshëm Ekonomik</w:t>
            </w:r>
          </w:p>
          <w:p w14:paraId="51C9C863" w14:textId="77777777" w:rsidR="00702293" w:rsidRPr="00617880" w:rsidRDefault="00702293" w:rsidP="00702293">
            <w:pPr>
              <w:keepNext/>
              <w:keepLines/>
              <w:numPr>
                <w:ilvl w:val="1"/>
                <w:numId w:val="13"/>
              </w:numPr>
              <w:spacing w:before="40" w:after="0" w:line="240" w:lineRule="auto"/>
              <w:contextualSpacing/>
              <w:jc w:val="both"/>
              <w:outlineLvl w:val="1"/>
              <w:rPr>
                <w:rFonts w:ascii="Arial" w:eastAsiaTheme="majorEastAsia" w:hAnsi="Arial" w:cs="Arial"/>
                <w:sz w:val="20"/>
                <w:szCs w:val="20"/>
              </w:rPr>
            </w:pPr>
            <w:bookmarkStart w:id="2" w:name="_Toc104504632"/>
            <w:bookmarkStart w:id="3" w:name="_Toc104816800"/>
            <w:r>
              <w:rPr>
                <w:rFonts w:ascii="Arial" w:hAnsi="Arial"/>
                <w:sz w:val="20"/>
              </w:rPr>
              <w:t>Ekonomi inovative, qarkore dhe konkurruese</w:t>
            </w:r>
            <w:bookmarkStart w:id="4" w:name="_Toc104816801"/>
            <w:bookmarkEnd w:id="2"/>
            <w:bookmarkEnd w:id="3"/>
          </w:p>
          <w:p w14:paraId="451964FE" w14:textId="77777777" w:rsidR="00702293" w:rsidRPr="00617880" w:rsidRDefault="00702293" w:rsidP="00702293">
            <w:pPr>
              <w:keepNext/>
              <w:keepLines/>
              <w:numPr>
                <w:ilvl w:val="1"/>
                <w:numId w:val="13"/>
              </w:numPr>
              <w:spacing w:before="40" w:after="0" w:line="240" w:lineRule="auto"/>
              <w:contextualSpacing/>
              <w:jc w:val="both"/>
              <w:outlineLvl w:val="1"/>
              <w:rPr>
                <w:rFonts w:ascii="Arial" w:eastAsiaTheme="majorEastAsia" w:hAnsi="Arial" w:cs="Arial"/>
                <w:sz w:val="20"/>
                <w:szCs w:val="20"/>
              </w:rPr>
            </w:pPr>
            <w:r>
              <w:rPr>
                <w:rFonts w:ascii="Arial" w:hAnsi="Arial"/>
                <w:sz w:val="20"/>
              </w:rPr>
              <w:t>Infrastrukturë me cilësi të lartë, të qëndrueshme dhe të integruar</w:t>
            </w:r>
            <w:bookmarkStart w:id="5" w:name="_Toc104504634"/>
            <w:bookmarkStart w:id="6" w:name="_Toc104816802"/>
            <w:bookmarkEnd w:id="4"/>
          </w:p>
          <w:p w14:paraId="7A4434BE" w14:textId="77777777" w:rsidR="00702293" w:rsidRPr="00617880" w:rsidRDefault="00702293" w:rsidP="00702293">
            <w:pPr>
              <w:keepNext/>
              <w:keepLines/>
              <w:numPr>
                <w:ilvl w:val="1"/>
                <w:numId w:val="13"/>
              </w:numPr>
              <w:spacing w:before="40" w:after="0" w:line="240" w:lineRule="auto"/>
              <w:contextualSpacing/>
              <w:jc w:val="both"/>
              <w:outlineLvl w:val="1"/>
              <w:rPr>
                <w:rFonts w:ascii="Arial" w:eastAsiaTheme="majorEastAsia" w:hAnsi="Arial" w:cs="Arial"/>
                <w:sz w:val="20"/>
                <w:szCs w:val="20"/>
              </w:rPr>
            </w:pPr>
            <w:r>
              <w:rPr>
                <w:rFonts w:ascii="Arial" w:hAnsi="Arial"/>
                <w:sz w:val="20"/>
              </w:rPr>
              <w:t>Mjedis i pastër dhe shfrytëzim i qëndrueshëm i burimeve natyrore</w:t>
            </w:r>
            <w:bookmarkEnd w:id="5"/>
            <w:bookmarkEnd w:id="6"/>
          </w:p>
          <w:p w14:paraId="25A86060" w14:textId="5E273E36" w:rsidR="00702293" w:rsidRPr="00617880" w:rsidRDefault="00702293" w:rsidP="00702293">
            <w:pPr>
              <w:spacing w:after="120" w:line="240" w:lineRule="auto"/>
              <w:jc w:val="both"/>
              <w:rPr>
                <w:rFonts w:ascii="Arial" w:eastAsiaTheme="minorEastAsia" w:hAnsi="Arial" w:cs="Arial"/>
                <w:sz w:val="20"/>
                <w:szCs w:val="20"/>
              </w:rPr>
            </w:pPr>
            <w:r>
              <w:rPr>
                <w:rFonts w:ascii="Arial" w:hAnsi="Arial"/>
                <w:sz w:val="20"/>
              </w:rPr>
              <w:t>Ky synim zhvillimor do të arrihet përmes këtyre objektivave strategjikë:</w:t>
            </w:r>
            <w:r>
              <w:rPr>
                <w:rFonts w:ascii="Arial" w:hAnsi="Arial"/>
                <w:b/>
                <w:sz w:val="20"/>
              </w:rPr>
              <w:t xml:space="preserve"> </w:t>
            </w:r>
            <w:r>
              <w:rPr>
                <w:rFonts w:ascii="Arial" w:hAnsi="Arial"/>
                <w:sz w:val="20"/>
              </w:rPr>
              <w:t>Menaxhimi i integruar i mbeturinave dhe rritja e qarkullimit të burimeve, qasja e përmirësuar në ujë dhe kanalizime dhe reduktimi i ndotjes së ujit, rritja e pjesës së burimeve të rinovueshme në përzierjen e energjisë, përmirësimi i efiçiencës së energjisë, disponueshmëria dhe efikasiteti i përmirësuar i ujit, promovimi i lëvizshmërisë së qëndrueshme digjitale, menaxhimi dhe përdorimi i qëndrueshëm i burimeve pyjore dhe i mbrojtjes së biodiversitetit, planifikimi përgjegjës</w:t>
            </w:r>
            <w:r>
              <w:rPr>
                <w:rFonts w:ascii="Arial" w:hAnsi="Arial"/>
                <w:b/>
                <w:sz w:val="20"/>
              </w:rPr>
              <w:t xml:space="preserve"> </w:t>
            </w:r>
            <w:r>
              <w:rPr>
                <w:rFonts w:ascii="Arial" w:hAnsi="Arial"/>
                <w:sz w:val="20"/>
              </w:rPr>
              <w:t>dhe zhvillimi i integruar territorial.</w:t>
            </w:r>
          </w:p>
          <w:p w14:paraId="07A5769C" w14:textId="3E43A45C" w:rsidR="00B9667A" w:rsidRPr="00617880" w:rsidRDefault="00B9667A" w:rsidP="00B9667A">
            <w:pPr>
              <w:spacing w:after="120" w:line="240" w:lineRule="auto"/>
              <w:jc w:val="both"/>
              <w:rPr>
                <w:rFonts w:ascii="Arial" w:eastAsiaTheme="minorEastAsia" w:hAnsi="Arial" w:cs="Arial"/>
                <w:sz w:val="20"/>
                <w:szCs w:val="20"/>
              </w:rPr>
            </w:pPr>
            <w:r>
              <w:rPr>
                <w:rFonts w:ascii="Arial" w:hAnsi="Arial"/>
                <w:b/>
                <w:color w:val="222222"/>
                <w:sz w:val="20"/>
                <w:shd w:val="clear" w:color="auto" w:fill="FFFFFF"/>
              </w:rPr>
              <w:t xml:space="preserve">Programi Kombëtar për Integrimin në BE 2023-2027, </w:t>
            </w:r>
            <w:r>
              <w:rPr>
                <w:rFonts w:ascii="Arial" w:hAnsi="Arial"/>
                <w:color w:val="222222"/>
                <w:sz w:val="20"/>
                <w:shd w:val="clear" w:color="auto" w:fill="FFFFFF"/>
              </w:rPr>
              <w:t xml:space="preserve">është dokumenti kryesor strategjik i Republikës së Kosovës për zbatimin e reformave për integrim në Bashkimin Evropian (BE), i orientuar drejt miratimit të acquis të BE-së në </w:t>
            </w:r>
            <w:r>
              <w:rPr>
                <w:rFonts w:ascii="Arial" w:hAnsi="Arial"/>
                <w:color w:val="222222"/>
                <w:sz w:val="20"/>
                <w:shd w:val="clear" w:color="auto" w:fill="FFFFFF"/>
              </w:rPr>
              <w:lastRenderedPageBreak/>
              <w:t>legjislacionin kombëtar dhe zbatimit të tij.  Ai përfshin gjithashtu veprime në lidhje me zbatimin e masave afatmesme që adresojnë kërkesat bazuar në kapitullin 27 (Mjedisi) të acquis të BE-së.  </w:t>
            </w:r>
            <w:r>
              <w:rPr>
                <w:rFonts w:ascii="Arial" w:hAnsi="Arial"/>
                <w:b/>
                <w:color w:val="222222"/>
                <w:sz w:val="20"/>
                <w:shd w:val="clear" w:color="auto" w:fill="FFFFFF"/>
              </w:rPr>
              <w:t xml:space="preserve">Kapitulli 27- </w:t>
            </w:r>
            <w:r>
              <w:rPr>
                <w:rFonts w:ascii="Arial" w:hAnsi="Arial"/>
                <w:color w:val="222222"/>
                <w:sz w:val="20"/>
                <w:shd w:val="clear" w:color="auto" w:fill="FFFFFF"/>
              </w:rPr>
              <w:t xml:space="preserve">Promovimi i zhvillimit të qëndrueshëm dhe mbrojtja e mjedisit janë objektivat e politikave të BE-së në këtë kapitull. Ai bazohet në veprimet parandaluese, përkatësisht parimin “ndotësi paguan”, luftimi i dëmit mjedisor në burim, përgjegjësia e përbashkët dhe integrimi i mbrojtjes së mjedisit në politika të tjera. </w:t>
            </w:r>
          </w:p>
          <w:p w14:paraId="6E86EAEB" w14:textId="13EB0559" w:rsidR="00912152" w:rsidRPr="00617880" w:rsidRDefault="00912152" w:rsidP="00912152">
            <w:pPr>
              <w:pStyle w:val="NoSpacing"/>
              <w:jc w:val="both"/>
              <w:rPr>
                <w:rFonts w:ascii="Arial" w:hAnsi="Arial" w:cs="Arial"/>
                <w:spacing w:val="-1"/>
                <w:w w:val="105"/>
                <w:sz w:val="20"/>
                <w:szCs w:val="20"/>
              </w:rPr>
            </w:pPr>
            <w:r>
              <w:rPr>
                <w:rFonts w:ascii="Arial" w:hAnsi="Arial"/>
                <w:b/>
                <w:sz w:val="20"/>
              </w:rPr>
              <w:t>Programi i Qeverisë së Republikës së Kosovës 2021/2025</w:t>
            </w:r>
            <w:r>
              <w:rPr>
                <w:rFonts w:ascii="Arial" w:hAnsi="Arial"/>
                <w:sz w:val="20"/>
              </w:rPr>
              <w:t xml:space="preserve"> </w:t>
            </w:r>
          </w:p>
          <w:p w14:paraId="61F427FD" w14:textId="4CD57633" w:rsidR="008A5C6C" w:rsidRPr="00617880" w:rsidRDefault="008A5C6C" w:rsidP="00912152">
            <w:pPr>
              <w:pStyle w:val="NoSpacing"/>
              <w:jc w:val="both"/>
              <w:rPr>
                <w:rFonts w:ascii="Arial" w:hAnsi="Arial" w:cs="Arial"/>
                <w:sz w:val="20"/>
                <w:szCs w:val="20"/>
              </w:rPr>
            </w:pPr>
            <w:r>
              <w:rPr>
                <w:rFonts w:ascii="Arial" w:hAnsi="Arial"/>
                <w:sz w:val="20"/>
              </w:rPr>
              <w:t>2.12.3 Menaxhimi i ujërave dhe zhvillimi i infrastrukturës</w:t>
            </w:r>
          </w:p>
          <w:p w14:paraId="75962EE9" w14:textId="5EB5D03D" w:rsidR="00912152" w:rsidRPr="00617880" w:rsidRDefault="008258B0" w:rsidP="00C23FA5">
            <w:pPr>
              <w:spacing w:after="0" w:line="240" w:lineRule="auto"/>
              <w:jc w:val="both"/>
              <w:rPr>
                <w:rFonts w:ascii="Arial" w:hAnsi="Arial" w:cs="Arial"/>
                <w:sz w:val="20"/>
                <w:szCs w:val="20"/>
              </w:rPr>
            </w:pPr>
            <w:r>
              <w:rPr>
                <w:rFonts w:ascii="Arial" w:hAnsi="Arial"/>
                <w:sz w:val="20"/>
              </w:rPr>
              <w:t xml:space="preserve">Menaxhimi efektiv i burimeve ujore është parakusht për sigurimin e ujit në sasi të mjaftueshme, në cilësinë e duhur dhe në kohën dhe vendin e duhur, për nevojat e popullatës dhe zhvillimin ekonomik. Për rrjedhojë, menaxhimi efektiv i burimeve ujore është i një rëndësie themelore për mirëqenien sociale dhe zhvillimin e qëndrueshëm të çdo vendi. Për të arritur objektivat bazë lidhur me menaxhimin e burimeve ujore, që janë mbrojtja e ujit, 36 mbrojtje nga veprimet e dëmshme ujore dhe përdorimi efikas i ujit, ne do të përmirësojmë kornizën ligjore të ujit, i cili përfshin rishikimin e ligjit për ujërat ose hartimin e një ligji të ri, plotësimin e akteve nënligjore që kërkohen për zbatimin e ligjit, veçanërisht për koncesionet dhe hartimin e ligjit për financimin e menaxhimit të burimeve ujore. </w:t>
            </w:r>
          </w:p>
        </w:tc>
      </w:tr>
      <w:tr w:rsidR="00912152" w:rsidRPr="00617880" w14:paraId="35AC9A93" w14:textId="77777777" w:rsidTr="0018354E">
        <w:trPr>
          <w:trHeight w:val="33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B292E10" w14:textId="77777777" w:rsidR="00912152" w:rsidRPr="00617880" w:rsidRDefault="00912152" w:rsidP="00912152">
            <w:pPr>
              <w:spacing w:after="0" w:line="240" w:lineRule="auto"/>
              <w:rPr>
                <w:rFonts w:ascii="Arial" w:hAnsi="Arial" w:cs="Arial"/>
                <w:sz w:val="20"/>
                <w:szCs w:val="20"/>
              </w:rPr>
            </w:pPr>
            <w:r>
              <w:rPr>
                <w:rFonts w:ascii="Arial" w:hAnsi="Arial"/>
                <w:sz w:val="20"/>
              </w:rPr>
              <w:lastRenderedPageBreak/>
              <w:t>A mbulohet projekti nga strategjia sektoriale përkatëse, nga një plan veprimi sektorial apo nga një masterplan sektori?</w:t>
            </w:r>
          </w:p>
        </w:tc>
        <w:tc>
          <w:tcPr>
            <w:tcW w:w="2989" w:type="pct"/>
            <w:tcBorders>
              <w:top w:val="single" w:sz="4" w:space="0" w:color="auto"/>
              <w:left w:val="single" w:sz="4" w:space="0" w:color="auto"/>
              <w:bottom w:val="single" w:sz="4" w:space="0" w:color="auto"/>
              <w:right w:val="single" w:sz="4" w:space="0" w:color="auto"/>
            </w:tcBorders>
            <w:vAlign w:val="center"/>
          </w:tcPr>
          <w:p w14:paraId="44060B37" w14:textId="77777777" w:rsidR="008E4916" w:rsidRPr="00617880" w:rsidRDefault="008E4916" w:rsidP="008E4916">
            <w:pPr>
              <w:autoSpaceDE w:val="0"/>
              <w:autoSpaceDN w:val="0"/>
              <w:adjustRightInd w:val="0"/>
              <w:spacing w:after="0" w:line="240" w:lineRule="auto"/>
              <w:jc w:val="both"/>
              <w:rPr>
                <w:rFonts w:ascii="Arial" w:hAnsi="Arial" w:cs="Arial"/>
                <w:b/>
                <w:sz w:val="20"/>
                <w:szCs w:val="20"/>
              </w:rPr>
            </w:pPr>
            <w:bookmarkStart w:id="7" w:name="_Hlk32087210"/>
            <w:r>
              <w:rPr>
                <w:rFonts w:ascii="Arial" w:hAnsi="Arial"/>
                <w:b/>
                <w:sz w:val="20"/>
              </w:rPr>
              <w:t>Shqyrtimi i Strategjisë Shtetërore për Ujëra 2023 – 2027 dhe Planit të Veprimit 2023 - 2025</w:t>
            </w:r>
          </w:p>
          <w:p w14:paraId="36E91ED6" w14:textId="77777777" w:rsidR="008E4916" w:rsidRPr="00617880" w:rsidRDefault="008E4916" w:rsidP="008E4916">
            <w:pPr>
              <w:autoSpaceDE w:val="0"/>
              <w:autoSpaceDN w:val="0"/>
              <w:adjustRightInd w:val="0"/>
              <w:spacing w:after="0" w:line="240" w:lineRule="auto"/>
              <w:jc w:val="both"/>
              <w:rPr>
                <w:rFonts w:ascii="Arial" w:hAnsi="Arial" w:cs="Arial"/>
                <w:sz w:val="20"/>
                <w:szCs w:val="20"/>
              </w:rPr>
            </w:pPr>
          </w:p>
          <w:p w14:paraId="2850DA20" w14:textId="77777777" w:rsidR="008E4916" w:rsidRPr="00617880" w:rsidRDefault="008E4916" w:rsidP="008E4916">
            <w:pPr>
              <w:autoSpaceDE w:val="0"/>
              <w:autoSpaceDN w:val="0"/>
              <w:adjustRightInd w:val="0"/>
              <w:spacing w:after="0" w:line="240" w:lineRule="auto"/>
              <w:jc w:val="both"/>
              <w:rPr>
                <w:rFonts w:ascii="Arial" w:hAnsi="Arial" w:cs="Arial"/>
                <w:sz w:val="20"/>
                <w:szCs w:val="20"/>
              </w:rPr>
            </w:pPr>
            <w:r>
              <w:rPr>
                <w:rFonts w:ascii="Arial" w:hAnsi="Arial"/>
                <w:sz w:val="20"/>
              </w:rPr>
              <w:t>Rishikimi i Strategjisë Shtetërore për Ujëra 2023-2027 synon menaxhimin sa më efektiv të burimeve ujore për të siguruar sasinë e ujit dhe cilësinë e duhur të tij, për nevojat e popullsisë dhe zhvillimin ekonomik. Ai përcakton objektivat specifike të burimeve ujore, duke filluar nga gjendja ekzistuese e sektorit të ujit, duke detajuar kërkesat, strukturat menaxhuese, kërkesat për mbrojtjen dhe përmirësimin e gjendjes së cilësisë së ujit dhe mbrojtjen nga uji.</w:t>
            </w:r>
          </w:p>
          <w:p w14:paraId="40CCC40F" w14:textId="77777777" w:rsidR="008E4916" w:rsidRPr="00617880" w:rsidRDefault="008E4916" w:rsidP="008E4916">
            <w:pPr>
              <w:autoSpaceDE w:val="0"/>
              <w:autoSpaceDN w:val="0"/>
              <w:adjustRightInd w:val="0"/>
              <w:spacing w:after="0" w:line="240" w:lineRule="auto"/>
              <w:jc w:val="both"/>
              <w:rPr>
                <w:rFonts w:ascii="Arial" w:hAnsi="Arial" w:cs="Arial"/>
                <w:sz w:val="20"/>
                <w:szCs w:val="20"/>
              </w:rPr>
            </w:pPr>
          </w:p>
          <w:p w14:paraId="0A8A4367" w14:textId="77777777" w:rsidR="008E4916" w:rsidRPr="00617880" w:rsidRDefault="008E4916" w:rsidP="008E4916">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Objektivat strategjikë janë riformuluar në kuadër të periudhës 5-vjeçare: </w:t>
            </w:r>
          </w:p>
          <w:p w14:paraId="7548729F" w14:textId="77777777" w:rsidR="008E4916" w:rsidRPr="00617880" w:rsidRDefault="008E4916" w:rsidP="008E4916">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Objektivi 1 - Përmirësimi i menaxhimit të ujit dhe konsolidimi i kornizës institucionale; </w:t>
            </w:r>
          </w:p>
          <w:p w14:paraId="77624468" w14:textId="77777777" w:rsidR="008E4916" w:rsidRPr="00617880" w:rsidRDefault="008E4916" w:rsidP="008E4916">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Objektivi 2 - Siguria afatgjatë e ujit për përdoruesit dhe siguria e digave ekzistuese; Objektivi 3 - Mbrojtja e burimeve ujore dhe mbrojtja nga uji, sigurimi i mbrojtjes së ekosistemit dhe popullsisë; </w:t>
            </w:r>
          </w:p>
          <w:p w14:paraId="0FE7335C" w14:textId="77777777" w:rsidR="008E4916" w:rsidRPr="00617880" w:rsidRDefault="008E4916" w:rsidP="008E4916">
            <w:pPr>
              <w:autoSpaceDE w:val="0"/>
              <w:autoSpaceDN w:val="0"/>
              <w:adjustRightInd w:val="0"/>
              <w:spacing w:after="0" w:line="240" w:lineRule="auto"/>
              <w:jc w:val="both"/>
              <w:rPr>
                <w:rFonts w:ascii="Arial" w:hAnsi="Arial" w:cs="Arial"/>
                <w:sz w:val="20"/>
                <w:szCs w:val="20"/>
              </w:rPr>
            </w:pPr>
            <w:r>
              <w:rPr>
                <w:rFonts w:ascii="Arial" w:hAnsi="Arial"/>
                <w:sz w:val="20"/>
              </w:rPr>
              <w:t>Objektivi 4 - Përmirësimi i besueshmërisë dhe cilësisë së shërbimeve të ujit.</w:t>
            </w:r>
          </w:p>
          <w:p w14:paraId="238AD7A8" w14:textId="17ED9686" w:rsidR="00121F94" w:rsidRPr="00617880" w:rsidRDefault="00121F94">
            <w:pPr>
              <w:pStyle w:val="Default"/>
              <w:jc w:val="both"/>
              <w:rPr>
                <w:rFonts w:ascii="Arial" w:hAnsi="Arial" w:cs="Arial"/>
                <w:sz w:val="20"/>
                <w:szCs w:val="20"/>
                <w:lang w:val="en-GB"/>
              </w:rPr>
            </w:pPr>
          </w:p>
          <w:p w14:paraId="1D7C52DB" w14:textId="4E2B8688" w:rsidR="00702293" w:rsidRPr="00617880" w:rsidRDefault="00702293" w:rsidP="00702293">
            <w:pPr>
              <w:autoSpaceDE w:val="0"/>
              <w:autoSpaceDN w:val="0"/>
              <w:adjustRightInd w:val="0"/>
              <w:spacing w:after="0" w:line="240" w:lineRule="auto"/>
              <w:jc w:val="both"/>
              <w:rPr>
                <w:rFonts w:ascii="Arial" w:hAnsi="Arial" w:cs="Arial"/>
                <w:b/>
                <w:bCs/>
                <w:sz w:val="20"/>
                <w:szCs w:val="20"/>
              </w:rPr>
            </w:pPr>
            <w:r>
              <w:rPr>
                <w:rFonts w:ascii="Arial" w:hAnsi="Arial"/>
                <w:b/>
                <w:sz w:val="20"/>
              </w:rPr>
              <w:t>Strategjia e Ndryshimeve Klimatike 2019-2028</w:t>
            </w:r>
          </w:p>
          <w:p w14:paraId="45835F25" w14:textId="7B57CE82" w:rsidR="00702293" w:rsidRPr="00617880" w:rsidRDefault="00702293" w:rsidP="00C23FA5">
            <w:pPr>
              <w:autoSpaceDE w:val="0"/>
              <w:autoSpaceDN w:val="0"/>
              <w:adjustRightInd w:val="0"/>
              <w:spacing w:after="0" w:line="240" w:lineRule="auto"/>
              <w:jc w:val="both"/>
              <w:rPr>
                <w:rFonts w:ascii="Arial" w:hAnsi="Arial" w:cs="Arial"/>
                <w:sz w:val="20"/>
                <w:szCs w:val="20"/>
              </w:rPr>
            </w:pPr>
            <w:r>
              <w:rPr>
                <w:rFonts w:ascii="Arial" w:hAnsi="Arial"/>
                <w:b/>
                <w:sz w:val="20"/>
              </w:rPr>
              <w:t>Burimet ujore</w:t>
            </w:r>
            <w:r>
              <w:rPr>
                <w:rFonts w:ascii="Arial" w:hAnsi="Arial"/>
                <w:sz w:val="20"/>
              </w:rPr>
              <w:t>; Cilësia e ujit të lumenjve në Kosovë është e dobët për shkak të mungesës së impianteve për trajtimin e ujërave të zeza, depozitimit të mbeturinave përgjatë/ose afër brigjeve të lumenjve, mirëmbajtjes së dobët ose mungesës së shtretërve të lumenjve.</w:t>
            </w:r>
          </w:p>
          <w:p w14:paraId="007157FA" w14:textId="729A5E04" w:rsidR="00912152" w:rsidRPr="00617880" w:rsidRDefault="00702293">
            <w:pPr>
              <w:jc w:val="both"/>
              <w:rPr>
                <w:rFonts w:ascii="Arial" w:hAnsi="Arial" w:cs="Arial"/>
                <w:sz w:val="20"/>
                <w:szCs w:val="20"/>
              </w:rPr>
            </w:pPr>
            <w:r>
              <w:rPr>
                <w:rFonts w:ascii="Arial" w:hAnsi="Arial"/>
                <w:sz w:val="20"/>
              </w:rPr>
              <w:t xml:space="preserve">Zakonisht cilësia e lumenjve në rrjedhën e sipërme përbën një habitat ujor të shëndetshëm dhe plotëson standardet </w:t>
            </w:r>
            <w:r>
              <w:rPr>
                <w:rFonts w:ascii="Arial" w:hAnsi="Arial"/>
                <w:sz w:val="20"/>
              </w:rPr>
              <w:lastRenderedPageBreak/>
              <w:t>mjedisore. Disa nga lumenjtë kryesorë në rrjedhën e poshtme të komunave dhe industrive më të mëdha janë shumë të ndotur dhe uji nuk mund të përdoret për furnizim me ujë ose për qëllime ujitjeje. Lumenjtë kryesorë në Kosovë i përkasin kategorisë së ndotjes 2 dhe 3, ndërsa Lumi Sitnica është kategorizuar si "lum i vdekur".</w:t>
            </w:r>
          </w:p>
          <w:bookmarkEnd w:id="7"/>
          <w:p w14:paraId="702446F7" w14:textId="7138AD99" w:rsidR="002C100C" w:rsidRPr="00617880" w:rsidRDefault="009C2FA0" w:rsidP="002C100C">
            <w:pPr>
              <w:autoSpaceDE w:val="0"/>
              <w:autoSpaceDN w:val="0"/>
              <w:adjustRightInd w:val="0"/>
              <w:spacing w:after="0" w:line="240" w:lineRule="auto"/>
              <w:jc w:val="both"/>
              <w:rPr>
                <w:rFonts w:ascii="Arial" w:hAnsi="Arial" w:cs="Arial"/>
                <w:b/>
                <w:sz w:val="20"/>
                <w:szCs w:val="20"/>
              </w:rPr>
            </w:pPr>
            <w:r>
              <w:rPr>
                <w:rFonts w:ascii="Arial" w:hAnsi="Arial"/>
                <w:b/>
                <w:sz w:val="20"/>
              </w:rPr>
              <w:t xml:space="preserve">Plani Hapësinor për Kosovën 2010 – 2020  </w:t>
            </w:r>
          </w:p>
          <w:p w14:paraId="7A414979" w14:textId="74B8789A" w:rsidR="00912152" w:rsidRPr="00617880" w:rsidRDefault="002C100C" w:rsidP="00514899">
            <w:pPr>
              <w:autoSpaceDE w:val="0"/>
              <w:autoSpaceDN w:val="0"/>
              <w:adjustRightInd w:val="0"/>
              <w:spacing w:after="0" w:line="240" w:lineRule="auto"/>
              <w:jc w:val="both"/>
              <w:rPr>
                <w:rFonts w:ascii="Arial" w:eastAsia="Times New Roman" w:hAnsi="Arial" w:cs="Arial"/>
                <w:sz w:val="20"/>
                <w:szCs w:val="20"/>
              </w:rPr>
            </w:pPr>
            <w:r>
              <w:rPr>
                <w:rFonts w:ascii="Arial" w:hAnsi="Arial"/>
                <w:sz w:val="20"/>
              </w:rPr>
              <w:t>Plani Hapësinor paraqet një analizë të detajuar dhe të gjerë dhe program të masave. Në veçanti: Kapitulli 4 Strategjia dhe Veprimet Zbatuese: Pastrimi i shtretërve të lumenjve dhe mirëmbajtja nga të gjitha nivelet e qeverisjes.</w:t>
            </w:r>
          </w:p>
        </w:tc>
      </w:tr>
    </w:tbl>
    <w:p w14:paraId="3C214F3A" w14:textId="35BF75D9" w:rsidR="00FC2050" w:rsidRPr="00617880" w:rsidRDefault="00FC2050" w:rsidP="00FC2050">
      <w:pPr>
        <w:spacing w:after="0" w:line="240" w:lineRule="auto"/>
        <w:rPr>
          <w:rFonts w:ascii="Arial" w:hAnsi="Arial" w:cs="Arial"/>
          <w:sz w:val="20"/>
          <w:szCs w:val="20"/>
          <w:lang w:val="en-GB"/>
        </w:rPr>
      </w:pPr>
    </w:p>
    <w:p w14:paraId="64E94061" w14:textId="77777777" w:rsidR="00FC2050" w:rsidRPr="00617880" w:rsidRDefault="00FC2050" w:rsidP="00FC2050">
      <w:pPr>
        <w:pStyle w:val="ListParagraph"/>
        <w:numPr>
          <w:ilvl w:val="0"/>
          <w:numId w:val="3"/>
        </w:numPr>
        <w:spacing w:before="200" w:after="120"/>
        <w:rPr>
          <w:rFonts w:ascii="Arial" w:hAnsi="Arial" w:cs="Arial"/>
          <w:b/>
          <w:szCs w:val="20"/>
        </w:rPr>
      </w:pPr>
      <w:r>
        <w:rPr>
          <w:rFonts w:ascii="Arial" w:hAnsi="Arial"/>
          <w:b/>
        </w:rPr>
        <w:t>RELEVANCA STRATEGJIKE</w:t>
      </w:r>
    </w:p>
    <w:tbl>
      <w:tblPr>
        <w:tblW w:w="4947"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721"/>
        <w:gridCol w:w="5530"/>
      </w:tblGrid>
      <w:tr w:rsidR="00FC2050" w:rsidRPr="00617880" w14:paraId="3895D435" w14:textId="77777777" w:rsidTr="0018354E">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357C10C" w14:textId="77777777" w:rsidR="00FC2050" w:rsidRPr="00617880" w:rsidRDefault="00FC2050" w:rsidP="0018354E">
            <w:pPr>
              <w:spacing w:after="0" w:line="240" w:lineRule="auto"/>
              <w:rPr>
                <w:rFonts w:ascii="Arial" w:hAnsi="Arial" w:cs="Arial"/>
                <w:sz w:val="20"/>
                <w:szCs w:val="20"/>
              </w:rPr>
            </w:pPr>
            <w:r>
              <w:rPr>
                <w:rFonts w:ascii="Arial" w:hAnsi="Arial"/>
                <w:b/>
                <w:sz w:val="20"/>
              </w:rPr>
              <w:t>Shpjegoni veçoritë e projektit në lidhje me:</w:t>
            </w:r>
          </w:p>
        </w:tc>
      </w:tr>
      <w:tr w:rsidR="00FC2050" w:rsidRPr="00617880" w14:paraId="11F1EB4A" w14:textId="77777777" w:rsidTr="00054EAD">
        <w:trPr>
          <w:trHeight w:val="4229"/>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66FACFD7" w14:textId="5EB90B67" w:rsidR="00FC2050" w:rsidRPr="00617880" w:rsidRDefault="00D42A84" w:rsidP="0018354E">
            <w:pPr>
              <w:spacing w:after="0" w:line="240" w:lineRule="auto"/>
              <w:rPr>
                <w:rFonts w:ascii="Arial" w:hAnsi="Arial" w:cs="Arial"/>
                <w:sz w:val="20"/>
                <w:szCs w:val="20"/>
              </w:rPr>
            </w:pPr>
            <w:r>
              <w:rPr>
                <w:rFonts w:ascii="Arial" w:hAnsi="Arial"/>
                <w:sz w:val="20"/>
              </w:rPr>
              <w:t>Përfitimet e</w:t>
            </w:r>
            <w:r w:rsidR="00FC2050">
              <w:rPr>
                <w:rFonts w:ascii="Arial" w:hAnsi="Arial"/>
                <w:sz w:val="20"/>
              </w:rPr>
              <w:t xml:space="preserve"> drejtpërdrejta për mjedisin</w:t>
            </w:r>
          </w:p>
        </w:tc>
        <w:tc>
          <w:tcPr>
            <w:tcW w:w="2989" w:type="pct"/>
            <w:tcBorders>
              <w:top w:val="single" w:sz="4" w:space="0" w:color="auto"/>
              <w:left w:val="single" w:sz="4" w:space="0" w:color="auto"/>
              <w:bottom w:val="single" w:sz="4" w:space="0" w:color="auto"/>
              <w:right w:val="single" w:sz="4" w:space="0" w:color="auto"/>
            </w:tcBorders>
          </w:tcPr>
          <w:p w14:paraId="3298F428" w14:textId="2715A4FC" w:rsidR="002706DC" w:rsidRPr="00617880" w:rsidRDefault="009641D7" w:rsidP="002706DC">
            <w:pPr>
              <w:jc w:val="both"/>
              <w:rPr>
                <w:rFonts w:ascii="Arial" w:hAnsi="Arial" w:cs="Arial"/>
                <w:sz w:val="20"/>
                <w:szCs w:val="20"/>
              </w:rPr>
            </w:pPr>
            <w:r>
              <w:rPr>
                <w:rFonts w:ascii="Arial" w:hAnsi="Arial"/>
                <w:sz w:val="20"/>
              </w:rPr>
              <w:t xml:space="preserve">Fokusi i projektit në menaxhimin e rrezikut nga përmbytjet dhe mbrojtjen e ekosistemit siguron qëndrueshmërinë mjedisore afatgjatë të pellgjeve të lumenjve të prekur, duke kontribuar në shëndetin dhe mirëqenien e përgjithshme të mjedisit dhe mbrojtjen e biodiversitetit në Kosovë. Minimizimi i ndotjes së shtretërve dhe brigjeve të lumenjve do të zvogëlojë rrezikun e kontaminimit të burimeve ujore dhe mjedisit për shkak të hedhjes së paligjshme të mbeturinave komunale. </w:t>
            </w:r>
          </w:p>
          <w:p w14:paraId="0DB272FC" w14:textId="072C950A" w:rsidR="00514899" w:rsidRPr="00617880" w:rsidRDefault="002706DC" w:rsidP="00514899">
            <w:pPr>
              <w:spacing w:after="0"/>
              <w:jc w:val="both"/>
              <w:rPr>
                <w:rFonts w:ascii="Arial" w:hAnsi="Arial" w:cs="Arial"/>
                <w:sz w:val="20"/>
                <w:szCs w:val="20"/>
              </w:rPr>
            </w:pPr>
            <w:r>
              <w:rPr>
                <w:rFonts w:ascii="Arial" w:hAnsi="Arial"/>
                <w:sz w:val="20"/>
              </w:rPr>
              <w:t>Si pjesë integrale e përshtatjes klimatike, projekti rrit qëndrueshmërinë e këtyre pellgjeve lumore ndaj sfidave në rritje që vijnë nga ndryshimet klimatike, duke përfshirë ngjarjet më të shpeshta dhe të rënda të përmbytjeve. Kjo, nga ana tjetër, ndihmon në ruajtjen e një mjedisi të qëndrueshëm dhe të shëndetshëm përballë ndryshimit të kushteve klimatike.</w:t>
            </w:r>
          </w:p>
        </w:tc>
      </w:tr>
      <w:tr w:rsidR="00FC2050" w:rsidRPr="00617880" w14:paraId="2B7C3C7F" w14:textId="77777777" w:rsidTr="0018354E">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08DC4323" w14:textId="77777777" w:rsidR="00FC2050" w:rsidRPr="00617880" w:rsidRDefault="00FC2050" w:rsidP="0018354E">
            <w:pPr>
              <w:spacing w:after="0" w:line="240" w:lineRule="auto"/>
              <w:rPr>
                <w:rFonts w:ascii="Arial" w:hAnsi="Arial" w:cs="Arial"/>
                <w:sz w:val="20"/>
                <w:szCs w:val="20"/>
              </w:rPr>
            </w:pPr>
            <w:r>
              <w:rPr>
                <w:rFonts w:ascii="Arial" w:hAnsi="Arial"/>
                <w:sz w:val="20"/>
              </w:rPr>
              <w:t>Kontributin e tij në reduktimin e CO</w:t>
            </w:r>
            <w:r>
              <w:rPr>
                <w:rFonts w:ascii="Arial" w:hAnsi="Arial"/>
                <w:sz w:val="20"/>
                <w:vertAlign w:val="subscript"/>
              </w:rPr>
              <w:t>2</w:t>
            </w:r>
            <w:r>
              <w:rPr>
                <w:rFonts w:ascii="Arial" w:hAnsi="Arial"/>
                <w:sz w:val="20"/>
              </w:rPr>
              <w:t xml:space="preserve"> dhe/ose zhurmave dhe/ose emetimeve të tjera të dëmshme</w:t>
            </w:r>
          </w:p>
        </w:tc>
        <w:tc>
          <w:tcPr>
            <w:tcW w:w="2989" w:type="pct"/>
            <w:tcBorders>
              <w:top w:val="single" w:sz="4" w:space="0" w:color="auto"/>
              <w:left w:val="single" w:sz="4" w:space="0" w:color="auto"/>
              <w:bottom w:val="single" w:sz="4" w:space="0" w:color="auto"/>
              <w:right w:val="single" w:sz="4" w:space="0" w:color="auto"/>
            </w:tcBorders>
          </w:tcPr>
          <w:p w14:paraId="0508539C" w14:textId="56B1DDCA" w:rsidR="00FC2050" w:rsidRPr="00617880" w:rsidRDefault="003B63D2" w:rsidP="002706DC">
            <w:pPr>
              <w:jc w:val="both"/>
              <w:rPr>
                <w:rFonts w:ascii="Arial" w:hAnsi="Arial" w:cs="Arial"/>
                <w:sz w:val="20"/>
                <w:szCs w:val="20"/>
              </w:rPr>
            </w:pPr>
            <w:r>
              <w:rPr>
                <w:rFonts w:ascii="Arial" w:hAnsi="Arial"/>
                <w:sz w:val="20"/>
              </w:rPr>
              <w:t xml:space="preserve">Përmbytjet shkaktojnë prishjen e lëndës organike, duke çuar në rritjen e mikrobeve që përhapin infeksionin. Shumica e mbetjeve të ngurta jo të dekompozueshme përmbajnë elementë kimikë të dëmshëm të cilët kanë pasoja të rënda për shëndetin. Projekti ndër të tjera do të kontribuojë në uljen e efektit të dëmshëm përkatës. </w:t>
            </w:r>
          </w:p>
        </w:tc>
      </w:tr>
      <w:tr w:rsidR="00FC2050" w:rsidRPr="00617880" w14:paraId="017FB6FF" w14:textId="77777777" w:rsidTr="00121F94">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829B026" w14:textId="77777777" w:rsidR="00FC2050" w:rsidRPr="00617880" w:rsidRDefault="00FC2050" w:rsidP="0018354E">
            <w:pPr>
              <w:spacing w:after="0" w:line="240" w:lineRule="auto"/>
              <w:rPr>
                <w:rFonts w:ascii="Arial" w:hAnsi="Arial" w:cs="Arial"/>
                <w:sz w:val="20"/>
                <w:szCs w:val="20"/>
              </w:rPr>
            </w:pPr>
            <w:r>
              <w:rPr>
                <w:rFonts w:ascii="Arial" w:hAnsi="Arial"/>
                <w:sz w:val="20"/>
              </w:rPr>
              <w:t>Numrin e personave që do të përfitojnë nga projekti</w:t>
            </w:r>
          </w:p>
        </w:tc>
        <w:tc>
          <w:tcPr>
            <w:tcW w:w="2989" w:type="pct"/>
            <w:tcBorders>
              <w:top w:val="single" w:sz="4" w:space="0" w:color="auto"/>
              <w:left w:val="single" w:sz="4" w:space="0" w:color="auto"/>
              <w:bottom w:val="single" w:sz="4" w:space="0" w:color="auto"/>
              <w:right w:val="single" w:sz="4" w:space="0" w:color="auto"/>
            </w:tcBorders>
            <w:shd w:val="clear" w:color="auto" w:fill="auto"/>
          </w:tcPr>
          <w:p w14:paraId="52577DBE" w14:textId="2B1C6A10" w:rsidR="00FC2050" w:rsidRPr="00617880" w:rsidRDefault="003D0B5B" w:rsidP="004C44E0">
            <w:pPr>
              <w:jc w:val="both"/>
              <w:rPr>
                <w:rFonts w:ascii="Arial" w:hAnsi="Arial" w:cs="Arial"/>
                <w:sz w:val="20"/>
                <w:szCs w:val="20"/>
              </w:rPr>
            </w:pPr>
            <w:r>
              <w:rPr>
                <w:rFonts w:ascii="Arial" w:hAnsi="Arial"/>
                <w:sz w:val="20"/>
              </w:rPr>
              <w:t>Numri i personave që do të përfitojnë nga projekti është përafërsisht 1,700,000 njerëz.</w:t>
            </w:r>
          </w:p>
        </w:tc>
      </w:tr>
      <w:tr w:rsidR="00FC2050" w:rsidRPr="00617880" w14:paraId="05373D3E" w14:textId="77777777" w:rsidTr="0018354E">
        <w:trPr>
          <w:trHeight w:val="116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B9C075E" w14:textId="3EA7289A" w:rsidR="00FC2050" w:rsidRPr="00617880" w:rsidRDefault="00D42A84" w:rsidP="0018354E">
            <w:pPr>
              <w:spacing w:after="0" w:line="240" w:lineRule="auto"/>
              <w:rPr>
                <w:rFonts w:ascii="Arial" w:hAnsi="Arial" w:cs="Arial"/>
                <w:sz w:val="20"/>
                <w:szCs w:val="20"/>
              </w:rPr>
            </w:pPr>
            <w:r>
              <w:rPr>
                <w:rFonts w:ascii="Arial" w:hAnsi="Arial"/>
                <w:sz w:val="20"/>
              </w:rPr>
              <w:t xml:space="preserve">Shkallën në të cilën </w:t>
            </w:r>
            <w:r w:rsidR="00FC2050">
              <w:rPr>
                <w:rFonts w:ascii="Arial" w:hAnsi="Arial"/>
                <w:sz w:val="20"/>
              </w:rPr>
              <w:t>kontribuon në uljen e ndotjes në një rajon më të gjerë rreth vendndodhjes së tij</w:t>
            </w:r>
          </w:p>
        </w:tc>
        <w:tc>
          <w:tcPr>
            <w:tcW w:w="2989" w:type="pct"/>
            <w:tcBorders>
              <w:top w:val="single" w:sz="4" w:space="0" w:color="auto"/>
              <w:left w:val="single" w:sz="4" w:space="0" w:color="auto"/>
              <w:bottom w:val="single" w:sz="4" w:space="0" w:color="auto"/>
              <w:right w:val="single" w:sz="4" w:space="0" w:color="auto"/>
            </w:tcBorders>
          </w:tcPr>
          <w:p w14:paraId="4BD35380" w14:textId="7CDD1683" w:rsidR="008B71A4" w:rsidRPr="00617880" w:rsidRDefault="008B71A4" w:rsidP="0018354E">
            <w:pPr>
              <w:jc w:val="both"/>
              <w:rPr>
                <w:rFonts w:ascii="Arial" w:hAnsi="Arial" w:cs="Arial"/>
                <w:sz w:val="20"/>
                <w:szCs w:val="20"/>
              </w:rPr>
            </w:pPr>
            <w:r>
              <w:rPr>
                <w:rFonts w:ascii="Arial" w:hAnsi="Arial"/>
                <w:sz w:val="20"/>
              </w:rPr>
              <w:t xml:space="preserve">Projekti ka kontribuar në zvogëlimin e ndotjes në një rajon më të gjerë duke minimizuar parandalimin e mbetjeve të derdhura që rrjedhin në rrjedhën e poshtme të lumenjve dhe në shumicën e rasteve jashtë Kosovës, duke minimizuar ndikimin nga mbetjet e ngurta që mund të shpërndahen nga erërat ose stuhitë e shiut duke e bërë mjedisin të pistë, duke minimizuar rrezikun e bllokimit të shtretërve të lumenjve dhe përrenjve gjatë stuhive të shiut që shkaktojnë përmbytje në </w:t>
            </w:r>
            <w:r>
              <w:rPr>
                <w:rFonts w:ascii="Arial" w:hAnsi="Arial"/>
                <w:sz w:val="20"/>
              </w:rPr>
              <w:lastRenderedPageBreak/>
              <w:t>zona më të gjera, ulje të shkallës së rrjedhës, llum, shkatërrim dhe ndryshim të habitatit ujor, dëmtim të aktiviteteve të peshkimit dhe humbje të vlerës estetike të vendeve të adhurueshme rekreative.</w:t>
            </w:r>
          </w:p>
        </w:tc>
      </w:tr>
      <w:tr w:rsidR="00FC2050" w:rsidRPr="00617880" w14:paraId="00E172DD" w14:textId="77777777" w:rsidTr="0018354E">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3352653" w14:textId="77777777" w:rsidR="00FC2050" w:rsidRPr="00617880" w:rsidRDefault="00FC2050" w:rsidP="0018354E">
            <w:pPr>
              <w:spacing w:after="0" w:line="240" w:lineRule="auto"/>
              <w:rPr>
                <w:rFonts w:ascii="Arial" w:hAnsi="Arial" w:cs="Arial"/>
                <w:sz w:val="20"/>
                <w:szCs w:val="20"/>
              </w:rPr>
            </w:pPr>
            <w:r>
              <w:rPr>
                <w:rFonts w:ascii="Arial" w:hAnsi="Arial"/>
                <w:sz w:val="20"/>
              </w:rPr>
              <w:lastRenderedPageBreak/>
              <w:t>Përballueshmërinë e shërbimeve për përdoruesit fundorë</w:t>
            </w:r>
          </w:p>
        </w:tc>
        <w:tc>
          <w:tcPr>
            <w:tcW w:w="2989" w:type="pct"/>
            <w:tcBorders>
              <w:top w:val="single" w:sz="4" w:space="0" w:color="auto"/>
              <w:left w:val="single" w:sz="4" w:space="0" w:color="auto"/>
              <w:bottom w:val="single" w:sz="4" w:space="0" w:color="auto"/>
              <w:right w:val="single" w:sz="4" w:space="0" w:color="auto"/>
            </w:tcBorders>
          </w:tcPr>
          <w:p w14:paraId="190C1DD7" w14:textId="77777777" w:rsidR="00FC2050" w:rsidRPr="00617880" w:rsidRDefault="00FC2050" w:rsidP="0018354E">
            <w:pPr>
              <w:jc w:val="both"/>
              <w:rPr>
                <w:rFonts w:ascii="Arial" w:hAnsi="Arial" w:cs="Arial"/>
                <w:sz w:val="20"/>
                <w:szCs w:val="20"/>
              </w:rPr>
            </w:pPr>
            <w:r>
              <w:rPr>
                <w:rFonts w:ascii="Arial" w:hAnsi="Arial"/>
                <w:sz w:val="20"/>
              </w:rPr>
              <w:t>Nuk aplikohet</w:t>
            </w:r>
          </w:p>
        </w:tc>
      </w:tr>
      <w:tr w:rsidR="00FC2050" w:rsidRPr="00617880" w14:paraId="4CB0E238" w14:textId="77777777" w:rsidTr="0018354E">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64002CC6" w14:textId="77777777" w:rsidR="00FC2050" w:rsidRPr="00617880" w:rsidRDefault="00FC2050" w:rsidP="0018354E">
            <w:pPr>
              <w:spacing w:after="0" w:line="240" w:lineRule="auto"/>
              <w:rPr>
                <w:rFonts w:ascii="Arial" w:hAnsi="Arial" w:cs="Arial"/>
                <w:sz w:val="20"/>
                <w:szCs w:val="20"/>
              </w:rPr>
            </w:pPr>
            <w:r>
              <w:rPr>
                <w:rFonts w:ascii="Arial" w:hAnsi="Arial"/>
                <w:sz w:val="20"/>
              </w:rPr>
              <w:t>Rreziqet që lidhen me projektin</w:t>
            </w:r>
          </w:p>
        </w:tc>
        <w:tc>
          <w:tcPr>
            <w:tcW w:w="2989" w:type="pct"/>
            <w:tcBorders>
              <w:top w:val="single" w:sz="4" w:space="0" w:color="auto"/>
              <w:left w:val="single" w:sz="4" w:space="0" w:color="auto"/>
              <w:bottom w:val="single" w:sz="4" w:space="0" w:color="auto"/>
              <w:right w:val="single" w:sz="4" w:space="0" w:color="auto"/>
            </w:tcBorders>
          </w:tcPr>
          <w:p w14:paraId="75C29360" w14:textId="77777777" w:rsidR="00FC2050" w:rsidRPr="00617880" w:rsidRDefault="00FC2050" w:rsidP="00C23FA5">
            <w:pPr>
              <w:spacing w:after="0"/>
              <w:jc w:val="both"/>
              <w:rPr>
                <w:rFonts w:ascii="Arial" w:hAnsi="Arial" w:cs="Arial"/>
                <w:spacing w:val="-1"/>
                <w:w w:val="105"/>
                <w:sz w:val="20"/>
                <w:szCs w:val="20"/>
              </w:rPr>
            </w:pPr>
            <w:r>
              <w:rPr>
                <w:rFonts w:ascii="Arial" w:hAnsi="Arial"/>
                <w:sz w:val="20"/>
              </w:rPr>
              <w:t>Zbatimi i projektit nuk paraqet rrezik për mjedisin përreth.</w:t>
            </w:r>
          </w:p>
          <w:p w14:paraId="449CC150" w14:textId="77777777" w:rsidR="00FC2050" w:rsidRPr="00617880" w:rsidRDefault="00FC2050" w:rsidP="0018354E">
            <w:pPr>
              <w:jc w:val="both"/>
              <w:rPr>
                <w:rFonts w:ascii="Arial" w:hAnsi="Arial" w:cs="Arial"/>
                <w:sz w:val="20"/>
                <w:szCs w:val="20"/>
              </w:rPr>
            </w:pPr>
            <w:r>
              <w:rPr>
                <w:rFonts w:ascii="Arial" w:hAnsi="Arial"/>
                <w:sz w:val="20"/>
              </w:rPr>
              <w:t>Çështjet e blerjes së tokës duhet të zbuten me angazhimin e menjëhershëm të administratës vendore për të zgjidhur në mënyrë efektive të gjitha rastet e mbetura të pronësisë së tokës. Parashikoni në buxhetin e administratës vendore, ose nëpërmjet një fondi shtetëror ose hua, siç kërkohet për blerjen e tokës.</w:t>
            </w:r>
          </w:p>
        </w:tc>
      </w:tr>
      <w:tr w:rsidR="00FC2050" w:rsidRPr="00617880" w14:paraId="6B06D434" w14:textId="77777777" w:rsidTr="0018354E">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8E3551D" w14:textId="77777777" w:rsidR="00FC2050" w:rsidRPr="00617880" w:rsidRDefault="00FC2050" w:rsidP="0018354E">
            <w:pPr>
              <w:spacing w:after="0" w:line="240" w:lineRule="auto"/>
              <w:rPr>
                <w:rFonts w:ascii="Arial" w:hAnsi="Arial" w:cs="Arial"/>
                <w:sz w:val="20"/>
                <w:szCs w:val="20"/>
              </w:rPr>
            </w:pPr>
            <w:r>
              <w:rPr>
                <w:rFonts w:ascii="Arial" w:hAnsi="Arial"/>
                <w:sz w:val="20"/>
              </w:rPr>
              <w:t>Partneritetin e organizatave dhe institucioneve të përfshira</w:t>
            </w:r>
          </w:p>
        </w:tc>
        <w:tc>
          <w:tcPr>
            <w:tcW w:w="2989" w:type="pct"/>
            <w:tcBorders>
              <w:top w:val="single" w:sz="4" w:space="0" w:color="auto"/>
              <w:left w:val="single" w:sz="4" w:space="0" w:color="auto"/>
              <w:bottom w:val="single" w:sz="4" w:space="0" w:color="auto"/>
              <w:right w:val="single" w:sz="4" w:space="0" w:color="auto"/>
            </w:tcBorders>
          </w:tcPr>
          <w:p w14:paraId="0444FA0D" w14:textId="51819556" w:rsidR="002435DB" w:rsidRPr="00617880" w:rsidRDefault="00F657FF" w:rsidP="00D853CA">
            <w:pPr>
              <w:spacing w:after="0"/>
              <w:jc w:val="both"/>
              <w:rPr>
                <w:rFonts w:ascii="Arial" w:hAnsi="Arial" w:cs="Arial"/>
                <w:spacing w:val="-1"/>
                <w:w w:val="105"/>
                <w:sz w:val="20"/>
                <w:szCs w:val="20"/>
              </w:rPr>
            </w:pPr>
            <w:r>
              <w:rPr>
                <w:rFonts w:ascii="Arial" w:hAnsi="Arial"/>
                <w:sz w:val="20"/>
              </w:rPr>
              <w:t xml:space="preserve">Ministria e Mjedisit, Planifikimit Hapësinor dhe Infrastrukturës (MMPHI; </w:t>
            </w:r>
          </w:p>
          <w:p w14:paraId="65398742" w14:textId="762D0761" w:rsidR="00FC2050" w:rsidRPr="00617880" w:rsidRDefault="00B077D6" w:rsidP="00F657FF">
            <w:pPr>
              <w:spacing w:after="0"/>
              <w:jc w:val="both"/>
              <w:rPr>
                <w:rFonts w:ascii="Arial" w:hAnsi="Arial" w:cs="Arial"/>
                <w:spacing w:val="-1"/>
                <w:w w:val="105"/>
                <w:sz w:val="20"/>
                <w:szCs w:val="20"/>
              </w:rPr>
            </w:pPr>
            <w:r>
              <w:rPr>
                <w:rFonts w:ascii="Arial" w:hAnsi="Arial"/>
                <w:sz w:val="20"/>
              </w:rPr>
              <w:t>Ministria e Punëve të Jashtme (MPJ) – lidhur me çështjet ndërkufitare; Ministria e Punëve të Brendshme (MPB); Agjencia e Menaxhimit të Emergjencave (AME); Instituti Hidrometeorologjik; Ministria e Ekonomisë (ME); Ministria e Administrimit të Pushtetit Lokal (MAPL); Ministria e Shëndetësisë (MSH), Komuniteti, Shoqatat e Fermerëve, etj.</w:t>
            </w:r>
          </w:p>
        </w:tc>
      </w:tr>
    </w:tbl>
    <w:p w14:paraId="0007B7F2" w14:textId="77777777" w:rsidR="00FC2050" w:rsidRPr="00617880" w:rsidRDefault="00FC2050" w:rsidP="00FC2050">
      <w:pPr>
        <w:pStyle w:val="Heading1"/>
        <w:spacing w:before="240" w:after="120"/>
        <w:jc w:val="center"/>
        <w:rPr>
          <w:rFonts w:ascii="Arial" w:hAnsi="Arial" w:cs="Arial"/>
          <w:color w:val="auto"/>
          <w:sz w:val="24"/>
          <w:szCs w:val="24"/>
        </w:rPr>
      </w:pPr>
      <w:bookmarkStart w:id="8" w:name="_Toc436501961"/>
      <w:r>
        <w:rPr>
          <w:rFonts w:ascii="Arial" w:hAnsi="Arial"/>
          <w:color w:val="auto"/>
          <w:sz w:val="24"/>
        </w:rPr>
        <w:t>Pjesa e dytë</w:t>
      </w:r>
      <w:bookmarkEnd w:id="8"/>
    </w:p>
    <w:p w14:paraId="43286581" w14:textId="77777777" w:rsidR="00FC2050" w:rsidRPr="00617880" w:rsidRDefault="00FC2050" w:rsidP="00FC2050">
      <w:pPr>
        <w:pStyle w:val="ListParagraph"/>
        <w:numPr>
          <w:ilvl w:val="0"/>
          <w:numId w:val="3"/>
        </w:numPr>
        <w:spacing w:after="120"/>
        <w:rPr>
          <w:rFonts w:ascii="Arial" w:hAnsi="Arial" w:cs="Arial"/>
          <w:b/>
          <w:szCs w:val="20"/>
        </w:rPr>
      </w:pPr>
      <w:r>
        <w:rPr>
          <w:rFonts w:ascii="Arial" w:hAnsi="Arial"/>
          <w:b/>
        </w:rPr>
        <w:t>MATURITETI</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3"/>
        <w:gridCol w:w="1480"/>
        <w:gridCol w:w="1317"/>
        <w:gridCol w:w="1201"/>
      </w:tblGrid>
      <w:tr w:rsidR="00FC2050" w:rsidRPr="00617880" w14:paraId="0399C67A" w14:textId="77777777" w:rsidTr="0018354E">
        <w:trPr>
          <w:trHeight w:val="417"/>
          <w:jc w:val="center"/>
        </w:trPr>
        <w:tc>
          <w:tcPr>
            <w:tcW w:w="2839" w:type="pct"/>
            <w:shd w:val="clear" w:color="auto" w:fill="D9D9D9" w:themeFill="background1" w:themeFillShade="D9"/>
            <w:vAlign w:val="center"/>
          </w:tcPr>
          <w:p w14:paraId="7FCACE3E" w14:textId="77777777" w:rsidR="00FC2050" w:rsidRPr="00617880" w:rsidRDefault="00FC2050" w:rsidP="0018354E">
            <w:pPr>
              <w:spacing w:after="0" w:line="240" w:lineRule="auto"/>
              <w:rPr>
                <w:rFonts w:ascii="Arial" w:hAnsi="Arial" w:cs="Arial"/>
                <w:b/>
                <w:sz w:val="20"/>
                <w:szCs w:val="20"/>
              </w:rPr>
            </w:pPr>
            <w:r>
              <w:rPr>
                <w:rFonts w:ascii="Arial" w:hAnsi="Arial"/>
                <w:b/>
                <w:sz w:val="20"/>
              </w:rPr>
              <w:t>Studimet dhe dokumentet në dispozicion</w:t>
            </w:r>
          </w:p>
        </w:tc>
        <w:tc>
          <w:tcPr>
            <w:tcW w:w="800" w:type="pct"/>
            <w:shd w:val="clear" w:color="auto" w:fill="D9D9D9" w:themeFill="background1" w:themeFillShade="D9"/>
            <w:vAlign w:val="center"/>
          </w:tcPr>
          <w:p w14:paraId="225719D6" w14:textId="77777777" w:rsidR="00FC2050" w:rsidRPr="00617880" w:rsidRDefault="00FC2050" w:rsidP="0018354E">
            <w:pPr>
              <w:spacing w:after="0" w:line="240" w:lineRule="auto"/>
              <w:jc w:val="center"/>
              <w:rPr>
                <w:rFonts w:ascii="Arial" w:hAnsi="Arial" w:cs="Arial"/>
                <w:b/>
                <w:sz w:val="20"/>
                <w:szCs w:val="20"/>
              </w:rPr>
            </w:pPr>
            <w:r>
              <w:rPr>
                <w:rFonts w:ascii="Arial" w:hAnsi="Arial"/>
                <w:b/>
                <w:sz w:val="20"/>
              </w:rPr>
              <w:t>Gati dhe të miratuara</w:t>
            </w:r>
          </w:p>
        </w:tc>
        <w:tc>
          <w:tcPr>
            <w:tcW w:w="712" w:type="pct"/>
            <w:shd w:val="clear" w:color="auto" w:fill="D9D9D9" w:themeFill="background1" w:themeFillShade="D9"/>
            <w:vAlign w:val="center"/>
          </w:tcPr>
          <w:p w14:paraId="0286DD38" w14:textId="77777777" w:rsidR="00FC2050" w:rsidRPr="00617880" w:rsidRDefault="00FC2050" w:rsidP="0018354E">
            <w:pPr>
              <w:spacing w:after="0" w:line="240" w:lineRule="auto"/>
              <w:jc w:val="center"/>
              <w:rPr>
                <w:rFonts w:ascii="Arial" w:hAnsi="Arial" w:cs="Arial"/>
                <w:b/>
                <w:sz w:val="20"/>
                <w:szCs w:val="20"/>
              </w:rPr>
            </w:pPr>
            <w:r>
              <w:rPr>
                <w:rFonts w:ascii="Arial" w:hAnsi="Arial"/>
                <w:b/>
                <w:sz w:val="20"/>
              </w:rPr>
              <w:t>Duke u punuar</w:t>
            </w:r>
          </w:p>
        </w:tc>
        <w:tc>
          <w:tcPr>
            <w:tcW w:w="649" w:type="pct"/>
            <w:shd w:val="clear" w:color="auto" w:fill="D9D9D9" w:themeFill="background1" w:themeFillShade="D9"/>
            <w:vAlign w:val="center"/>
          </w:tcPr>
          <w:p w14:paraId="0AE162D9" w14:textId="77777777" w:rsidR="00FC2050" w:rsidRPr="00617880" w:rsidRDefault="00FC2050" w:rsidP="0018354E">
            <w:pPr>
              <w:spacing w:after="0" w:line="240" w:lineRule="auto"/>
              <w:jc w:val="center"/>
              <w:rPr>
                <w:rFonts w:ascii="Arial" w:hAnsi="Arial" w:cs="Arial"/>
                <w:b/>
                <w:sz w:val="20"/>
                <w:szCs w:val="20"/>
              </w:rPr>
            </w:pPr>
            <w:r>
              <w:rPr>
                <w:rFonts w:ascii="Arial" w:hAnsi="Arial"/>
                <w:b/>
                <w:sz w:val="20"/>
              </w:rPr>
              <w:t>Nuk ka filluar ende</w:t>
            </w:r>
          </w:p>
        </w:tc>
      </w:tr>
      <w:tr w:rsidR="00FC2050" w:rsidRPr="00617880" w14:paraId="1AA15986" w14:textId="77777777" w:rsidTr="0018354E">
        <w:trPr>
          <w:trHeight w:val="417"/>
          <w:jc w:val="center"/>
        </w:trPr>
        <w:tc>
          <w:tcPr>
            <w:tcW w:w="2839" w:type="pct"/>
            <w:shd w:val="clear" w:color="auto" w:fill="D9D9D9"/>
            <w:vAlign w:val="center"/>
          </w:tcPr>
          <w:p w14:paraId="3D5FDDCC" w14:textId="77777777" w:rsidR="00FC2050" w:rsidRPr="00617880" w:rsidRDefault="00FC2050" w:rsidP="0018354E">
            <w:pPr>
              <w:spacing w:after="0" w:line="240" w:lineRule="auto"/>
              <w:rPr>
                <w:rFonts w:ascii="Arial" w:hAnsi="Arial" w:cs="Arial"/>
                <w:sz w:val="20"/>
                <w:szCs w:val="20"/>
              </w:rPr>
            </w:pPr>
            <w:r>
              <w:rPr>
                <w:rFonts w:ascii="Arial" w:hAnsi="Arial"/>
                <w:sz w:val="20"/>
              </w:rPr>
              <w:t>Idea konceptuale</w:t>
            </w:r>
          </w:p>
        </w:tc>
        <w:tc>
          <w:tcPr>
            <w:tcW w:w="800" w:type="pct"/>
            <w:vAlign w:val="center"/>
          </w:tcPr>
          <w:p w14:paraId="21CCC17E" w14:textId="051E9AEE" w:rsidR="00FC2050" w:rsidRPr="00617880" w:rsidRDefault="00FC2050" w:rsidP="00CA3C9E">
            <w:pPr>
              <w:spacing w:after="0" w:line="240" w:lineRule="auto"/>
              <w:rPr>
                <w:rFonts w:ascii="Arial" w:hAnsi="Arial" w:cs="Arial"/>
                <w:sz w:val="20"/>
                <w:szCs w:val="20"/>
                <w:lang w:val="en-GB"/>
              </w:rPr>
            </w:pPr>
          </w:p>
        </w:tc>
        <w:tc>
          <w:tcPr>
            <w:tcW w:w="712" w:type="pct"/>
            <w:vAlign w:val="center"/>
          </w:tcPr>
          <w:p w14:paraId="4727BE50"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c>
          <w:tcPr>
            <w:tcW w:w="649" w:type="pct"/>
            <w:vAlign w:val="center"/>
          </w:tcPr>
          <w:p w14:paraId="5ABCDE19" w14:textId="77777777" w:rsidR="00FC2050" w:rsidRPr="00617880" w:rsidRDefault="00FC2050" w:rsidP="0018354E">
            <w:pPr>
              <w:spacing w:after="0" w:line="240" w:lineRule="auto"/>
              <w:jc w:val="center"/>
              <w:rPr>
                <w:rFonts w:ascii="Arial" w:hAnsi="Arial" w:cs="Arial"/>
                <w:sz w:val="20"/>
                <w:szCs w:val="20"/>
                <w:lang w:val="en-GB"/>
              </w:rPr>
            </w:pPr>
          </w:p>
        </w:tc>
      </w:tr>
      <w:tr w:rsidR="00FC2050" w:rsidRPr="00617880" w14:paraId="050F4D48" w14:textId="77777777" w:rsidTr="0018354E">
        <w:trPr>
          <w:trHeight w:val="417"/>
          <w:jc w:val="center"/>
        </w:trPr>
        <w:tc>
          <w:tcPr>
            <w:tcW w:w="2839" w:type="pct"/>
            <w:shd w:val="clear" w:color="auto" w:fill="D9D9D9"/>
            <w:vAlign w:val="center"/>
          </w:tcPr>
          <w:p w14:paraId="3AF4277F" w14:textId="77777777" w:rsidR="00FC2050" w:rsidRPr="00617880" w:rsidRDefault="00FC2050" w:rsidP="0018354E">
            <w:pPr>
              <w:spacing w:after="0" w:line="240" w:lineRule="auto"/>
              <w:rPr>
                <w:rFonts w:ascii="Arial" w:hAnsi="Arial" w:cs="Arial"/>
                <w:sz w:val="20"/>
                <w:szCs w:val="20"/>
              </w:rPr>
            </w:pPr>
            <w:r>
              <w:rPr>
                <w:rFonts w:ascii="Arial" w:hAnsi="Arial"/>
                <w:sz w:val="20"/>
              </w:rPr>
              <w:t>Studimi paraprak i fizibilitetit</w:t>
            </w:r>
          </w:p>
        </w:tc>
        <w:tc>
          <w:tcPr>
            <w:tcW w:w="800" w:type="pct"/>
            <w:vAlign w:val="center"/>
          </w:tcPr>
          <w:p w14:paraId="439C075B"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53D30E31"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62D4495D"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43D48AE4" w14:textId="77777777" w:rsidTr="0018354E">
        <w:trPr>
          <w:trHeight w:val="417"/>
          <w:jc w:val="center"/>
        </w:trPr>
        <w:tc>
          <w:tcPr>
            <w:tcW w:w="2839" w:type="pct"/>
            <w:shd w:val="clear" w:color="auto" w:fill="D9D9D9"/>
            <w:vAlign w:val="center"/>
          </w:tcPr>
          <w:p w14:paraId="37146420" w14:textId="77777777" w:rsidR="00FC2050" w:rsidRPr="00617880" w:rsidRDefault="00FC2050" w:rsidP="0018354E">
            <w:pPr>
              <w:spacing w:after="0" w:line="240" w:lineRule="auto"/>
              <w:rPr>
                <w:rFonts w:ascii="Arial" w:hAnsi="Arial" w:cs="Arial"/>
                <w:sz w:val="20"/>
                <w:szCs w:val="20"/>
              </w:rPr>
            </w:pPr>
            <w:r>
              <w:rPr>
                <w:rFonts w:ascii="Arial" w:hAnsi="Arial"/>
                <w:sz w:val="20"/>
              </w:rPr>
              <w:t>Projektimi konceptual</w:t>
            </w:r>
          </w:p>
        </w:tc>
        <w:tc>
          <w:tcPr>
            <w:tcW w:w="800" w:type="pct"/>
            <w:vAlign w:val="center"/>
          </w:tcPr>
          <w:p w14:paraId="2451F678"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77692113"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1726BAAF"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0D566B43" w14:textId="77777777" w:rsidTr="0018354E">
        <w:trPr>
          <w:trHeight w:val="417"/>
          <w:jc w:val="center"/>
        </w:trPr>
        <w:tc>
          <w:tcPr>
            <w:tcW w:w="2839" w:type="pct"/>
            <w:shd w:val="clear" w:color="auto" w:fill="D9D9D9"/>
            <w:vAlign w:val="center"/>
          </w:tcPr>
          <w:p w14:paraId="4BE112F6" w14:textId="77777777" w:rsidR="00FC2050" w:rsidRPr="00617880" w:rsidRDefault="00FC2050" w:rsidP="0018354E">
            <w:pPr>
              <w:spacing w:after="0" w:line="240" w:lineRule="auto"/>
              <w:rPr>
                <w:rFonts w:ascii="Arial" w:hAnsi="Arial" w:cs="Arial"/>
                <w:sz w:val="20"/>
                <w:szCs w:val="20"/>
              </w:rPr>
            </w:pPr>
            <w:r>
              <w:rPr>
                <w:rFonts w:ascii="Arial" w:hAnsi="Arial"/>
                <w:sz w:val="20"/>
              </w:rPr>
              <w:t>Studimi i fizibilitetit + AKP</w:t>
            </w:r>
          </w:p>
        </w:tc>
        <w:tc>
          <w:tcPr>
            <w:tcW w:w="800" w:type="pct"/>
            <w:vAlign w:val="center"/>
          </w:tcPr>
          <w:p w14:paraId="14A141CF"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09665EE5"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37532F9D"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4FD08D02" w14:textId="77777777" w:rsidTr="0018354E">
        <w:trPr>
          <w:trHeight w:val="417"/>
          <w:jc w:val="center"/>
        </w:trPr>
        <w:tc>
          <w:tcPr>
            <w:tcW w:w="2839" w:type="pct"/>
            <w:shd w:val="clear" w:color="auto" w:fill="D9D9D9"/>
            <w:vAlign w:val="center"/>
          </w:tcPr>
          <w:p w14:paraId="475D98EB" w14:textId="77777777" w:rsidR="00FC2050" w:rsidRPr="00617880" w:rsidRDefault="00FC2050" w:rsidP="0018354E">
            <w:pPr>
              <w:spacing w:after="0" w:line="240" w:lineRule="auto"/>
              <w:rPr>
                <w:rFonts w:ascii="Arial" w:hAnsi="Arial" w:cs="Arial"/>
                <w:sz w:val="20"/>
                <w:szCs w:val="20"/>
              </w:rPr>
            </w:pPr>
            <w:r>
              <w:rPr>
                <w:rFonts w:ascii="Arial" w:hAnsi="Arial"/>
                <w:sz w:val="20"/>
              </w:rPr>
              <w:t>Studimi i VNM (nëse nevojitet)</w:t>
            </w:r>
          </w:p>
        </w:tc>
        <w:tc>
          <w:tcPr>
            <w:tcW w:w="800" w:type="pct"/>
            <w:vAlign w:val="center"/>
          </w:tcPr>
          <w:p w14:paraId="6CC05652"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29BC77A9"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3E474937"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311A3629" w14:textId="77777777" w:rsidTr="0018354E">
        <w:trPr>
          <w:trHeight w:val="417"/>
          <w:jc w:val="center"/>
        </w:trPr>
        <w:tc>
          <w:tcPr>
            <w:tcW w:w="2839" w:type="pct"/>
            <w:shd w:val="clear" w:color="auto" w:fill="D9D9D9"/>
            <w:vAlign w:val="center"/>
          </w:tcPr>
          <w:p w14:paraId="0EBE7141" w14:textId="77777777" w:rsidR="00FC2050" w:rsidRPr="00617880" w:rsidRDefault="00FC2050" w:rsidP="0018354E">
            <w:pPr>
              <w:spacing w:after="0" w:line="240" w:lineRule="auto"/>
              <w:rPr>
                <w:rFonts w:ascii="Arial" w:hAnsi="Arial" w:cs="Arial"/>
                <w:sz w:val="20"/>
                <w:szCs w:val="20"/>
              </w:rPr>
            </w:pPr>
            <w:r>
              <w:rPr>
                <w:rFonts w:ascii="Arial" w:hAnsi="Arial"/>
                <w:sz w:val="20"/>
              </w:rPr>
              <w:t>Dokumentet e vlefshme të planifikimit hapësinor</w:t>
            </w:r>
          </w:p>
        </w:tc>
        <w:tc>
          <w:tcPr>
            <w:tcW w:w="800" w:type="pct"/>
            <w:vAlign w:val="center"/>
          </w:tcPr>
          <w:p w14:paraId="3B0B70D4"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40F440EB"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756B5148"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10104DFE" w14:textId="77777777" w:rsidTr="0018354E">
        <w:trPr>
          <w:trHeight w:val="417"/>
          <w:jc w:val="center"/>
        </w:trPr>
        <w:tc>
          <w:tcPr>
            <w:tcW w:w="2839" w:type="pct"/>
            <w:shd w:val="clear" w:color="auto" w:fill="D9D9D9"/>
            <w:vAlign w:val="center"/>
          </w:tcPr>
          <w:p w14:paraId="559C983D" w14:textId="77777777" w:rsidR="00FC2050" w:rsidRPr="00617880" w:rsidRDefault="00FC2050" w:rsidP="0018354E">
            <w:pPr>
              <w:spacing w:after="0" w:line="240" w:lineRule="auto"/>
              <w:rPr>
                <w:rFonts w:ascii="Arial" w:hAnsi="Arial" w:cs="Arial"/>
                <w:sz w:val="20"/>
                <w:szCs w:val="20"/>
              </w:rPr>
            </w:pPr>
            <w:r>
              <w:rPr>
                <w:rFonts w:ascii="Arial" w:hAnsi="Arial"/>
                <w:sz w:val="20"/>
              </w:rPr>
              <w:t>Prona tokë e zgjidhur</w:t>
            </w:r>
          </w:p>
        </w:tc>
        <w:tc>
          <w:tcPr>
            <w:tcW w:w="800" w:type="pct"/>
            <w:vAlign w:val="center"/>
          </w:tcPr>
          <w:p w14:paraId="738931BA"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7145970A"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15C05F2F"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79B19301" w14:textId="77777777" w:rsidTr="0018354E">
        <w:trPr>
          <w:trHeight w:val="417"/>
          <w:jc w:val="center"/>
        </w:trPr>
        <w:tc>
          <w:tcPr>
            <w:tcW w:w="2839" w:type="pct"/>
            <w:shd w:val="clear" w:color="auto" w:fill="D9D9D9"/>
            <w:vAlign w:val="center"/>
          </w:tcPr>
          <w:p w14:paraId="5C8CBA6D" w14:textId="77777777" w:rsidR="00FC2050" w:rsidRPr="00617880" w:rsidRDefault="00FC2050" w:rsidP="0018354E">
            <w:pPr>
              <w:spacing w:after="0" w:line="240" w:lineRule="auto"/>
              <w:rPr>
                <w:rFonts w:ascii="Arial" w:hAnsi="Arial" w:cs="Arial"/>
                <w:sz w:val="20"/>
                <w:szCs w:val="20"/>
              </w:rPr>
            </w:pPr>
            <w:r>
              <w:rPr>
                <w:rFonts w:ascii="Arial" w:hAnsi="Arial"/>
                <w:sz w:val="20"/>
              </w:rPr>
              <w:t>Projektimi paraprak</w:t>
            </w:r>
          </w:p>
        </w:tc>
        <w:tc>
          <w:tcPr>
            <w:tcW w:w="800" w:type="pct"/>
            <w:vAlign w:val="center"/>
          </w:tcPr>
          <w:p w14:paraId="3205ECD4" w14:textId="1A907C2F" w:rsidR="00CA3C9E" w:rsidRPr="00617880" w:rsidRDefault="00994A58" w:rsidP="00994A58">
            <w:pPr>
              <w:spacing w:after="0" w:line="240" w:lineRule="auto"/>
              <w:jc w:val="center"/>
              <w:rPr>
                <w:rFonts w:ascii="Arial" w:hAnsi="Arial" w:cs="Arial"/>
                <w:sz w:val="20"/>
                <w:szCs w:val="20"/>
              </w:rPr>
            </w:pPr>
            <w:r>
              <w:rPr>
                <w:rFonts w:ascii="Arial" w:hAnsi="Arial"/>
                <w:sz w:val="20"/>
              </w:rPr>
              <w:t>X</w:t>
            </w:r>
          </w:p>
          <w:p w14:paraId="1DD8C76F" w14:textId="26F577E9" w:rsidR="00CA3C9E" w:rsidRPr="00617880" w:rsidRDefault="00CA3C9E" w:rsidP="0018354E">
            <w:pPr>
              <w:spacing w:after="0" w:line="240" w:lineRule="auto"/>
              <w:jc w:val="center"/>
              <w:rPr>
                <w:rFonts w:ascii="Arial" w:hAnsi="Arial" w:cs="Arial"/>
                <w:sz w:val="20"/>
                <w:szCs w:val="20"/>
                <w:lang w:val="en-GB"/>
              </w:rPr>
            </w:pPr>
          </w:p>
        </w:tc>
        <w:tc>
          <w:tcPr>
            <w:tcW w:w="712" w:type="pct"/>
            <w:vAlign w:val="center"/>
          </w:tcPr>
          <w:p w14:paraId="2067AD04"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44653510" w14:textId="0DB31C2B" w:rsidR="00FC2050" w:rsidRPr="00617880" w:rsidRDefault="00FC2050" w:rsidP="0018354E">
            <w:pPr>
              <w:spacing w:after="0" w:line="240" w:lineRule="auto"/>
              <w:jc w:val="center"/>
              <w:rPr>
                <w:rFonts w:ascii="Arial" w:hAnsi="Arial" w:cs="Arial"/>
                <w:sz w:val="20"/>
                <w:szCs w:val="20"/>
                <w:lang w:val="en-GB"/>
              </w:rPr>
            </w:pPr>
          </w:p>
        </w:tc>
      </w:tr>
      <w:tr w:rsidR="00FC2050" w:rsidRPr="00617880" w14:paraId="06D70BE5" w14:textId="77777777" w:rsidTr="0018354E">
        <w:trPr>
          <w:trHeight w:val="417"/>
          <w:jc w:val="center"/>
        </w:trPr>
        <w:tc>
          <w:tcPr>
            <w:tcW w:w="2839" w:type="pct"/>
            <w:shd w:val="clear" w:color="auto" w:fill="D9D9D9"/>
            <w:vAlign w:val="center"/>
          </w:tcPr>
          <w:p w14:paraId="2C6198A8" w14:textId="77777777" w:rsidR="00FC2050" w:rsidRPr="00617880" w:rsidRDefault="00FC2050" w:rsidP="0018354E">
            <w:pPr>
              <w:spacing w:after="0" w:line="240" w:lineRule="auto"/>
              <w:rPr>
                <w:rFonts w:ascii="Arial" w:hAnsi="Arial" w:cs="Arial"/>
                <w:sz w:val="20"/>
                <w:szCs w:val="20"/>
              </w:rPr>
            </w:pPr>
            <w:r>
              <w:rPr>
                <w:rFonts w:ascii="Arial" w:hAnsi="Arial"/>
                <w:sz w:val="20"/>
              </w:rPr>
              <w:t>Projektimi kryesor/projektimi i detajuar</w:t>
            </w:r>
          </w:p>
        </w:tc>
        <w:tc>
          <w:tcPr>
            <w:tcW w:w="800" w:type="pct"/>
            <w:vAlign w:val="center"/>
          </w:tcPr>
          <w:p w14:paraId="372A3248"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68D7D868"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3B960F55"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27AB2102" w14:textId="77777777" w:rsidTr="0018354E">
        <w:trPr>
          <w:trHeight w:val="417"/>
          <w:jc w:val="center"/>
        </w:trPr>
        <w:tc>
          <w:tcPr>
            <w:tcW w:w="2839" w:type="pct"/>
            <w:shd w:val="clear" w:color="auto" w:fill="D9D9D9"/>
            <w:vAlign w:val="center"/>
          </w:tcPr>
          <w:p w14:paraId="02F005C5" w14:textId="77777777" w:rsidR="00FC2050" w:rsidRPr="00617880" w:rsidRDefault="00FC2050" w:rsidP="0018354E">
            <w:pPr>
              <w:spacing w:after="0" w:line="240" w:lineRule="auto"/>
              <w:rPr>
                <w:rFonts w:ascii="Arial" w:hAnsi="Arial" w:cs="Arial"/>
                <w:sz w:val="20"/>
                <w:szCs w:val="20"/>
              </w:rPr>
            </w:pPr>
            <w:r>
              <w:rPr>
                <w:rFonts w:ascii="Arial" w:hAnsi="Arial"/>
                <w:sz w:val="20"/>
              </w:rPr>
              <w:t>Dokumentacioni i tenderit</w:t>
            </w:r>
          </w:p>
        </w:tc>
        <w:tc>
          <w:tcPr>
            <w:tcW w:w="800" w:type="pct"/>
            <w:vAlign w:val="center"/>
          </w:tcPr>
          <w:p w14:paraId="4D1A052C"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7A454213"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4E04C29F"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57B30092" w14:textId="77777777" w:rsidTr="0018354E">
        <w:trPr>
          <w:trHeight w:val="417"/>
          <w:jc w:val="center"/>
        </w:trPr>
        <w:tc>
          <w:tcPr>
            <w:tcW w:w="2839" w:type="pct"/>
            <w:shd w:val="clear" w:color="auto" w:fill="D9D9D9"/>
            <w:vAlign w:val="center"/>
          </w:tcPr>
          <w:p w14:paraId="6B1E1BFF" w14:textId="77777777" w:rsidR="00FC2050" w:rsidRPr="00617880" w:rsidRDefault="00FC2050" w:rsidP="0018354E">
            <w:pPr>
              <w:spacing w:after="0" w:line="240" w:lineRule="auto"/>
              <w:rPr>
                <w:rFonts w:ascii="Arial" w:hAnsi="Arial" w:cs="Arial"/>
                <w:sz w:val="20"/>
                <w:szCs w:val="20"/>
              </w:rPr>
            </w:pPr>
            <w:r>
              <w:rPr>
                <w:rFonts w:ascii="Arial" w:hAnsi="Arial"/>
                <w:sz w:val="20"/>
              </w:rPr>
              <w:t>Lejet e ndërtimit dhe të tjera</w:t>
            </w:r>
          </w:p>
        </w:tc>
        <w:tc>
          <w:tcPr>
            <w:tcW w:w="800" w:type="pct"/>
            <w:vAlign w:val="center"/>
          </w:tcPr>
          <w:p w14:paraId="7D24F068"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0D27BFD8"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48F770E6"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r w:rsidR="00FC2050" w:rsidRPr="00617880" w14:paraId="7E5B8B89" w14:textId="77777777" w:rsidTr="0018354E">
        <w:trPr>
          <w:trHeight w:val="417"/>
          <w:jc w:val="center"/>
        </w:trPr>
        <w:tc>
          <w:tcPr>
            <w:tcW w:w="2839" w:type="pct"/>
            <w:shd w:val="clear" w:color="auto" w:fill="D9D9D9"/>
            <w:vAlign w:val="center"/>
          </w:tcPr>
          <w:p w14:paraId="0929B2CA" w14:textId="77777777" w:rsidR="00FC2050" w:rsidRPr="00617880" w:rsidRDefault="00FC2050" w:rsidP="0018354E">
            <w:pPr>
              <w:spacing w:after="0" w:line="240" w:lineRule="auto"/>
              <w:rPr>
                <w:rFonts w:ascii="Arial" w:hAnsi="Arial" w:cs="Arial"/>
                <w:sz w:val="20"/>
                <w:szCs w:val="20"/>
              </w:rPr>
            </w:pPr>
            <w:r>
              <w:rPr>
                <w:rFonts w:ascii="Arial" w:hAnsi="Arial"/>
                <w:sz w:val="20"/>
              </w:rPr>
              <w:t>Kontrata e ndërtimit është nënshkruar</w:t>
            </w:r>
          </w:p>
        </w:tc>
        <w:tc>
          <w:tcPr>
            <w:tcW w:w="800" w:type="pct"/>
            <w:vAlign w:val="center"/>
          </w:tcPr>
          <w:p w14:paraId="1FBCA961" w14:textId="77777777" w:rsidR="00FC2050" w:rsidRPr="00617880" w:rsidRDefault="00FC2050" w:rsidP="0018354E">
            <w:pPr>
              <w:spacing w:after="0" w:line="240" w:lineRule="auto"/>
              <w:jc w:val="center"/>
              <w:rPr>
                <w:rFonts w:ascii="Arial" w:hAnsi="Arial" w:cs="Arial"/>
                <w:sz w:val="20"/>
                <w:szCs w:val="20"/>
                <w:lang w:val="en-GB"/>
              </w:rPr>
            </w:pPr>
          </w:p>
        </w:tc>
        <w:tc>
          <w:tcPr>
            <w:tcW w:w="712" w:type="pct"/>
            <w:vAlign w:val="center"/>
          </w:tcPr>
          <w:p w14:paraId="23BAB858" w14:textId="77777777" w:rsidR="00FC2050" w:rsidRPr="00617880" w:rsidRDefault="00FC2050" w:rsidP="0018354E">
            <w:pPr>
              <w:spacing w:after="0" w:line="240" w:lineRule="auto"/>
              <w:jc w:val="center"/>
              <w:rPr>
                <w:rFonts w:ascii="Arial" w:hAnsi="Arial" w:cs="Arial"/>
                <w:sz w:val="20"/>
                <w:szCs w:val="20"/>
                <w:lang w:val="en-GB"/>
              </w:rPr>
            </w:pPr>
          </w:p>
        </w:tc>
        <w:tc>
          <w:tcPr>
            <w:tcW w:w="649" w:type="pct"/>
            <w:vAlign w:val="center"/>
          </w:tcPr>
          <w:p w14:paraId="4D3ED418" w14:textId="77777777" w:rsidR="00FC2050" w:rsidRPr="00617880" w:rsidRDefault="00FC2050" w:rsidP="0018354E">
            <w:pPr>
              <w:spacing w:after="0" w:line="240" w:lineRule="auto"/>
              <w:jc w:val="center"/>
              <w:rPr>
                <w:rFonts w:ascii="Arial" w:hAnsi="Arial" w:cs="Arial"/>
                <w:sz w:val="20"/>
                <w:szCs w:val="20"/>
              </w:rPr>
            </w:pPr>
            <w:r>
              <w:rPr>
                <w:rFonts w:ascii="Arial" w:hAnsi="Arial"/>
                <w:sz w:val="20"/>
              </w:rPr>
              <w:t>X</w:t>
            </w:r>
          </w:p>
        </w:tc>
      </w:tr>
    </w:tbl>
    <w:p w14:paraId="1904F96A" w14:textId="77777777" w:rsidR="00FC2050" w:rsidRPr="00617880" w:rsidRDefault="00FC2050" w:rsidP="00FC2050">
      <w:pPr>
        <w:spacing w:after="120"/>
        <w:rPr>
          <w:rFonts w:ascii="Arial" w:hAnsi="Arial" w:cs="Arial"/>
          <w:b/>
          <w:sz w:val="20"/>
          <w:szCs w:val="20"/>
          <w:lang w:val="en-GB"/>
        </w:rPr>
      </w:pPr>
    </w:p>
    <w:p w14:paraId="6EE107AF" w14:textId="77777777" w:rsidR="00FC2050" w:rsidRPr="00617880" w:rsidRDefault="00FC2050" w:rsidP="00FC2050">
      <w:pPr>
        <w:pStyle w:val="ListParagraph"/>
        <w:numPr>
          <w:ilvl w:val="0"/>
          <w:numId w:val="3"/>
        </w:numPr>
        <w:spacing w:after="120"/>
        <w:rPr>
          <w:rFonts w:ascii="Arial" w:hAnsi="Arial" w:cs="Arial"/>
          <w:b/>
          <w:szCs w:val="20"/>
        </w:rPr>
      </w:pPr>
      <w:r>
        <w:rPr>
          <w:rFonts w:ascii="Arial" w:hAnsi="Arial"/>
          <w:b/>
        </w:rPr>
        <w:t>PËRCAKTIMI I BURIMIT TË FINANCIMIT</w:t>
      </w:r>
    </w:p>
    <w:tbl>
      <w:tblPr>
        <w:tblW w:w="494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160"/>
        <w:gridCol w:w="636"/>
        <w:gridCol w:w="3926"/>
        <w:gridCol w:w="529"/>
      </w:tblGrid>
      <w:tr w:rsidR="00FC2050" w:rsidRPr="00617880" w14:paraId="501150D3" w14:textId="77777777" w:rsidTr="0018354E">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0BCE9" w14:textId="77777777" w:rsidR="00FC2050" w:rsidRPr="00617880" w:rsidRDefault="00FC2050" w:rsidP="0018354E">
            <w:pPr>
              <w:spacing w:after="0" w:line="240" w:lineRule="auto"/>
              <w:rPr>
                <w:rFonts w:ascii="Arial" w:hAnsi="Arial" w:cs="Arial"/>
                <w:b/>
                <w:sz w:val="20"/>
                <w:szCs w:val="20"/>
                <w:lang w:val="en-GB"/>
              </w:rPr>
            </w:pPr>
          </w:p>
        </w:tc>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C05B2" w14:textId="77777777" w:rsidR="00FC2050" w:rsidRPr="00617880" w:rsidRDefault="00FC2050" w:rsidP="0018354E">
            <w:pPr>
              <w:spacing w:after="0" w:line="240" w:lineRule="auto"/>
              <w:jc w:val="center"/>
              <w:rPr>
                <w:rFonts w:ascii="Arial" w:hAnsi="Arial" w:cs="Arial"/>
                <w:b/>
                <w:sz w:val="20"/>
                <w:szCs w:val="20"/>
              </w:rPr>
            </w:pPr>
            <w:r>
              <w:rPr>
                <w:rFonts w:ascii="Arial" w:hAnsi="Arial"/>
                <w:b/>
                <w:sz w:val="20"/>
              </w:rPr>
              <w:t>Po</w:t>
            </w:r>
          </w:p>
        </w:tc>
        <w:tc>
          <w:tcPr>
            <w:tcW w:w="2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34958" w14:textId="77777777" w:rsidR="00FC2050" w:rsidRPr="00617880" w:rsidRDefault="00FC2050" w:rsidP="0018354E">
            <w:pPr>
              <w:spacing w:after="0" w:line="240" w:lineRule="auto"/>
              <w:jc w:val="center"/>
              <w:rPr>
                <w:rFonts w:ascii="Arial" w:hAnsi="Arial" w:cs="Arial"/>
                <w:b/>
                <w:sz w:val="20"/>
                <w:szCs w:val="20"/>
              </w:rPr>
            </w:pPr>
            <w:r>
              <w:rPr>
                <w:rFonts w:ascii="Arial" w:hAnsi="Arial"/>
                <w:b/>
                <w:sz w:val="20"/>
              </w:rPr>
              <w:t>Arsyetimi</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179FA" w14:textId="77777777" w:rsidR="00FC2050" w:rsidRPr="00617880" w:rsidRDefault="00FC2050" w:rsidP="0018354E">
            <w:pPr>
              <w:spacing w:after="0" w:line="240" w:lineRule="auto"/>
              <w:jc w:val="center"/>
              <w:rPr>
                <w:rFonts w:ascii="Arial" w:hAnsi="Arial" w:cs="Arial"/>
                <w:b/>
                <w:sz w:val="20"/>
                <w:szCs w:val="20"/>
              </w:rPr>
            </w:pPr>
            <w:r>
              <w:rPr>
                <w:rFonts w:ascii="Arial" w:hAnsi="Arial"/>
                <w:b/>
                <w:sz w:val="20"/>
              </w:rPr>
              <w:t>Jo</w:t>
            </w:r>
          </w:p>
        </w:tc>
      </w:tr>
      <w:tr w:rsidR="00FC2050" w:rsidRPr="00617880" w14:paraId="11E47F86" w14:textId="77777777" w:rsidTr="0018354E">
        <w:trPr>
          <w:trHeight w:val="26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435682CC" w14:textId="77777777" w:rsidR="00FC2050" w:rsidRPr="00617880" w:rsidRDefault="00FC2050" w:rsidP="0018354E">
            <w:pPr>
              <w:spacing w:after="0" w:line="240" w:lineRule="auto"/>
              <w:rPr>
                <w:rFonts w:ascii="Arial" w:hAnsi="Arial" w:cs="Arial"/>
                <w:sz w:val="20"/>
                <w:szCs w:val="20"/>
              </w:rPr>
            </w:pPr>
            <w:r>
              <w:rPr>
                <w:rFonts w:ascii="Arial" w:hAnsi="Arial"/>
                <w:sz w:val="20"/>
              </w:rPr>
              <w:t>A e përmirëson projekti lidhjen?</w:t>
            </w:r>
          </w:p>
        </w:tc>
        <w:tc>
          <w:tcPr>
            <w:tcW w:w="344" w:type="pct"/>
            <w:tcBorders>
              <w:top w:val="single" w:sz="4" w:space="0" w:color="auto"/>
              <w:left w:val="single" w:sz="4" w:space="0" w:color="auto"/>
              <w:bottom w:val="single" w:sz="4" w:space="0" w:color="auto"/>
              <w:right w:val="single" w:sz="4" w:space="0" w:color="auto"/>
            </w:tcBorders>
            <w:vAlign w:val="center"/>
          </w:tcPr>
          <w:p w14:paraId="68E4A546" w14:textId="53AF992A" w:rsidR="00FC2050" w:rsidRPr="00617880" w:rsidRDefault="00994A58" w:rsidP="00994A58">
            <w:pPr>
              <w:spacing w:after="0" w:line="240" w:lineRule="auto"/>
              <w:jc w:val="center"/>
              <w:rPr>
                <w:rFonts w:ascii="Arial" w:hAnsi="Arial" w:cs="Arial"/>
                <w:sz w:val="20"/>
                <w:szCs w:val="20"/>
              </w:rPr>
            </w:pPr>
            <w:r>
              <w:rPr>
                <w:rFonts w:ascii="Arial" w:hAnsi="Arial"/>
                <w:sz w:val="20"/>
              </w:rPr>
              <w:t>X</w:t>
            </w:r>
          </w:p>
        </w:tc>
        <w:tc>
          <w:tcPr>
            <w:tcW w:w="2122" w:type="pct"/>
            <w:tcBorders>
              <w:top w:val="single" w:sz="4" w:space="0" w:color="auto"/>
              <w:left w:val="single" w:sz="4" w:space="0" w:color="auto"/>
              <w:bottom w:val="single" w:sz="4" w:space="0" w:color="auto"/>
              <w:right w:val="single" w:sz="4" w:space="0" w:color="auto"/>
            </w:tcBorders>
            <w:vAlign w:val="center"/>
          </w:tcPr>
          <w:p w14:paraId="26A54E1D" w14:textId="77777777" w:rsidR="00FC2050" w:rsidRPr="00617880" w:rsidRDefault="00FC2050" w:rsidP="0018354E">
            <w:pPr>
              <w:spacing w:after="0" w:line="240" w:lineRule="auto"/>
              <w:rPr>
                <w:rFonts w:ascii="Arial" w:hAnsi="Arial" w:cs="Arial"/>
                <w:sz w:val="20"/>
                <w:szCs w:val="20"/>
                <w:lang w:val="en-GB"/>
              </w:rPr>
            </w:pPr>
          </w:p>
        </w:tc>
        <w:tc>
          <w:tcPr>
            <w:tcW w:w="286" w:type="pct"/>
            <w:tcBorders>
              <w:top w:val="single" w:sz="4" w:space="0" w:color="auto"/>
              <w:left w:val="single" w:sz="4" w:space="0" w:color="auto"/>
              <w:bottom w:val="single" w:sz="4" w:space="0" w:color="auto"/>
              <w:right w:val="single" w:sz="4" w:space="0" w:color="auto"/>
            </w:tcBorders>
            <w:vAlign w:val="center"/>
          </w:tcPr>
          <w:p w14:paraId="2EB286A7" w14:textId="5D8FE521" w:rsidR="00FC2050" w:rsidRPr="00617880" w:rsidRDefault="00FC2050" w:rsidP="0018354E">
            <w:pPr>
              <w:spacing w:after="0" w:line="240" w:lineRule="auto"/>
              <w:rPr>
                <w:rFonts w:ascii="Arial" w:hAnsi="Arial" w:cs="Arial"/>
                <w:sz w:val="20"/>
                <w:szCs w:val="20"/>
                <w:lang w:val="en-GB"/>
              </w:rPr>
            </w:pPr>
          </w:p>
        </w:tc>
      </w:tr>
      <w:tr w:rsidR="00FC2050" w:rsidRPr="00617880" w14:paraId="1842740D" w14:textId="77777777" w:rsidTr="000837E5">
        <w:trPr>
          <w:trHeight w:val="890"/>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05FCFCC4" w14:textId="77777777" w:rsidR="00FC2050" w:rsidRPr="00617880" w:rsidRDefault="00FC2050" w:rsidP="0018354E">
            <w:pPr>
              <w:spacing w:after="0" w:line="240" w:lineRule="auto"/>
              <w:rPr>
                <w:rFonts w:ascii="Arial" w:hAnsi="Arial" w:cs="Arial"/>
                <w:sz w:val="20"/>
                <w:szCs w:val="20"/>
              </w:rPr>
            </w:pPr>
            <w:r>
              <w:rPr>
                <w:rFonts w:ascii="Arial" w:hAnsi="Arial"/>
                <w:sz w:val="20"/>
              </w:rPr>
              <w:t>A ka projekti ndikim ndërkufitar apo në vendet e tjera të rajonit?</w:t>
            </w:r>
          </w:p>
        </w:tc>
        <w:tc>
          <w:tcPr>
            <w:tcW w:w="344" w:type="pct"/>
            <w:tcBorders>
              <w:top w:val="single" w:sz="4" w:space="0" w:color="auto"/>
              <w:left w:val="single" w:sz="4" w:space="0" w:color="auto"/>
              <w:bottom w:val="single" w:sz="4" w:space="0" w:color="auto"/>
              <w:right w:val="single" w:sz="4" w:space="0" w:color="auto"/>
            </w:tcBorders>
            <w:vAlign w:val="center"/>
          </w:tcPr>
          <w:p w14:paraId="5579B0CF" w14:textId="77777777" w:rsidR="00FC2050" w:rsidRPr="00617880" w:rsidRDefault="00FC2050" w:rsidP="00994A58">
            <w:pPr>
              <w:spacing w:after="0" w:line="240" w:lineRule="auto"/>
              <w:jc w:val="center"/>
              <w:rPr>
                <w:rFonts w:ascii="Arial" w:hAnsi="Arial" w:cs="Arial"/>
                <w:sz w:val="20"/>
                <w:szCs w:val="20"/>
              </w:rPr>
            </w:pPr>
            <w:r>
              <w:rPr>
                <w:rFonts w:ascii="Arial" w:hAnsi="Arial"/>
                <w:sz w:val="20"/>
              </w:rPr>
              <w:t>X</w:t>
            </w:r>
          </w:p>
        </w:tc>
        <w:tc>
          <w:tcPr>
            <w:tcW w:w="2122" w:type="pct"/>
            <w:tcBorders>
              <w:top w:val="single" w:sz="4" w:space="0" w:color="auto"/>
              <w:left w:val="single" w:sz="4" w:space="0" w:color="auto"/>
              <w:bottom w:val="single" w:sz="4" w:space="0" w:color="auto"/>
              <w:right w:val="single" w:sz="4" w:space="0" w:color="auto"/>
            </w:tcBorders>
          </w:tcPr>
          <w:p w14:paraId="44DAB308" w14:textId="00D6AE94" w:rsidR="008B71A4" w:rsidRPr="00617880" w:rsidRDefault="008B71A4" w:rsidP="00C23FA5">
            <w:pPr>
              <w:spacing w:after="0"/>
              <w:jc w:val="both"/>
              <w:rPr>
                <w:rFonts w:ascii="Arial" w:hAnsi="Arial" w:cs="Arial"/>
                <w:color w:val="FF0000"/>
                <w:sz w:val="20"/>
                <w:szCs w:val="20"/>
              </w:rPr>
            </w:pPr>
            <w:r>
              <w:rPr>
                <w:rFonts w:ascii="Arial" w:hAnsi="Arial"/>
                <w:sz w:val="20"/>
              </w:rPr>
              <w:t>Kosova përmban pellgun e sipërm ujëmbledhës të katër lumenjve që derdhen në tri dete të ndryshëm: Adriatiku, Egjeu dhe Deti i Zi. Lumi Ibër derdhet në lumin Danub, duke e bërë atë pjesë të një prej sistemeve më të mëdha lumore të Evropës, kështu që mbrojtja nga përmbytjet si dhe pastrimi i mbeturinave të hedhura do të ketë ndikim të drejtpërdrejtë në vendet fqinje.</w:t>
            </w:r>
          </w:p>
        </w:tc>
        <w:tc>
          <w:tcPr>
            <w:tcW w:w="286" w:type="pct"/>
            <w:tcBorders>
              <w:top w:val="single" w:sz="4" w:space="0" w:color="auto"/>
              <w:left w:val="single" w:sz="4" w:space="0" w:color="auto"/>
              <w:bottom w:val="single" w:sz="4" w:space="0" w:color="auto"/>
              <w:right w:val="single" w:sz="4" w:space="0" w:color="auto"/>
            </w:tcBorders>
            <w:vAlign w:val="center"/>
          </w:tcPr>
          <w:p w14:paraId="15131612" w14:textId="77777777" w:rsidR="00FC2050" w:rsidRPr="00617880" w:rsidRDefault="00FC2050" w:rsidP="0018354E">
            <w:pPr>
              <w:spacing w:after="0" w:line="240" w:lineRule="auto"/>
              <w:rPr>
                <w:rFonts w:ascii="Arial" w:hAnsi="Arial" w:cs="Arial"/>
                <w:sz w:val="20"/>
                <w:szCs w:val="20"/>
                <w:lang w:val="en-GB"/>
              </w:rPr>
            </w:pPr>
          </w:p>
        </w:tc>
      </w:tr>
      <w:tr w:rsidR="00FC2050" w:rsidRPr="00617880" w14:paraId="18796AB0" w14:textId="77777777" w:rsidTr="0018354E">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486AE373" w14:textId="77777777" w:rsidR="00FC2050" w:rsidRPr="00617880" w:rsidRDefault="00FC2050" w:rsidP="0018354E">
            <w:pPr>
              <w:spacing w:after="0" w:line="240" w:lineRule="auto"/>
              <w:rPr>
                <w:rFonts w:ascii="Arial" w:hAnsi="Arial" w:cs="Arial"/>
                <w:sz w:val="20"/>
                <w:szCs w:val="20"/>
              </w:rPr>
            </w:pPr>
            <w:r>
              <w:rPr>
                <w:rFonts w:ascii="Arial" w:hAnsi="Arial"/>
                <w:sz w:val="20"/>
              </w:rPr>
              <w:t>A mundet projekti në ndonjë mënyrë tjetër të caktohet si projekt rajonal?</w:t>
            </w:r>
          </w:p>
        </w:tc>
        <w:tc>
          <w:tcPr>
            <w:tcW w:w="344" w:type="pct"/>
            <w:tcBorders>
              <w:top w:val="single" w:sz="4" w:space="0" w:color="auto"/>
              <w:left w:val="single" w:sz="4" w:space="0" w:color="auto"/>
              <w:bottom w:val="single" w:sz="4" w:space="0" w:color="auto"/>
              <w:right w:val="single" w:sz="4" w:space="0" w:color="auto"/>
            </w:tcBorders>
            <w:vAlign w:val="center"/>
          </w:tcPr>
          <w:p w14:paraId="47A48C9E" w14:textId="77777777" w:rsidR="00FC2050" w:rsidRPr="00617880" w:rsidRDefault="00FC2050" w:rsidP="00994A58">
            <w:pPr>
              <w:spacing w:after="0" w:line="240" w:lineRule="auto"/>
              <w:jc w:val="center"/>
              <w:rPr>
                <w:rFonts w:ascii="Arial" w:hAnsi="Arial" w:cs="Arial"/>
                <w:sz w:val="20"/>
                <w:szCs w:val="20"/>
              </w:rPr>
            </w:pPr>
            <w:r>
              <w:rPr>
                <w:rFonts w:ascii="Arial" w:hAnsi="Arial"/>
                <w:sz w:val="20"/>
              </w:rPr>
              <w:t>X</w:t>
            </w:r>
          </w:p>
        </w:tc>
        <w:tc>
          <w:tcPr>
            <w:tcW w:w="2122" w:type="pct"/>
            <w:tcBorders>
              <w:top w:val="single" w:sz="4" w:space="0" w:color="auto"/>
              <w:left w:val="single" w:sz="4" w:space="0" w:color="auto"/>
              <w:bottom w:val="single" w:sz="4" w:space="0" w:color="auto"/>
              <w:right w:val="single" w:sz="4" w:space="0" w:color="auto"/>
            </w:tcBorders>
          </w:tcPr>
          <w:p w14:paraId="0EB35B13" w14:textId="49D99BAD" w:rsidR="00232CC3" w:rsidRPr="00617880" w:rsidRDefault="00232CC3" w:rsidP="00C23FA5">
            <w:pPr>
              <w:autoSpaceDE w:val="0"/>
              <w:autoSpaceDN w:val="0"/>
              <w:adjustRightInd w:val="0"/>
              <w:spacing w:after="0"/>
              <w:jc w:val="both"/>
              <w:rPr>
                <w:rFonts w:ascii="Arial" w:hAnsi="Arial" w:cs="Arial"/>
              </w:rPr>
            </w:pPr>
            <w:r>
              <w:rPr>
                <w:rFonts w:ascii="Arial" w:hAnsi="Arial"/>
                <w:sz w:val="20"/>
              </w:rPr>
              <w:t>Lumi Ibër dhe Morava e Binçës i përkasin pellgut të Detit të Zi</w:t>
            </w:r>
            <w:r>
              <w:rPr>
                <w:rFonts w:ascii="Arial" w:hAnsi="Arial"/>
              </w:rPr>
              <w:t xml:space="preserve">; </w:t>
            </w:r>
            <w:r>
              <w:rPr>
                <w:rFonts w:ascii="Arial" w:hAnsi="Arial"/>
                <w:sz w:val="20"/>
              </w:rPr>
              <w:t xml:space="preserve">Lumi Drini i Bardhë i përket pellgut të detit Adriatik; Lumi Lepenc i përket detit Egje </w:t>
            </w:r>
          </w:p>
        </w:tc>
        <w:tc>
          <w:tcPr>
            <w:tcW w:w="286" w:type="pct"/>
            <w:tcBorders>
              <w:top w:val="single" w:sz="4" w:space="0" w:color="auto"/>
              <w:left w:val="single" w:sz="4" w:space="0" w:color="auto"/>
              <w:bottom w:val="single" w:sz="4" w:space="0" w:color="auto"/>
              <w:right w:val="single" w:sz="4" w:space="0" w:color="auto"/>
            </w:tcBorders>
            <w:vAlign w:val="center"/>
          </w:tcPr>
          <w:p w14:paraId="11B99AEF" w14:textId="77777777" w:rsidR="00FC2050" w:rsidRPr="00617880" w:rsidRDefault="00FC2050" w:rsidP="0018354E">
            <w:pPr>
              <w:spacing w:after="0" w:line="240" w:lineRule="auto"/>
              <w:rPr>
                <w:rFonts w:ascii="Arial" w:hAnsi="Arial" w:cs="Arial"/>
                <w:sz w:val="20"/>
                <w:szCs w:val="20"/>
                <w:lang w:val="en-GB"/>
              </w:rPr>
            </w:pPr>
          </w:p>
        </w:tc>
      </w:tr>
    </w:tbl>
    <w:p w14:paraId="04FEADB2" w14:textId="77777777" w:rsidR="00FC2050" w:rsidRPr="00617880" w:rsidRDefault="00FC2050" w:rsidP="00FC2050">
      <w:pPr>
        <w:rPr>
          <w:rFonts w:ascii="Arial" w:hAnsi="Arial" w:cs="Arial"/>
          <w:b/>
          <w:sz w:val="20"/>
          <w:szCs w:val="20"/>
          <w:lang w:val="en-GB"/>
        </w:rPr>
      </w:pPr>
    </w:p>
    <w:p w14:paraId="3CCEA67F" w14:textId="7AE2B46B" w:rsidR="00FC2050" w:rsidRPr="00617880" w:rsidRDefault="00D42A84" w:rsidP="00531CA6">
      <w:pPr>
        <w:pStyle w:val="ListParagraph"/>
        <w:numPr>
          <w:ilvl w:val="0"/>
          <w:numId w:val="3"/>
        </w:numPr>
        <w:spacing w:after="120"/>
        <w:rPr>
          <w:rFonts w:ascii="Arial" w:hAnsi="Arial" w:cs="Arial"/>
          <w:b/>
          <w:szCs w:val="20"/>
        </w:rPr>
      </w:pPr>
      <w:r>
        <w:rPr>
          <w:rFonts w:ascii="Arial" w:hAnsi="Arial"/>
          <w:b/>
        </w:rPr>
        <w:t>PLANIFIKIMI I SHPENZIMEVE</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696"/>
        <w:gridCol w:w="721"/>
        <w:gridCol w:w="719"/>
        <w:gridCol w:w="721"/>
        <w:gridCol w:w="1169"/>
        <w:gridCol w:w="901"/>
        <w:gridCol w:w="1017"/>
        <w:gridCol w:w="831"/>
        <w:gridCol w:w="830"/>
        <w:gridCol w:w="826"/>
      </w:tblGrid>
      <w:tr w:rsidR="003136DC" w:rsidRPr="00617880" w14:paraId="1A1A6C1A" w14:textId="1640D85C" w:rsidTr="003136DC">
        <w:tc>
          <w:tcPr>
            <w:tcW w:w="508" w:type="pct"/>
            <w:shd w:val="clear" w:color="auto" w:fill="D9D9D9" w:themeFill="background1" w:themeFillShade="D9"/>
          </w:tcPr>
          <w:p w14:paraId="62CBFA80" w14:textId="77777777" w:rsidR="0007088E" w:rsidRPr="00617880" w:rsidRDefault="0007088E" w:rsidP="008525C5">
            <w:pPr>
              <w:spacing w:after="0" w:line="240" w:lineRule="auto"/>
              <w:jc w:val="both"/>
              <w:rPr>
                <w:rFonts w:ascii="Arial" w:hAnsi="Arial" w:cs="Arial"/>
                <w:bCs/>
                <w:sz w:val="20"/>
                <w:szCs w:val="20"/>
                <w:lang w:val="en-GB"/>
              </w:rPr>
            </w:pPr>
          </w:p>
        </w:tc>
        <w:tc>
          <w:tcPr>
            <w:tcW w:w="371" w:type="pct"/>
            <w:shd w:val="clear" w:color="auto" w:fill="D9D9D9" w:themeFill="background1" w:themeFillShade="D9"/>
          </w:tcPr>
          <w:p w14:paraId="1C9557DE" w14:textId="77777777" w:rsidR="0007088E" w:rsidRPr="00617880" w:rsidRDefault="0007088E" w:rsidP="008525C5">
            <w:pPr>
              <w:spacing w:after="0" w:line="240" w:lineRule="auto"/>
              <w:jc w:val="both"/>
              <w:rPr>
                <w:rFonts w:ascii="Arial" w:hAnsi="Arial" w:cs="Arial"/>
                <w:bCs/>
                <w:sz w:val="20"/>
                <w:szCs w:val="20"/>
              </w:rPr>
            </w:pPr>
            <w:r>
              <w:rPr>
                <w:rFonts w:ascii="Arial" w:hAnsi="Arial"/>
                <w:sz w:val="20"/>
              </w:rPr>
              <w:t>2021</w:t>
            </w:r>
          </w:p>
        </w:tc>
        <w:tc>
          <w:tcPr>
            <w:tcW w:w="384" w:type="pct"/>
            <w:shd w:val="clear" w:color="auto" w:fill="D9D9D9" w:themeFill="background1" w:themeFillShade="D9"/>
          </w:tcPr>
          <w:p w14:paraId="28589BD1" w14:textId="77777777" w:rsidR="0007088E" w:rsidRPr="00617880" w:rsidRDefault="0007088E" w:rsidP="008525C5">
            <w:pPr>
              <w:spacing w:after="0" w:line="240" w:lineRule="auto"/>
              <w:jc w:val="both"/>
              <w:rPr>
                <w:rFonts w:ascii="Arial" w:hAnsi="Arial" w:cs="Arial"/>
                <w:bCs/>
                <w:sz w:val="20"/>
                <w:szCs w:val="20"/>
              </w:rPr>
            </w:pPr>
            <w:r>
              <w:rPr>
                <w:rFonts w:ascii="Arial" w:hAnsi="Arial"/>
                <w:sz w:val="20"/>
              </w:rPr>
              <w:t>2022</w:t>
            </w:r>
          </w:p>
        </w:tc>
        <w:tc>
          <w:tcPr>
            <w:tcW w:w="383" w:type="pct"/>
            <w:shd w:val="clear" w:color="auto" w:fill="D9D9D9" w:themeFill="background1" w:themeFillShade="D9"/>
          </w:tcPr>
          <w:p w14:paraId="6A5E754B" w14:textId="77777777" w:rsidR="0007088E" w:rsidRPr="00617880" w:rsidRDefault="0007088E" w:rsidP="008525C5">
            <w:pPr>
              <w:spacing w:after="0" w:line="240" w:lineRule="auto"/>
              <w:jc w:val="both"/>
              <w:rPr>
                <w:rFonts w:ascii="Arial" w:hAnsi="Arial" w:cs="Arial"/>
                <w:bCs/>
                <w:sz w:val="20"/>
                <w:szCs w:val="20"/>
              </w:rPr>
            </w:pPr>
            <w:r>
              <w:rPr>
                <w:rFonts w:ascii="Arial" w:hAnsi="Arial"/>
                <w:sz w:val="20"/>
              </w:rPr>
              <w:t>2023</w:t>
            </w:r>
          </w:p>
        </w:tc>
        <w:tc>
          <w:tcPr>
            <w:tcW w:w="384" w:type="pct"/>
            <w:shd w:val="clear" w:color="auto" w:fill="D9D9D9" w:themeFill="background1" w:themeFillShade="D9"/>
          </w:tcPr>
          <w:p w14:paraId="44C6AC51" w14:textId="77777777" w:rsidR="0007088E" w:rsidRPr="00617880" w:rsidRDefault="0007088E" w:rsidP="008525C5">
            <w:pPr>
              <w:spacing w:after="0" w:line="240" w:lineRule="auto"/>
              <w:jc w:val="both"/>
              <w:rPr>
                <w:rFonts w:ascii="Arial" w:hAnsi="Arial" w:cs="Arial"/>
                <w:bCs/>
                <w:sz w:val="20"/>
                <w:szCs w:val="20"/>
              </w:rPr>
            </w:pPr>
            <w:r>
              <w:rPr>
                <w:rFonts w:ascii="Arial" w:hAnsi="Arial"/>
                <w:sz w:val="20"/>
              </w:rPr>
              <w:t>2024</w:t>
            </w:r>
          </w:p>
        </w:tc>
        <w:tc>
          <w:tcPr>
            <w:tcW w:w="623" w:type="pct"/>
            <w:shd w:val="clear" w:color="auto" w:fill="D9D9D9" w:themeFill="background1" w:themeFillShade="D9"/>
          </w:tcPr>
          <w:p w14:paraId="14CD72C0" w14:textId="77777777" w:rsidR="0007088E" w:rsidRPr="00617880" w:rsidRDefault="0007088E" w:rsidP="008525C5">
            <w:pPr>
              <w:spacing w:after="0" w:line="240" w:lineRule="auto"/>
              <w:jc w:val="both"/>
              <w:rPr>
                <w:rFonts w:ascii="Arial" w:hAnsi="Arial" w:cs="Arial"/>
                <w:bCs/>
                <w:sz w:val="20"/>
                <w:szCs w:val="20"/>
              </w:rPr>
            </w:pPr>
            <w:r>
              <w:rPr>
                <w:rFonts w:ascii="Arial" w:hAnsi="Arial"/>
                <w:sz w:val="20"/>
              </w:rPr>
              <w:t>2025</w:t>
            </w:r>
          </w:p>
        </w:tc>
        <w:tc>
          <w:tcPr>
            <w:tcW w:w="480" w:type="pct"/>
            <w:shd w:val="clear" w:color="auto" w:fill="D9D9D9" w:themeFill="background1" w:themeFillShade="D9"/>
          </w:tcPr>
          <w:p w14:paraId="28B7E2A1" w14:textId="77777777" w:rsidR="0007088E" w:rsidRPr="00617880" w:rsidRDefault="0007088E" w:rsidP="008525C5">
            <w:pPr>
              <w:spacing w:after="0" w:line="240" w:lineRule="auto"/>
              <w:jc w:val="both"/>
              <w:rPr>
                <w:rFonts w:ascii="Arial" w:hAnsi="Arial" w:cs="Arial"/>
                <w:bCs/>
                <w:sz w:val="20"/>
                <w:szCs w:val="20"/>
              </w:rPr>
            </w:pPr>
            <w:r>
              <w:rPr>
                <w:rFonts w:ascii="Arial" w:hAnsi="Arial"/>
                <w:sz w:val="20"/>
              </w:rPr>
              <w:t>2026</w:t>
            </w:r>
          </w:p>
        </w:tc>
        <w:tc>
          <w:tcPr>
            <w:tcW w:w="542" w:type="pct"/>
            <w:shd w:val="clear" w:color="auto" w:fill="D9D9D9" w:themeFill="background1" w:themeFillShade="D9"/>
          </w:tcPr>
          <w:p w14:paraId="317DFAC7" w14:textId="77777777" w:rsidR="0007088E" w:rsidRPr="00617880" w:rsidRDefault="0007088E" w:rsidP="008525C5">
            <w:pPr>
              <w:spacing w:after="0" w:line="240" w:lineRule="auto"/>
              <w:jc w:val="both"/>
              <w:rPr>
                <w:rFonts w:ascii="Arial" w:hAnsi="Arial" w:cs="Arial"/>
                <w:bCs/>
                <w:sz w:val="20"/>
                <w:szCs w:val="20"/>
              </w:rPr>
            </w:pPr>
            <w:r>
              <w:rPr>
                <w:rFonts w:ascii="Arial" w:hAnsi="Arial"/>
                <w:sz w:val="20"/>
              </w:rPr>
              <w:t>2027</w:t>
            </w:r>
          </w:p>
        </w:tc>
        <w:tc>
          <w:tcPr>
            <w:tcW w:w="443" w:type="pct"/>
            <w:shd w:val="clear" w:color="auto" w:fill="D9D9D9" w:themeFill="background1" w:themeFillShade="D9"/>
          </w:tcPr>
          <w:p w14:paraId="4D1A0F27" w14:textId="25CA4C26" w:rsidR="0007088E" w:rsidRPr="00617880" w:rsidRDefault="0007088E" w:rsidP="008525C5">
            <w:pPr>
              <w:spacing w:after="0" w:line="240" w:lineRule="auto"/>
              <w:jc w:val="both"/>
              <w:rPr>
                <w:rFonts w:ascii="Arial" w:hAnsi="Arial" w:cs="Arial"/>
                <w:bCs/>
                <w:sz w:val="20"/>
                <w:szCs w:val="20"/>
              </w:rPr>
            </w:pPr>
            <w:r>
              <w:rPr>
                <w:rFonts w:ascii="Arial" w:hAnsi="Arial"/>
                <w:sz w:val="20"/>
              </w:rPr>
              <w:t>2028</w:t>
            </w:r>
          </w:p>
        </w:tc>
        <w:tc>
          <w:tcPr>
            <w:tcW w:w="442" w:type="pct"/>
            <w:shd w:val="clear" w:color="auto" w:fill="D9D9D9" w:themeFill="background1" w:themeFillShade="D9"/>
          </w:tcPr>
          <w:p w14:paraId="14784EE3" w14:textId="58DE998B" w:rsidR="0007088E" w:rsidRPr="00617880" w:rsidRDefault="0007088E" w:rsidP="008525C5">
            <w:pPr>
              <w:spacing w:after="0" w:line="240" w:lineRule="auto"/>
              <w:jc w:val="both"/>
              <w:rPr>
                <w:rFonts w:ascii="Arial" w:hAnsi="Arial" w:cs="Arial"/>
                <w:bCs/>
                <w:sz w:val="20"/>
                <w:szCs w:val="20"/>
              </w:rPr>
            </w:pPr>
            <w:r>
              <w:rPr>
                <w:rFonts w:ascii="Arial" w:hAnsi="Arial"/>
                <w:sz w:val="20"/>
              </w:rPr>
              <w:t>2029</w:t>
            </w:r>
          </w:p>
        </w:tc>
        <w:tc>
          <w:tcPr>
            <w:tcW w:w="440" w:type="pct"/>
            <w:shd w:val="clear" w:color="auto" w:fill="D9D9D9" w:themeFill="background1" w:themeFillShade="D9"/>
          </w:tcPr>
          <w:p w14:paraId="50B9102C" w14:textId="4076503D" w:rsidR="0007088E" w:rsidRPr="00617880" w:rsidRDefault="0007088E" w:rsidP="008525C5">
            <w:pPr>
              <w:spacing w:after="0" w:line="240" w:lineRule="auto"/>
              <w:jc w:val="both"/>
              <w:rPr>
                <w:rFonts w:ascii="Arial" w:hAnsi="Arial" w:cs="Arial"/>
                <w:bCs/>
                <w:sz w:val="20"/>
                <w:szCs w:val="20"/>
              </w:rPr>
            </w:pPr>
            <w:r>
              <w:rPr>
                <w:rFonts w:ascii="Arial" w:hAnsi="Arial"/>
                <w:sz w:val="20"/>
              </w:rPr>
              <w:t>2030</w:t>
            </w:r>
          </w:p>
        </w:tc>
      </w:tr>
      <w:tr w:rsidR="003136DC" w:rsidRPr="00617880" w14:paraId="07D80F00" w14:textId="66AE3E26" w:rsidTr="003136DC">
        <w:tc>
          <w:tcPr>
            <w:tcW w:w="508" w:type="pct"/>
            <w:shd w:val="clear" w:color="auto" w:fill="D9D9D9"/>
          </w:tcPr>
          <w:p w14:paraId="02B1D274" w14:textId="77777777" w:rsidR="0007088E" w:rsidRPr="00617880" w:rsidRDefault="0007088E" w:rsidP="008525C5">
            <w:pPr>
              <w:spacing w:after="0" w:line="240" w:lineRule="auto"/>
              <w:jc w:val="both"/>
              <w:rPr>
                <w:rFonts w:ascii="Arial" w:hAnsi="Arial" w:cs="Arial"/>
                <w:b/>
                <w:bCs/>
                <w:sz w:val="20"/>
                <w:szCs w:val="20"/>
              </w:rPr>
            </w:pPr>
            <w:r>
              <w:rPr>
                <w:rFonts w:ascii="Arial" w:hAnsi="Arial"/>
                <w:b/>
                <w:sz w:val="20"/>
              </w:rPr>
              <w:t>Kostot (në euro) të:</w:t>
            </w:r>
          </w:p>
        </w:tc>
        <w:tc>
          <w:tcPr>
            <w:tcW w:w="371" w:type="pct"/>
            <w:shd w:val="clear" w:color="auto" w:fill="auto"/>
            <w:vAlign w:val="center"/>
          </w:tcPr>
          <w:p w14:paraId="73AC8498" w14:textId="77777777" w:rsidR="0007088E" w:rsidRPr="00617880" w:rsidRDefault="0007088E" w:rsidP="008525C5">
            <w:pPr>
              <w:spacing w:after="0" w:line="240" w:lineRule="auto"/>
              <w:jc w:val="both"/>
              <w:rPr>
                <w:rFonts w:ascii="Arial" w:hAnsi="Arial" w:cs="Arial"/>
                <w:b/>
                <w:bCs/>
                <w:sz w:val="20"/>
                <w:szCs w:val="20"/>
                <w:lang w:val="en-GB"/>
              </w:rPr>
            </w:pPr>
          </w:p>
        </w:tc>
        <w:tc>
          <w:tcPr>
            <w:tcW w:w="384" w:type="pct"/>
            <w:shd w:val="clear" w:color="auto" w:fill="auto"/>
            <w:vAlign w:val="center"/>
          </w:tcPr>
          <w:p w14:paraId="3C67AC70" w14:textId="77777777" w:rsidR="0007088E" w:rsidRPr="00617880" w:rsidRDefault="0007088E" w:rsidP="008525C5">
            <w:pPr>
              <w:spacing w:after="0" w:line="240" w:lineRule="auto"/>
              <w:jc w:val="both"/>
              <w:rPr>
                <w:rFonts w:ascii="Arial" w:hAnsi="Arial" w:cs="Arial"/>
                <w:b/>
                <w:bCs/>
                <w:sz w:val="20"/>
                <w:szCs w:val="20"/>
                <w:lang w:val="en-GB"/>
              </w:rPr>
            </w:pPr>
          </w:p>
        </w:tc>
        <w:tc>
          <w:tcPr>
            <w:tcW w:w="383" w:type="pct"/>
            <w:shd w:val="clear" w:color="auto" w:fill="auto"/>
            <w:vAlign w:val="center"/>
          </w:tcPr>
          <w:p w14:paraId="704F09D8" w14:textId="77777777" w:rsidR="0007088E" w:rsidRPr="00617880" w:rsidRDefault="0007088E" w:rsidP="008525C5">
            <w:pPr>
              <w:spacing w:after="0" w:line="240" w:lineRule="auto"/>
              <w:jc w:val="both"/>
              <w:rPr>
                <w:rFonts w:ascii="Arial" w:hAnsi="Arial" w:cs="Arial"/>
                <w:b/>
                <w:bCs/>
                <w:sz w:val="20"/>
                <w:szCs w:val="20"/>
                <w:lang w:val="en-GB"/>
              </w:rPr>
            </w:pPr>
          </w:p>
        </w:tc>
        <w:tc>
          <w:tcPr>
            <w:tcW w:w="384" w:type="pct"/>
            <w:shd w:val="clear" w:color="auto" w:fill="auto"/>
            <w:vAlign w:val="center"/>
          </w:tcPr>
          <w:p w14:paraId="23399669" w14:textId="77777777" w:rsidR="0007088E" w:rsidRPr="00617880" w:rsidRDefault="0007088E" w:rsidP="008525C5">
            <w:pPr>
              <w:spacing w:after="0" w:line="240" w:lineRule="auto"/>
              <w:jc w:val="both"/>
              <w:rPr>
                <w:rFonts w:ascii="Arial" w:hAnsi="Arial" w:cs="Arial"/>
                <w:b/>
                <w:bCs/>
                <w:sz w:val="20"/>
                <w:szCs w:val="20"/>
                <w:lang w:val="en-GB"/>
              </w:rPr>
            </w:pPr>
          </w:p>
        </w:tc>
        <w:tc>
          <w:tcPr>
            <w:tcW w:w="623" w:type="pct"/>
            <w:shd w:val="clear" w:color="auto" w:fill="auto"/>
            <w:vAlign w:val="center"/>
          </w:tcPr>
          <w:p w14:paraId="734C0632" w14:textId="77777777" w:rsidR="0007088E" w:rsidRPr="00617880" w:rsidRDefault="0007088E" w:rsidP="008525C5">
            <w:pPr>
              <w:spacing w:after="0" w:line="240" w:lineRule="auto"/>
              <w:jc w:val="both"/>
              <w:rPr>
                <w:rFonts w:ascii="Arial" w:hAnsi="Arial" w:cs="Arial"/>
                <w:b/>
                <w:bCs/>
                <w:sz w:val="20"/>
                <w:szCs w:val="20"/>
                <w:lang w:val="en-GB"/>
              </w:rPr>
            </w:pPr>
          </w:p>
        </w:tc>
        <w:tc>
          <w:tcPr>
            <w:tcW w:w="480" w:type="pct"/>
            <w:shd w:val="clear" w:color="auto" w:fill="auto"/>
            <w:vAlign w:val="center"/>
          </w:tcPr>
          <w:p w14:paraId="46969404" w14:textId="77777777" w:rsidR="0007088E" w:rsidRPr="00617880" w:rsidRDefault="0007088E" w:rsidP="008525C5">
            <w:pPr>
              <w:spacing w:after="0" w:line="240" w:lineRule="auto"/>
              <w:jc w:val="both"/>
              <w:rPr>
                <w:rFonts w:ascii="Arial" w:hAnsi="Arial" w:cs="Arial"/>
                <w:b/>
                <w:bCs/>
                <w:sz w:val="20"/>
                <w:szCs w:val="20"/>
                <w:lang w:val="en-GB"/>
              </w:rPr>
            </w:pPr>
          </w:p>
        </w:tc>
        <w:tc>
          <w:tcPr>
            <w:tcW w:w="542" w:type="pct"/>
            <w:shd w:val="clear" w:color="auto" w:fill="auto"/>
            <w:vAlign w:val="center"/>
          </w:tcPr>
          <w:p w14:paraId="19B92E01" w14:textId="77777777" w:rsidR="0007088E" w:rsidRPr="00617880" w:rsidRDefault="0007088E" w:rsidP="008525C5">
            <w:pPr>
              <w:spacing w:after="0" w:line="240" w:lineRule="auto"/>
              <w:jc w:val="both"/>
              <w:rPr>
                <w:rFonts w:ascii="Arial" w:hAnsi="Arial" w:cs="Arial"/>
                <w:b/>
                <w:bCs/>
                <w:sz w:val="20"/>
                <w:szCs w:val="20"/>
                <w:lang w:val="en-GB"/>
              </w:rPr>
            </w:pPr>
          </w:p>
        </w:tc>
        <w:tc>
          <w:tcPr>
            <w:tcW w:w="443" w:type="pct"/>
          </w:tcPr>
          <w:p w14:paraId="2E9311FC" w14:textId="77777777" w:rsidR="0007088E" w:rsidRPr="00617880" w:rsidRDefault="0007088E" w:rsidP="008525C5">
            <w:pPr>
              <w:spacing w:after="0" w:line="240" w:lineRule="auto"/>
              <w:jc w:val="both"/>
              <w:rPr>
                <w:rFonts w:ascii="Arial" w:hAnsi="Arial" w:cs="Arial"/>
                <w:b/>
                <w:bCs/>
                <w:sz w:val="20"/>
                <w:szCs w:val="20"/>
                <w:lang w:val="en-GB"/>
              </w:rPr>
            </w:pPr>
          </w:p>
        </w:tc>
        <w:tc>
          <w:tcPr>
            <w:tcW w:w="442" w:type="pct"/>
          </w:tcPr>
          <w:p w14:paraId="0266F0D2" w14:textId="77777777" w:rsidR="0007088E" w:rsidRPr="00617880" w:rsidRDefault="0007088E" w:rsidP="008525C5">
            <w:pPr>
              <w:spacing w:after="0" w:line="240" w:lineRule="auto"/>
              <w:jc w:val="both"/>
              <w:rPr>
                <w:rFonts w:ascii="Arial" w:hAnsi="Arial" w:cs="Arial"/>
                <w:b/>
                <w:bCs/>
                <w:sz w:val="20"/>
                <w:szCs w:val="20"/>
                <w:lang w:val="en-GB"/>
              </w:rPr>
            </w:pPr>
          </w:p>
        </w:tc>
        <w:tc>
          <w:tcPr>
            <w:tcW w:w="440" w:type="pct"/>
          </w:tcPr>
          <w:p w14:paraId="459333A9" w14:textId="77777777" w:rsidR="0007088E" w:rsidRPr="00617880" w:rsidRDefault="0007088E" w:rsidP="008525C5">
            <w:pPr>
              <w:spacing w:after="0" w:line="240" w:lineRule="auto"/>
              <w:jc w:val="both"/>
              <w:rPr>
                <w:rFonts w:ascii="Arial" w:hAnsi="Arial" w:cs="Arial"/>
                <w:b/>
                <w:bCs/>
                <w:sz w:val="20"/>
                <w:szCs w:val="20"/>
                <w:lang w:val="en-GB"/>
              </w:rPr>
            </w:pPr>
          </w:p>
        </w:tc>
      </w:tr>
      <w:tr w:rsidR="003136DC" w:rsidRPr="00617880" w14:paraId="2A0E8E3A" w14:textId="3B31BDE6" w:rsidTr="003136DC">
        <w:tc>
          <w:tcPr>
            <w:tcW w:w="508" w:type="pct"/>
            <w:shd w:val="clear" w:color="auto" w:fill="D9D9D9"/>
          </w:tcPr>
          <w:p w14:paraId="06C42E0C" w14:textId="77777777" w:rsidR="0007088E" w:rsidRPr="00617880" w:rsidRDefault="0007088E" w:rsidP="008525C5">
            <w:pPr>
              <w:spacing w:after="0" w:line="240" w:lineRule="auto"/>
              <w:jc w:val="both"/>
              <w:rPr>
                <w:rFonts w:ascii="Arial" w:hAnsi="Arial" w:cs="Arial"/>
                <w:bCs/>
                <w:sz w:val="20"/>
                <w:szCs w:val="20"/>
              </w:rPr>
            </w:pPr>
            <w:r>
              <w:rPr>
                <w:rFonts w:ascii="Arial" w:hAnsi="Arial"/>
                <w:sz w:val="20"/>
              </w:rPr>
              <w:t>Përgatitja e projektit (TA)</w:t>
            </w:r>
          </w:p>
        </w:tc>
        <w:tc>
          <w:tcPr>
            <w:tcW w:w="371" w:type="pct"/>
            <w:shd w:val="clear" w:color="auto" w:fill="auto"/>
            <w:vAlign w:val="center"/>
          </w:tcPr>
          <w:p w14:paraId="71BAF076" w14:textId="28CF7771" w:rsidR="0007088E" w:rsidRPr="00617880" w:rsidRDefault="0007088E" w:rsidP="00C23FA5">
            <w:pPr>
              <w:spacing w:after="0" w:line="240" w:lineRule="auto"/>
              <w:jc w:val="center"/>
              <w:rPr>
                <w:rFonts w:ascii="Arial" w:hAnsi="Arial" w:cs="Arial"/>
                <w:bCs/>
                <w:sz w:val="20"/>
                <w:szCs w:val="20"/>
                <w:lang w:val="en-GB"/>
              </w:rPr>
            </w:pPr>
          </w:p>
        </w:tc>
        <w:tc>
          <w:tcPr>
            <w:tcW w:w="384" w:type="pct"/>
            <w:shd w:val="clear" w:color="auto" w:fill="auto"/>
            <w:vAlign w:val="center"/>
          </w:tcPr>
          <w:p w14:paraId="2BA7C692" w14:textId="6EC22341" w:rsidR="0007088E" w:rsidRPr="00617880" w:rsidRDefault="0007088E" w:rsidP="00C23FA5">
            <w:pPr>
              <w:spacing w:after="0" w:line="240" w:lineRule="auto"/>
              <w:jc w:val="center"/>
              <w:rPr>
                <w:rFonts w:ascii="Arial" w:hAnsi="Arial" w:cs="Arial"/>
                <w:b/>
                <w:bCs/>
                <w:sz w:val="20"/>
                <w:szCs w:val="20"/>
                <w:lang w:val="en-GB"/>
              </w:rPr>
            </w:pPr>
          </w:p>
        </w:tc>
        <w:tc>
          <w:tcPr>
            <w:tcW w:w="383" w:type="pct"/>
            <w:shd w:val="clear" w:color="auto" w:fill="auto"/>
            <w:vAlign w:val="center"/>
          </w:tcPr>
          <w:p w14:paraId="5E799180" w14:textId="1C8328D5" w:rsidR="0007088E" w:rsidRPr="00617880" w:rsidRDefault="0007088E" w:rsidP="00C23FA5">
            <w:pPr>
              <w:spacing w:after="0" w:line="240" w:lineRule="auto"/>
              <w:jc w:val="center"/>
              <w:rPr>
                <w:rFonts w:ascii="Arial" w:hAnsi="Arial" w:cs="Arial"/>
                <w:bCs/>
                <w:sz w:val="20"/>
                <w:szCs w:val="20"/>
                <w:lang w:val="en-GB"/>
              </w:rPr>
            </w:pPr>
          </w:p>
        </w:tc>
        <w:tc>
          <w:tcPr>
            <w:tcW w:w="384" w:type="pct"/>
            <w:shd w:val="clear" w:color="auto" w:fill="auto"/>
            <w:vAlign w:val="center"/>
          </w:tcPr>
          <w:p w14:paraId="78CFB9C2" w14:textId="1AD06B9A" w:rsidR="0007088E" w:rsidRPr="00617880" w:rsidRDefault="0007088E" w:rsidP="00C23FA5">
            <w:pPr>
              <w:spacing w:after="0" w:line="240" w:lineRule="auto"/>
              <w:jc w:val="center"/>
              <w:rPr>
                <w:rFonts w:ascii="Arial" w:hAnsi="Arial" w:cs="Arial"/>
                <w:bCs/>
                <w:sz w:val="20"/>
                <w:szCs w:val="20"/>
                <w:lang w:val="en-GB"/>
              </w:rPr>
            </w:pPr>
          </w:p>
        </w:tc>
        <w:tc>
          <w:tcPr>
            <w:tcW w:w="623" w:type="pct"/>
            <w:shd w:val="clear" w:color="auto" w:fill="auto"/>
            <w:vAlign w:val="center"/>
          </w:tcPr>
          <w:p w14:paraId="541634A5" w14:textId="3973C57F" w:rsidR="0007088E" w:rsidRPr="00617880" w:rsidRDefault="003136DC" w:rsidP="0007088E">
            <w:pPr>
              <w:spacing w:after="0" w:line="240" w:lineRule="auto"/>
              <w:rPr>
                <w:rFonts w:ascii="Arial" w:hAnsi="Arial" w:cs="Arial"/>
                <w:bCs/>
                <w:sz w:val="20"/>
                <w:szCs w:val="20"/>
              </w:rPr>
            </w:pPr>
            <w:r>
              <w:rPr>
                <w:rFonts w:ascii="Arial" w:hAnsi="Arial"/>
                <w:sz w:val="20"/>
              </w:rPr>
              <w:t>2,800,000</w:t>
            </w:r>
          </w:p>
        </w:tc>
        <w:tc>
          <w:tcPr>
            <w:tcW w:w="480" w:type="pct"/>
            <w:shd w:val="clear" w:color="auto" w:fill="auto"/>
            <w:vAlign w:val="center"/>
          </w:tcPr>
          <w:p w14:paraId="72EE90CE" w14:textId="692175C9" w:rsidR="0007088E" w:rsidRPr="00617880" w:rsidRDefault="003136DC" w:rsidP="00C23FA5">
            <w:pPr>
              <w:spacing w:after="0" w:line="240" w:lineRule="auto"/>
              <w:jc w:val="center"/>
              <w:rPr>
                <w:rFonts w:ascii="Arial" w:hAnsi="Arial" w:cs="Arial"/>
                <w:bCs/>
                <w:sz w:val="20"/>
                <w:szCs w:val="20"/>
              </w:rPr>
            </w:pPr>
            <w:r>
              <w:rPr>
                <w:rFonts w:ascii="Arial" w:hAnsi="Arial"/>
                <w:sz w:val="20"/>
              </w:rPr>
              <w:t>3,381,195</w:t>
            </w:r>
          </w:p>
        </w:tc>
        <w:tc>
          <w:tcPr>
            <w:tcW w:w="542" w:type="pct"/>
            <w:shd w:val="clear" w:color="auto" w:fill="auto"/>
            <w:vAlign w:val="center"/>
          </w:tcPr>
          <w:p w14:paraId="45361A22" w14:textId="3FC10714" w:rsidR="0007088E" w:rsidRPr="00617880" w:rsidRDefault="0007088E" w:rsidP="00C23FA5">
            <w:pPr>
              <w:spacing w:after="0" w:line="240" w:lineRule="auto"/>
              <w:jc w:val="center"/>
              <w:rPr>
                <w:rFonts w:ascii="Arial" w:hAnsi="Arial" w:cs="Arial"/>
                <w:bCs/>
                <w:sz w:val="20"/>
                <w:szCs w:val="20"/>
                <w:lang w:val="en-GB"/>
              </w:rPr>
            </w:pPr>
          </w:p>
        </w:tc>
        <w:tc>
          <w:tcPr>
            <w:tcW w:w="443" w:type="pct"/>
          </w:tcPr>
          <w:p w14:paraId="54A10053" w14:textId="77777777" w:rsidR="0007088E" w:rsidRPr="00617880" w:rsidRDefault="0007088E" w:rsidP="00C23FA5">
            <w:pPr>
              <w:spacing w:after="0" w:line="240" w:lineRule="auto"/>
              <w:jc w:val="center"/>
              <w:rPr>
                <w:rFonts w:ascii="Arial" w:hAnsi="Arial" w:cs="Arial"/>
                <w:bCs/>
                <w:sz w:val="20"/>
                <w:szCs w:val="20"/>
                <w:lang w:val="en-GB"/>
              </w:rPr>
            </w:pPr>
          </w:p>
        </w:tc>
        <w:tc>
          <w:tcPr>
            <w:tcW w:w="442" w:type="pct"/>
          </w:tcPr>
          <w:p w14:paraId="77FC7E02" w14:textId="77777777" w:rsidR="0007088E" w:rsidRPr="00617880" w:rsidRDefault="0007088E" w:rsidP="00C23FA5">
            <w:pPr>
              <w:spacing w:after="0" w:line="240" w:lineRule="auto"/>
              <w:jc w:val="center"/>
              <w:rPr>
                <w:rFonts w:ascii="Arial" w:hAnsi="Arial" w:cs="Arial"/>
                <w:bCs/>
                <w:sz w:val="20"/>
                <w:szCs w:val="20"/>
                <w:lang w:val="en-GB"/>
              </w:rPr>
            </w:pPr>
          </w:p>
        </w:tc>
        <w:tc>
          <w:tcPr>
            <w:tcW w:w="440" w:type="pct"/>
          </w:tcPr>
          <w:p w14:paraId="7E4F02C8" w14:textId="77777777" w:rsidR="0007088E" w:rsidRPr="00617880" w:rsidRDefault="0007088E" w:rsidP="00C23FA5">
            <w:pPr>
              <w:spacing w:after="0" w:line="240" w:lineRule="auto"/>
              <w:jc w:val="center"/>
              <w:rPr>
                <w:rFonts w:ascii="Arial" w:hAnsi="Arial" w:cs="Arial"/>
                <w:bCs/>
                <w:sz w:val="20"/>
                <w:szCs w:val="20"/>
                <w:lang w:val="en-GB"/>
              </w:rPr>
            </w:pPr>
          </w:p>
        </w:tc>
      </w:tr>
      <w:tr w:rsidR="003136DC" w:rsidRPr="00617880" w14:paraId="11BACF89" w14:textId="382AB7E1" w:rsidTr="003136DC">
        <w:tc>
          <w:tcPr>
            <w:tcW w:w="508" w:type="pct"/>
            <w:shd w:val="clear" w:color="auto" w:fill="D9D9D9"/>
          </w:tcPr>
          <w:p w14:paraId="0B7303EA" w14:textId="77777777" w:rsidR="0007088E" w:rsidRPr="00617880" w:rsidRDefault="0007088E" w:rsidP="00106033">
            <w:pPr>
              <w:spacing w:after="0" w:line="240" w:lineRule="auto"/>
              <w:jc w:val="both"/>
              <w:rPr>
                <w:rFonts w:ascii="Arial" w:hAnsi="Arial" w:cs="Arial"/>
                <w:bCs/>
                <w:sz w:val="20"/>
                <w:szCs w:val="20"/>
              </w:rPr>
            </w:pPr>
            <w:r>
              <w:rPr>
                <w:rFonts w:ascii="Arial" w:hAnsi="Arial"/>
                <w:sz w:val="20"/>
              </w:rPr>
              <w:t xml:space="preserve">Investimi </w:t>
            </w:r>
          </w:p>
        </w:tc>
        <w:tc>
          <w:tcPr>
            <w:tcW w:w="371" w:type="pct"/>
            <w:shd w:val="clear" w:color="auto" w:fill="auto"/>
            <w:vAlign w:val="center"/>
          </w:tcPr>
          <w:p w14:paraId="10D0A9AF" w14:textId="52D2460A" w:rsidR="0007088E" w:rsidRPr="00617880" w:rsidRDefault="0007088E" w:rsidP="00C23FA5">
            <w:pPr>
              <w:spacing w:after="0" w:line="240" w:lineRule="auto"/>
              <w:jc w:val="center"/>
              <w:rPr>
                <w:rFonts w:ascii="Arial" w:hAnsi="Arial" w:cs="Arial"/>
                <w:bCs/>
                <w:sz w:val="20"/>
                <w:szCs w:val="20"/>
                <w:lang w:val="en-GB"/>
              </w:rPr>
            </w:pPr>
          </w:p>
        </w:tc>
        <w:tc>
          <w:tcPr>
            <w:tcW w:w="384" w:type="pct"/>
            <w:shd w:val="clear" w:color="auto" w:fill="auto"/>
            <w:vAlign w:val="center"/>
          </w:tcPr>
          <w:p w14:paraId="300A581F" w14:textId="58370BF3" w:rsidR="0007088E" w:rsidRPr="00617880" w:rsidRDefault="0007088E" w:rsidP="00C23FA5">
            <w:pPr>
              <w:spacing w:after="0" w:line="240" w:lineRule="auto"/>
              <w:jc w:val="center"/>
              <w:rPr>
                <w:rFonts w:ascii="Arial" w:hAnsi="Arial" w:cs="Arial"/>
                <w:b/>
                <w:bCs/>
                <w:sz w:val="20"/>
                <w:szCs w:val="20"/>
                <w:lang w:val="en-GB"/>
              </w:rPr>
            </w:pPr>
          </w:p>
        </w:tc>
        <w:tc>
          <w:tcPr>
            <w:tcW w:w="383" w:type="pct"/>
            <w:shd w:val="clear" w:color="auto" w:fill="auto"/>
            <w:vAlign w:val="center"/>
          </w:tcPr>
          <w:p w14:paraId="17E363EC" w14:textId="697F6AF4" w:rsidR="0007088E" w:rsidRPr="00617880" w:rsidRDefault="0007088E" w:rsidP="00C23FA5">
            <w:pPr>
              <w:spacing w:after="0" w:line="240" w:lineRule="auto"/>
              <w:jc w:val="center"/>
              <w:rPr>
                <w:rFonts w:ascii="Arial" w:hAnsi="Arial" w:cs="Arial"/>
                <w:bCs/>
                <w:sz w:val="20"/>
                <w:szCs w:val="20"/>
                <w:lang w:val="en-GB"/>
              </w:rPr>
            </w:pPr>
          </w:p>
        </w:tc>
        <w:tc>
          <w:tcPr>
            <w:tcW w:w="384" w:type="pct"/>
            <w:shd w:val="clear" w:color="auto" w:fill="auto"/>
          </w:tcPr>
          <w:p w14:paraId="1E575E48" w14:textId="72E8D6A5" w:rsidR="0007088E" w:rsidRPr="00617880" w:rsidRDefault="0007088E" w:rsidP="00C23FA5">
            <w:pPr>
              <w:spacing w:after="0" w:line="240" w:lineRule="auto"/>
              <w:jc w:val="center"/>
              <w:rPr>
                <w:rFonts w:ascii="Arial" w:hAnsi="Arial" w:cs="Arial"/>
                <w:bCs/>
                <w:sz w:val="20"/>
                <w:szCs w:val="20"/>
                <w:lang w:val="en-GB"/>
              </w:rPr>
            </w:pPr>
          </w:p>
        </w:tc>
        <w:tc>
          <w:tcPr>
            <w:tcW w:w="623" w:type="pct"/>
            <w:shd w:val="clear" w:color="auto" w:fill="auto"/>
          </w:tcPr>
          <w:p w14:paraId="18C8AB34" w14:textId="5DD763BD" w:rsidR="0007088E" w:rsidRPr="00617880" w:rsidRDefault="0007088E" w:rsidP="00C23FA5">
            <w:pPr>
              <w:spacing w:after="0" w:line="240" w:lineRule="auto"/>
              <w:jc w:val="center"/>
              <w:rPr>
                <w:rFonts w:ascii="Arial" w:hAnsi="Arial" w:cs="Arial"/>
                <w:bCs/>
                <w:sz w:val="20"/>
                <w:szCs w:val="20"/>
              </w:rPr>
            </w:pPr>
            <w:r>
              <w:rPr>
                <w:rFonts w:ascii="Arial" w:hAnsi="Arial"/>
                <w:sz w:val="20"/>
              </w:rPr>
              <w:t xml:space="preserve"> </w:t>
            </w:r>
          </w:p>
        </w:tc>
        <w:tc>
          <w:tcPr>
            <w:tcW w:w="480" w:type="pct"/>
            <w:shd w:val="clear" w:color="auto" w:fill="auto"/>
          </w:tcPr>
          <w:p w14:paraId="655CA276" w14:textId="527DA30C" w:rsidR="0007088E" w:rsidRPr="00617880" w:rsidRDefault="0007088E" w:rsidP="003136DC">
            <w:pPr>
              <w:spacing w:after="0" w:line="240" w:lineRule="auto"/>
              <w:jc w:val="center"/>
              <w:rPr>
                <w:rFonts w:ascii="Arial" w:hAnsi="Arial" w:cs="Arial"/>
                <w:bCs/>
                <w:sz w:val="20"/>
                <w:szCs w:val="20"/>
                <w:lang w:val="en-GB"/>
              </w:rPr>
            </w:pPr>
          </w:p>
        </w:tc>
        <w:tc>
          <w:tcPr>
            <w:tcW w:w="542" w:type="pct"/>
            <w:shd w:val="clear" w:color="auto" w:fill="auto"/>
          </w:tcPr>
          <w:p w14:paraId="2DD16807" w14:textId="3DB12E8D" w:rsidR="0007088E" w:rsidRPr="00617880" w:rsidRDefault="00373A31" w:rsidP="00373A31">
            <w:pPr>
              <w:spacing w:after="0" w:line="240" w:lineRule="auto"/>
              <w:jc w:val="center"/>
              <w:rPr>
                <w:rFonts w:ascii="Arial" w:hAnsi="Arial" w:cs="Arial"/>
                <w:bCs/>
                <w:sz w:val="20"/>
                <w:szCs w:val="20"/>
              </w:rPr>
            </w:pPr>
            <w:r>
              <w:rPr>
                <w:rFonts w:ascii="Arial" w:hAnsi="Arial"/>
                <w:sz w:val="20"/>
              </w:rPr>
              <w:t>10,000,000</w:t>
            </w:r>
          </w:p>
        </w:tc>
        <w:tc>
          <w:tcPr>
            <w:tcW w:w="443" w:type="pct"/>
          </w:tcPr>
          <w:p w14:paraId="05171623" w14:textId="3F891CCD" w:rsidR="0007088E" w:rsidRPr="00617880" w:rsidRDefault="003136DC" w:rsidP="00373A31">
            <w:pPr>
              <w:spacing w:after="0" w:line="240" w:lineRule="auto"/>
              <w:jc w:val="center"/>
              <w:rPr>
                <w:rFonts w:ascii="Arial" w:hAnsi="Arial" w:cs="Arial"/>
                <w:bCs/>
                <w:sz w:val="20"/>
                <w:szCs w:val="20"/>
              </w:rPr>
            </w:pPr>
            <w:r>
              <w:rPr>
                <w:rFonts w:ascii="Arial" w:hAnsi="Arial"/>
                <w:sz w:val="20"/>
              </w:rPr>
              <w:t>12,000,000</w:t>
            </w:r>
          </w:p>
        </w:tc>
        <w:tc>
          <w:tcPr>
            <w:tcW w:w="442" w:type="pct"/>
          </w:tcPr>
          <w:p w14:paraId="065E9F8F" w14:textId="11D7D18D" w:rsidR="0007088E" w:rsidRPr="00617880" w:rsidRDefault="003136DC" w:rsidP="00C23FA5">
            <w:pPr>
              <w:spacing w:after="0" w:line="240" w:lineRule="auto"/>
              <w:jc w:val="center"/>
              <w:rPr>
                <w:rFonts w:ascii="Arial" w:hAnsi="Arial" w:cs="Arial"/>
                <w:bCs/>
                <w:sz w:val="20"/>
                <w:szCs w:val="20"/>
              </w:rPr>
            </w:pPr>
            <w:r>
              <w:rPr>
                <w:rFonts w:ascii="Arial" w:hAnsi="Arial"/>
                <w:sz w:val="20"/>
              </w:rPr>
              <w:t>15,000,000</w:t>
            </w:r>
          </w:p>
        </w:tc>
        <w:tc>
          <w:tcPr>
            <w:tcW w:w="440" w:type="pct"/>
          </w:tcPr>
          <w:p w14:paraId="59DD0B14" w14:textId="2D6BF5DA" w:rsidR="0007088E" w:rsidRPr="00617880" w:rsidRDefault="003136DC" w:rsidP="00C23FA5">
            <w:pPr>
              <w:spacing w:after="0" w:line="240" w:lineRule="auto"/>
              <w:jc w:val="center"/>
              <w:rPr>
                <w:rFonts w:ascii="Arial" w:hAnsi="Arial" w:cs="Arial"/>
                <w:bCs/>
                <w:sz w:val="20"/>
                <w:szCs w:val="20"/>
              </w:rPr>
            </w:pPr>
            <w:r>
              <w:rPr>
                <w:rFonts w:ascii="Arial" w:hAnsi="Arial"/>
                <w:sz w:val="20"/>
              </w:rPr>
              <w:t>23,000,000</w:t>
            </w:r>
          </w:p>
        </w:tc>
      </w:tr>
    </w:tbl>
    <w:p w14:paraId="6DA4E1A7" w14:textId="78EA8C77" w:rsidR="0007088E" w:rsidRPr="00617880" w:rsidRDefault="0007088E" w:rsidP="00FC2050">
      <w:pPr>
        <w:spacing w:before="200" w:after="120" w:line="240" w:lineRule="auto"/>
        <w:rPr>
          <w:rFonts w:ascii="Arial" w:hAnsi="Arial" w:cs="Arial"/>
          <w:b/>
          <w:sz w:val="20"/>
          <w:szCs w:val="20"/>
          <w:lang w:val="en-GB"/>
        </w:rPr>
      </w:pPr>
    </w:p>
    <w:p w14:paraId="5ED61BAB" w14:textId="77777777" w:rsidR="00FC2050" w:rsidRPr="00617880" w:rsidRDefault="00FC2050" w:rsidP="00FC2050">
      <w:pPr>
        <w:pStyle w:val="ListParagraph"/>
        <w:numPr>
          <w:ilvl w:val="0"/>
          <w:numId w:val="3"/>
        </w:numPr>
        <w:spacing w:after="120"/>
        <w:rPr>
          <w:rFonts w:ascii="Arial" w:hAnsi="Arial" w:cs="Arial"/>
          <w:b/>
          <w:szCs w:val="20"/>
        </w:rPr>
      </w:pPr>
      <w:r>
        <w:rPr>
          <w:rFonts w:ascii="Arial" w:hAnsi="Arial"/>
          <w:b/>
        </w:rPr>
        <w:t>ASPEKTE TË TJERA</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820"/>
        <w:gridCol w:w="5530"/>
      </w:tblGrid>
      <w:tr w:rsidR="00FC2050" w:rsidRPr="00617880" w14:paraId="4B1C9488" w14:textId="77777777" w:rsidTr="0018354E">
        <w:trPr>
          <w:trHeight w:val="467"/>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56F05E8A" w14:textId="77777777" w:rsidR="00FC2050" w:rsidRPr="00617880" w:rsidRDefault="00FC2050" w:rsidP="0018354E">
            <w:pPr>
              <w:spacing w:after="0" w:line="240" w:lineRule="auto"/>
              <w:rPr>
                <w:rFonts w:ascii="Arial" w:hAnsi="Arial" w:cs="Arial"/>
                <w:sz w:val="20"/>
                <w:szCs w:val="20"/>
              </w:rPr>
            </w:pPr>
            <w:r>
              <w:rPr>
                <w:rFonts w:ascii="Arial" w:hAnsi="Arial"/>
                <w:sz w:val="20"/>
              </w:rPr>
              <w:t>A janë konsultuar IFN-të ose donatorë të tjerë për projektin? Kur? Cili ishte gjykimi i tyre?</w:t>
            </w:r>
          </w:p>
        </w:tc>
        <w:tc>
          <w:tcPr>
            <w:tcW w:w="2957" w:type="pct"/>
            <w:tcBorders>
              <w:top w:val="single" w:sz="4" w:space="0" w:color="auto"/>
              <w:left w:val="single" w:sz="4" w:space="0" w:color="auto"/>
              <w:bottom w:val="single" w:sz="4" w:space="0" w:color="auto"/>
              <w:right w:val="single" w:sz="4" w:space="0" w:color="auto"/>
            </w:tcBorders>
            <w:vAlign w:val="center"/>
          </w:tcPr>
          <w:p w14:paraId="5E67B1CB" w14:textId="7420FF35" w:rsidR="00FC2050" w:rsidRPr="002322AD" w:rsidRDefault="002322AD" w:rsidP="002322AD">
            <w:r>
              <w:rPr>
                <w:rFonts w:ascii="Arial" w:hAnsi="Arial"/>
                <w:sz w:val="20"/>
              </w:rPr>
              <w:t>Një takim konsultimi me donatorët u zhvillua më 23 janar 2024, ku IFN-të dhe donatorët e tjerë u ftuan të merrnin pjesë në një diskutim të përgjithshëm mbi projektet në sektorin e Mjedisit SPP përpara validimit dhe miratimit të tij.</w:t>
            </w:r>
          </w:p>
        </w:tc>
      </w:tr>
      <w:tr w:rsidR="00FC2050" w:rsidRPr="00617880" w14:paraId="4FA36DCD" w14:textId="77777777" w:rsidTr="0018354E">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227B12CE" w14:textId="689ACFC8" w:rsidR="00FC2050" w:rsidRPr="00453AAB" w:rsidRDefault="00FC2050" w:rsidP="0018354E">
            <w:pPr>
              <w:spacing w:after="0" w:line="240" w:lineRule="auto"/>
              <w:rPr>
                <w:rFonts w:ascii="Arial" w:hAnsi="Arial"/>
                <w:sz w:val="20"/>
              </w:rPr>
            </w:pPr>
            <w:r>
              <w:rPr>
                <w:rFonts w:ascii="Arial" w:hAnsi="Arial"/>
                <w:sz w:val="20"/>
              </w:rPr>
              <w:t xml:space="preserve">Mbështetja ekzistuese </w:t>
            </w:r>
            <w:r w:rsidR="00453AAB">
              <w:rPr>
                <w:rFonts w:ascii="Arial" w:hAnsi="Arial"/>
                <w:sz w:val="20"/>
              </w:rPr>
              <w:t>e BE-së ose WBIF</w:t>
            </w:r>
            <w:r>
              <w:rPr>
                <w:rFonts w:ascii="Arial" w:hAnsi="Arial"/>
                <w:sz w:val="20"/>
              </w:rPr>
              <w:t xml:space="preserve"> (TA): shuma, qëllimi</w:t>
            </w:r>
          </w:p>
        </w:tc>
        <w:tc>
          <w:tcPr>
            <w:tcW w:w="2957" w:type="pct"/>
            <w:tcBorders>
              <w:top w:val="single" w:sz="4" w:space="0" w:color="auto"/>
              <w:left w:val="single" w:sz="4" w:space="0" w:color="auto"/>
              <w:bottom w:val="single" w:sz="4" w:space="0" w:color="auto"/>
              <w:right w:val="single" w:sz="4" w:space="0" w:color="auto"/>
            </w:tcBorders>
            <w:vAlign w:val="center"/>
          </w:tcPr>
          <w:p w14:paraId="109C0920" w14:textId="38521900" w:rsidR="00E03AB6" w:rsidRPr="00617880" w:rsidRDefault="00343C6C" w:rsidP="00C23FA5">
            <w:pPr>
              <w:spacing w:after="0" w:line="240" w:lineRule="auto"/>
              <w:jc w:val="both"/>
              <w:rPr>
                <w:rFonts w:ascii="Arial" w:hAnsi="Arial" w:cs="Arial"/>
                <w:sz w:val="20"/>
                <w:szCs w:val="20"/>
              </w:rPr>
            </w:pPr>
            <w:r>
              <w:rPr>
                <w:rFonts w:ascii="Arial" w:hAnsi="Arial"/>
                <w:sz w:val="20"/>
              </w:rPr>
              <w:t xml:space="preserve">600,000 EUR janë siguruar nga KIBP për zhvillimin e Vlerësimit Preliminar të Rrezikut nga Përmbytjet për Pellgjet Lumore Drini i Bardhë, Lepenc dhe Sitnicë. Një kërkesë është dërguar në KIBP për të zgjeruar fushëveprimin e TA në mënyrë që të përfshijë të gjitha pellgjet e lumenjve në Kosovë.  </w:t>
            </w:r>
          </w:p>
          <w:p w14:paraId="668D23CD" w14:textId="586BBA99" w:rsidR="00E03AB6" w:rsidRPr="00617880" w:rsidRDefault="00514899" w:rsidP="00C23FA5">
            <w:pPr>
              <w:spacing w:after="0" w:line="240" w:lineRule="auto"/>
              <w:jc w:val="both"/>
              <w:rPr>
                <w:rFonts w:ascii="Arial" w:hAnsi="Arial" w:cs="Arial"/>
                <w:sz w:val="20"/>
                <w:szCs w:val="20"/>
              </w:rPr>
            </w:pPr>
            <w:r>
              <w:rPr>
                <w:rFonts w:ascii="Arial" w:hAnsi="Arial"/>
                <w:sz w:val="20"/>
              </w:rPr>
              <w:t>Në implementim: “WB25-KOS-ENV-02 Hartat e rrezikut nga përmbytjet dhe hartat e rrezikut nga vërshimet për të gjitha pellgjet e lumenjve në Kosovë”, shuma 2,500,000.00 EUR.</w:t>
            </w:r>
          </w:p>
        </w:tc>
      </w:tr>
      <w:tr w:rsidR="00FC2050" w:rsidRPr="00617880" w14:paraId="68C0BCE8" w14:textId="77777777" w:rsidTr="0018354E">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4BB834C1" w14:textId="77777777" w:rsidR="00FC2050" w:rsidRPr="00617880" w:rsidRDefault="00FC2050" w:rsidP="0018354E">
            <w:pPr>
              <w:spacing w:after="0" w:line="240" w:lineRule="auto"/>
              <w:rPr>
                <w:rFonts w:ascii="Arial" w:hAnsi="Arial" w:cs="Arial"/>
                <w:sz w:val="20"/>
                <w:szCs w:val="20"/>
              </w:rPr>
            </w:pPr>
            <w:r>
              <w:rPr>
                <w:rFonts w:ascii="Arial" w:hAnsi="Arial"/>
                <w:sz w:val="20"/>
              </w:rPr>
              <w:t>A është konsultuar Ministria e Financave për projektin? Përshkruani reagimet.</w:t>
            </w:r>
          </w:p>
        </w:tc>
        <w:tc>
          <w:tcPr>
            <w:tcW w:w="2957" w:type="pct"/>
            <w:tcBorders>
              <w:top w:val="single" w:sz="4" w:space="0" w:color="auto"/>
              <w:left w:val="single" w:sz="4" w:space="0" w:color="auto"/>
              <w:bottom w:val="single" w:sz="4" w:space="0" w:color="auto"/>
              <w:right w:val="single" w:sz="4" w:space="0" w:color="auto"/>
            </w:tcBorders>
            <w:vAlign w:val="center"/>
          </w:tcPr>
          <w:p w14:paraId="74CC9D70" w14:textId="2C7D5197" w:rsidR="00FC2050" w:rsidRPr="00617880" w:rsidRDefault="00B56B20" w:rsidP="00C23FA5">
            <w:pPr>
              <w:spacing w:after="0" w:line="240" w:lineRule="auto"/>
              <w:jc w:val="both"/>
              <w:rPr>
                <w:rFonts w:ascii="Arial" w:hAnsi="Arial" w:cs="Arial"/>
                <w:sz w:val="20"/>
                <w:szCs w:val="20"/>
              </w:rPr>
            </w:pPr>
            <w:r>
              <w:rPr>
                <w:rFonts w:ascii="Arial" w:hAnsi="Arial"/>
                <w:sz w:val="20"/>
              </w:rPr>
              <w:t xml:space="preserve">Aplikacioni për KIBP është përgatitur së bashku me Ministrinë e Financave. </w:t>
            </w:r>
          </w:p>
        </w:tc>
      </w:tr>
      <w:tr w:rsidR="00FC2050" w:rsidRPr="00617880" w14:paraId="07A6262C" w14:textId="77777777" w:rsidTr="0018354E">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451C0DC9" w14:textId="77777777" w:rsidR="00FC2050" w:rsidRPr="00617880" w:rsidRDefault="00FC2050" w:rsidP="0018354E">
            <w:pPr>
              <w:spacing w:after="0" w:line="240" w:lineRule="auto"/>
              <w:rPr>
                <w:rFonts w:ascii="Arial" w:hAnsi="Arial" w:cs="Arial"/>
                <w:sz w:val="20"/>
                <w:szCs w:val="20"/>
              </w:rPr>
            </w:pPr>
            <w:r>
              <w:rPr>
                <w:rFonts w:ascii="Arial" w:hAnsi="Arial"/>
                <w:sz w:val="20"/>
              </w:rPr>
              <w:t>A gjeneron projekti të ardhura nga përdoruesit fundorë?</w:t>
            </w:r>
          </w:p>
        </w:tc>
        <w:tc>
          <w:tcPr>
            <w:tcW w:w="2957" w:type="pct"/>
            <w:tcBorders>
              <w:top w:val="single" w:sz="4" w:space="0" w:color="auto"/>
              <w:left w:val="single" w:sz="4" w:space="0" w:color="auto"/>
              <w:bottom w:val="single" w:sz="4" w:space="0" w:color="auto"/>
              <w:right w:val="single" w:sz="4" w:space="0" w:color="auto"/>
            </w:tcBorders>
            <w:vAlign w:val="center"/>
          </w:tcPr>
          <w:p w14:paraId="6049BB5F" w14:textId="248F5D03" w:rsidR="00FC2050" w:rsidRPr="00617880" w:rsidRDefault="008B6000" w:rsidP="0018354E">
            <w:pPr>
              <w:spacing w:after="0" w:line="240" w:lineRule="auto"/>
              <w:rPr>
                <w:rFonts w:ascii="Arial" w:hAnsi="Arial" w:cs="Arial"/>
                <w:sz w:val="20"/>
                <w:szCs w:val="20"/>
              </w:rPr>
            </w:pPr>
            <w:r>
              <w:rPr>
                <w:rFonts w:ascii="Arial" w:hAnsi="Arial"/>
                <w:sz w:val="20"/>
              </w:rPr>
              <w:t>Jo</w:t>
            </w:r>
          </w:p>
        </w:tc>
      </w:tr>
      <w:tr w:rsidR="00FC2050" w:rsidRPr="00617880" w14:paraId="7658DF2B" w14:textId="77777777" w:rsidTr="0018354E">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0C1326BA" w14:textId="1BC7B04C" w:rsidR="00FC2050" w:rsidRPr="00617880" w:rsidRDefault="00FC2050" w:rsidP="0018354E">
            <w:pPr>
              <w:spacing w:after="0" w:line="240" w:lineRule="auto"/>
              <w:rPr>
                <w:rFonts w:ascii="Arial" w:hAnsi="Arial" w:cs="Arial"/>
                <w:sz w:val="20"/>
                <w:szCs w:val="20"/>
              </w:rPr>
            </w:pPr>
            <w:r>
              <w:rPr>
                <w:rFonts w:ascii="Arial" w:hAnsi="Arial"/>
                <w:sz w:val="20"/>
              </w:rPr>
              <w:t>Përshkrimi i ekipit të projektit për zbatim</w:t>
            </w:r>
          </w:p>
        </w:tc>
        <w:tc>
          <w:tcPr>
            <w:tcW w:w="2957" w:type="pct"/>
            <w:tcBorders>
              <w:top w:val="single" w:sz="4" w:space="0" w:color="auto"/>
              <w:left w:val="single" w:sz="4" w:space="0" w:color="auto"/>
              <w:bottom w:val="single" w:sz="4" w:space="0" w:color="auto"/>
              <w:right w:val="single" w:sz="4" w:space="0" w:color="auto"/>
            </w:tcBorders>
            <w:vAlign w:val="center"/>
          </w:tcPr>
          <w:p w14:paraId="55C15EA6" w14:textId="116ED9DE" w:rsidR="00FC2050" w:rsidRPr="00617880" w:rsidRDefault="00FC2050" w:rsidP="0018354E">
            <w:pPr>
              <w:spacing w:after="0" w:line="240" w:lineRule="auto"/>
              <w:rPr>
                <w:rFonts w:ascii="Arial" w:hAnsi="Arial" w:cs="Arial"/>
                <w:sz w:val="20"/>
                <w:szCs w:val="20"/>
              </w:rPr>
            </w:pPr>
            <w:r>
              <w:rPr>
                <w:rFonts w:ascii="Arial" w:hAnsi="Arial"/>
                <w:sz w:val="20"/>
              </w:rPr>
              <w:t xml:space="preserve">MMPHI do të krijojë një NjZP për këtë projekt. </w:t>
            </w:r>
          </w:p>
        </w:tc>
      </w:tr>
    </w:tbl>
    <w:p w14:paraId="6C62EF0F" w14:textId="4C4392A0" w:rsidR="00FC2050" w:rsidRPr="00617880" w:rsidRDefault="00FC2050" w:rsidP="00212A4F">
      <w:pPr>
        <w:tabs>
          <w:tab w:val="left" w:pos="1102"/>
        </w:tabs>
        <w:rPr>
          <w:rFonts w:ascii="Arial" w:hAnsi="Arial" w:cs="Arial"/>
          <w:sz w:val="20"/>
          <w:szCs w:val="20"/>
          <w:lang w:val="en-GB"/>
        </w:rPr>
      </w:pPr>
    </w:p>
    <w:sectPr w:rsidR="00FC2050" w:rsidRPr="00617880" w:rsidSect="00172C4F">
      <w:pgSz w:w="12240" w:h="15840"/>
      <w:pgMar w:top="81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80B171" w16cid:durableId="21A26B75"/>
  <w16cid:commentId w16cid:paraId="5EF01246" w16cid:durableId="21E9958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6C0"/>
    <w:multiLevelType w:val="hybridMultilevel"/>
    <w:tmpl w:val="65282626"/>
    <w:lvl w:ilvl="0" w:tplc="B8729E1C">
      <w:numFmt w:val="bullet"/>
      <w:lvlText w:val="-"/>
      <w:lvlJc w:val="left"/>
      <w:pPr>
        <w:ind w:left="450" w:hanging="360"/>
      </w:pPr>
      <w:rPr>
        <w:rFonts w:ascii="Calibri" w:eastAsia="Times New Roman" w:hAnsi="Calibri" w:cs="Calibri" w:hint="default"/>
      </w:rPr>
    </w:lvl>
    <w:lvl w:ilvl="1" w:tplc="041C0003" w:tentative="1">
      <w:start w:val="1"/>
      <w:numFmt w:val="bullet"/>
      <w:lvlText w:val="o"/>
      <w:lvlJc w:val="left"/>
      <w:pPr>
        <w:ind w:left="1170" w:hanging="360"/>
      </w:pPr>
      <w:rPr>
        <w:rFonts w:ascii="Courier New" w:hAnsi="Courier New" w:cs="Courier New" w:hint="default"/>
      </w:rPr>
    </w:lvl>
    <w:lvl w:ilvl="2" w:tplc="041C0005" w:tentative="1">
      <w:start w:val="1"/>
      <w:numFmt w:val="bullet"/>
      <w:lvlText w:val=""/>
      <w:lvlJc w:val="left"/>
      <w:pPr>
        <w:ind w:left="1890" w:hanging="360"/>
      </w:pPr>
      <w:rPr>
        <w:rFonts w:ascii="Wingdings" w:hAnsi="Wingdings" w:hint="default"/>
      </w:rPr>
    </w:lvl>
    <w:lvl w:ilvl="3" w:tplc="041C0001" w:tentative="1">
      <w:start w:val="1"/>
      <w:numFmt w:val="bullet"/>
      <w:lvlText w:val=""/>
      <w:lvlJc w:val="left"/>
      <w:pPr>
        <w:ind w:left="2610" w:hanging="360"/>
      </w:pPr>
      <w:rPr>
        <w:rFonts w:ascii="Symbol" w:hAnsi="Symbol" w:hint="default"/>
      </w:rPr>
    </w:lvl>
    <w:lvl w:ilvl="4" w:tplc="041C0003" w:tentative="1">
      <w:start w:val="1"/>
      <w:numFmt w:val="bullet"/>
      <w:lvlText w:val="o"/>
      <w:lvlJc w:val="left"/>
      <w:pPr>
        <w:ind w:left="3330" w:hanging="360"/>
      </w:pPr>
      <w:rPr>
        <w:rFonts w:ascii="Courier New" w:hAnsi="Courier New" w:cs="Courier New" w:hint="default"/>
      </w:rPr>
    </w:lvl>
    <w:lvl w:ilvl="5" w:tplc="041C0005" w:tentative="1">
      <w:start w:val="1"/>
      <w:numFmt w:val="bullet"/>
      <w:lvlText w:val=""/>
      <w:lvlJc w:val="left"/>
      <w:pPr>
        <w:ind w:left="4050" w:hanging="360"/>
      </w:pPr>
      <w:rPr>
        <w:rFonts w:ascii="Wingdings" w:hAnsi="Wingdings" w:hint="default"/>
      </w:rPr>
    </w:lvl>
    <w:lvl w:ilvl="6" w:tplc="041C0001" w:tentative="1">
      <w:start w:val="1"/>
      <w:numFmt w:val="bullet"/>
      <w:lvlText w:val=""/>
      <w:lvlJc w:val="left"/>
      <w:pPr>
        <w:ind w:left="4770" w:hanging="360"/>
      </w:pPr>
      <w:rPr>
        <w:rFonts w:ascii="Symbol" w:hAnsi="Symbol" w:hint="default"/>
      </w:rPr>
    </w:lvl>
    <w:lvl w:ilvl="7" w:tplc="041C0003" w:tentative="1">
      <w:start w:val="1"/>
      <w:numFmt w:val="bullet"/>
      <w:lvlText w:val="o"/>
      <w:lvlJc w:val="left"/>
      <w:pPr>
        <w:ind w:left="5490" w:hanging="360"/>
      </w:pPr>
      <w:rPr>
        <w:rFonts w:ascii="Courier New" w:hAnsi="Courier New" w:cs="Courier New" w:hint="default"/>
      </w:rPr>
    </w:lvl>
    <w:lvl w:ilvl="8" w:tplc="041C0005" w:tentative="1">
      <w:start w:val="1"/>
      <w:numFmt w:val="bullet"/>
      <w:lvlText w:val=""/>
      <w:lvlJc w:val="left"/>
      <w:pPr>
        <w:ind w:left="6210" w:hanging="360"/>
      </w:pPr>
      <w:rPr>
        <w:rFonts w:ascii="Wingdings" w:hAnsi="Wingdings" w:hint="default"/>
      </w:rPr>
    </w:lvl>
  </w:abstractNum>
  <w:abstractNum w:abstractNumId="1" w15:restartNumberingAfterBreak="0">
    <w:nsid w:val="09331AD1"/>
    <w:multiLevelType w:val="hybridMultilevel"/>
    <w:tmpl w:val="26E0A45A"/>
    <w:lvl w:ilvl="0" w:tplc="49000944">
      <w:start w:val="1"/>
      <w:numFmt w:val="decimal"/>
      <w:lvlText w:val="%1."/>
      <w:lvlJc w:val="left"/>
      <w:pPr>
        <w:ind w:left="360" w:hanging="360"/>
      </w:pPr>
      <w:rPr>
        <w:rFonts w:cs="Times New Roman"/>
        <w:b w:val="0"/>
      </w:rPr>
    </w:lvl>
    <w:lvl w:ilvl="1" w:tplc="041D0019" w:tentative="1">
      <w:start w:val="1"/>
      <w:numFmt w:val="lowerLetter"/>
      <w:lvlText w:val="%2."/>
      <w:lvlJc w:val="left"/>
      <w:pPr>
        <w:ind w:left="1080" w:hanging="360"/>
      </w:pPr>
      <w:rPr>
        <w:rFonts w:cs="Times New Roman"/>
      </w:rPr>
    </w:lvl>
    <w:lvl w:ilvl="2" w:tplc="041D001B" w:tentative="1">
      <w:start w:val="1"/>
      <w:numFmt w:val="lowerRoman"/>
      <w:lvlText w:val="%3."/>
      <w:lvlJc w:val="right"/>
      <w:pPr>
        <w:ind w:left="1800" w:hanging="180"/>
      </w:pPr>
      <w:rPr>
        <w:rFonts w:cs="Times New Roman"/>
      </w:rPr>
    </w:lvl>
    <w:lvl w:ilvl="3" w:tplc="041D000F" w:tentative="1">
      <w:start w:val="1"/>
      <w:numFmt w:val="decimal"/>
      <w:lvlText w:val="%4."/>
      <w:lvlJc w:val="left"/>
      <w:pPr>
        <w:ind w:left="2520" w:hanging="360"/>
      </w:pPr>
      <w:rPr>
        <w:rFonts w:cs="Times New Roman"/>
      </w:rPr>
    </w:lvl>
    <w:lvl w:ilvl="4" w:tplc="041D0019" w:tentative="1">
      <w:start w:val="1"/>
      <w:numFmt w:val="lowerLetter"/>
      <w:lvlText w:val="%5."/>
      <w:lvlJc w:val="left"/>
      <w:pPr>
        <w:ind w:left="3240" w:hanging="360"/>
      </w:pPr>
      <w:rPr>
        <w:rFonts w:cs="Times New Roman"/>
      </w:rPr>
    </w:lvl>
    <w:lvl w:ilvl="5" w:tplc="041D001B" w:tentative="1">
      <w:start w:val="1"/>
      <w:numFmt w:val="lowerRoman"/>
      <w:lvlText w:val="%6."/>
      <w:lvlJc w:val="right"/>
      <w:pPr>
        <w:ind w:left="3960" w:hanging="180"/>
      </w:pPr>
      <w:rPr>
        <w:rFonts w:cs="Times New Roman"/>
      </w:rPr>
    </w:lvl>
    <w:lvl w:ilvl="6" w:tplc="041D000F" w:tentative="1">
      <w:start w:val="1"/>
      <w:numFmt w:val="decimal"/>
      <w:lvlText w:val="%7."/>
      <w:lvlJc w:val="left"/>
      <w:pPr>
        <w:ind w:left="4680" w:hanging="360"/>
      </w:pPr>
      <w:rPr>
        <w:rFonts w:cs="Times New Roman"/>
      </w:rPr>
    </w:lvl>
    <w:lvl w:ilvl="7" w:tplc="041D0019" w:tentative="1">
      <w:start w:val="1"/>
      <w:numFmt w:val="lowerLetter"/>
      <w:lvlText w:val="%8."/>
      <w:lvlJc w:val="left"/>
      <w:pPr>
        <w:ind w:left="5400" w:hanging="360"/>
      </w:pPr>
      <w:rPr>
        <w:rFonts w:cs="Times New Roman"/>
      </w:rPr>
    </w:lvl>
    <w:lvl w:ilvl="8" w:tplc="041D001B" w:tentative="1">
      <w:start w:val="1"/>
      <w:numFmt w:val="lowerRoman"/>
      <w:lvlText w:val="%9."/>
      <w:lvlJc w:val="right"/>
      <w:pPr>
        <w:ind w:left="6120" w:hanging="180"/>
      </w:pPr>
      <w:rPr>
        <w:rFonts w:cs="Times New Roman"/>
      </w:rPr>
    </w:lvl>
  </w:abstractNum>
  <w:abstractNum w:abstractNumId="2" w15:restartNumberingAfterBreak="0">
    <w:nsid w:val="0DE42927"/>
    <w:multiLevelType w:val="hybridMultilevel"/>
    <w:tmpl w:val="70CCD44A"/>
    <w:lvl w:ilvl="0" w:tplc="8942415A">
      <w:numFmt w:val="bullet"/>
      <w:lvlText w:val="-"/>
      <w:lvlJc w:val="left"/>
      <w:pPr>
        <w:ind w:left="720" w:hanging="360"/>
      </w:pPr>
      <w:rPr>
        <w:rFonts w:ascii="Calibri" w:eastAsiaTheme="minorHAnsi"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15:restartNumberingAfterBreak="0">
    <w:nsid w:val="12434312"/>
    <w:multiLevelType w:val="hybridMultilevel"/>
    <w:tmpl w:val="874A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B2E72"/>
    <w:multiLevelType w:val="hybridMultilevel"/>
    <w:tmpl w:val="11DEB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D2337F"/>
    <w:multiLevelType w:val="multilevel"/>
    <w:tmpl w:val="9DE25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A139A1"/>
    <w:multiLevelType w:val="hybridMultilevel"/>
    <w:tmpl w:val="0E82DA2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26930951"/>
    <w:multiLevelType w:val="hybridMultilevel"/>
    <w:tmpl w:val="8E8AABB6"/>
    <w:lvl w:ilvl="0" w:tplc="DDE4020A">
      <w:numFmt w:val="bullet"/>
      <w:lvlText w:val="-"/>
      <w:lvlJc w:val="left"/>
      <w:pPr>
        <w:ind w:left="360" w:hanging="360"/>
      </w:pPr>
      <w:rPr>
        <w:rFonts w:ascii="Calibri" w:eastAsia="Tw Cen MT"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9E0075"/>
    <w:multiLevelType w:val="multilevel"/>
    <w:tmpl w:val="73B2E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88243C"/>
    <w:multiLevelType w:val="hybridMultilevel"/>
    <w:tmpl w:val="83B2A8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2A7279"/>
    <w:multiLevelType w:val="hybridMultilevel"/>
    <w:tmpl w:val="AE32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FE3FCC"/>
    <w:multiLevelType w:val="multilevel"/>
    <w:tmpl w:val="4C06E0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927C31"/>
    <w:multiLevelType w:val="hybridMultilevel"/>
    <w:tmpl w:val="2E90B4BA"/>
    <w:lvl w:ilvl="0" w:tplc="08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CCD796B"/>
    <w:multiLevelType w:val="hybridMultilevel"/>
    <w:tmpl w:val="AE2E9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FEE6609"/>
    <w:multiLevelType w:val="hybridMultilevel"/>
    <w:tmpl w:val="6DB682A8"/>
    <w:lvl w:ilvl="0" w:tplc="976818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C33C7C"/>
    <w:multiLevelType w:val="hybridMultilevel"/>
    <w:tmpl w:val="66C629C0"/>
    <w:lvl w:ilvl="0" w:tplc="B8729E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0510CB"/>
    <w:multiLevelType w:val="hybridMultilevel"/>
    <w:tmpl w:val="413E3D1A"/>
    <w:lvl w:ilvl="0" w:tplc="91F869B2">
      <w:numFmt w:val="bullet"/>
      <w:lvlText w:val="-"/>
      <w:lvlJc w:val="left"/>
      <w:pPr>
        <w:ind w:left="540" w:hanging="360"/>
      </w:pPr>
      <w:rPr>
        <w:rFonts w:ascii="Verdana" w:eastAsia="Times New Roman" w:hAnsi="Verdana"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735A2671"/>
    <w:multiLevelType w:val="hybridMultilevel"/>
    <w:tmpl w:val="26C0D990"/>
    <w:lvl w:ilvl="0" w:tplc="8E12C91A">
      <w:start w:val="1"/>
      <w:numFmt w:val="decimal"/>
      <w:lvlText w:val="%1."/>
      <w:lvlJc w:val="center"/>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BE1AD2"/>
    <w:multiLevelType w:val="hybridMultilevel"/>
    <w:tmpl w:val="3DFA27C4"/>
    <w:lvl w:ilvl="0" w:tplc="B8729E1C">
      <w:numFmt w:val="bullet"/>
      <w:lvlText w:val="-"/>
      <w:lvlJc w:val="left"/>
      <w:pPr>
        <w:ind w:left="450" w:hanging="360"/>
      </w:pPr>
      <w:rPr>
        <w:rFonts w:ascii="Calibri" w:eastAsia="Times New Roman" w:hAnsi="Calibri" w:cs="Calibri" w:hint="default"/>
      </w:rPr>
    </w:lvl>
    <w:lvl w:ilvl="1" w:tplc="041C0003" w:tentative="1">
      <w:start w:val="1"/>
      <w:numFmt w:val="bullet"/>
      <w:lvlText w:val="o"/>
      <w:lvlJc w:val="left"/>
      <w:pPr>
        <w:ind w:left="1170" w:hanging="360"/>
      </w:pPr>
      <w:rPr>
        <w:rFonts w:ascii="Courier New" w:hAnsi="Courier New" w:cs="Courier New" w:hint="default"/>
      </w:rPr>
    </w:lvl>
    <w:lvl w:ilvl="2" w:tplc="041C0005" w:tentative="1">
      <w:start w:val="1"/>
      <w:numFmt w:val="bullet"/>
      <w:lvlText w:val=""/>
      <w:lvlJc w:val="left"/>
      <w:pPr>
        <w:ind w:left="1890" w:hanging="360"/>
      </w:pPr>
      <w:rPr>
        <w:rFonts w:ascii="Wingdings" w:hAnsi="Wingdings" w:hint="default"/>
      </w:rPr>
    </w:lvl>
    <w:lvl w:ilvl="3" w:tplc="041C0001" w:tentative="1">
      <w:start w:val="1"/>
      <w:numFmt w:val="bullet"/>
      <w:lvlText w:val=""/>
      <w:lvlJc w:val="left"/>
      <w:pPr>
        <w:ind w:left="2610" w:hanging="360"/>
      </w:pPr>
      <w:rPr>
        <w:rFonts w:ascii="Symbol" w:hAnsi="Symbol" w:hint="default"/>
      </w:rPr>
    </w:lvl>
    <w:lvl w:ilvl="4" w:tplc="041C0003" w:tentative="1">
      <w:start w:val="1"/>
      <w:numFmt w:val="bullet"/>
      <w:lvlText w:val="o"/>
      <w:lvlJc w:val="left"/>
      <w:pPr>
        <w:ind w:left="3330" w:hanging="360"/>
      </w:pPr>
      <w:rPr>
        <w:rFonts w:ascii="Courier New" w:hAnsi="Courier New" w:cs="Courier New" w:hint="default"/>
      </w:rPr>
    </w:lvl>
    <w:lvl w:ilvl="5" w:tplc="041C0005" w:tentative="1">
      <w:start w:val="1"/>
      <w:numFmt w:val="bullet"/>
      <w:lvlText w:val=""/>
      <w:lvlJc w:val="left"/>
      <w:pPr>
        <w:ind w:left="4050" w:hanging="360"/>
      </w:pPr>
      <w:rPr>
        <w:rFonts w:ascii="Wingdings" w:hAnsi="Wingdings" w:hint="default"/>
      </w:rPr>
    </w:lvl>
    <w:lvl w:ilvl="6" w:tplc="041C0001" w:tentative="1">
      <w:start w:val="1"/>
      <w:numFmt w:val="bullet"/>
      <w:lvlText w:val=""/>
      <w:lvlJc w:val="left"/>
      <w:pPr>
        <w:ind w:left="4770" w:hanging="360"/>
      </w:pPr>
      <w:rPr>
        <w:rFonts w:ascii="Symbol" w:hAnsi="Symbol" w:hint="default"/>
      </w:rPr>
    </w:lvl>
    <w:lvl w:ilvl="7" w:tplc="041C0003" w:tentative="1">
      <w:start w:val="1"/>
      <w:numFmt w:val="bullet"/>
      <w:lvlText w:val="o"/>
      <w:lvlJc w:val="left"/>
      <w:pPr>
        <w:ind w:left="5490" w:hanging="360"/>
      </w:pPr>
      <w:rPr>
        <w:rFonts w:ascii="Courier New" w:hAnsi="Courier New" w:cs="Courier New" w:hint="default"/>
      </w:rPr>
    </w:lvl>
    <w:lvl w:ilvl="8" w:tplc="041C0005" w:tentative="1">
      <w:start w:val="1"/>
      <w:numFmt w:val="bullet"/>
      <w:lvlText w:val=""/>
      <w:lvlJc w:val="left"/>
      <w:pPr>
        <w:ind w:left="6210" w:hanging="360"/>
      </w:pPr>
      <w:rPr>
        <w:rFonts w:ascii="Wingdings" w:hAnsi="Wingdings" w:hint="default"/>
      </w:rPr>
    </w:lvl>
  </w:abstractNum>
  <w:abstractNum w:abstractNumId="20" w15:restartNumberingAfterBreak="0">
    <w:nsid w:val="7CC619D0"/>
    <w:multiLevelType w:val="hybridMultilevel"/>
    <w:tmpl w:val="0328706E"/>
    <w:lvl w:ilvl="0" w:tplc="B8729E1C">
      <w:numFmt w:val="bullet"/>
      <w:lvlText w:val="-"/>
      <w:lvlJc w:val="left"/>
      <w:pPr>
        <w:ind w:left="45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9C22C9"/>
    <w:multiLevelType w:val="hybridMultilevel"/>
    <w:tmpl w:val="BE24204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2" w15:restartNumberingAfterBreak="0">
    <w:nsid w:val="7E0D06B0"/>
    <w:multiLevelType w:val="hybridMultilevel"/>
    <w:tmpl w:val="30442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0"/>
  </w:num>
  <w:num w:numId="3">
    <w:abstractNumId w:val="18"/>
  </w:num>
  <w:num w:numId="4">
    <w:abstractNumId w:val="15"/>
  </w:num>
  <w:num w:numId="5">
    <w:abstractNumId w:val="1"/>
  </w:num>
  <w:num w:numId="6">
    <w:abstractNumId w:val="21"/>
  </w:num>
  <w:num w:numId="7">
    <w:abstractNumId w:val="17"/>
  </w:num>
  <w:num w:numId="8">
    <w:abstractNumId w:val="13"/>
  </w:num>
  <w:num w:numId="9">
    <w:abstractNumId w:val="6"/>
  </w:num>
  <w:num w:numId="10">
    <w:abstractNumId w:val="2"/>
  </w:num>
  <w:num w:numId="11">
    <w:abstractNumId w:val="19"/>
  </w:num>
  <w:num w:numId="12">
    <w:abstractNumId w:val="0"/>
  </w:num>
  <w:num w:numId="13">
    <w:abstractNumId w:val="12"/>
  </w:num>
  <w:num w:numId="14">
    <w:abstractNumId w:val="3"/>
  </w:num>
  <w:num w:numId="15">
    <w:abstractNumId w:val="16"/>
  </w:num>
  <w:num w:numId="16">
    <w:abstractNumId w:val="22"/>
  </w:num>
  <w:num w:numId="17">
    <w:abstractNumId w:val="14"/>
  </w:num>
  <w:num w:numId="18">
    <w:abstractNumId w:val="4"/>
  </w:num>
  <w:num w:numId="19">
    <w:abstractNumId w:val="7"/>
  </w:num>
  <w:num w:numId="20">
    <w:abstractNumId w:val="5"/>
  </w:num>
  <w:num w:numId="21">
    <w:abstractNumId w:val="8"/>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50"/>
    <w:rsid w:val="0000045A"/>
    <w:rsid w:val="00007037"/>
    <w:rsid w:val="00054EAD"/>
    <w:rsid w:val="00060A6E"/>
    <w:rsid w:val="00060FF7"/>
    <w:rsid w:val="0007088E"/>
    <w:rsid w:val="000720FD"/>
    <w:rsid w:val="000812A7"/>
    <w:rsid w:val="000837E5"/>
    <w:rsid w:val="000E0087"/>
    <w:rsid w:val="00104537"/>
    <w:rsid w:val="00106033"/>
    <w:rsid w:val="00112734"/>
    <w:rsid w:val="00114C43"/>
    <w:rsid w:val="00116E84"/>
    <w:rsid w:val="00121F94"/>
    <w:rsid w:val="00126807"/>
    <w:rsid w:val="001334C4"/>
    <w:rsid w:val="00141AFB"/>
    <w:rsid w:val="001520B7"/>
    <w:rsid w:val="00154D56"/>
    <w:rsid w:val="00156129"/>
    <w:rsid w:val="00172C4F"/>
    <w:rsid w:val="00177579"/>
    <w:rsid w:val="0018148E"/>
    <w:rsid w:val="00191392"/>
    <w:rsid w:val="001A0D92"/>
    <w:rsid w:val="001A0EE3"/>
    <w:rsid w:val="001A1753"/>
    <w:rsid w:val="001B38E2"/>
    <w:rsid w:val="001C046D"/>
    <w:rsid w:val="001F712E"/>
    <w:rsid w:val="00211A11"/>
    <w:rsid w:val="00212A4F"/>
    <w:rsid w:val="00214042"/>
    <w:rsid w:val="00227D46"/>
    <w:rsid w:val="002322AD"/>
    <w:rsid w:val="00232CC3"/>
    <w:rsid w:val="0023686C"/>
    <w:rsid w:val="002435DB"/>
    <w:rsid w:val="00245BA3"/>
    <w:rsid w:val="00253430"/>
    <w:rsid w:val="002559F5"/>
    <w:rsid w:val="00264B26"/>
    <w:rsid w:val="002657CA"/>
    <w:rsid w:val="00270417"/>
    <w:rsid w:val="002706DC"/>
    <w:rsid w:val="00277499"/>
    <w:rsid w:val="0029583F"/>
    <w:rsid w:val="00296197"/>
    <w:rsid w:val="002B0DAB"/>
    <w:rsid w:val="002B5256"/>
    <w:rsid w:val="002C100C"/>
    <w:rsid w:val="002C796E"/>
    <w:rsid w:val="002D3DBE"/>
    <w:rsid w:val="002F23D6"/>
    <w:rsid w:val="003051C0"/>
    <w:rsid w:val="0031127B"/>
    <w:rsid w:val="003136DC"/>
    <w:rsid w:val="00315261"/>
    <w:rsid w:val="00317F0E"/>
    <w:rsid w:val="00320FBD"/>
    <w:rsid w:val="003315F1"/>
    <w:rsid w:val="00332702"/>
    <w:rsid w:val="00343C6C"/>
    <w:rsid w:val="00357DCB"/>
    <w:rsid w:val="00373A31"/>
    <w:rsid w:val="00376561"/>
    <w:rsid w:val="00384822"/>
    <w:rsid w:val="00385810"/>
    <w:rsid w:val="00393AC8"/>
    <w:rsid w:val="00393D6E"/>
    <w:rsid w:val="00394466"/>
    <w:rsid w:val="00396648"/>
    <w:rsid w:val="003A0714"/>
    <w:rsid w:val="003A2CBF"/>
    <w:rsid w:val="003B63D2"/>
    <w:rsid w:val="003C0337"/>
    <w:rsid w:val="003C7B46"/>
    <w:rsid w:val="003D0B5B"/>
    <w:rsid w:val="003D7623"/>
    <w:rsid w:val="00406887"/>
    <w:rsid w:val="00411B76"/>
    <w:rsid w:val="004239A4"/>
    <w:rsid w:val="00430AE3"/>
    <w:rsid w:val="00445642"/>
    <w:rsid w:val="00453AAB"/>
    <w:rsid w:val="00482AF1"/>
    <w:rsid w:val="004A3F51"/>
    <w:rsid w:val="004A58F1"/>
    <w:rsid w:val="004C44E0"/>
    <w:rsid w:val="004C4512"/>
    <w:rsid w:val="004F065C"/>
    <w:rsid w:val="004F783C"/>
    <w:rsid w:val="00514899"/>
    <w:rsid w:val="005209A5"/>
    <w:rsid w:val="00531CA6"/>
    <w:rsid w:val="00534989"/>
    <w:rsid w:val="00535E7F"/>
    <w:rsid w:val="00554783"/>
    <w:rsid w:val="005766D5"/>
    <w:rsid w:val="00584A56"/>
    <w:rsid w:val="00584EB0"/>
    <w:rsid w:val="00590856"/>
    <w:rsid w:val="005B4D7E"/>
    <w:rsid w:val="005D4D69"/>
    <w:rsid w:val="005E1B07"/>
    <w:rsid w:val="006029C9"/>
    <w:rsid w:val="006078C1"/>
    <w:rsid w:val="00610D14"/>
    <w:rsid w:val="006153CC"/>
    <w:rsid w:val="00617880"/>
    <w:rsid w:val="0062710E"/>
    <w:rsid w:val="00642098"/>
    <w:rsid w:val="00654E17"/>
    <w:rsid w:val="0066111D"/>
    <w:rsid w:val="00673B5D"/>
    <w:rsid w:val="00694C58"/>
    <w:rsid w:val="00696050"/>
    <w:rsid w:val="006B40BB"/>
    <w:rsid w:val="006C3759"/>
    <w:rsid w:val="006C5E20"/>
    <w:rsid w:val="006F0289"/>
    <w:rsid w:val="00702293"/>
    <w:rsid w:val="00703CCA"/>
    <w:rsid w:val="00714E42"/>
    <w:rsid w:val="00715865"/>
    <w:rsid w:val="00716228"/>
    <w:rsid w:val="0072254D"/>
    <w:rsid w:val="0072457E"/>
    <w:rsid w:val="00747D11"/>
    <w:rsid w:val="00750B37"/>
    <w:rsid w:val="007700B4"/>
    <w:rsid w:val="00773F6B"/>
    <w:rsid w:val="0077679A"/>
    <w:rsid w:val="007C30E5"/>
    <w:rsid w:val="007E5B17"/>
    <w:rsid w:val="007F243A"/>
    <w:rsid w:val="00802F70"/>
    <w:rsid w:val="00806247"/>
    <w:rsid w:val="0080700D"/>
    <w:rsid w:val="00820FBD"/>
    <w:rsid w:val="008258B0"/>
    <w:rsid w:val="0083129C"/>
    <w:rsid w:val="008329AD"/>
    <w:rsid w:val="00844703"/>
    <w:rsid w:val="00847A7D"/>
    <w:rsid w:val="0086780C"/>
    <w:rsid w:val="008726E6"/>
    <w:rsid w:val="00894CDB"/>
    <w:rsid w:val="008A5C6C"/>
    <w:rsid w:val="008B510C"/>
    <w:rsid w:val="008B6000"/>
    <w:rsid w:val="008B71A4"/>
    <w:rsid w:val="008C1B21"/>
    <w:rsid w:val="008C3F26"/>
    <w:rsid w:val="008D42AA"/>
    <w:rsid w:val="008E4916"/>
    <w:rsid w:val="008E7F7B"/>
    <w:rsid w:val="00912152"/>
    <w:rsid w:val="00913CC7"/>
    <w:rsid w:val="00914CD9"/>
    <w:rsid w:val="009641D7"/>
    <w:rsid w:val="00971A83"/>
    <w:rsid w:val="00972FE6"/>
    <w:rsid w:val="00994A58"/>
    <w:rsid w:val="009B40C2"/>
    <w:rsid w:val="009C2FA0"/>
    <w:rsid w:val="009E12DA"/>
    <w:rsid w:val="00A27BB1"/>
    <w:rsid w:val="00A75ED1"/>
    <w:rsid w:val="00A7735E"/>
    <w:rsid w:val="00A94EDD"/>
    <w:rsid w:val="00AB4383"/>
    <w:rsid w:val="00AC5986"/>
    <w:rsid w:val="00AC5F05"/>
    <w:rsid w:val="00AC7930"/>
    <w:rsid w:val="00AD190A"/>
    <w:rsid w:val="00AD1A73"/>
    <w:rsid w:val="00AD220A"/>
    <w:rsid w:val="00AD6BCB"/>
    <w:rsid w:val="00AF6C9E"/>
    <w:rsid w:val="00B077D6"/>
    <w:rsid w:val="00B15E4D"/>
    <w:rsid w:val="00B170A0"/>
    <w:rsid w:val="00B30B85"/>
    <w:rsid w:val="00B3724E"/>
    <w:rsid w:val="00B46936"/>
    <w:rsid w:val="00B53928"/>
    <w:rsid w:val="00B56B20"/>
    <w:rsid w:val="00B577AD"/>
    <w:rsid w:val="00B73D8A"/>
    <w:rsid w:val="00B74D78"/>
    <w:rsid w:val="00B940BB"/>
    <w:rsid w:val="00B9667A"/>
    <w:rsid w:val="00BA17D0"/>
    <w:rsid w:val="00BA38EB"/>
    <w:rsid w:val="00BB2464"/>
    <w:rsid w:val="00BB308E"/>
    <w:rsid w:val="00BC70D7"/>
    <w:rsid w:val="00BC7D79"/>
    <w:rsid w:val="00BD6456"/>
    <w:rsid w:val="00BD7197"/>
    <w:rsid w:val="00BD76C9"/>
    <w:rsid w:val="00BE789C"/>
    <w:rsid w:val="00BF07C9"/>
    <w:rsid w:val="00C00943"/>
    <w:rsid w:val="00C030DC"/>
    <w:rsid w:val="00C114F5"/>
    <w:rsid w:val="00C11901"/>
    <w:rsid w:val="00C21B9A"/>
    <w:rsid w:val="00C23FA5"/>
    <w:rsid w:val="00C30CCB"/>
    <w:rsid w:val="00C42998"/>
    <w:rsid w:val="00C72D84"/>
    <w:rsid w:val="00C94AE6"/>
    <w:rsid w:val="00C96C0E"/>
    <w:rsid w:val="00CA3C9E"/>
    <w:rsid w:val="00CA751D"/>
    <w:rsid w:val="00CB0A88"/>
    <w:rsid w:val="00CB4890"/>
    <w:rsid w:val="00CB6CE5"/>
    <w:rsid w:val="00CD1A8A"/>
    <w:rsid w:val="00CD2B9D"/>
    <w:rsid w:val="00CD368A"/>
    <w:rsid w:val="00CD6568"/>
    <w:rsid w:val="00CE145F"/>
    <w:rsid w:val="00CE19F9"/>
    <w:rsid w:val="00CE4759"/>
    <w:rsid w:val="00CF227B"/>
    <w:rsid w:val="00D04AD0"/>
    <w:rsid w:val="00D04E82"/>
    <w:rsid w:val="00D11230"/>
    <w:rsid w:val="00D13A0E"/>
    <w:rsid w:val="00D20E35"/>
    <w:rsid w:val="00D3374D"/>
    <w:rsid w:val="00D346E5"/>
    <w:rsid w:val="00D41404"/>
    <w:rsid w:val="00D41B7E"/>
    <w:rsid w:val="00D42A84"/>
    <w:rsid w:val="00D53FFC"/>
    <w:rsid w:val="00D80BF3"/>
    <w:rsid w:val="00D853CA"/>
    <w:rsid w:val="00D85900"/>
    <w:rsid w:val="00DA4172"/>
    <w:rsid w:val="00DB0764"/>
    <w:rsid w:val="00DC0202"/>
    <w:rsid w:val="00DD16F5"/>
    <w:rsid w:val="00DF5F1D"/>
    <w:rsid w:val="00E00AE0"/>
    <w:rsid w:val="00E0398D"/>
    <w:rsid w:val="00E03AB6"/>
    <w:rsid w:val="00E03E2D"/>
    <w:rsid w:val="00E21A83"/>
    <w:rsid w:val="00E415F2"/>
    <w:rsid w:val="00E435A5"/>
    <w:rsid w:val="00E64F86"/>
    <w:rsid w:val="00E83F41"/>
    <w:rsid w:val="00E85F17"/>
    <w:rsid w:val="00EB233B"/>
    <w:rsid w:val="00EB4A65"/>
    <w:rsid w:val="00ED6EFA"/>
    <w:rsid w:val="00EE0A28"/>
    <w:rsid w:val="00EF1791"/>
    <w:rsid w:val="00F134EB"/>
    <w:rsid w:val="00F138D2"/>
    <w:rsid w:val="00F21B74"/>
    <w:rsid w:val="00F270C5"/>
    <w:rsid w:val="00F41553"/>
    <w:rsid w:val="00F4307E"/>
    <w:rsid w:val="00F562D6"/>
    <w:rsid w:val="00F62899"/>
    <w:rsid w:val="00F657FF"/>
    <w:rsid w:val="00F81A51"/>
    <w:rsid w:val="00F82F5B"/>
    <w:rsid w:val="00FA1104"/>
    <w:rsid w:val="00FB367D"/>
    <w:rsid w:val="00FC2050"/>
    <w:rsid w:val="00FC416D"/>
    <w:rsid w:val="00FC468A"/>
    <w:rsid w:val="00FF032E"/>
    <w:rsid w:val="00FF5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9C733"/>
  <w15:chartTrackingRefBased/>
  <w15:docId w15:val="{CA376A30-8776-45C6-BEB9-5090E272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050"/>
    <w:pPr>
      <w:spacing w:after="200" w:line="276" w:lineRule="auto"/>
    </w:pPr>
  </w:style>
  <w:style w:type="paragraph" w:styleId="Heading1">
    <w:name w:val="heading 1"/>
    <w:aliases w:val="~SectionHeading"/>
    <w:basedOn w:val="Normal"/>
    <w:next w:val="Normal"/>
    <w:link w:val="Heading1Char"/>
    <w:uiPriority w:val="9"/>
    <w:qFormat/>
    <w:rsid w:val="00FC205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12152"/>
    <w:pPr>
      <w:keepNext/>
      <w:keepLines/>
      <w:spacing w:before="200" w:after="0"/>
      <w:outlineLvl w:val="1"/>
    </w:pPr>
    <w:rPr>
      <w:rFonts w:ascii="Calibri Light" w:eastAsia="Times New Roman" w:hAnsi="Calibri Light" w:cs="Times New Roman"/>
      <w:b/>
      <w:bCs/>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uiPriority w:val="9"/>
    <w:rsid w:val="00FC2050"/>
    <w:rPr>
      <w:rFonts w:asciiTheme="majorHAnsi" w:eastAsiaTheme="majorEastAsia" w:hAnsiTheme="majorHAnsi" w:cstheme="majorBidi"/>
      <w:b/>
      <w:bCs/>
      <w:color w:val="2E74B5" w:themeColor="accent1" w:themeShade="BF"/>
      <w:sz w:val="28"/>
      <w:szCs w:val="28"/>
      <w:lang w:val="sq-AL"/>
    </w:rPr>
  </w:style>
  <w:style w:type="paragraph" w:styleId="NoSpacing">
    <w:name w:val="No Spacing"/>
    <w:link w:val="NoSpacingChar"/>
    <w:uiPriority w:val="1"/>
    <w:qFormat/>
    <w:rsid w:val="00FC20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C2050"/>
    <w:rPr>
      <w:rFonts w:eastAsiaTheme="minorEastAsia"/>
      <w:lang w:eastAsia="ja-JP"/>
    </w:rPr>
  </w:style>
  <w:style w:type="paragraph" w:styleId="NormalWeb">
    <w:name w:val="Normal (Web)"/>
    <w:basedOn w:val="Normal"/>
    <w:uiPriority w:val="99"/>
    <w:unhideWhenUsed/>
    <w:rsid w:val="00FC205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C2050"/>
    <w:rPr>
      <w:color w:val="0563C1" w:themeColor="hyperlink"/>
      <w:u w:val="single"/>
    </w:rPr>
  </w:style>
  <w:style w:type="paragraph" w:styleId="ListParagraph">
    <w:name w:val="List Paragraph"/>
    <w:basedOn w:val="Normal"/>
    <w:link w:val="ListParagraphChar"/>
    <w:uiPriority w:val="34"/>
    <w:qFormat/>
    <w:rsid w:val="00FC2050"/>
    <w:pPr>
      <w:ind w:left="720"/>
      <w:contextualSpacing/>
    </w:pPr>
  </w:style>
  <w:style w:type="character" w:customStyle="1" w:styleId="ListParagraphChar">
    <w:name w:val="List Paragraph Char"/>
    <w:link w:val="ListParagraph"/>
    <w:uiPriority w:val="34"/>
    <w:rsid w:val="00FC2050"/>
    <w:rPr>
      <w:lang w:val="sq-AL"/>
    </w:rPr>
  </w:style>
  <w:style w:type="paragraph" w:styleId="Title">
    <w:name w:val="Title"/>
    <w:basedOn w:val="Normal"/>
    <w:next w:val="Normal"/>
    <w:link w:val="TitleChar"/>
    <w:uiPriority w:val="10"/>
    <w:qFormat/>
    <w:rsid w:val="00FC2050"/>
    <w:pPr>
      <w:pBdr>
        <w:bottom w:val="single" w:sz="8" w:space="4" w:color="5B9BD5"/>
      </w:pBdr>
      <w:spacing w:after="300" w:line="240" w:lineRule="auto"/>
      <w:contextualSpacing/>
    </w:pPr>
    <w:rPr>
      <w:rFonts w:ascii="Calibri Light" w:eastAsia="Times New Roman" w:hAnsi="Calibri Light" w:cs="Times New Roman"/>
      <w:color w:val="323E4F"/>
      <w:spacing w:val="5"/>
      <w:sz w:val="52"/>
      <w:szCs w:val="52"/>
    </w:rPr>
  </w:style>
  <w:style w:type="character" w:customStyle="1" w:styleId="TitleChar">
    <w:name w:val="Title Char"/>
    <w:basedOn w:val="DefaultParagraphFont"/>
    <w:link w:val="Title"/>
    <w:uiPriority w:val="10"/>
    <w:rsid w:val="00FC2050"/>
    <w:rPr>
      <w:rFonts w:ascii="Calibri Light" w:eastAsia="Times New Roman" w:hAnsi="Calibri Light" w:cs="Times New Roman"/>
      <w:color w:val="323E4F"/>
      <w:spacing w:val="5"/>
      <w:sz w:val="52"/>
      <w:szCs w:val="52"/>
      <w:lang w:val="sq-AL"/>
    </w:rPr>
  </w:style>
  <w:style w:type="paragraph" w:customStyle="1" w:styleId="Default">
    <w:name w:val="Default"/>
    <w:rsid w:val="00FC20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
    <w:name w:val="st"/>
    <w:rsid w:val="00FC2050"/>
  </w:style>
  <w:style w:type="table" w:customStyle="1" w:styleId="GridTable1Light-Accent512">
    <w:name w:val="Grid Table 1 Light - Accent 512"/>
    <w:basedOn w:val="TableNormal"/>
    <w:uiPriority w:val="46"/>
    <w:rsid w:val="00FC205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FC2050"/>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3">
    <w:name w:val="Grid Table 1 Light - Accent 513"/>
    <w:basedOn w:val="TableNormal"/>
    <w:uiPriority w:val="46"/>
    <w:rsid w:val="00FC205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A17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7D0"/>
    <w:rPr>
      <w:rFonts w:ascii="Segoe UI" w:hAnsi="Segoe UI" w:cs="Segoe UI"/>
      <w:sz w:val="18"/>
      <w:szCs w:val="18"/>
      <w:lang w:val="sq-AL"/>
    </w:rPr>
  </w:style>
  <w:style w:type="character" w:styleId="CommentReference">
    <w:name w:val="annotation reference"/>
    <w:basedOn w:val="DefaultParagraphFont"/>
    <w:uiPriority w:val="99"/>
    <w:semiHidden/>
    <w:unhideWhenUsed/>
    <w:rsid w:val="00E85F17"/>
    <w:rPr>
      <w:sz w:val="16"/>
      <w:szCs w:val="16"/>
    </w:rPr>
  </w:style>
  <w:style w:type="paragraph" w:styleId="CommentText">
    <w:name w:val="annotation text"/>
    <w:basedOn w:val="Normal"/>
    <w:link w:val="CommentTextChar"/>
    <w:uiPriority w:val="99"/>
    <w:unhideWhenUsed/>
    <w:rsid w:val="00E85F17"/>
    <w:pPr>
      <w:spacing w:line="240" w:lineRule="auto"/>
    </w:pPr>
    <w:rPr>
      <w:sz w:val="20"/>
      <w:szCs w:val="20"/>
    </w:rPr>
  </w:style>
  <w:style w:type="character" w:customStyle="1" w:styleId="CommentTextChar">
    <w:name w:val="Comment Text Char"/>
    <w:basedOn w:val="DefaultParagraphFont"/>
    <w:link w:val="CommentText"/>
    <w:uiPriority w:val="99"/>
    <w:rsid w:val="00E85F17"/>
    <w:rPr>
      <w:sz w:val="20"/>
      <w:szCs w:val="20"/>
      <w:lang w:val="sq-AL"/>
    </w:rPr>
  </w:style>
  <w:style w:type="paragraph" w:styleId="CommentSubject">
    <w:name w:val="annotation subject"/>
    <w:basedOn w:val="CommentText"/>
    <w:next w:val="CommentText"/>
    <w:link w:val="CommentSubjectChar"/>
    <w:uiPriority w:val="99"/>
    <w:semiHidden/>
    <w:unhideWhenUsed/>
    <w:rsid w:val="00E85F17"/>
    <w:rPr>
      <w:b/>
      <w:bCs/>
    </w:rPr>
  </w:style>
  <w:style w:type="character" w:customStyle="1" w:styleId="CommentSubjectChar">
    <w:name w:val="Comment Subject Char"/>
    <w:basedOn w:val="CommentTextChar"/>
    <w:link w:val="CommentSubject"/>
    <w:uiPriority w:val="99"/>
    <w:semiHidden/>
    <w:rsid w:val="00E85F17"/>
    <w:rPr>
      <w:b/>
      <w:bCs/>
      <w:sz w:val="20"/>
      <w:szCs w:val="20"/>
      <w:lang w:val="sq-AL"/>
    </w:rPr>
  </w:style>
  <w:style w:type="character" w:customStyle="1" w:styleId="Heading2Char">
    <w:name w:val="Heading 2 Char"/>
    <w:basedOn w:val="DefaultParagraphFont"/>
    <w:link w:val="Heading2"/>
    <w:uiPriority w:val="9"/>
    <w:rsid w:val="00912152"/>
    <w:rPr>
      <w:rFonts w:ascii="Calibri Light" w:eastAsia="Times New Roman" w:hAnsi="Calibri Light" w:cs="Times New Roman"/>
      <w:b/>
      <w:bCs/>
      <w:color w:val="5B9BD5"/>
      <w:sz w:val="26"/>
      <w:szCs w:val="26"/>
      <w:lang w:val="sq-AL"/>
    </w:rPr>
  </w:style>
  <w:style w:type="character" w:customStyle="1" w:styleId="apple-converted-space">
    <w:name w:val="apple-converted-space"/>
    <w:basedOn w:val="DefaultParagraphFont"/>
    <w:rsid w:val="00912152"/>
  </w:style>
  <w:style w:type="paragraph" w:styleId="IntenseQuote">
    <w:name w:val="Intense Quote"/>
    <w:basedOn w:val="Normal"/>
    <w:next w:val="Normal"/>
    <w:link w:val="IntenseQuoteChar"/>
    <w:uiPriority w:val="30"/>
    <w:qFormat/>
    <w:rsid w:val="00172C4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72C4F"/>
    <w:rPr>
      <w:i/>
      <w:iCs/>
      <w:color w:val="5B9BD5" w:themeColor="accent1"/>
      <w:lang w:val="sq-AL"/>
    </w:rPr>
  </w:style>
  <w:style w:type="character" w:styleId="Strong">
    <w:name w:val="Strong"/>
    <w:basedOn w:val="DefaultParagraphFont"/>
    <w:uiPriority w:val="22"/>
    <w:qFormat/>
    <w:rsid w:val="00FC468A"/>
    <w:rPr>
      <w:b/>
      <w:bCs/>
    </w:rPr>
  </w:style>
  <w:style w:type="paragraph" w:styleId="z-TopofForm">
    <w:name w:val="HTML Top of Form"/>
    <w:basedOn w:val="Normal"/>
    <w:next w:val="Normal"/>
    <w:link w:val="z-TopofFormChar"/>
    <w:hidden/>
    <w:uiPriority w:val="99"/>
    <w:semiHidden/>
    <w:unhideWhenUsed/>
    <w:rsid w:val="00FC468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C468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34857">
      <w:bodyDiv w:val="1"/>
      <w:marLeft w:val="0"/>
      <w:marRight w:val="0"/>
      <w:marTop w:val="0"/>
      <w:marBottom w:val="0"/>
      <w:divBdr>
        <w:top w:val="none" w:sz="0" w:space="0" w:color="auto"/>
        <w:left w:val="none" w:sz="0" w:space="0" w:color="auto"/>
        <w:bottom w:val="none" w:sz="0" w:space="0" w:color="auto"/>
        <w:right w:val="none" w:sz="0" w:space="0" w:color="auto"/>
      </w:divBdr>
    </w:div>
    <w:div w:id="248202991">
      <w:bodyDiv w:val="1"/>
      <w:marLeft w:val="0"/>
      <w:marRight w:val="0"/>
      <w:marTop w:val="0"/>
      <w:marBottom w:val="0"/>
      <w:divBdr>
        <w:top w:val="none" w:sz="0" w:space="0" w:color="auto"/>
        <w:left w:val="none" w:sz="0" w:space="0" w:color="auto"/>
        <w:bottom w:val="none" w:sz="0" w:space="0" w:color="auto"/>
        <w:right w:val="none" w:sz="0" w:space="0" w:color="auto"/>
      </w:divBdr>
      <w:divsChild>
        <w:div w:id="1327635142">
          <w:marLeft w:val="0"/>
          <w:marRight w:val="0"/>
          <w:marTop w:val="0"/>
          <w:marBottom w:val="0"/>
          <w:divBdr>
            <w:top w:val="single" w:sz="2" w:space="0" w:color="D9D9E3"/>
            <w:left w:val="single" w:sz="2" w:space="0" w:color="D9D9E3"/>
            <w:bottom w:val="single" w:sz="2" w:space="0" w:color="D9D9E3"/>
            <w:right w:val="single" w:sz="2" w:space="0" w:color="D9D9E3"/>
          </w:divBdr>
          <w:divsChild>
            <w:div w:id="1618877294">
              <w:marLeft w:val="0"/>
              <w:marRight w:val="0"/>
              <w:marTop w:val="0"/>
              <w:marBottom w:val="0"/>
              <w:divBdr>
                <w:top w:val="single" w:sz="2" w:space="0" w:color="D9D9E3"/>
                <w:left w:val="single" w:sz="2" w:space="0" w:color="D9D9E3"/>
                <w:bottom w:val="single" w:sz="2" w:space="0" w:color="D9D9E3"/>
                <w:right w:val="single" w:sz="2" w:space="0" w:color="D9D9E3"/>
              </w:divBdr>
              <w:divsChild>
                <w:div w:id="1496996499">
                  <w:marLeft w:val="0"/>
                  <w:marRight w:val="0"/>
                  <w:marTop w:val="0"/>
                  <w:marBottom w:val="0"/>
                  <w:divBdr>
                    <w:top w:val="single" w:sz="2" w:space="0" w:color="D9D9E3"/>
                    <w:left w:val="single" w:sz="2" w:space="0" w:color="D9D9E3"/>
                    <w:bottom w:val="single" w:sz="2" w:space="0" w:color="D9D9E3"/>
                    <w:right w:val="single" w:sz="2" w:space="0" w:color="D9D9E3"/>
                  </w:divBdr>
                  <w:divsChild>
                    <w:div w:id="1771002635">
                      <w:marLeft w:val="0"/>
                      <w:marRight w:val="0"/>
                      <w:marTop w:val="0"/>
                      <w:marBottom w:val="0"/>
                      <w:divBdr>
                        <w:top w:val="single" w:sz="2" w:space="0" w:color="D9D9E3"/>
                        <w:left w:val="single" w:sz="2" w:space="0" w:color="D9D9E3"/>
                        <w:bottom w:val="single" w:sz="2" w:space="0" w:color="D9D9E3"/>
                        <w:right w:val="single" w:sz="2" w:space="0" w:color="D9D9E3"/>
                      </w:divBdr>
                      <w:divsChild>
                        <w:div w:id="249970235">
                          <w:marLeft w:val="0"/>
                          <w:marRight w:val="0"/>
                          <w:marTop w:val="0"/>
                          <w:marBottom w:val="0"/>
                          <w:divBdr>
                            <w:top w:val="single" w:sz="2" w:space="0" w:color="auto"/>
                            <w:left w:val="single" w:sz="2" w:space="0" w:color="auto"/>
                            <w:bottom w:val="single" w:sz="6" w:space="0" w:color="auto"/>
                            <w:right w:val="single" w:sz="2" w:space="0" w:color="auto"/>
                          </w:divBdr>
                          <w:divsChild>
                            <w:div w:id="2015456297">
                              <w:marLeft w:val="0"/>
                              <w:marRight w:val="0"/>
                              <w:marTop w:val="100"/>
                              <w:marBottom w:val="100"/>
                              <w:divBdr>
                                <w:top w:val="single" w:sz="2" w:space="0" w:color="D9D9E3"/>
                                <w:left w:val="single" w:sz="2" w:space="0" w:color="D9D9E3"/>
                                <w:bottom w:val="single" w:sz="2" w:space="0" w:color="D9D9E3"/>
                                <w:right w:val="single" w:sz="2" w:space="0" w:color="D9D9E3"/>
                              </w:divBdr>
                              <w:divsChild>
                                <w:div w:id="291442956">
                                  <w:marLeft w:val="0"/>
                                  <w:marRight w:val="0"/>
                                  <w:marTop w:val="0"/>
                                  <w:marBottom w:val="0"/>
                                  <w:divBdr>
                                    <w:top w:val="single" w:sz="2" w:space="0" w:color="D9D9E3"/>
                                    <w:left w:val="single" w:sz="2" w:space="0" w:color="D9D9E3"/>
                                    <w:bottom w:val="single" w:sz="2" w:space="0" w:color="D9D9E3"/>
                                    <w:right w:val="single" w:sz="2" w:space="0" w:color="D9D9E3"/>
                                  </w:divBdr>
                                  <w:divsChild>
                                    <w:div w:id="1457479951">
                                      <w:marLeft w:val="0"/>
                                      <w:marRight w:val="0"/>
                                      <w:marTop w:val="0"/>
                                      <w:marBottom w:val="0"/>
                                      <w:divBdr>
                                        <w:top w:val="single" w:sz="2" w:space="0" w:color="D9D9E3"/>
                                        <w:left w:val="single" w:sz="2" w:space="0" w:color="D9D9E3"/>
                                        <w:bottom w:val="single" w:sz="2" w:space="0" w:color="D9D9E3"/>
                                        <w:right w:val="single" w:sz="2" w:space="0" w:color="D9D9E3"/>
                                      </w:divBdr>
                                      <w:divsChild>
                                        <w:div w:id="1498958639">
                                          <w:marLeft w:val="0"/>
                                          <w:marRight w:val="0"/>
                                          <w:marTop w:val="0"/>
                                          <w:marBottom w:val="0"/>
                                          <w:divBdr>
                                            <w:top w:val="single" w:sz="2" w:space="0" w:color="D9D9E3"/>
                                            <w:left w:val="single" w:sz="2" w:space="0" w:color="D9D9E3"/>
                                            <w:bottom w:val="single" w:sz="2" w:space="0" w:color="D9D9E3"/>
                                            <w:right w:val="single" w:sz="2" w:space="0" w:color="D9D9E3"/>
                                          </w:divBdr>
                                          <w:divsChild>
                                            <w:div w:id="574050465">
                                              <w:marLeft w:val="0"/>
                                              <w:marRight w:val="0"/>
                                              <w:marTop w:val="0"/>
                                              <w:marBottom w:val="0"/>
                                              <w:divBdr>
                                                <w:top w:val="single" w:sz="2" w:space="0" w:color="D9D9E3"/>
                                                <w:left w:val="single" w:sz="2" w:space="0" w:color="D9D9E3"/>
                                                <w:bottom w:val="single" w:sz="2" w:space="0" w:color="D9D9E3"/>
                                                <w:right w:val="single" w:sz="2" w:space="0" w:color="D9D9E3"/>
                                              </w:divBdr>
                                              <w:divsChild>
                                                <w:div w:id="716467936">
                                                  <w:marLeft w:val="0"/>
                                                  <w:marRight w:val="0"/>
                                                  <w:marTop w:val="0"/>
                                                  <w:marBottom w:val="0"/>
                                                  <w:divBdr>
                                                    <w:top w:val="single" w:sz="2" w:space="0" w:color="D9D9E3"/>
                                                    <w:left w:val="single" w:sz="2" w:space="0" w:color="D9D9E3"/>
                                                    <w:bottom w:val="single" w:sz="2" w:space="0" w:color="D9D9E3"/>
                                                    <w:right w:val="single" w:sz="2" w:space="0" w:color="D9D9E3"/>
                                                  </w:divBdr>
                                                  <w:divsChild>
                                                    <w:div w:id="1753814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95460558">
          <w:marLeft w:val="0"/>
          <w:marRight w:val="0"/>
          <w:marTop w:val="0"/>
          <w:marBottom w:val="0"/>
          <w:divBdr>
            <w:top w:val="none" w:sz="0" w:space="0" w:color="auto"/>
            <w:left w:val="none" w:sz="0" w:space="0" w:color="auto"/>
            <w:bottom w:val="none" w:sz="0" w:space="0" w:color="auto"/>
            <w:right w:val="none" w:sz="0" w:space="0" w:color="auto"/>
          </w:divBdr>
        </w:div>
      </w:divsChild>
    </w:div>
    <w:div w:id="1039818811">
      <w:bodyDiv w:val="1"/>
      <w:marLeft w:val="0"/>
      <w:marRight w:val="0"/>
      <w:marTop w:val="0"/>
      <w:marBottom w:val="0"/>
      <w:divBdr>
        <w:top w:val="none" w:sz="0" w:space="0" w:color="auto"/>
        <w:left w:val="none" w:sz="0" w:space="0" w:color="auto"/>
        <w:bottom w:val="none" w:sz="0" w:space="0" w:color="auto"/>
        <w:right w:val="none" w:sz="0" w:space="0" w:color="auto"/>
      </w:divBdr>
    </w:div>
    <w:div w:id="1610240008">
      <w:bodyDiv w:val="1"/>
      <w:marLeft w:val="0"/>
      <w:marRight w:val="0"/>
      <w:marTop w:val="0"/>
      <w:marBottom w:val="0"/>
      <w:divBdr>
        <w:top w:val="none" w:sz="0" w:space="0" w:color="auto"/>
        <w:left w:val="none" w:sz="0" w:space="0" w:color="auto"/>
        <w:bottom w:val="none" w:sz="0" w:space="0" w:color="auto"/>
        <w:right w:val="none" w:sz="0" w:space="0" w:color="auto"/>
      </w:divBdr>
      <w:divsChild>
        <w:div w:id="1890190869">
          <w:marLeft w:val="0"/>
          <w:marRight w:val="0"/>
          <w:marTop w:val="0"/>
          <w:marBottom w:val="0"/>
          <w:divBdr>
            <w:top w:val="single" w:sz="2" w:space="0" w:color="D9D9E3"/>
            <w:left w:val="single" w:sz="2" w:space="0" w:color="D9D9E3"/>
            <w:bottom w:val="single" w:sz="2" w:space="0" w:color="D9D9E3"/>
            <w:right w:val="single" w:sz="2" w:space="0" w:color="D9D9E3"/>
          </w:divBdr>
          <w:divsChild>
            <w:div w:id="1244606327">
              <w:marLeft w:val="0"/>
              <w:marRight w:val="0"/>
              <w:marTop w:val="0"/>
              <w:marBottom w:val="0"/>
              <w:divBdr>
                <w:top w:val="single" w:sz="2" w:space="0" w:color="D9D9E3"/>
                <w:left w:val="single" w:sz="2" w:space="0" w:color="D9D9E3"/>
                <w:bottom w:val="single" w:sz="2" w:space="0" w:color="D9D9E3"/>
                <w:right w:val="single" w:sz="2" w:space="0" w:color="D9D9E3"/>
              </w:divBdr>
              <w:divsChild>
                <w:div w:id="1408960004">
                  <w:marLeft w:val="0"/>
                  <w:marRight w:val="0"/>
                  <w:marTop w:val="0"/>
                  <w:marBottom w:val="0"/>
                  <w:divBdr>
                    <w:top w:val="single" w:sz="2" w:space="0" w:color="D9D9E3"/>
                    <w:left w:val="single" w:sz="2" w:space="0" w:color="D9D9E3"/>
                    <w:bottom w:val="single" w:sz="2" w:space="0" w:color="D9D9E3"/>
                    <w:right w:val="single" w:sz="2" w:space="0" w:color="D9D9E3"/>
                  </w:divBdr>
                  <w:divsChild>
                    <w:div w:id="612783275">
                      <w:marLeft w:val="0"/>
                      <w:marRight w:val="0"/>
                      <w:marTop w:val="0"/>
                      <w:marBottom w:val="0"/>
                      <w:divBdr>
                        <w:top w:val="single" w:sz="2" w:space="0" w:color="D9D9E3"/>
                        <w:left w:val="single" w:sz="2" w:space="0" w:color="D9D9E3"/>
                        <w:bottom w:val="single" w:sz="2" w:space="0" w:color="D9D9E3"/>
                        <w:right w:val="single" w:sz="2" w:space="0" w:color="D9D9E3"/>
                      </w:divBdr>
                      <w:divsChild>
                        <w:div w:id="334770227">
                          <w:marLeft w:val="0"/>
                          <w:marRight w:val="0"/>
                          <w:marTop w:val="0"/>
                          <w:marBottom w:val="0"/>
                          <w:divBdr>
                            <w:top w:val="single" w:sz="2" w:space="0" w:color="auto"/>
                            <w:left w:val="single" w:sz="2" w:space="0" w:color="auto"/>
                            <w:bottom w:val="single" w:sz="6" w:space="0" w:color="auto"/>
                            <w:right w:val="single" w:sz="2" w:space="0" w:color="auto"/>
                          </w:divBdr>
                          <w:divsChild>
                            <w:div w:id="1296984252">
                              <w:marLeft w:val="0"/>
                              <w:marRight w:val="0"/>
                              <w:marTop w:val="100"/>
                              <w:marBottom w:val="100"/>
                              <w:divBdr>
                                <w:top w:val="single" w:sz="2" w:space="0" w:color="D9D9E3"/>
                                <w:left w:val="single" w:sz="2" w:space="0" w:color="D9D9E3"/>
                                <w:bottom w:val="single" w:sz="2" w:space="0" w:color="D9D9E3"/>
                                <w:right w:val="single" w:sz="2" w:space="0" w:color="D9D9E3"/>
                              </w:divBdr>
                              <w:divsChild>
                                <w:div w:id="1021124495">
                                  <w:marLeft w:val="0"/>
                                  <w:marRight w:val="0"/>
                                  <w:marTop w:val="0"/>
                                  <w:marBottom w:val="0"/>
                                  <w:divBdr>
                                    <w:top w:val="single" w:sz="2" w:space="0" w:color="D9D9E3"/>
                                    <w:left w:val="single" w:sz="2" w:space="0" w:color="D9D9E3"/>
                                    <w:bottom w:val="single" w:sz="2" w:space="0" w:color="D9D9E3"/>
                                    <w:right w:val="single" w:sz="2" w:space="0" w:color="D9D9E3"/>
                                  </w:divBdr>
                                  <w:divsChild>
                                    <w:div w:id="1106999439">
                                      <w:marLeft w:val="0"/>
                                      <w:marRight w:val="0"/>
                                      <w:marTop w:val="0"/>
                                      <w:marBottom w:val="0"/>
                                      <w:divBdr>
                                        <w:top w:val="single" w:sz="2" w:space="0" w:color="D9D9E3"/>
                                        <w:left w:val="single" w:sz="2" w:space="0" w:color="D9D9E3"/>
                                        <w:bottom w:val="single" w:sz="2" w:space="0" w:color="D9D9E3"/>
                                        <w:right w:val="single" w:sz="2" w:space="0" w:color="D9D9E3"/>
                                      </w:divBdr>
                                      <w:divsChild>
                                        <w:div w:id="1901359530">
                                          <w:marLeft w:val="0"/>
                                          <w:marRight w:val="0"/>
                                          <w:marTop w:val="0"/>
                                          <w:marBottom w:val="0"/>
                                          <w:divBdr>
                                            <w:top w:val="single" w:sz="2" w:space="0" w:color="D9D9E3"/>
                                            <w:left w:val="single" w:sz="2" w:space="0" w:color="D9D9E3"/>
                                            <w:bottom w:val="single" w:sz="2" w:space="0" w:color="D9D9E3"/>
                                            <w:right w:val="single" w:sz="2" w:space="0" w:color="D9D9E3"/>
                                          </w:divBdr>
                                          <w:divsChild>
                                            <w:div w:id="546062727">
                                              <w:marLeft w:val="0"/>
                                              <w:marRight w:val="0"/>
                                              <w:marTop w:val="0"/>
                                              <w:marBottom w:val="0"/>
                                              <w:divBdr>
                                                <w:top w:val="single" w:sz="2" w:space="0" w:color="D9D9E3"/>
                                                <w:left w:val="single" w:sz="2" w:space="0" w:color="D9D9E3"/>
                                                <w:bottom w:val="single" w:sz="2" w:space="0" w:color="D9D9E3"/>
                                                <w:right w:val="single" w:sz="2" w:space="0" w:color="D9D9E3"/>
                                              </w:divBdr>
                                              <w:divsChild>
                                                <w:div w:id="1202783837">
                                                  <w:marLeft w:val="0"/>
                                                  <w:marRight w:val="0"/>
                                                  <w:marTop w:val="0"/>
                                                  <w:marBottom w:val="0"/>
                                                  <w:divBdr>
                                                    <w:top w:val="single" w:sz="2" w:space="0" w:color="D9D9E3"/>
                                                    <w:left w:val="single" w:sz="2" w:space="0" w:color="D9D9E3"/>
                                                    <w:bottom w:val="single" w:sz="2" w:space="0" w:color="D9D9E3"/>
                                                    <w:right w:val="single" w:sz="2" w:space="0" w:color="D9D9E3"/>
                                                  </w:divBdr>
                                                  <w:divsChild>
                                                    <w:div w:id="1345658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74887634">
          <w:marLeft w:val="0"/>
          <w:marRight w:val="0"/>
          <w:marTop w:val="0"/>
          <w:marBottom w:val="0"/>
          <w:divBdr>
            <w:top w:val="none" w:sz="0" w:space="0" w:color="auto"/>
            <w:left w:val="none" w:sz="0" w:space="0" w:color="auto"/>
            <w:bottom w:val="none" w:sz="0" w:space="0" w:color="auto"/>
            <w:right w:val="none" w:sz="0" w:space="0" w:color="auto"/>
          </w:divBdr>
        </w:div>
      </w:divsChild>
    </w:div>
    <w:div w:id="1710914234">
      <w:bodyDiv w:val="1"/>
      <w:marLeft w:val="0"/>
      <w:marRight w:val="0"/>
      <w:marTop w:val="0"/>
      <w:marBottom w:val="0"/>
      <w:divBdr>
        <w:top w:val="none" w:sz="0" w:space="0" w:color="auto"/>
        <w:left w:val="none" w:sz="0" w:space="0" w:color="auto"/>
        <w:bottom w:val="none" w:sz="0" w:space="0" w:color="auto"/>
        <w:right w:val="none" w:sz="0" w:space="0" w:color="auto"/>
      </w:divBdr>
    </w:div>
    <w:div w:id="1864049144">
      <w:bodyDiv w:val="1"/>
      <w:marLeft w:val="0"/>
      <w:marRight w:val="0"/>
      <w:marTop w:val="0"/>
      <w:marBottom w:val="0"/>
      <w:divBdr>
        <w:top w:val="none" w:sz="0" w:space="0" w:color="auto"/>
        <w:left w:val="none" w:sz="0" w:space="0" w:color="auto"/>
        <w:bottom w:val="none" w:sz="0" w:space="0" w:color="auto"/>
        <w:right w:val="none" w:sz="0" w:space="0" w:color="auto"/>
      </w:divBdr>
      <w:divsChild>
        <w:div w:id="1936941479">
          <w:marLeft w:val="0"/>
          <w:marRight w:val="0"/>
          <w:marTop w:val="0"/>
          <w:marBottom w:val="0"/>
          <w:divBdr>
            <w:top w:val="single" w:sz="2" w:space="0" w:color="D9D9E3"/>
            <w:left w:val="single" w:sz="2" w:space="0" w:color="D9D9E3"/>
            <w:bottom w:val="single" w:sz="2" w:space="0" w:color="D9D9E3"/>
            <w:right w:val="single" w:sz="2" w:space="0" w:color="D9D9E3"/>
          </w:divBdr>
          <w:divsChild>
            <w:div w:id="1929850819">
              <w:marLeft w:val="0"/>
              <w:marRight w:val="0"/>
              <w:marTop w:val="0"/>
              <w:marBottom w:val="0"/>
              <w:divBdr>
                <w:top w:val="single" w:sz="2" w:space="0" w:color="D9D9E3"/>
                <w:left w:val="single" w:sz="2" w:space="0" w:color="D9D9E3"/>
                <w:bottom w:val="single" w:sz="2" w:space="0" w:color="D9D9E3"/>
                <w:right w:val="single" w:sz="2" w:space="0" w:color="D9D9E3"/>
              </w:divBdr>
              <w:divsChild>
                <w:div w:id="229274869">
                  <w:marLeft w:val="0"/>
                  <w:marRight w:val="0"/>
                  <w:marTop w:val="0"/>
                  <w:marBottom w:val="0"/>
                  <w:divBdr>
                    <w:top w:val="single" w:sz="2" w:space="0" w:color="D9D9E3"/>
                    <w:left w:val="single" w:sz="2" w:space="0" w:color="D9D9E3"/>
                    <w:bottom w:val="single" w:sz="2" w:space="0" w:color="D9D9E3"/>
                    <w:right w:val="single" w:sz="2" w:space="0" w:color="D9D9E3"/>
                  </w:divBdr>
                  <w:divsChild>
                    <w:div w:id="298077803">
                      <w:marLeft w:val="0"/>
                      <w:marRight w:val="0"/>
                      <w:marTop w:val="0"/>
                      <w:marBottom w:val="0"/>
                      <w:divBdr>
                        <w:top w:val="single" w:sz="2" w:space="0" w:color="D9D9E3"/>
                        <w:left w:val="single" w:sz="2" w:space="0" w:color="D9D9E3"/>
                        <w:bottom w:val="single" w:sz="2" w:space="0" w:color="D9D9E3"/>
                        <w:right w:val="single" w:sz="2" w:space="0" w:color="D9D9E3"/>
                      </w:divBdr>
                      <w:divsChild>
                        <w:div w:id="2112774782">
                          <w:marLeft w:val="0"/>
                          <w:marRight w:val="0"/>
                          <w:marTop w:val="0"/>
                          <w:marBottom w:val="0"/>
                          <w:divBdr>
                            <w:top w:val="single" w:sz="2" w:space="0" w:color="auto"/>
                            <w:left w:val="single" w:sz="2" w:space="0" w:color="auto"/>
                            <w:bottom w:val="single" w:sz="6" w:space="0" w:color="auto"/>
                            <w:right w:val="single" w:sz="2" w:space="0" w:color="auto"/>
                          </w:divBdr>
                          <w:divsChild>
                            <w:div w:id="19708938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72645370">
                                  <w:marLeft w:val="0"/>
                                  <w:marRight w:val="0"/>
                                  <w:marTop w:val="0"/>
                                  <w:marBottom w:val="0"/>
                                  <w:divBdr>
                                    <w:top w:val="single" w:sz="2" w:space="0" w:color="D9D9E3"/>
                                    <w:left w:val="single" w:sz="2" w:space="0" w:color="D9D9E3"/>
                                    <w:bottom w:val="single" w:sz="2" w:space="0" w:color="D9D9E3"/>
                                    <w:right w:val="single" w:sz="2" w:space="0" w:color="D9D9E3"/>
                                  </w:divBdr>
                                  <w:divsChild>
                                    <w:div w:id="93481283">
                                      <w:marLeft w:val="0"/>
                                      <w:marRight w:val="0"/>
                                      <w:marTop w:val="0"/>
                                      <w:marBottom w:val="0"/>
                                      <w:divBdr>
                                        <w:top w:val="single" w:sz="2" w:space="0" w:color="D9D9E3"/>
                                        <w:left w:val="single" w:sz="2" w:space="0" w:color="D9D9E3"/>
                                        <w:bottom w:val="single" w:sz="2" w:space="0" w:color="D9D9E3"/>
                                        <w:right w:val="single" w:sz="2" w:space="0" w:color="D9D9E3"/>
                                      </w:divBdr>
                                      <w:divsChild>
                                        <w:div w:id="434979071">
                                          <w:marLeft w:val="0"/>
                                          <w:marRight w:val="0"/>
                                          <w:marTop w:val="0"/>
                                          <w:marBottom w:val="0"/>
                                          <w:divBdr>
                                            <w:top w:val="single" w:sz="2" w:space="0" w:color="D9D9E3"/>
                                            <w:left w:val="single" w:sz="2" w:space="0" w:color="D9D9E3"/>
                                            <w:bottom w:val="single" w:sz="2" w:space="0" w:color="D9D9E3"/>
                                            <w:right w:val="single" w:sz="2" w:space="0" w:color="D9D9E3"/>
                                          </w:divBdr>
                                          <w:divsChild>
                                            <w:div w:id="218249354">
                                              <w:marLeft w:val="0"/>
                                              <w:marRight w:val="0"/>
                                              <w:marTop w:val="0"/>
                                              <w:marBottom w:val="0"/>
                                              <w:divBdr>
                                                <w:top w:val="single" w:sz="2" w:space="0" w:color="D9D9E3"/>
                                                <w:left w:val="single" w:sz="2" w:space="0" w:color="D9D9E3"/>
                                                <w:bottom w:val="single" w:sz="2" w:space="0" w:color="D9D9E3"/>
                                                <w:right w:val="single" w:sz="2" w:space="0" w:color="D9D9E3"/>
                                              </w:divBdr>
                                              <w:divsChild>
                                                <w:div w:id="495072383">
                                                  <w:marLeft w:val="0"/>
                                                  <w:marRight w:val="0"/>
                                                  <w:marTop w:val="0"/>
                                                  <w:marBottom w:val="0"/>
                                                  <w:divBdr>
                                                    <w:top w:val="single" w:sz="2" w:space="0" w:color="D9D9E3"/>
                                                    <w:left w:val="single" w:sz="2" w:space="0" w:color="D9D9E3"/>
                                                    <w:bottom w:val="single" w:sz="2" w:space="0" w:color="D9D9E3"/>
                                                    <w:right w:val="single" w:sz="2" w:space="0" w:color="D9D9E3"/>
                                                  </w:divBdr>
                                                  <w:divsChild>
                                                    <w:div w:id="1333217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72336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naser.afizi@rks-gov.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55244-C62D-4BE7-8A63-44516D664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3568</Words>
  <Characters>20343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bdula@louisberger.com</dc:creator>
  <cp:keywords/>
  <dc:description/>
  <cp:lastModifiedBy>Tringe Sokoli</cp:lastModifiedBy>
  <cp:revision>22</cp:revision>
  <dcterms:created xsi:type="dcterms:W3CDTF">2024-07-24T12:42:00Z</dcterms:created>
  <dcterms:modified xsi:type="dcterms:W3CDTF">2024-10-28T13:20:00Z</dcterms:modified>
</cp:coreProperties>
</file>