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DD5" w:rsidRPr="00663B5B" w:rsidRDefault="00FA2DD5" w:rsidP="005E3AAD">
      <w:pPr>
        <w:pStyle w:val="Title"/>
        <w:pBdr>
          <w:bottom w:val="single" w:sz="8" w:space="0" w:color="5B9BD5"/>
        </w:pBdr>
        <w:spacing w:after="0" w:line="276" w:lineRule="auto"/>
        <w:jc w:val="center"/>
        <w:rPr>
          <w:sz w:val="36"/>
          <w:szCs w:val="36"/>
          <w:rFonts w:ascii="Arial" w:hAnsi="Arial" w:cs="Arial"/>
        </w:rPr>
      </w:pPr>
      <w:r>
        <w:rPr>
          <w:sz w:val="36"/>
          <w:rFonts w:ascii="Arial" w:hAnsi="Arial"/>
        </w:rPr>
        <w:t xml:space="preserve">Formular za identifikaciju projekta (FIP):</w:t>
      </w:r>
      <w:r>
        <w:rPr>
          <w:sz w:val="36"/>
          <w:rFonts w:ascii="Arial" w:hAnsi="Arial"/>
        </w:rPr>
        <w:t xml:space="preserve"> </w:t>
      </w:r>
      <w:r>
        <w:rPr>
          <w:sz w:val="36"/>
          <w:rFonts w:ascii="Arial" w:hAnsi="Arial"/>
        </w:rPr>
        <w:t xml:space="preserve">Transportni sektor</w:t>
      </w:r>
    </w:p>
    <w:p w:rsidR="00AB662D" w:rsidRDefault="00AB662D">
      <w:pPr>
        <w:pStyle w:val="Corps"/>
        <w:tabs>
          <w:tab w:val="left" w:pos="1176"/>
        </w:tabs>
        <w:jc w:val="center"/>
        <w:rPr>
          <w:rStyle w:val="Aucun"/>
          <w:rFonts w:ascii="Arial" w:eastAsia="Arial" w:hAnsi="Arial" w:cs="Arial"/>
          <w:b/>
          <w:bCs/>
          <w:color w:val="00B0F0"/>
          <w:u w:color="00B0F0"/>
        </w:rPr>
      </w:pPr>
    </w:p>
    <w:p w:rsidR="00AB662D" w:rsidRDefault="004F44D2">
      <w:pPr>
        <w:pStyle w:val="Corps"/>
        <w:jc w:val="center"/>
        <w:rPr>
          <w:rStyle w:val="Aucun"/>
          <w:b/>
          <w:bCs/>
          <w:sz w:val="28"/>
          <w:szCs w:val="28"/>
          <w:rFonts w:ascii="Arial" w:eastAsia="Arial" w:hAnsi="Arial" w:cs="Arial"/>
        </w:rPr>
      </w:pPr>
      <w:r>
        <w:rPr>
          <w:rStyle w:val="Aucun"/>
          <w:b/>
          <w:sz w:val="28"/>
          <w:rFonts w:ascii="Arial" w:hAnsi="Arial"/>
        </w:rPr>
        <w:t xml:space="preserve">Prvi deo</w:t>
      </w:r>
    </w:p>
    <w:p w:rsidR="00AB662D" w:rsidRDefault="00AB662D">
      <w:pPr>
        <w:pStyle w:val="Corps"/>
        <w:tabs>
          <w:tab w:val="left" w:pos="1176"/>
        </w:tabs>
        <w:jc w:val="center"/>
        <w:rPr>
          <w:rStyle w:val="Aucun"/>
          <w:rFonts w:ascii="Arial" w:eastAsia="Arial" w:hAnsi="Arial" w:cs="Arial"/>
        </w:rPr>
      </w:pPr>
    </w:p>
    <w:p w:rsidR="00AB662D" w:rsidRDefault="004F44D2">
      <w:pPr>
        <w:pStyle w:val="ListParagraph"/>
        <w:numPr>
          <w:ilvl w:val="0"/>
          <w:numId w:val="2"/>
        </w:numPr>
        <w:spacing w:line="276" w:lineRule="auto"/>
        <w:rPr>
          <w:b/>
          <w:bCs/>
        </w:rPr>
      </w:pPr>
      <w:r>
        <w:rPr>
          <w:rStyle w:val="Aucun"/>
          <w:b/>
        </w:rPr>
        <w:t xml:space="preserve">OPŠTE INFORMACIJE</w:t>
      </w:r>
    </w:p>
    <w:p w:rsidR="00AB662D" w:rsidRDefault="00AB662D">
      <w:pPr>
        <w:pStyle w:val="ListParagraph"/>
        <w:spacing w:line="276" w:lineRule="auto"/>
        <w:rPr>
          <w:rStyle w:val="Aucun"/>
          <w:b/>
          <w:bCs/>
          <w:sz w:val="16"/>
          <w:szCs w:val="16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494"/>
        <w:gridCol w:w="5856"/>
      </w:tblGrid>
      <w:tr w:rsidR="00AB662D">
        <w:trPr>
          <w:trHeight w:val="48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2D11E1" w:rsidRDefault="004F44D2">
            <w:pPr>
              <w:pStyle w:val="Corps"/>
              <w:spacing w:before="60" w:after="60" w:line="260" w:lineRule="atLeast"/>
              <w:rPr>
                <w:rStyle w:val="Aucun"/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Naziv projekta: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92367B" w:rsidRDefault="0092367B" w:rsidP="0092367B">
            <w:pPr>
              <w:pStyle w:val="Heading2"/>
              <w:jc w:val="both"/>
              <w:rPr>
                <w:color w:val="auto"/>
                <w:sz w:val="20"/>
                <w:szCs w:val="20"/>
                <w:rFonts w:ascii="Arial" w:hAnsi="Arial" w:cs="Arial"/>
              </w:rPr>
            </w:pPr>
            <w:r>
              <w:rPr>
                <w:color w:val="auto"/>
                <w:sz w:val="20"/>
                <w:rFonts w:ascii="Arial" w:hAnsi="Arial"/>
              </w:rPr>
              <w:t xml:space="preserve">Izgradnja suve luke Priština (unutrašnja luka/ čvorište za distribuciju tereta)</w:t>
            </w:r>
          </w:p>
        </w:tc>
      </w:tr>
      <w:tr w:rsidR="00AB662D">
        <w:trPr>
          <w:trHeight w:val="22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2D11E1" w:rsidRDefault="004F44D2">
            <w:pPr>
              <w:pStyle w:val="Corps"/>
              <w:spacing w:before="60" w:after="60" w:line="260" w:lineRule="atLeast"/>
              <w:rPr>
                <w:rStyle w:val="Aucun"/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Sektor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Transport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AB662D">
        <w:trPr>
          <w:trHeight w:val="48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2D11E1" w:rsidRDefault="004F44D2">
            <w:pPr>
              <w:pStyle w:val="Corps"/>
              <w:spacing w:before="60" w:after="60" w:line="260" w:lineRule="atLeast"/>
              <w:rPr>
                <w:rStyle w:val="Aucun"/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Podsektor* (vidi spisak na poslednjoj strani)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Železnica, put</w:t>
            </w:r>
          </w:p>
        </w:tc>
      </w:tr>
      <w:tr w:rsidR="00AB662D">
        <w:trPr>
          <w:trHeight w:val="170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2D11E1" w:rsidRDefault="004F44D2">
            <w:pPr>
              <w:pStyle w:val="Corps"/>
              <w:spacing w:before="60" w:after="60" w:line="260" w:lineRule="atLeast"/>
              <w:rPr>
                <w:rStyle w:val="Aucun"/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Vodeći korisnik projekta/predlagač: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Ministarstvo životne sredine, prostornog planiranja i infrastrukture (MŽSPPI) i Ministarstvo ekonomije (ME)</w:t>
            </w:r>
          </w:p>
          <w:p w:rsidR="00AB662D" w:rsidRPr="00FA2DD5" w:rsidRDefault="002D11E1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Železnička infrastuktura Kosova A.D.– INFRAKOS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AB662D">
        <w:trPr>
          <w:trHeight w:val="54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before="60" w:after="60"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Institucija autor predloga projekta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FA2DD5">
            <w:pPr>
              <w:pStyle w:val="Corps"/>
              <w:spacing w:before="60" w:after="60" w:line="260" w:lineRule="atLeast"/>
              <w:jc w:val="both"/>
              <w:rPr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MŽSPPI, Železnička infrastuktura Kosova A.D.– INFRAKOS</w:t>
            </w:r>
            <w:r>
              <w:rPr>
                <w:rStyle w:val="Aucun"/>
                <w:color w:val="auto"/>
                <w:sz w:val="20"/>
                <w:u w:color="2E74B5"/>
                <w:b/>
                <w:rFonts w:ascii="Arial" w:hAnsi="Arial"/>
              </w:rPr>
              <w:t xml:space="preserve"> </w:t>
            </w:r>
          </w:p>
        </w:tc>
      </w:tr>
      <w:tr w:rsidR="00AB662D">
        <w:trPr>
          <w:trHeight w:val="4872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before="60" w:after="60"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Lokacija/mapa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se nalazi u Kosovu Polju, gradu u blizini Prištine.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Lokacija suve luke Priština je predstavljena na sledećoj mapi: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u w:color="2E74B5"/>
              </w:rPr>
              <w:drawing>
                <wp:inline distT="0" distB="0" distL="0" distR="0" wp14:anchorId="450BA581" wp14:editId="6AD9319C">
                  <wp:extent cx="3580908" cy="2317750"/>
                  <wp:effectExtent l="0" t="0" r="0" b="0"/>
                  <wp:docPr id="1073741825" name="officeArt object" descr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icture 12" descr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16024" t="14815" r="18909" b="10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08" cy="2317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2D">
        <w:trPr>
          <w:trHeight w:val="196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before="60" w:after="60" w:line="260" w:lineRule="atLeast"/>
              <w:rPr>
                <w:rStyle w:val="Aucun"/>
                <w:b/>
                <w:bCs/>
                <w:sz w:val="20"/>
                <w:szCs w:val="20"/>
                <w:rFonts w:ascii="Arial" w:eastAsia="Arial" w:hAnsi="Arial" w:cs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Ukupna procenjena investicija:</w:t>
            </w:r>
          </w:p>
          <w:p w:rsidR="00AB662D" w:rsidRDefault="004F44D2">
            <w:pPr>
              <w:pStyle w:val="Corps"/>
              <w:numPr>
                <w:ilvl w:val="0"/>
                <w:numId w:val="3"/>
              </w:num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Pripremne aktivnosti (planska dokumentacija, tehnička dokumentacija, kupovima zemljišta, itd.)</w:t>
            </w:r>
            <w:r>
              <w:rPr>
                <w:rStyle w:val="Aucun"/>
                <w:b/>
                <w:sz w:val="20"/>
                <w:rFonts w:ascii="Arial" w:hAnsi="Arial"/>
              </w:rPr>
              <w:t xml:space="preserve"> </w:t>
            </w:r>
          </w:p>
          <w:p w:rsidR="00AB662D" w:rsidRDefault="004F44D2">
            <w:pPr>
              <w:pStyle w:val="Corps"/>
              <w:numPr>
                <w:ilvl w:val="0"/>
                <w:numId w:val="3"/>
              </w:num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Građevinski radovi</w:t>
            </w:r>
          </w:p>
          <w:p w:rsidR="00AB662D" w:rsidRDefault="004F44D2">
            <w:pPr>
              <w:pStyle w:val="Corps"/>
              <w:numPr>
                <w:ilvl w:val="0"/>
                <w:numId w:val="3"/>
              </w:num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/>
              </w:rPr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Nadzor</w:t>
            </w:r>
            <w:r>
              <w:rPr>
                <w:rStyle w:val="Aucun"/>
                <w:b/>
                <w:sz w:val="20"/>
                <w:rFonts w:ascii="Arial" w:hAnsi="Arial"/>
              </w:rPr>
              <w:t xml:space="preserve"> 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rPr>
                <w:rStyle w:val="Aucun"/>
                <w:bCs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Ukupna investicija: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30.000.000 EUR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Od čega:</w:t>
            </w:r>
          </w:p>
          <w:p w:rsidR="005E3AAD" w:rsidRDefault="004F44D2">
            <w:pPr>
              <w:pStyle w:val="ListParagraph"/>
              <w:numPr>
                <w:ilvl w:val="0"/>
                <w:numId w:val="4"/>
              </w:numPr>
              <w:spacing w:before="60" w:after="60" w:line="260" w:lineRule="atLeast"/>
              <w:rPr>
                <w:rStyle w:val="Aucun"/>
                <w:iCs/>
                <w:color w:val="auto"/>
                <w:sz w:val="20"/>
                <w:szCs w:val="20"/>
                <w:u w:color="2E74B5"/>
              </w:rPr>
            </w:pPr>
            <w:r>
              <w:rPr>
                <w:rStyle w:val="Aucun"/>
                <w:color w:val="auto"/>
                <w:sz w:val="20"/>
                <w:u w:color="2E74B5"/>
              </w:rPr>
              <w:t xml:space="preserve">Pripremne aktivnosti: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2.000.000 EUR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 </w:t>
            </w:r>
          </w:p>
          <w:p w:rsidR="00AB662D" w:rsidRPr="00FA2DD5" w:rsidRDefault="004F44D2">
            <w:pPr>
              <w:pStyle w:val="ListParagraph"/>
              <w:numPr>
                <w:ilvl w:val="0"/>
                <w:numId w:val="4"/>
              </w:numPr>
              <w:spacing w:before="60" w:after="60" w:line="260" w:lineRule="atLeast"/>
              <w:rPr>
                <w:iCs/>
                <w:color w:val="auto"/>
                <w:sz w:val="20"/>
                <w:szCs w:val="20"/>
                <w:u w:color="2E74B5"/>
              </w:rPr>
            </w:pPr>
            <w:r>
              <w:rPr>
                <w:rStyle w:val="Aucun"/>
                <w:color w:val="auto"/>
                <w:sz w:val="20"/>
                <w:u w:color="2E74B5"/>
              </w:rPr>
              <w:t xml:space="preserve">Građevinski radovi: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26.000.000 EUR</w:t>
            </w:r>
          </w:p>
          <w:p w:rsidR="00AB662D" w:rsidRPr="00FA2DD5" w:rsidRDefault="005E3AAD">
            <w:pPr>
              <w:pStyle w:val="ListParagraph"/>
              <w:numPr>
                <w:ilvl w:val="0"/>
                <w:numId w:val="4"/>
              </w:numPr>
              <w:spacing w:before="60" w:after="60" w:line="260" w:lineRule="atLeast"/>
              <w:rPr>
                <w:iCs/>
                <w:color w:val="auto"/>
                <w:sz w:val="20"/>
                <w:szCs w:val="20"/>
                <w:u w:color="2E74B5"/>
              </w:rPr>
            </w:pPr>
            <w:r>
              <w:rPr>
                <w:rStyle w:val="Aucun"/>
                <w:color w:val="auto"/>
                <w:sz w:val="20"/>
                <w:u w:color="2E74B5"/>
              </w:rPr>
              <w:t xml:space="preserve">Nadzor: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</w:rPr>
              <w:t xml:space="preserve">2.000.000 EUR</w:t>
            </w:r>
          </w:p>
        </w:tc>
      </w:tr>
      <w:tr w:rsidR="00AB662D">
        <w:trPr>
          <w:trHeight w:val="48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before="60" w:after="60"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Odgovorno ili ovlašćeno lice za kontakt: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Naser Krasnići</w:t>
            </w:r>
          </w:p>
        </w:tc>
      </w:tr>
      <w:tr w:rsidR="00AB662D">
        <w:trPr>
          <w:trHeight w:val="22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before="60" w:after="60"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Naziv - radno mesto: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FA2DD5">
            <w:pPr>
              <w:pStyle w:val="Corps"/>
              <w:spacing w:before="60" w:after="60" w:line="260" w:lineRule="atLeast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Izvršni direktor Železničke infrastukture Kosova A.D. - INFRAKOS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AB662D">
        <w:trPr>
          <w:trHeight w:val="863"/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before="60" w:after="60"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E-mail adresa - telefon: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8B0C5A">
            <w:pPr>
              <w:pStyle w:val="Corps"/>
              <w:spacing w:before="60" w:after="60" w:line="260" w:lineRule="atLeast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hyperlink r:id="rId8" w:history="1">
              <w:r>
                <w:rPr>
                  <w:rStyle w:val="Hyperlink0"/>
                  <w:color w:val="auto"/>
                  <w:sz w:val="20"/>
                  <w:rFonts w:ascii="Arial" w:hAnsi="Arial"/>
                </w:rPr>
                <w:t xml:space="preserve">naser.krasniqi@kosovorailway.com</w:t>
              </w:r>
            </w:hyperlink>
          </w:p>
          <w:p w:rsidR="00AB662D" w:rsidRPr="00FA2DD5" w:rsidRDefault="004F44D2">
            <w:pPr>
              <w:pStyle w:val="Corps"/>
              <w:spacing w:before="60" w:after="60" w:line="260" w:lineRule="atLeast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Tel: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+383 38 550 550 lok.505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</w:tbl>
    <w:p w:rsidR="00D77635" w:rsidRDefault="00D77635" w:rsidP="00D77635">
      <w:pPr>
        <w:pStyle w:val="ListParagraph"/>
        <w:spacing w:line="276" w:lineRule="auto"/>
        <w:ind w:left="360"/>
        <w:rPr>
          <w:rStyle w:val="Aucun"/>
          <w:b/>
          <w:bCs/>
        </w:rPr>
      </w:pPr>
    </w:p>
    <w:p w:rsidR="00AB662D" w:rsidRDefault="004F44D2" w:rsidP="00D77635">
      <w:pPr>
        <w:pStyle w:val="ListParagraph"/>
        <w:numPr>
          <w:ilvl w:val="0"/>
          <w:numId w:val="5"/>
        </w:numPr>
        <w:spacing w:line="276" w:lineRule="auto"/>
        <w:rPr>
          <w:rStyle w:val="Aucun"/>
          <w:b/>
          <w:bCs/>
        </w:rPr>
      </w:pPr>
      <w:r>
        <w:rPr>
          <w:rStyle w:val="Aucun"/>
          <w:b/>
        </w:rPr>
        <w:t xml:space="preserve">OPIS PROJEKTA</w:t>
      </w:r>
    </w:p>
    <w:p w:rsidR="00D77635" w:rsidRPr="00D77635" w:rsidRDefault="00D77635" w:rsidP="00D77635">
      <w:pPr>
        <w:spacing w:line="276" w:lineRule="auto"/>
        <w:rPr>
          <w:b/>
          <w:bCs/>
        </w:rPr>
      </w:pPr>
    </w:p>
    <w:tbl>
      <w:tblPr>
        <w:tblW w:w="935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426"/>
        <w:gridCol w:w="5929"/>
      </w:tblGrid>
      <w:tr w:rsidR="00D77635" w:rsidRPr="00FA2DD5" w:rsidTr="0021651E">
        <w:trPr>
          <w:trHeight w:val="81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7635" w:rsidRPr="00FA2DD5" w:rsidRDefault="00D77635" w:rsidP="00D77635">
            <w:pPr>
              <w:pStyle w:val="Corps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Svrha infrastrukturnog projekta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635" w:rsidRPr="00FA2DD5" w:rsidRDefault="00D77635" w:rsidP="00D77635">
            <w:pPr>
              <w:pStyle w:val="Corps"/>
              <w:tabs>
                <w:tab w:val="left" w:pos="1276"/>
              </w:tabs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Opšti cilj projekta je podrška razvoju transportne infrastrukture kao i reformskim procesima u sektoru transporta na Kosovu i regionu u skladu sa relevantnim direktivama i uredbama EU.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će omogućiti bolju multimodalnost, bolju povezanost sa drugim vidovima transporta i ekološki prihvatljiva transportna rešenja koja će kombinovati drumski i železnički transport.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tabs>
                <w:tab w:val="left" w:pos="1276"/>
              </w:tabs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Glavni cilj Suve luke Priština je povezivanje Prištine sa lukom Drač i glavnim centrima u Albaniji.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će integrisati Luku Drač i železničku infrastrukturu između Albanije i Kosova, stvarajući kapiju ka zapadnom Balkanu u vezi sa razvojem distributivnih centara i logistike u regionu.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tabs>
                <w:tab w:val="left" w:pos="1276"/>
              </w:tabs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Realizacijom ovog projekta INFRAKOS i Ministarstvo životne sredine, prostornog planiranja i infrastrukture ispuniće deo svojih razvojnih strategija.</w:t>
            </w:r>
          </w:p>
          <w:p w:rsidR="00D77635" w:rsidRPr="00FA2DD5" w:rsidRDefault="00D77635" w:rsidP="00D77635">
            <w:pPr>
              <w:pStyle w:val="Corps"/>
              <w:tabs>
                <w:tab w:val="left" w:pos="1276"/>
              </w:tabs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ima za cilj poboljšanje povezanosti u regionu duž koridora ključne mreže transevropske transportne mreže.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Mogao bi da obezbedi multimodalnu vezu između zemalja zapadnog Balkana kroz osnovnu železničku mrežu (železnička trasa 10) i postojeće železničke i drumske linije.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Poseban značaj projektu daje blizina postojećeg terminala u Dobrevu i Prištinskog aerodroma.</w:t>
            </w:r>
          </w:p>
          <w:p w:rsidR="00D77635" w:rsidRPr="00FA2DD5" w:rsidRDefault="00D77635" w:rsidP="00D77635">
            <w:pPr>
              <w:pStyle w:val="Corps"/>
              <w:tabs>
                <w:tab w:val="left" w:pos="1276"/>
              </w:tabs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Priština će služiti svim vidovima transporta kao multimodalna stanica gde će se sav teret sakupljati i potom distribuirati.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Takođe, povećaće kvalitet usluga multimodalnog transporta, poboljšati efikasnost i kapacitete teretnog prometa, razviti i integrisati teretni transport i zaštititi životnu sredinu od zagađenja.</w:t>
            </w:r>
          </w:p>
        </w:tc>
      </w:tr>
      <w:tr w:rsidR="00D77635" w:rsidRPr="00FA2DD5" w:rsidTr="00D77635">
        <w:trPr>
          <w:trHeight w:val="4563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7635" w:rsidRPr="00FA2DD5" w:rsidRDefault="00D77635" w:rsidP="00D77635">
            <w:pPr>
              <w:pStyle w:val="Corps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Rezultati infrastrukturnog projekta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635" w:rsidRPr="00FA2DD5" w:rsidRDefault="0021651E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Izgradnjom nove suve luke promovisaće se otvaranje železničkog domaćeg, regionalnog i međunarodnog teretnog saobraćaja.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Priština, kao produžetak Luke Drač, omogućiće povezivanje Prištine sa Lukom Drač.</w:t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Sprovođenje ovog projekta će doprineti povećanju kapaciteta, bezbednosti i razvoju železničkog tržišta na Kosova i šire.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Takođe, sprovođenje će povećati ekonomski rast i društveni razvoj, olakšati trgovinske i ekonomske veze sa susednim zemljama i državama članicama EU, i razviti multimodalni i intermodalni transport na Kosovu i šire.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5E3AAD" w:rsidRDefault="00D77635" w:rsidP="005E3AAD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Luka će podstaći razvoj savremenog kombinovanog teretnog transporta stvaranjem partnerskog odnosa između železničkog i drumskog saobraćaja.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D77635" w:rsidRPr="00FA2DD5" w:rsidTr="0021651E">
        <w:trPr>
          <w:trHeight w:val="513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7635" w:rsidRPr="00FA2DD5" w:rsidRDefault="0040529E" w:rsidP="0040529E">
            <w:pPr>
              <w:pStyle w:val="Corps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Opšti opis</w:t>
            </w: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 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Ovaj projekat je od velikog značaja za budući razvoj intermodalnog transporta Kosova i šireg regiona, imajući u vidu da se većina unutrašnjeg tereta na Kosovu prevozi drumskim putem i da postoji samo jedan delimično razvijen intermodalni železnički terminal.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Železnički teretni prevoz iznosi oko 23,03 miliona tona-km ili 550360 tona, a broj putnika je bio 121.060 u 2019. godini.</w:t>
            </w:r>
          </w:p>
          <w:p w:rsidR="00D77635" w:rsidRPr="00FA2DD5" w:rsidRDefault="0021651E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obuhvata izgradnju suve luke u Prištini, koja je produžetak luke Drač – Porto Romano.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Luka Drač je najveća morska luka u Albaniji i nalazi se u gradu Draču.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Geografske lokacije ovih luka su predstavljene u nastavku: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drawing>
                <wp:inline distT="0" distB="0" distL="0" distR="0" wp14:anchorId="2C0F77F0" wp14:editId="6878FA57">
                  <wp:extent cx="3625850" cy="1868805"/>
                  <wp:effectExtent l="0" t="0" r="0" b="0"/>
                  <wp:docPr id="1073741826" name="officeArt object" descr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7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0" cy="18688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77635" w:rsidRPr="00FA2DD5" w:rsidRDefault="005E3AAD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Priština će se nalaziti u gradu Kosovo Polje, u blizini železničke stanice, kao što je prikazano na slikama ispod.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drawing>
                <wp:inline distT="0" distB="0" distL="0" distR="0" wp14:anchorId="0428D8BD" wp14:editId="2E0F8B2D">
                  <wp:extent cx="3601721" cy="2131061"/>
                  <wp:effectExtent l="0" t="0" r="0" b="0"/>
                  <wp:docPr id="1073741827" name="officeArt object" descr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icture 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1" cy="2131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drawing>
                <wp:inline distT="0" distB="0" distL="0" distR="0" wp14:anchorId="255AFFE3" wp14:editId="2F176655">
                  <wp:extent cx="3594100" cy="1797050"/>
                  <wp:effectExtent l="0" t="0" r="0" b="0"/>
                  <wp:docPr id="1073741828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1797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Nova suva luka će se nalaziti u blizini industrijske zone, postojećeg terminala u Dobrevu i aerodroma Priština, i moći će da se poveže sa postojećim železničkim linijama (železnička trasa 10) i putevima (autoputevi R6 i R7).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Železnička trasa 10 grana iz Lapova (Srbija) između Beograda i Niša (Koridor X povezuje se sa Beogradom preko Lapova) i čini alternativni pravac za Skoplje: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Beograd – Lapovo – Kraljevo – Kosovo Polje – Skoplje.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D77635" w:rsidRPr="00FA2DD5" w:rsidRDefault="00D77635" w:rsidP="00D77635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će obuhvatati izgradnju pristupnih puteva i pristupnih pruga, prostorija za skladištenje i manevrisanje, carinsku upravu, logistički centar, upravnu zgradu sa parking prostorima za teretna vozila.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Omogućiće utovar i/ili istovar robe u/iz teretnih vozova i integraciju usluga železničkog teretnog saobraćaja sa drumskim, pomorskim i vazdušnim uslugama.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</w:tbl>
    <w:p w:rsidR="00AB662D" w:rsidRPr="00FA2DD5" w:rsidRDefault="00AB662D" w:rsidP="005E3AAD">
      <w:pPr>
        <w:pStyle w:val="Corps"/>
        <w:spacing w:before="200" w:line="276" w:lineRule="auto"/>
        <w:rPr>
          <w:rStyle w:val="Aucun"/>
          <w:rFonts w:ascii="Arial" w:eastAsia="Arial" w:hAnsi="Arial" w:cs="Arial"/>
          <w:bCs/>
          <w:color w:val="auto"/>
        </w:rPr>
      </w:pPr>
    </w:p>
    <w:p w:rsidR="00AB662D" w:rsidRPr="005E3AAD" w:rsidRDefault="004F44D2" w:rsidP="005E3AAD">
      <w:pPr>
        <w:pStyle w:val="Corps"/>
        <w:numPr>
          <w:ilvl w:val="0"/>
          <w:numId w:val="6"/>
        </w:numPr>
        <w:spacing w:line="276" w:lineRule="auto"/>
        <w:rPr>
          <w:b/>
          <w:bCs/>
          <w:color w:val="auto"/>
          <w:rFonts w:ascii="Arial" w:hAnsi="Arial"/>
        </w:rPr>
      </w:pPr>
      <w:r>
        <w:rPr>
          <w:rStyle w:val="Aucun"/>
          <w:b/>
          <w:color w:val="auto"/>
          <w:rFonts w:ascii="Arial" w:hAnsi="Arial"/>
        </w:rPr>
        <w:t xml:space="preserve">PODOBNOST</w:t>
      </w:r>
    </w:p>
    <w:tbl>
      <w:tblPr>
        <w:tblW w:w="93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61"/>
        <w:gridCol w:w="5589"/>
      </w:tblGrid>
      <w:tr w:rsidR="00FA2DD5" w:rsidRPr="00FA2DD5">
        <w:trPr>
          <w:trHeight w:val="12800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Usklađenost sa važećim politikama i strategijama EU</w:t>
            </w: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je u skladu sa Sporazumom o stabilizaciji i pridruživanju (SSP), između Kosova i Evropske unije kao što je navedeno u članu 113 ovog Sporazuma: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„Saradnja između Strana će se fokusirati na prioritetne oblasti koje se odnose na pravnu tekovinu EU u oblasti saobraćaja.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Saradnja bi mogla posebno da ima za cilj restrukturiranje i Kosova i poboljšanje povezane infrastrukture (uključujući i regionalne veze koje je identifikovala Transportna opservatorija jugoistočne Evrope), poboljšanje slobodnog kretanja putnika i robe, postizanje standarda koji su interoperabilni i uporedivi sa onima koji preovlađuju u EU i usklađivanje transportnog zakonodavstva sa zakonodavstvom EU, ukoliko objektivne okolnosti to dozvoljavaju.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Saradnja će imati za cilj da doprinese progresivnom međusobnom pristupu transportnim tržištima i objektima EU i Kosova kako je predviđeno ovim sporazumom, razvoj transportnog sistema na Kosovu kompatibilnog, interoperabilnog i povezanog sa sistemom EU, i poboljšanje zaštite životne sredine u oblasti transporta.”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‘Smernice za sprovođenje Zelene agende za zapadni Balkan, Brisel, 6.10.2020 navode da: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„Biće potrebna promocija multimodalnih transportnih rešenja i modalne promene, kroz ciljane politike, uključujući i ulaganja u unutrašnje plovne puteve.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Infrastrukturne veze između luka na moru/unutrašnjih plovnih puteva i železničke mreže su trenutno slabe ili ne postoje.”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Prema Evropskom zelenom dogovoru iz 2019. godine, značajan deo od 75 odsto unutrašnjeg tereta koji se danas prevozi drumom treba da se prebaci na železnicu i unutrašnje plovne puteve.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Strategija za održivu i pametnu mobilnost na zapadnom Balkanu, jul 2021. u FLAGSHIP 4 navodi da je u regionu zapadnog Balkana multimodalni transport u ranoj fazi razvoja i da je ključni segment za očekivani prelazak na železnicu.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Takođe, navodi se da će se do 2030. godine železnički teretni saobraćaj povećati za 20 odsto i udvostručiti do 2050. godine.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Uredba (EU) br. 913/2010 od 9. novembra 2010. godine o Evropskoj železničkoj mreži za konkurentan teretni saobraćaj zahteva da se promoviše intermodalnost između železnice i drugih vidova transporta integracijom terminala u proces upravljanja koridorom.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Prema uredbi, prilikom odabira daljih teretnih koridora, treba voditi računa o postojanju dobrih interkonekcija sa drugim vidovima transporta, posebno zbog adekvatne mreže terminala, uključujući i u pomorskim lukama i lukama unutrašnjeg saobraćaja.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Takođe, navodi se da razvoj intermodalnih teretnih terminala takođe treba smatrati neophodnim za podršku uspostavljanju železničkih teretnih koridora u Uniji i potrebe rada železničke infrastrukture i terminala duž teretnog koridora.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21651E" w:rsidRDefault="004F44D2" w:rsidP="0021651E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U Smernicama Unije za razvoj transevropske transportne mreže, 2021, stoji da je „Nadogradnja infrastrukture za kombinovani železnički transport i terminala je važan element da se osigura da se intermodalni transport prvenstveno obavlja železnicom, unutrašnjim plovnim putevima ili kratkim morskim plovidbama i da svi početne i/ili završne deonice koji se obavljaju drumom budu što je moguće kraće.”</w:t>
            </w:r>
          </w:p>
          <w:p w:rsidR="0021651E" w:rsidRPr="0021651E" w:rsidRDefault="0021651E" w:rsidP="0021651E"/>
          <w:p w:rsid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Pr="0021651E" w:rsidRDefault="0021651E" w:rsidP="0021651E"/>
          <w:p w:rsidR="0021651E" w:rsidRDefault="0021651E" w:rsidP="0021651E"/>
          <w:p w:rsidR="0021651E" w:rsidRDefault="0021651E" w:rsidP="0021651E"/>
          <w:p w:rsidR="00AB662D" w:rsidRPr="0021651E" w:rsidRDefault="00AB662D" w:rsidP="0021651E"/>
        </w:tc>
      </w:tr>
      <w:tr w:rsidR="00FA2DD5" w:rsidRPr="00FA2DD5" w:rsidTr="0021651E">
        <w:trPr>
          <w:trHeight w:val="2880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Doprinos važećim nacionalnim razvojnim ciljevima?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2DD5" w:rsidRPr="00B90718" w:rsidRDefault="00FA2DD5" w:rsidP="00FA2DD5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Program ekonomskih reformi 2024-2026 predviđa da bi dalje povezivanje sa susednim zemljama ojačalo integraciju zemlje u regionalno tržište.</w:t>
            </w:r>
          </w:p>
          <w:p w:rsidR="00FA2DD5" w:rsidRDefault="00FA2DD5" w:rsidP="00FA2DD5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Nacionalni program za evropske integracije 2023-2027 promoviše modernu i bolju regionalnu železničku infrastrukturu, u cilju povezivanja na panevropske koridore.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AB662D" w:rsidRPr="0021651E" w:rsidRDefault="00FA2DD5" w:rsidP="0021651E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Izveštaj EU za Kosovo (2023) kaže: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„Kosovo treba da sprovede tekuće projekte povezivanja i da ojača institucionalne i administrativne kapacitete za sprovođenje strateških infrastrukturnih projekata.</w:t>
            </w:r>
          </w:p>
        </w:tc>
      </w:tr>
      <w:tr w:rsidR="00FA2DD5" w:rsidRPr="00FA2DD5">
        <w:trPr>
          <w:trHeight w:val="100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Usklađenost sa nacionalnim strateškim okvirom sektora saobraćaja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21651E" w:rsidP="0021651E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Prema Multimodalnoj transportnoj strategiji 2030, pristup terminalima i uslužnim objektima trebalo bi da bude omogućen svim preduzećima, privatnim i državnim.</w:t>
            </w:r>
          </w:p>
        </w:tc>
      </w:tr>
    </w:tbl>
    <w:p w:rsidR="00AB662D" w:rsidRPr="00FA2DD5" w:rsidRDefault="00AB662D">
      <w:pPr>
        <w:pStyle w:val="Corps"/>
        <w:widowControl w:val="0"/>
        <w:rPr>
          <w:rStyle w:val="Aucun"/>
          <w:rFonts w:ascii="Arial" w:eastAsia="Arial" w:hAnsi="Arial" w:cs="Arial"/>
          <w:bCs/>
          <w:color w:val="auto"/>
          <w:sz w:val="16"/>
          <w:szCs w:val="16"/>
        </w:rPr>
      </w:pPr>
    </w:p>
    <w:p w:rsidR="00AB662D" w:rsidRPr="00FA2DD5" w:rsidRDefault="00AB662D">
      <w:pPr>
        <w:pStyle w:val="Corps"/>
        <w:rPr>
          <w:rStyle w:val="Aucun"/>
          <w:rFonts w:ascii="Arial" w:eastAsia="Arial" w:hAnsi="Arial" w:cs="Arial"/>
          <w:color w:val="auto"/>
        </w:rPr>
      </w:pPr>
    </w:p>
    <w:p w:rsidR="00AB662D" w:rsidRPr="00FA2DD5" w:rsidRDefault="004F44D2">
      <w:pPr>
        <w:pStyle w:val="Corps"/>
        <w:numPr>
          <w:ilvl w:val="0"/>
          <w:numId w:val="7"/>
        </w:numPr>
        <w:spacing w:before="200" w:after="200" w:line="276" w:lineRule="auto"/>
        <w:rPr>
          <w:bCs/>
          <w:color w:val="auto"/>
          <w:rFonts w:ascii="Arial" w:hAnsi="Arial"/>
        </w:rPr>
      </w:pPr>
      <w:r>
        <w:rPr>
          <w:rStyle w:val="Aucun"/>
          <w:color w:val="auto"/>
          <w:rFonts w:ascii="Arial" w:hAnsi="Arial"/>
        </w:rPr>
        <w:t xml:space="preserve">STRATEŠKA RELEVANTNOST</w:t>
      </w:r>
    </w:p>
    <w:p w:rsidR="00AB662D" w:rsidRPr="00FA2DD5" w:rsidRDefault="00AB662D">
      <w:pPr>
        <w:pStyle w:val="Corps"/>
        <w:spacing w:before="200" w:after="200" w:line="276" w:lineRule="auto"/>
        <w:ind w:left="720"/>
        <w:rPr>
          <w:rStyle w:val="Aucun"/>
          <w:rFonts w:ascii="Arial" w:eastAsia="Arial" w:hAnsi="Arial" w:cs="Arial"/>
          <w:bCs/>
          <w:color w:val="auto"/>
          <w:sz w:val="16"/>
          <w:szCs w:val="16"/>
        </w:rPr>
      </w:pPr>
    </w:p>
    <w:tbl>
      <w:tblPr>
        <w:tblW w:w="93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61"/>
        <w:gridCol w:w="5589"/>
      </w:tblGrid>
      <w:tr w:rsidR="00FA2DD5" w:rsidRPr="00FA2DD5">
        <w:trPr>
          <w:trHeight w:val="317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Objasnite karakteristike projekta u smislu:</w:t>
            </w:r>
          </w:p>
        </w:tc>
      </w:tr>
      <w:tr w:rsidR="00FA2DD5" w:rsidRPr="00FA2DD5">
        <w:trPr>
          <w:trHeight w:val="236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Poboljšanje intermodalnosti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Izgradnja intermodalne suve luke u Prištini promoviše razvoj najsavremenijeg kombinovanog transporta povećanjem udela železničkog transporta i stvaranjem partnerstva sa drumskim transportom.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Izgradnjom ove luke, Kosovo će unaprediti i razviti intermodalni transport najvišeg nivoa na lokalnom, regionalnom i međunarodnom nivou, jer je tako blizu teretnog terminala u Dobrevu, železničke stanice u Kosovu Polju i Prištinskog aerodroma „Adem Jašari“.</w:t>
            </w:r>
          </w:p>
        </w:tc>
      </w:tr>
      <w:tr w:rsidR="00FA2DD5" w:rsidRPr="00FA2DD5">
        <w:trPr>
          <w:trHeight w:val="100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Povećanje međunarodnog saobraćaja (teret, lica)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 w:rsidP="0021651E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shd w:val="clear" w:color="auto" w:fill="FFFFFF"/>
                <w:rFonts w:ascii="Arial" w:hAnsi="Arial"/>
              </w:rPr>
              <w:t xml:space="preserve">Sprovođenje ovog projekta na Kosovu povećaće teretni transport i poboljšaće uslove za transport.</w:t>
            </w:r>
            <w:r>
              <w:rPr>
                <w:rStyle w:val="Aucun"/>
                <w:color w:val="auto"/>
                <w:sz w:val="20"/>
                <w:u w:color="2E74B5"/>
                <w:shd w:val="clear" w:color="auto" w:fill="FFFFFF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shd w:val="clear" w:color="auto" w:fill="FFFFFF"/>
                <w:rFonts w:ascii="Arial" w:hAnsi="Arial"/>
              </w:rPr>
              <w:t xml:space="preserve">Očekuje se da će do 2050. godine u suvoj luci Priština biti obrađeno do 100.000 kontejnera.</w:t>
            </w:r>
            <w:r>
              <w:rPr>
                <w:rStyle w:val="Aucun"/>
                <w:color w:val="auto"/>
                <w:sz w:val="20"/>
                <w:u w:color="2E74B5"/>
                <w:shd w:val="clear" w:color="auto" w:fill="FFFFFF"/>
                <w:rFonts w:ascii="Arial" w:hAnsi="Arial"/>
              </w:rPr>
              <w:t xml:space="preserve">  </w:t>
            </w:r>
          </w:p>
        </w:tc>
      </w:tr>
      <w:tr w:rsidR="00FA2DD5" w:rsidRPr="00FA2DD5">
        <w:trPr>
          <w:trHeight w:val="44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Uključen u najnoviji višegodišnji plan (MAP) SEETO-a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N/A</w:t>
            </w:r>
          </w:p>
        </w:tc>
      </w:tr>
      <w:tr w:rsidR="00FA2DD5" w:rsidRPr="00FA2DD5">
        <w:trPr>
          <w:trHeight w:val="320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Obezbeđivanje veze sa TEN-T koridorima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ima za cilj poboljšanje povezanosti u regionu duž koridora ključne mreže transevropske transportne mreže.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je produžetak Luke Drač, koja će biti veoma važna kapija ka zapadnom Balkanu u vezi sa razvojem distributivnih centara i logistike u regionu.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Luka će imati direktan pristup osnovnoj železničkoj trasi 10 koja se grana iz Lapova (Srbija) između Beograda i Niša (Koridor X se povezuje sa Beogradom preko Lapova) i čini alternativni put do Skoplja: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Beograd – Lapovo – Kraljevo – Kosovo Polje – Skoplje.</w:t>
            </w:r>
          </w:p>
        </w:tc>
      </w:tr>
      <w:tr w:rsidR="00FA2DD5" w:rsidRPr="00FA2DD5">
        <w:trPr>
          <w:trHeight w:val="126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Njegov doprinos poboljšanju uslova bezbednosti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 w:rsidP="00A36F0D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Ovaj projekat je od velikog značaja za budući razvoj intermodalnog transporta Kosova.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Većina unutrašnjeg tereta na Kosovu se transportuje drumskim putem, tako da će ovaj projekat doprineti povećanju bezbednosti na putevima zbog smanjenja broja teških kamiona za transport na putevima.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FA2DD5" w:rsidRPr="00FA2DD5">
        <w:trPr>
          <w:trHeight w:val="44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Nova, nadograđena ili rehabilitovana infrastruktura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36F0D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Da, gradnja nove suve luke.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  </w:t>
            </w:r>
          </w:p>
        </w:tc>
      </w:tr>
      <w:tr w:rsidR="00FA2DD5" w:rsidRPr="00FA2DD5">
        <w:trPr>
          <w:trHeight w:val="317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Zadovoljavanje godišnjeg rasta potražnje saobraćaja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ispunjava tražene kriterijume za rast saobraćaja.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  </w:t>
            </w:r>
          </w:p>
        </w:tc>
      </w:tr>
      <w:tr w:rsidR="00FA2DD5" w:rsidRPr="00FA2DD5">
        <w:trPr>
          <w:trHeight w:val="317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Smanjenje vremena putovanja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N/A</w:t>
            </w:r>
          </w:p>
        </w:tc>
      </w:tr>
      <w:tr w:rsidR="00FA2DD5" w:rsidRPr="00FA2DD5">
        <w:trPr>
          <w:trHeight w:val="210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Njegov efekat na smanjenje emisije CO</w:t>
            </w:r>
            <w:r>
              <w:rPr>
                <w:rStyle w:val="Aucun"/>
                <w:color w:val="auto"/>
                <w:sz w:val="20"/>
                <w:vertAlign w:val="subscript"/>
                <w:rFonts w:ascii="Arial" w:hAnsi="Arial"/>
              </w:rPr>
              <w:t xml:space="preserve">2</w:t>
            </w: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 i buke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Železnički teretni transport je važan deo transportnog tržišta i važan je faktor održivog razvoja.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Železnički teretni transport se smatra ekološki najprihvatljivijim vidom transporta robe i igra važnu ulogu na tržištu teretnog transporta.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Realizacija ovog projekta omogućiće da se najveći deo drumskog teretnog saobraćaja prebaci na železnicu, a to bi posebno uticalo na smanjenje emisije CO</w:t>
            </w:r>
            <w:r>
              <w:rPr>
                <w:rStyle w:val="Aucun"/>
                <w:color w:val="auto"/>
                <w:sz w:val="20"/>
                <w:u w:color="2E74B5"/>
                <w:vertAlign w:val="subscript"/>
                <w:rFonts w:ascii="Arial" w:hAnsi="Arial"/>
              </w:rPr>
              <w:t xml:space="preserve">2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i buke.</w:t>
            </w:r>
          </w:p>
        </w:tc>
      </w:tr>
      <w:tr w:rsidR="00FA2DD5" w:rsidRPr="00FA2DD5" w:rsidTr="00A36F0D">
        <w:trPr>
          <w:trHeight w:val="720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Njegov doprinos ukupnom ekonomskom rastu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će povećati ekonomski rast i društveni razvoj, olakšati domaću i međunarodnu trgovinu tereta i ekonomske veze sa susednim zemljama i državama članicama EU i promovisaće regionalnu integraciju i održivi rast, čime će imati pozitivan uticaj na širu ekonomiju Kosova.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Projekat doprinosi razvoju društva i omogućava ekonomski i društveni napredak uz poštovanje životne sredine.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FA2DD5" w:rsidRPr="00FA2DD5">
        <w:trPr>
          <w:trHeight w:val="184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Njegova integracija sa drugim projektima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rStyle w:val="Aucun"/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u Prištini je produžetak Luke Drač – Porto Romano koja čini kapiju ka zapadnom Balkanu.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Ovo je regionalni projekat koji integriše kosovski i albanski teretni drumski i železnički transport.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Doprinosi regionalnoj koheziji i pomaže u razvoju veza za teret na zapadnom Balkanu.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Ova tačka će služiti kao centar za distribuciju/sakupljanje na zapadnom Balkanu.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FA2DD5" w:rsidRPr="00FA2DD5">
        <w:trPr>
          <w:trHeight w:val="1263"/>
        </w:trPr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Postojanje alternativa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Ne postoje druge alternative slične izgradnji ove suve luke u Prištini.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Druge mogućnosti za proširenje/razvoj dodatnih terminala/suve luke u blizini železničke trase 10 produžiće rastojanje od Drača, koji je najkraća veza Kosova sa morskom lukom.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</w:tbl>
    <w:p w:rsidR="00AB662D" w:rsidRDefault="00AB662D" w:rsidP="00A36F0D">
      <w:pPr>
        <w:pStyle w:val="Corps"/>
        <w:keepNext/>
        <w:keepLines/>
        <w:spacing w:line="276" w:lineRule="auto"/>
        <w:outlineLvl w:val="0"/>
        <w:rPr>
          <w:rStyle w:val="Aucun"/>
          <w:rFonts w:ascii="Arial" w:eastAsia="Arial" w:hAnsi="Arial" w:cs="Arial"/>
          <w:b/>
          <w:bCs/>
        </w:rPr>
      </w:pPr>
    </w:p>
    <w:p w:rsidR="00AB662D" w:rsidRDefault="004F44D2">
      <w:pPr>
        <w:pStyle w:val="Corps"/>
        <w:jc w:val="center"/>
        <w:rPr>
          <w:rStyle w:val="Aucun"/>
          <w:b/>
          <w:bCs/>
          <w:sz w:val="28"/>
          <w:szCs w:val="28"/>
          <w:rFonts w:ascii="Arial" w:eastAsia="Arial" w:hAnsi="Arial" w:cs="Arial"/>
        </w:rPr>
      </w:pPr>
      <w:r>
        <w:rPr>
          <w:rStyle w:val="Aucun"/>
          <w:b/>
          <w:sz w:val="28"/>
          <w:rFonts w:ascii="Arial" w:hAnsi="Arial"/>
        </w:rPr>
        <w:t xml:space="preserve">Drugi deo</w:t>
      </w:r>
    </w:p>
    <w:p w:rsidR="00AB662D" w:rsidRDefault="00AB662D">
      <w:pPr>
        <w:pStyle w:val="Corps"/>
        <w:keepNext/>
        <w:keepLines/>
        <w:spacing w:line="276" w:lineRule="auto"/>
        <w:jc w:val="center"/>
        <w:outlineLvl w:val="0"/>
        <w:rPr>
          <w:rStyle w:val="Aucun"/>
          <w:rFonts w:ascii="Arial" w:eastAsia="Arial" w:hAnsi="Arial" w:cs="Arial"/>
          <w:b/>
          <w:bCs/>
        </w:rPr>
      </w:pPr>
    </w:p>
    <w:p w:rsidR="00AB662D" w:rsidRDefault="004F44D2">
      <w:pPr>
        <w:pStyle w:val="Corps"/>
        <w:numPr>
          <w:ilvl w:val="0"/>
          <w:numId w:val="8"/>
        </w:numPr>
        <w:spacing w:after="200" w:line="276" w:lineRule="auto"/>
        <w:rPr>
          <w:b/>
          <w:bCs/>
          <w:rFonts w:ascii="Arial" w:hAnsi="Arial"/>
        </w:rPr>
      </w:pPr>
      <w:r>
        <w:rPr>
          <w:rStyle w:val="Aucun"/>
          <w:b/>
          <w:rFonts w:ascii="Arial" w:hAnsi="Arial"/>
        </w:rPr>
        <w:t xml:space="preserve">ZRELOST</w:t>
      </w:r>
    </w:p>
    <w:p w:rsidR="00AB662D" w:rsidRDefault="00AB662D">
      <w:pPr>
        <w:pStyle w:val="Corps"/>
        <w:spacing w:after="200" w:line="276" w:lineRule="auto"/>
        <w:ind w:left="720"/>
        <w:rPr>
          <w:rStyle w:val="Aucun"/>
          <w:rFonts w:ascii="Arial" w:eastAsia="Arial" w:hAnsi="Arial" w:cs="Arial"/>
          <w:b/>
          <w:bCs/>
          <w:sz w:val="16"/>
          <w:szCs w:val="16"/>
        </w:rPr>
      </w:pPr>
    </w:p>
    <w:tbl>
      <w:tblPr>
        <w:tblW w:w="925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5253"/>
        <w:gridCol w:w="1480"/>
        <w:gridCol w:w="1317"/>
        <w:gridCol w:w="1201"/>
      </w:tblGrid>
      <w:tr w:rsidR="00AB662D">
        <w:trPr>
          <w:trHeight w:val="443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Dostupne studije i dokumenti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jc w:val="center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Spremno i odobreno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jc w:val="center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Radi se na njima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jc w:val="center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Još nije počelo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Konceptualna ideja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Prethodna studija izvodljivosti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Konceptualni dizajna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Studija izvodljivosti + CBA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Studija EIU (ako je neophodna)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Važeći dokumenti za prostorno planiranje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Imovinska pitanja rešena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Preliminarni dizajn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Glavni dizajn/detaljni dizajn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Tenderska dokumentacija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Građevinska i ostale dozvole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  <w:tr w:rsidR="00FA2DD5" w:rsidRPr="00FA2DD5">
        <w:trPr>
          <w:trHeight w:val="267"/>
          <w:jc w:val="center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Ugovor o gradnji potpisan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5E3AAD">
            <w:pPr>
              <w:pStyle w:val="Corps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</w:tr>
    </w:tbl>
    <w:p w:rsidR="00AB662D" w:rsidRDefault="00AB662D">
      <w:pPr>
        <w:pStyle w:val="Corps"/>
        <w:spacing w:line="276" w:lineRule="auto"/>
        <w:rPr>
          <w:rStyle w:val="Aucun"/>
          <w:rFonts w:ascii="Arial" w:eastAsia="Arial" w:hAnsi="Arial" w:cs="Arial"/>
          <w:b/>
          <w:bCs/>
          <w:sz w:val="20"/>
          <w:szCs w:val="20"/>
        </w:rPr>
      </w:pPr>
    </w:p>
    <w:p w:rsidR="00AB662D" w:rsidRDefault="00AB662D">
      <w:pPr>
        <w:pStyle w:val="Corps"/>
        <w:spacing w:line="276" w:lineRule="auto"/>
        <w:rPr>
          <w:rStyle w:val="Aucun"/>
          <w:rFonts w:ascii="Arial" w:eastAsia="Arial" w:hAnsi="Arial" w:cs="Arial"/>
          <w:b/>
          <w:bCs/>
          <w:sz w:val="20"/>
          <w:szCs w:val="20"/>
        </w:rPr>
      </w:pPr>
    </w:p>
    <w:p w:rsidR="00AB662D" w:rsidRPr="00CD748C" w:rsidRDefault="004F44D2" w:rsidP="00CD748C">
      <w:pPr>
        <w:pStyle w:val="Corps"/>
        <w:numPr>
          <w:ilvl w:val="0"/>
          <w:numId w:val="9"/>
        </w:numPr>
        <w:spacing w:after="200" w:line="276" w:lineRule="auto"/>
        <w:rPr>
          <w:rStyle w:val="Aucun"/>
          <w:b/>
          <w:bCs/>
          <w:rFonts w:ascii="Arial" w:hAnsi="Arial"/>
        </w:rPr>
      </w:pPr>
      <w:r>
        <w:rPr>
          <w:rStyle w:val="Aucun"/>
          <w:b/>
          <w:rFonts w:ascii="Arial" w:hAnsi="Arial"/>
        </w:rPr>
        <w:t xml:space="preserve">ODREĐIVANJE IZVORA FINANSIRANJA</w:t>
      </w: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260"/>
        <w:gridCol w:w="636"/>
        <w:gridCol w:w="3925"/>
        <w:gridCol w:w="529"/>
      </w:tblGrid>
      <w:tr w:rsidR="00AB662D">
        <w:trPr>
          <w:trHeight w:val="267"/>
          <w:jc w:val="center"/>
        </w:trPr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AB662D"/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4F44D2">
            <w:pPr>
              <w:pStyle w:val="Corps"/>
              <w:jc w:val="center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Da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4F44D2">
            <w:pPr>
              <w:pStyle w:val="Corps"/>
              <w:jc w:val="center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Obrazloženje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4F44D2">
            <w:pPr>
              <w:pStyle w:val="Corps"/>
              <w:jc w:val="center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Ne</w:t>
            </w:r>
          </w:p>
        </w:tc>
      </w:tr>
      <w:tr w:rsidR="00AB662D">
        <w:trPr>
          <w:trHeight w:val="1783"/>
          <w:jc w:val="center"/>
        </w:trPr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4F44D2">
            <w:pPr>
              <w:pStyle w:val="Corps"/>
              <w:spacing w:before="240" w:after="200"/>
            </w:pPr>
            <w:r>
              <w:rPr>
                <w:rStyle w:val="Aucun"/>
                <w:sz w:val="20"/>
                <w:rFonts w:ascii="Arial" w:hAnsi="Arial"/>
              </w:rPr>
              <w:t xml:space="preserve">Da li projekat poboljšava povezanost?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Pr="00FA2DD5" w:rsidRDefault="005E3AAD">
            <w:pPr>
              <w:pStyle w:val="Corps"/>
              <w:spacing w:before="60" w:after="60"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Realizacija projekta će imati direktan uticaj na poboljšanje železničkih veza na Kosovu, kao i na zemlje regiona i Integrisanu mrežu EU.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Nova suva luka biće povezana sa železničkom trasom 10 koja je krak Koridora X.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AB662D"/>
        </w:tc>
      </w:tr>
      <w:tr w:rsidR="00AB662D">
        <w:trPr>
          <w:trHeight w:val="1263"/>
          <w:jc w:val="center"/>
        </w:trPr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4F44D2">
            <w:pPr>
              <w:pStyle w:val="Corps"/>
              <w:spacing w:before="240" w:after="200"/>
            </w:pPr>
            <w:r>
              <w:rPr>
                <w:rStyle w:val="Aucun"/>
                <w:sz w:val="20"/>
                <w:rFonts w:ascii="Arial" w:hAnsi="Arial"/>
              </w:rPr>
              <w:t xml:space="preserve">Da li projekat ima prekogranični uticaj ili uticaj na druge zemlje u regionu?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Pr="00FA2DD5" w:rsidRDefault="005E3AAD">
            <w:pPr>
              <w:pStyle w:val="Corps"/>
              <w:spacing w:before="60" w:after="60"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Suva luka će služiti regionu i njen uticaj se proteže na ceo region jer će služiti kao kapija ka zapadnom Balkanu.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To će olakšati obim posla u luci Drač.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AB662D"/>
        </w:tc>
      </w:tr>
      <w:tr w:rsidR="00AB662D">
        <w:trPr>
          <w:trHeight w:val="1523"/>
          <w:jc w:val="center"/>
        </w:trPr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4F44D2">
            <w:pPr>
              <w:pStyle w:val="Corps"/>
              <w:spacing w:before="240" w:after="200"/>
            </w:pPr>
            <w:r>
              <w:rPr>
                <w:rStyle w:val="Aucun"/>
                <w:sz w:val="20"/>
                <w:rFonts w:ascii="Arial" w:hAnsi="Arial"/>
              </w:rPr>
              <w:t xml:space="preserve">Da li se projekat na bilo koji drugi način može označiti kao regionalni projekat?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Pr="00FA2DD5" w:rsidRDefault="005E3AAD">
            <w:pPr>
              <w:pStyle w:val="Corps"/>
              <w:spacing w:before="60" w:after="60"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X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Uzimajući u obzir SEETO sveobuhvatnu železničku mrežu, vezu sa TEN-T, buduću vezu sa Albanijom i Crnom Gorom, kao i geografski položaj Kosova, ovaj projekat se takođe može smatrati regionalnim projektom.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 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662D" w:rsidRDefault="00AB662D"/>
        </w:tc>
      </w:tr>
    </w:tbl>
    <w:p w:rsidR="00AB662D" w:rsidRDefault="00AB662D">
      <w:pPr>
        <w:pStyle w:val="Corps"/>
        <w:spacing w:line="276" w:lineRule="auto"/>
        <w:rPr>
          <w:rStyle w:val="Aucun"/>
          <w:rFonts w:ascii="Arial" w:eastAsia="Arial" w:hAnsi="Arial" w:cs="Arial"/>
          <w:b/>
          <w:bCs/>
        </w:rPr>
      </w:pPr>
    </w:p>
    <w:p w:rsidR="00AB662D" w:rsidRDefault="004F44D2">
      <w:pPr>
        <w:pStyle w:val="Corps"/>
        <w:numPr>
          <w:ilvl w:val="0"/>
          <w:numId w:val="10"/>
        </w:numPr>
        <w:spacing w:line="276" w:lineRule="auto"/>
        <w:rPr>
          <w:b/>
          <w:bCs/>
          <w:rFonts w:ascii="Arial" w:hAnsi="Arial"/>
        </w:rPr>
      </w:pPr>
      <w:r>
        <w:rPr>
          <w:rStyle w:val="Aucun"/>
          <w:b/>
          <w:rFonts w:ascii="Arial" w:hAnsi="Arial"/>
        </w:rPr>
        <w:t xml:space="preserve">RASPORED POTROŠNJE</w:t>
      </w:r>
    </w:p>
    <w:p w:rsidR="00AB662D" w:rsidRDefault="00AB662D">
      <w:pPr>
        <w:pStyle w:val="Corps"/>
        <w:spacing w:line="276" w:lineRule="auto"/>
        <w:ind w:left="720"/>
        <w:rPr>
          <w:rStyle w:val="Aucun"/>
          <w:rFonts w:ascii="Arial" w:eastAsia="Arial" w:hAnsi="Arial" w:cs="Arial"/>
          <w:b/>
          <w:bCs/>
          <w:sz w:val="16"/>
          <w:szCs w:val="16"/>
        </w:rPr>
      </w:pPr>
    </w:p>
    <w:tbl>
      <w:tblPr>
        <w:tblW w:w="93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296"/>
        <w:gridCol w:w="765"/>
        <w:gridCol w:w="696"/>
        <w:gridCol w:w="696"/>
        <w:gridCol w:w="696"/>
        <w:gridCol w:w="804"/>
        <w:gridCol w:w="696"/>
        <w:gridCol w:w="759"/>
        <w:gridCol w:w="804"/>
        <w:gridCol w:w="715"/>
        <w:gridCol w:w="716"/>
        <w:gridCol w:w="707"/>
      </w:tblGrid>
      <w:tr w:rsidR="00AB662D">
        <w:trPr>
          <w:trHeight w:val="483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2015-2020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2027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2029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2030</w:t>
            </w:r>
          </w:p>
        </w:tc>
      </w:tr>
      <w:tr w:rsidR="00AB662D">
        <w:trPr>
          <w:trHeight w:val="1003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b/>
                <w:sz w:val="20"/>
                <w:rFonts w:ascii="Arial" w:hAnsi="Arial"/>
              </w:rPr>
              <w:t xml:space="preserve">Cena (u milionima EUR) od čega: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b/>
                <w:color w:val="auto"/>
                <w:sz w:val="20"/>
                <w:u w:color="2E74B5"/>
                <w:rFonts w:ascii="Arial" w:hAnsi="Arial"/>
              </w:rPr>
              <w:t xml:space="preserve">2,00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b/>
                <w:color w:val="auto"/>
                <w:sz w:val="20"/>
                <w:u w:color="2E74B5"/>
                <w:rFonts w:ascii="Arial" w:hAnsi="Arial"/>
              </w:rPr>
              <w:t xml:space="preserve">14,00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b/>
                <w:color w:val="auto"/>
                <w:sz w:val="20"/>
                <w:u w:color="2E74B5"/>
                <w:rFonts w:ascii="Arial" w:hAnsi="Arial"/>
              </w:rPr>
              <w:t xml:space="preserve">14,00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</w:tr>
      <w:tr w:rsidR="00AB662D">
        <w:trPr>
          <w:trHeight w:val="743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sz w:val="20"/>
                <w:rFonts w:ascii="Arial" w:hAnsi="Arial"/>
              </w:rPr>
              <w:t xml:space="preserve">Priprema projekta (TA)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2,00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1,00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1,00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</w:tr>
      <w:tr w:rsidR="00AB662D">
        <w:trPr>
          <w:trHeight w:val="223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  <w:spacing w:line="260" w:lineRule="atLeast"/>
            </w:pPr>
            <w:r>
              <w:rPr>
                <w:rStyle w:val="Aucun"/>
                <w:sz w:val="20"/>
                <w:rFonts w:ascii="Arial" w:hAnsi="Arial"/>
              </w:rPr>
              <w:t xml:space="preserve">Ulaganje</w:t>
            </w:r>
            <w:r>
              <w:rPr>
                <w:rStyle w:val="Aucun"/>
                <w:sz w:val="20"/>
                <w:rFonts w:ascii="Arial" w:hAnsi="Arial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13,00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line="260" w:lineRule="atLeast"/>
              <w:jc w:val="center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13,00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AB662D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AB662D"/>
        </w:tc>
      </w:tr>
    </w:tbl>
    <w:p w:rsidR="00AB662D" w:rsidRDefault="00AB662D">
      <w:pPr>
        <w:pStyle w:val="Corps"/>
        <w:widowControl w:val="0"/>
        <w:rPr>
          <w:rStyle w:val="Aucun"/>
          <w:rFonts w:ascii="Arial" w:eastAsia="Arial" w:hAnsi="Arial" w:cs="Arial"/>
          <w:b/>
          <w:bCs/>
          <w:sz w:val="16"/>
          <w:szCs w:val="16"/>
        </w:rPr>
      </w:pPr>
    </w:p>
    <w:p w:rsidR="00AB662D" w:rsidRDefault="00AB662D">
      <w:pPr>
        <w:pStyle w:val="Corps"/>
        <w:spacing w:line="276" w:lineRule="auto"/>
        <w:rPr>
          <w:rStyle w:val="Aucun"/>
          <w:rFonts w:ascii="Arial" w:eastAsia="Arial" w:hAnsi="Arial" w:cs="Arial"/>
          <w:b/>
          <w:bCs/>
        </w:rPr>
      </w:pPr>
    </w:p>
    <w:p w:rsidR="00AB662D" w:rsidRPr="00CD748C" w:rsidRDefault="004F44D2" w:rsidP="00CD748C">
      <w:pPr>
        <w:pStyle w:val="Corps"/>
        <w:numPr>
          <w:ilvl w:val="0"/>
          <w:numId w:val="11"/>
        </w:numPr>
        <w:spacing w:after="200" w:line="276" w:lineRule="auto"/>
        <w:rPr>
          <w:rStyle w:val="Aucun"/>
          <w:b/>
          <w:bCs/>
          <w:rFonts w:ascii="Arial" w:hAnsi="Arial"/>
        </w:rPr>
      </w:pPr>
      <w:r>
        <w:rPr>
          <w:rStyle w:val="Aucun"/>
          <w:b/>
          <w:rFonts w:ascii="Arial" w:hAnsi="Arial"/>
        </w:rPr>
        <w:t xml:space="preserve">OSTALI ASPEKTI</w:t>
      </w: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820"/>
        <w:gridCol w:w="5530"/>
      </w:tblGrid>
      <w:tr w:rsidR="00AB662D">
        <w:trPr>
          <w:trHeight w:val="663"/>
          <w:jc w:val="center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Da li su u projekat uključene MFI ili drugi donatori?</w:t>
            </w:r>
            <w:r>
              <w:rPr>
                <w:rStyle w:val="Aucun"/>
                <w:sz w:val="20"/>
                <w:rFonts w:ascii="Arial" w:hAnsi="Arial"/>
              </w:rPr>
              <w:t xml:space="preserve"> </w:t>
            </w:r>
            <w:r>
              <w:rPr>
                <w:rStyle w:val="Aucun"/>
                <w:sz w:val="20"/>
                <w:rFonts w:ascii="Arial" w:hAnsi="Arial"/>
              </w:rPr>
              <w:t xml:space="preserve">Kada?</w:t>
            </w:r>
            <w:r>
              <w:rPr>
                <w:rStyle w:val="Aucun"/>
                <w:sz w:val="20"/>
                <w:rFonts w:ascii="Arial" w:hAnsi="Arial"/>
              </w:rPr>
              <w:t xml:space="preserve"> </w:t>
            </w:r>
            <w:r>
              <w:rPr>
                <w:rStyle w:val="Aucun"/>
                <w:sz w:val="20"/>
                <w:rFonts w:ascii="Arial" w:hAnsi="Arial"/>
              </w:rPr>
              <w:t xml:space="preserve">Koje je bilo njihovo mišljenje?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CD748C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Konsultativni sastanak sa donatorima održan je 10. maja 2023. godine, gde su međunarodne finansijske institucije i drugi donatori pozvani da učestvuju u opštoj diskusiji o projektima u saobraćajnom sektoru pre njihovog potvrđivanja i odobrenja.</w:t>
            </w:r>
          </w:p>
        </w:tc>
      </w:tr>
      <w:tr w:rsidR="00AB662D">
        <w:trPr>
          <w:trHeight w:val="443"/>
          <w:jc w:val="center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Postojeća podrška EU ili WBIF (TA): iznos, svrha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FA2DD5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Br.</w:t>
            </w:r>
          </w:p>
        </w:tc>
      </w:tr>
      <w:tr w:rsidR="00AB662D">
        <w:trPr>
          <w:trHeight w:val="663"/>
          <w:jc w:val="center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Default="004F44D2">
            <w:pPr>
              <w:pStyle w:val="Corps"/>
            </w:pPr>
            <w:r>
              <w:rPr>
                <w:rStyle w:val="Aucun"/>
                <w:sz w:val="20"/>
                <w:rFonts w:ascii="Arial" w:hAnsi="Arial"/>
              </w:rPr>
              <w:t xml:space="preserve">Da li je Ministarstvo finansija konsultovano u vezi sa projektom?</w:t>
            </w:r>
            <w:r>
              <w:rPr>
                <w:rStyle w:val="Aucun"/>
                <w:sz w:val="20"/>
                <w:rFonts w:ascii="Arial" w:hAnsi="Arial"/>
              </w:rPr>
              <w:t xml:space="preserve"> </w:t>
            </w:r>
            <w:r>
              <w:rPr>
                <w:rStyle w:val="Aucun"/>
                <w:sz w:val="20"/>
                <w:rFonts w:ascii="Arial" w:hAnsi="Arial"/>
              </w:rPr>
              <w:t xml:space="preserve">Opišite povratne informacije.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FA2DD5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Br.</w:t>
            </w:r>
          </w:p>
        </w:tc>
      </w:tr>
      <w:tr w:rsidR="00AB662D">
        <w:trPr>
          <w:trHeight w:val="1323"/>
          <w:jc w:val="center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Da li projekat ostvaruje prihode od krajnjih korisnika?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CD748C" w:rsidRDefault="004F44D2">
            <w:pPr>
              <w:pStyle w:val="Corps"/>
              <w:spacing w:before="60" w:after="60" w:line="260" w:lineRule="atLeast"/>
              <w:jc w:val="both"/>
              <w:rPr>
                <w:iCs/>
                <w:color w:val="auto"/>
                <w:sz w:val="20"/>
                <w:szCs w:val="20"/>
                <w:u w:color="2E74B5"/>
                <w:rFonts w:ascii="Arial" w:eastAsia="Arial" w:hAnsi="Arial" w:cs="Arial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Ovaj projekat je preduslov za budući razvoj i ostvariće prihode od železničkih i drumskih prevoznika.</w:t>
            </w: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 </w:t>
            </w:r>
          </w:p>
        </w:tc>
      </w:tr>
      <w:tr w:rsidR="00AB662D">
        <w:trPr>
          <w:trHeight w:val="483"/>
          <w:jc w:val="center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240" w:after="200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rFonts w:ascii="Arial" w:hAnsi="Arial"/>
              </w:rPr>
              <w:t xml:space="preserve">Opis projektnog tima za primenu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662D" w:rsidRPr="00FA2DD5" w:rsidRDefault="004F44D2">
            <w:pPr>
              <w:pStyle w:val="Corps"/>
              <w:spacing w:before="60" w:after="60" w:line="260" w:lineRule="atLeast"/>
              <w:jc w:val="both"/>
              <w:rPr>
                <w:color w:val="auto"/>
              </w:rPr>
            </w:pPr>
            <w:r>
              <w:rPr>
                <w:rStyle w:val="Aucun"/>
                <w:color w:val="auto"/>
                <w:sz w:val="20"/>
                <w:u w:color="2E74B5"/>
                <w:rFonts w:ascii="Arial" w:hAnsi="Arial"/>
              </w:rPr>
              <w:t xml:space="preserve">Orgovorni organi će osnovati JRP za ovaj projekat.</w:t>
            </w:r>
          </w:p>
        </w:tc>
      </w:tr>
    </w:tbl>
    <w:p w:rsidR="00AB662D" w:rsidRDefault="00AB662D">
      <w:pPr>
        <w:pStyle w:val="Corps"/>
        <w:widowControl w:val="0"/>
        <w:spacing w:after="200"/>
        <w:jc w:val="center"/>
        <w:rPr>
          <w:rStyle w:val="Aucun"/>
          <w:rFonts w:ascii="Arial" w:eastAsia="Arial" w:hAnsi="Arial" w:cs="Arial"/>
          <w:b/>
          <w:bCs/>
          <w:sz w:val="16"/>
          <w:szCs w:val="16"/>
        </w:rPr>
      </w:pPr>
    </w:p>
    <w:p w:rsidR="00AB662D" w:rsidRDefault="00AB662D">
      <w:pPr>
        <w:pStyle w:val="Corps"/>
        <w:tabs>
          <w:tab w:val="left" w:pos="1176"/>
        </w:tabs>
        <w:rPr>
          <w:rStyle w:val="Aucun"/>
          <w:rFonts w:ascii="Arial" w:eastAsia="Arial" w:hAnsi="Arial" w:cs="Arial"/>
          <w:sz w:val="28"/>
          <w:szCs w:val="28"/>
        </w:rPr>
      </w:pPr>
    </w:p>
    <w:p w:rsidR="00AB662D" w:rsidRDefault="00AB662D">
      <w:pPr>
        <w:pStyle w:val="Corps"/>
        <w:tabs>
          <w:tab w:val="left" w:pos="1176"/>
        </w:tabs>
      </w:pPr>
    </w:p>
    <w:sectPr w:rsidR="00AB662D">
      <w:foot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AD9" w:rsidRDefault="00351AD9">
      <w:r>
        <w:separator/>
      </w:r>
    </w:p>
  </w:endnote>
  <w:endnote w:type="continuationSeparator" w:id="0">
    <w:p w:rsidR="00351AD9" w:rsidRDefault="0035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V Bol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2D" w:rsidRDefault="00AB662D" w:rsidP="005E3AAD">
    <w:pPr>
      <w:pStyle w:val="Footer"/>
      <w:tabs>
        <w:tab w:val="clear" w:pos="9360"/>
        <w:tab w:val="right" w:pos="934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AD9" w:rsidRDefault="00351AD9">
      <w:r>
        <w:separator/>
      </w:r>
    </w:p>
  </w:footnote>
  <w:footnote w:type="continuationSeparator" w:id="0">
    <w:p w:rsidR="00351AD9" w:rsidRDefault="00351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2E82"/>
    <w:multiLevelType w:val="hybridMultilevel"/>
    <w:tmpl w:val="C296751E"/>
    <w:lvl w:ilvl="0" w:tplc="75CA5EF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F038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C27D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DED4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58D67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C08B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021A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F4524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1273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9D97EBC"/>
    <w:multiLevelType w:val="hybridMultilevel"/>
    <w:tmpl w:val="9D3E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820D8"/>
    <w:multiLevelType w:val="hybridMultilevel"/>
    <w:tmpl w:val="ACE8CDD6"/>
    <w:numStyleLink w:val="Style1import"/>
  </w:abstractNum>
  <w:abstractNum w:abstractNumId="3" w15:restartNumberingAfterBreak="0">
    <w:nsid w:val="3F630405"/>
    <w:multiLevelType w:val="hybridMultilevel"/>
    <w:tmpl w:val="ACE8CDD6"/>
    <w:styleLink w:val="Style1import"/>
    <w:lvl w:ilvl="0" w:tplc="34E22526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6E319C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727AF2">
      <w:start w:val="1"/>
      <w:numFmt w:val="lowerRoman"/>
      <w:lvlText w:val="%3."/>
      <w:lvlJc w:val="left"/>
      <w:pPr>
        <w:ind w:left="180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BA0596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3028E4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169758">
      <w:start w:val="1"/>
      <w:numFmt w:val="lowerRoman"/>
      <w:lvlText w:val="%6."/>
      <w:lvlJc w:val="left"/>
      <w:pPr>
        <w:ind w:left="39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36CC0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543C6E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941792">
      <w:start w:val="1"/>
      <w:numFmt w:val="lowerRoman"/>
      <w:lvlText w:val="%9."/>
      <w:lvlJc w:val="left"/>
      <w:pPr>
        <w:ind w:left="61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8B26E27"/>
    <w:multiLevelType w:val="hybridMultilevel"/>
    <w:tmpl w:val="4E5ECDCA"/>
    <w:lvl w:ilvl="0" w:tplc="74985B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084B6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1AF29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C270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0058E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E0A74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0802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7E38B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70A06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2"/>
    <w:lvlOverride w:ilvl="0">
      <w:startOverride w:val="2"/>
    </w:lvlOverride>
  </w:num>
  <w:num w:numId="6">
    <w:abstractNumId w:val="2"/>
    <w:lvlOverride w:ilvl="0">
      <w:startOverride w:val="3"/>
    </w:lvlOverride>
  </w:num>
  <w:num w:numId="7">
    <w:abstractNumId w:val="2"/>
    <w:lvlOverride w:ilvl="0">
      <w:startOverride w:val="4"/>
    </w:lvlOverride>
  </w:num>
  <w:num w:numId="8">
    <w:abstractNumId w:val="2"/>
    <w:lvlOverride w:ilvl="0">
      <w:startOverride w:val="5"/>
    </w:lvlOverride>
  </w:num>
  <w:num w:numId="9">
    <w:abstractNumId w:val="2"/>
    <w:lvlOverride w:ilvl="0">
      <w:startOverride w:val="6"/>
      <w:lvl w:ilvl="0" w:tplc="E8523D28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7D09AA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startOverride w:val="1"/>
      <w:lvl w:ilvl="2" w:tplc="8294C5EE">
        <w:start w:val="1"/>
        <w:numFmt w:val="lowerRoman"/>
        <w:lvlText w:val="%3."/>
        <w:lvlJc w:val="left"/>
        <w:pPr>
          <w:ind w:left="180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startOverride w:val="1"/>
      <w:lvl w:ilvl="3" w:tplc="B914DB8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startOverride w:val="1"/>
      <w:lvl w:ilvl="4" w:tplc="17A0DA46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startOverride w:val="1"/>
      <w:lvl w:ilvl="5" w:tplc="3A60EAEC">
        <w:start w:val="1"/>
        <w:numFmt w:val="lowerRoman"/>
        <w:lvlText w:val="%6."/>
        <w:lvlJc w:val="left"/>
        <w:pPr>
          <w:ind w:left="396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startOverride w:val="1"/>
      <w:lvl w:ilvl="6" w:tplc="F4F886B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startOverride w:val="1"/>
      <w:lvl w:ilvl="7" w:tplc="AC361420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startOverride w:val="1"/>
      <w:lvl w:ilvl="8" w:tplc="93C8C3FA">
        <w:start w:val="1"/>
        <w:numFmt w:val="lowerRoman"/>
        <w:lvlText w:val="%9."/>
        <w:lvlJc w:val="left"/>
        <w:pPr>
          <w:ind w:left="612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0">
    <w:abstractNumId w:val="2"/>
    <w:lvlOverride w:ilvl="0">
      <w:startOverride w:val="7"/>
    </w:lvlOverride>
  </w:num>
  <w:num w:numId="11">
    <w:abstractNumId w:val="2"/>
    <w:lvlOverride w:ilvl="0">
      <w:startOverride w:val="8"/>
    </w:lvlOverride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2D"/>
    <w:rsid w:val="000F7530"/>
    <w:rsid w:val="0021651E"/>
    <w:rsid w:val="002D11E1"/>
    <w:rsid w:val="00351AD9"/>
    <w:rsid w:val="0040529E"/>
    <w:rsid w:val="004A11A3"/>
    <w:rsid w:val="004F44D2"/>
    <w:rsid w:val="005E3AAD"/>
    <w:rsid w:val="007C5980"/>
    <w:rsid w:val="00814437"/>
    <w:rsid w:val="008B0C5A"/>
    <w:rsid w:val="0092367B"/>
    <w:rsid w:val="00A36F0D"/>
    <w:rsid w:val="00AB662D"/>
    <w:rsid w:val="00CD748C"/>
    <w:rsid w:val="00D77635"/>
    <w:rsid w:val="00FA2DD5"/>
    <w:rsid w:val="00FC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E2021A-16B3-4205-9E41-739B88EAE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r-Latn-R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67B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En-tte">
    <w:name w:val="En-têt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Aucun">
    <w:name w:val="Aucun"/>
  </w:style>
  <w:style w:type="paragraph" w:customStyle="1" w:styleId="Titre2">
    <w:name w:val="Titre 2"/>
    <w:next w:val="Corps"/>
    <w:pPr>
      <w:keepNext/>
      <w:keepLines/>
      <w:spacing w:before="40"/>
      <w:outlineLvl w:val="0"/>
    </w:pPr>
    <w:rPr>
      <w:rFonts w:ascii="Calibri Light" w:hAnsi="Calibri Light" w:cs="Arial Unicode MS"/>
      <w:color w:val="2F5496"/>
      <w:sz w:val="26"/>
      <w:szCs w:val="26"/>
      <w:u w:color="2F5496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Lien">
    <w:name w:val="Lien"/>
    <w:rPr>
      <w:outline w:val="0"/>
      <w:color w:val="0000FF"/>
      <w:u w:val="single" w:color="0000FF"/>
    </w:rPr>
  </w:style>
  <w:style w:type="character" w:customStyle="1" w:styleId="Hyperlink0">
    <w:name w:val="Hyperlink.0"/>
    <w:basedOn w:val="Lien"/>
    <w:rPr>
      <w:outline w:val="0"/>
      <w:color w:val="0000FF"/>
      <w:u w:val="single" w:color="0000FF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A2DD5"/>
    <w:pPr>
      <w:pBdr>
        <w:top w:val="none" w:sz="0" w:space="0" w:color="auto"/>
        <w:left w:val="none" w:sz="0" w:space="0" w:color="auto"/>
        <w:bottom w:val="single" w:sz="8" w:space="4" w:color="5B9BD5"/>
        <w:right w:val="none" w:sz="0" w:space="0" w:color="auto"/>
        <w:between w:val="none" w:sz="0" w:space="0" w:color="auto"/>
        <w:bar w:val="none" w:sz="0" w:color="auto"/>
      </w:pBdr>
      <w:spacing w:after="300"/>
      <w:contextualSpacing/>
    </w:pPr>
    <w:rPr>
      <w:rFonts w:ascii="Calibri Light" w:eastAsia="Times New Roman" w:hAnsi="Calibri Light"/>
      <w:color w:val="323E4F"/>
      <w:spacing w:val="5"/>
      <w:sz w:val="52"/>
      <w:szCs w:val="52"/>
      <w:bdr w:val="none" w:sz="0" w:space="0" w:color="auto"/>
      <w:lang w:val="sr-Latn-RS"/>
    </w:rPr>
  </w:style>
  <w:style w:type="character" w:customStyle="1" w:styleId="TitleChar">
    <w:name w:val="Title Char"/>
    <w:basedOn w:val="DefaultParagraphFont"/>
    <w:link w:val="Title"/>
    <w:uiPriority w:val="10"/>
    <w:rsid w:val="00FA2DD5"/>
    <w:rPr>
      <w:rFonts w:ascii="Calibri Light" w:eastAsia="Times New Roman" w:hAnsi="Calibri Light"/>
      <w:color w:val="323E4F"/>
      <w:spacing w:val="5"/>
      <w:sz w:val="52"/>
      <w:szCs w:val="52"/>
      <w:bdr w:val="none" w:sz="0" w:space="0" w:color="auto"/>
      <w:lang w:val="sr-Latn-RS"/>
    </w:rPr>
  </w:style>
  <w:style w:type="paragraph" w:styleId="Header">
    <w:name w:val="header"/>
    <w:basedOn w:val="Normal"/>
    <w:link w:val="HeaderChar"/>
    <w:uiPriority w:val="99"/>
    <w:unhideWhenUsed/>
    <w:rsid w:val="00D776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635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2367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3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hyperlink" Target="mailto:zymer.zekaj@kosovorailway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2347</Words>
  <Characters>13379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Tringe Sokoli</dc:creator>
  <cp:lastModifiedBy>Tringe Sokoli</cp:lastModifiedBy>
  <cp:revision>10</cp:revision>
  <dcterms:created xsi:type="dcterms:W3CDTF">2024-07-23T07:26:00Z</dcterms:created>
  <dcterms:modified xsi:type="dcterms:W3CDTF">2024-08-20T08:59:00Z</dcterms:modified>
</cp:coreProperties>
</file>