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A29A" w14:textId="5D263450" w:rsidR="00D51723" w:rsidRPr="001D3FFB" w:rsidRDefault="00D51723" w:rsidP="00270D96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6"/>
        </w:rPr>
        <w:t>Formulari i identifikimit të projektit (FIP): Sektori i Mjedisit</w:t>
      </w:r>
    </w:p>
    <w:p w14:paraId="3E26EAE3" w14:textId="65A2656D" w:rsidR="00924D6D" w:rsidRPr="001D3FFB" w:rsidRDefault="00D51723" w:rsidP="00D51723">
      <w:pPr>
        <w:pStyle w:val="Heading1"/>
        <w:spacing w:before="240" w:after="12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</w:rPr>
        <w:t>Pjesa e parë</w:t>
      </w:r>
    </w:p>
    <w:p w14:paraId="760DE6BF" w14:textId="0AFB0C91" w:rsidR="00924D6D" w:rsidRPr="001D3FFB" w:rsidRDefault="00924D6D" w:rsidP="00A548D5">
      <w:pPr>
        <w:pStyle w:val="ListParagraph"/>
        <w:numPr>
          <w:ilvl w:val="0"/>
          <w:numId w:val="19"/>
        </w:numPr>
        <w:spacing w:before="200" w:after="120"/>
        <w:rPr>
          <w:rFonts w:cs="Arial"/>
          <w:b/>
          <w:sz w:val="22"/>
        </w:rPr>
      </w:pPr>
      <w:r>
        <w:rPr>
          <w:b/>
          <w:bCs/>
          <w:sz w:val="22"/>
        </w:rPr>
        <w:t>INFORMACIONE TË PËRGJITHSHME</w:t>
      </w:r>
    </w:p>
    <w:tbl>
      <w:tblPr>
        <w:tblW w:w="4947" w:type="pct"/>
        <w:jc w:val="center"/>
        <w:tblLook w:val="01E0" w:firstRow="1" w:lastRow="1" w:firstColumn="1" w:lastColumn="1" w:noHBand="0" w:noVBand="0"/>
      </w:tblPr>
      <w:tblGrid>
        <w:gridCol w:w="4018"/>
        <w:gridCol w:w="5997"/>
      </w:tblGrid>
      <w:tr w:rsidR="00924D6D" w:rsidRPr="001D3FFB" w14:paraId="1F9C7E90" w14:textId="77777777" w:rsidTr="00924D6D">
        <w:trPr>
          <w:trHeight w:val="346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A16E4" w14:textId="5EBE31C1" w:rsidR="00924D6D" w:rsidRPr="001D3FFB" w:rsidRDefault="00302E94" w:rsidP="00924D6D">
            <w:pPr>
              <w:spacing w:before="60" w:after="60" w:line="26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Titulli i projektit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D2B7" w14:textId="6541CBBF" w:rsidR="00924D6D" w:rsidRPr="000324E2" w:rsidRDefault="00B96038" w:rsidP="001D3F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Rehabilitimi dhe ndërtimi i rrjetit të ujësjellësit në Mitrovicë, zvogëlimi i emetimeve të gazrave serrë dhe përmirësimi i cilësisë së furnizimit me ujë</w:t>
            </w:r>
          </w:p>
        </w:tc>
      </w:tr>
      <w:tr w:rsidR="00924D6D" w:rsidRPr="001D3FFB" w14:paraId="02EBDD26" w14:textId="77777777" w:rsidTr="00924D6D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02A1C" w14:textId="77777777" w:rsidR="00924D6D" w:rsidRPr="001D3FFB" w:rsidRDefault="00924D6D" w:rsidP="00924D6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Sektori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5F2B" w14:textId="77777777" w:rsidR="00924D6D" w:rsidRPr="000324E2" w:rsidRDefault="00924D6D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Mjedisi</w:t>
            </w:r>
          </w:p>
        </w:tc>
      </w:tr>
      <w:tr w:rsidR="00924D6D" w:rsidRPr="001D3FFB" w14:paraId="460A5C8A" w14:textId="77777777" w:rsidTr="00924D6D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FBD44" w14:textId="22CACD9C" w:rsidR="00924D6D" w:rsidRPr="001D3FFB" w:rsidRDefault="00302E94" w:rsidP="00302E94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Nënsektori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B7F6" w14:textId="77777777" w:rsidR="00924D6D" w:rsidRPr="000324E2" w:rsidRDefault="00924D6D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Projektet e furnizimit me ujë</w:t>
            </w:r>
          </w:p>
        </w:tc>
      </w:tr>
      <w:tr w:rsidR="00924D6D" w:rsidRPr="001D3FFB" w14:paraId="50B5A133" w14:textId="77777777" w:rsidTr="00924D6D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8D03DC" w14:textId="77777777" w:rsidR="00924D6D" w:rsidRPr="001D3FFB" w:rsidRDefault="00924D6D" w:rsidP="00924D6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Përfituesi/propozuesi kryesor i projektit: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CDB6" w14:textId="330D4517" w:rsidR="00924D6D" w:rsidRPr="000324E2" w:rsidRDefault="00924D6D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KRU Mitrovicë, Ministria e Ekonomisë </w:t>
            </w:r>
          </w:p>
        </w:tc>
      </w:tr>
      <w:tr w:rsidR="00924D6D" w:rsidRPr="001D3FFB" w14:paraId="3009992A" w14:textId="77777777" w:rsidTr="00924D6D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D4C4E" w14:textId="77777777" w:rsidR="00924D6D" w:rsidRPr="001D3FFB" w:rsidRDefault="00924D6D" w:rsidP="00924D6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Institucioni që është autor i propozimit të projektit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B88" w14:textId="2841E177" w:rsidR="00924D6D" w:rsidRPr="000324E2" w:rsidRDefault="00924D6D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KRU Mitrovicë</w:t>
            </w:r>
          </w:p>
        </w:tc>
      </w:tr>
      <w:tr w:rsidR="00924D6D" w:rsidRPr="001D3FFB" w14:paraId="295458AD" w14:textId="77777777" w:rsidTr="00924D6D">
        <w:trPr>
          <w:trHeight w:val="330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5A20B" w14:textId="77777777" w:rsidR="00924D6D" w:rsidRPr="001D3FFB" w:rsidRDefault="00924D6D" w:rsidP="00924D6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Vendndodhja/Harta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6C45" w14:textId="77777777" w:rsidR="00924D6D" w:rsidRPr="000324E2" w:rsidRDefault="00924D6D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Mitrovicë</w:t>
            </w:r>
          </w:p>
        </w:tc>
      </w:tr>
      <w:tr w:rsidR="00924D6D" w:rsidRPr="001D3FFB" w14:paraId="3CF05333" w14:textId="77777777" w:rsidTr="00B35261">
        <w:trPr>
          <w:trHeight w:val="1898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AB4E0" w14:textId="77777777" w:rsidR="00924D6D" w:rsidRPr="001D3FFB" w:rsidRDefault="00924D6D" w:rsidP="00924D6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Investimi total i parashikuar:</w:t>
            </w:r>
          </w:p>
          <w:p w14:paraId="1859A88E" w14:textId="77777777" w:rsidR="00924D6D" w:rsidRPr="001D3FFB" w:rsidRDefault="00924D6D" w:rsidP="00924D6D">
            <w:pPr>
              <w:numPr>
                <w:ilvl w:val="0"/>
                <w:numId w:val="3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Aktivitetet përgatitore (dokumentacioni planifikues, dokumentacioni teknik, marrja e tokës etj.) </w:t>
            </w:r>
          </w:p>
          <w:p w14:paraId="42A40562" w14:textId="77777777" w:rsidR="00924D6D" w:rsidRPr="001D3FFB" w:rsidRDefault="00924D6D" w:rsidP="00924D6D">
            <w:pPr>
              <w:numPr>
                <w:ilvl w:val="0"/>
                <w:numId w:val="3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Punimet ndërtimore</w:t>
            </w:r>
          </w:p>
          <w:p w14:paraId="296F6A7A" w14:textId="77777777" w:rsidR="00924D6D" w:rsidRPr="001D3FFB" w:rsidRDefault="00924D6D" w:rsidP="00924D6D">
            <w:pPr>
              <w:numPr>
                <w:ilvl w:val="0"/>
                <w:numId w:val="3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Mbikëqyrja 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DD6" w14:textId="5FD7A3AD" w:rsidR="00924D6D" w:rsidRPr="000324E2" w:rsidRDefault="00130F5E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Investimi total i parashikuar: 10,833,437 EUR</w:t>
            </w:r>
          </w:p>
          <w:p w14:paraId="4AAE9C24" w14:textId="5799C704" w:rsidR="00130F5E" w:rsidRPr="000324E2" w:rsidRDefault="000324E2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Nga të cilat:</w:t>
            </w:r>
          </w:p>
          <w:p w14:paraId="0F295B92" w14:textId="662AA21B" w:rsidR="00130F5E" w:rsidRPr="000324E2" w:rsidRDefault="00130F5E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Aktivitetet përgatitore: 580,000 EUR</w:t>
            </w:r>
          </w:p>
          <w:p w14:paraId="5EE415E7" w14:textId="606193C2" w:rsidR="00130F5E" w:rsidRPr="000324E2" w:rsidRDefault="00130F5E" w:rsidP="00130F5E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Punimet ndërtimore: 9,420,437 EUR</w:t>
            </w:r>
          </w:p>
          <w:p w14:paraId="46C8DB5B" w14:textId="1318FEF1" w:rsidR="00130F5E" w:rsidRPr="000324E2" w:rsidRDefault="00130F5E" w:rsidP="00130F5E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Mbikëqyrja:  833,000 EUR</w:t>
            </w:r>
          </w:p>
          <w:p w14:paraId="72338132" w14:textId="64E3B87C" w:rsidR="00130F5E" w:rsidRPr="000324E2" w:rsidRDefault="00130F5E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6D" w:rsidRPr="001D3FFB" w14:paraId="79C9221D" w14:textId="77777777" w:rsidTr="00924D6D">
        <w:trPr>
          <w:trHeight w:val="346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4A510" w14:textId="77777777" w:rsidR="00924D6D" w:rsidRPr="001D3FFB" w:rsidRDefault="00924D6D" w:rsidP="00924D6D">
            <w:pPr>
              <w:spacing w:before="60" w:after="6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Personi përgjegjës ose i autorizuar për kontakt: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5957" w14:textId="5A6247EC" w:rsidR="00924D6D" w:rsidRPr="000324E2" w:rsidRDefault="009A10FD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Emine Peci Mahmuti</w:t>
            </w:r>
          </w:p>
        </w:tc>
      </w:tr>
      <w:tr w:rsidR="00924D6D" w:rsidRPr="001D3FFB" w14:paraId="72550966" w14:textId="77777777" w:rsidTr="00924D6D">
        <w:trPr>
          <w:trHeight w:val="346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EA5A0" w14:textId="77777777" w:rsidR="00924D6D" w:rsidRPr="00302E94" w:rsidRDefault="00924D6D" w:rsidP="00924D6D">
            <w:pPr>
              <w:spacing w:before="60" w:after="60" w:line="260" w:lineRule="atLeast"/>
              <w:rPr>
                <w:rFonts w:ascii="Arial" w:hAnsi="Arial"/>
              </w:rPr>
            </w:pPr>
            <w:r w:rsidRPr="00302E94">
              <w:rPr>
                <w:rFonts w:ascii="Arial" w:hAnsi="Arial"/>
              </w:rPr>
              <w:t>Emri – Pozita: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C4F6" w14:textId="5FD24695" w:rsidR="00924D6D" w:rsidRPr="000324E2" w:rsidRDefault="0043629A" w:rsidP="0043629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Emine Peci Mahmuti - MKRU</w:t>
            </w:r>
          </w:p>
        </w:tc>
      </w:tr>
      <w:tr w:rsidR="00924D6D" w:rsidRPr="001D3FFB" w14:paraId="4FF83100" w14:textId="77777777" w:rsidTr="00924D6D">
        <w:trPr>
          <w:trHeight w:val="346"/>
          <w:jc w:val="center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68DF5" w14:textId="77777777" w:rsidR="00924D6D" w:rsidRPr="00302E94" w:rsidRDefault="00924D6D" w:rsidP="00924D6D">
            <w:pPr>
              <w:spacing w:before="60" w:after="60" w:line="260" w:lineRule="atLeast"/>
              <w:rPr>
                <w:rFonts w:ascii="Arial" w:hAnsi="Arial"/>
              </w:rPr>
            </w:pPr>
            <w:r w:rsidRPr="00302E94">
              <w:rPr>
                <w:rFonts w:ascii="Arial" w:hAnsi="Arial"/>
              </w:rPr>
              <w:t>Adresa e emailit - Telefoni: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C3D" w14:textId="278FAB41" w:rsidR="00924D6D" w:rsidRPr="000324E2" w:rsidRDefault="0043629A" w:rsidP="0043629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emine.peci@kru-mitrovica.com</w:t>
            </w:r>
            <w:r>
              <w:rPr>
                <w:sz w:val="20"/>
              </w:rPr>
              <w:t>;</w:t>
            </w:r>
            <w:r>
              <w:rPr>
                <w:rFonts w:ascii="Arial" w:hAnsi="Arial"/>
                <w:sz w:val="20"/>
              </w:rPr>
              <w:t xml:space="preserve"> tel: +383 046 925 555</w:t>
            </w:r>
          </w:p>
        </w:tc>
      </w:tr>
    </w:tbl>
    <w:p w14:paraId="6F43F34E" w14:textId="77777777" w:rsidR="00924D6D" w:rsidRPr="001D3FFB" w:rsidRDefault="00924D6D" w:rsidP="00A548D5">
      <w:pPr>
        <w:pStyle w:val="ListParagraph"/>
        <w:numPr>
          <w:ilvl w:val="0"/>
          <w:numId w:val="19"/>
        </w:numPr>
        <w:spacing w:before="200" w:after="120"/>
        <w:jc w:val="both"/>
        <w:rPr>
          <w:rFonts w:cs="Arial"/>
          <w:b/>
          <w:sz w:val="22"/>
        </w:rPr>
      </w:pPr>
      <w:r>
        <w:rPr>
          <w:b/>
          <w:sz w:val="22"/>
        </w:rPr>
        <w:t>PËRSHKRIMI I PROJEKTIT</w:t>
      </w:r>
    </w:p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3907"/>
        <w:gridCol w:w="6215"/>
      </w:tblGrid>
      <w:tr w:rsidR="00924D6D" w:rsidRPr="001D3FFB" w14:paraId="17C92328" w14:textId="77777777" w:rsidTr="00C03572">
        <w:trPr>
          <w:trHeight w:val="346"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9EBDA" w14:textId="77777777" w:rsidR="00924D6D" w:rsidRPr="001D3FFB" w:rsidRDefault="00924D6D" w:rsidP="00924D6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Qëllimi i projektit infrastrukturor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CF0D" w14:textId="6BC7CF2C" w:rsidR="00C053A7" w:rsidRPr="003C4A97" w:rsidRDefault="00C053A7" w:rsidP="004760D6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Ky projekt infrastrukturor synon të përmirësojë efikasitetin, qëndrueshmërinë dhe cilësinë e rrjetit të furnizimit me ujë duke adresuar shqetësimet mjedisore si emetimet e gazeve serrë.</w:t>
            </w:r>
          </w:p>
        </w:tc>
      </w:tr>
      <w:tr w:rsidR="00924D6D" w:rsidRPr="001D3FFB" w14:paraId="07C6BD07" w14:textId="77777777" w:rsidTr="00C03572">
        <w:trPr>
          <w:trHeight w:val="330"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66BB5" w14:textId="77777777" w:rsidR="00924D6D" w:rsidRPr="001D3FFB" w:rsidRDefault="00924D6D" w:rsidP="00924D6D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Rezultatet e projektit infrastrukturor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6E8B" w14:textId="06B8631D" w:rsidR="00AC3250" w:rsidRPr="003C4A97" w:rsidRDefault="00924D6D" w:rsidP="00AC3250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Rezultatet e projektit do të çojnë në: </w:t>
            </w:r>
          </w:p>
          <w:p w14:paraId="65C16DB8" w14:textId="77777777" w:rsidR="002F3BA0" w:rsidRPr="003C4A97" w:rsidRDefault="002F3BA0" w:rsidP="002F3BA0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rPr>
                <w:rFonts w:eastAsia="Times New Roman" w:cs="Arial"/>
                <w:szCs w:val="20"/>
              </w:rPr>
            </w:pPr>
            <w:r>
              <w:t>Ndikim pozitiv në ruajtjen e mjedisit</w:t>
            </w:r>
          </w:p>
          <w:p w14:paraId="3F49E431" w14:textId="163018B9" w:rsidR="008B1566" w:rsidRPr="003C4A97" w:rsidRDefault="000F6CD8" w:rsidP="008B1566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rPr>
                <w:rFonts w:eastAsia="Times New Roman" w:cs="Arial"/>
                <w:szCs w:val="20"/>
              </w:rPr>
            </w:pPr>
            <w:r>
              <w:t>Reduktim të emetimeve të GS</w:t>
            </w:r>
          </w:p>
          <w:p w14:paraId="489B21C8" w14:textId="77777777" w:rsidR="002F3BA0" w:rsidRPr="003C4A97" w:rsidRDefault="002F3BA0" w:rsidP="002F3BA0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rPr>
                <w:rFonts w:eastAsia="Times New Roman" w:cs="Arial"/>
                <w:szCs w:val="20"/>
              </w:rPr>
            </w:pPr>
            <w:r>
              <w:t>Përmirësim të shërbimit ndaj klientit</w:t>
            </w:r>
          </w:p>
          <w:p w14:paraId="45EF48C0" w14:textId="026BCBC1" w:rsidR="00924D6D" w:rsidRPr="003C4A97" w:rsidRDefault="002F3BA0" w:rsidP="002F3BA0">
            <w:pPr>
              <w:pStyle w:val="ListParagraph"/>
              <w:numPr>
                <w:ilvl w:val="0"/>
                <w:numId w:val="10"/>
              </w:numPr>
              <w:spacing w:before="60" w:after="60" w:line="260" w:lineRule="atLeast"/>
              <w:rPr>
                <w:rFonts w:eastAsia="Times New Roman" w:cs="Arial"/>
                <w:szCs w:val="20"/>
              </w:rPr>
            </w:pPr>
            <w:r>
              <w:t>Përmirësim të kushteve të punës</w:t>
            </w:r>
          </w:p>
        </w:tc>
      </w:tr>
      <w:tr w:rsidR="00924D6D" w:rsidRPr="001D3FFB" w14:paraId="0D69ECF6" w14:textId="77777777" w:rsidTr="00DD0FFF">
        <w:trPr>
          <w:trHeight w:val="48"/>
        </w:trPr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E6FC2" w14:textId="69013943" w:rsidR="00924D6D" w:rsidRPr="001D3FFB" w:rsidRDefault="004256E5" w:rsidP="004256E5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Përshkrimi i përgjithshëm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AD4" w14:textId="23507394" w:rsidR="00482F61" w:rsidRPr="003C4A97" w:rsidRDefault="00762D70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Ky projekt përfshin një gamë të gjerë aktivitetesh, të ndara në 3 LOTE:</w:t>
            </w:r>
          </w:p>
          <w:p w14:paraId="448BF945" w14:textId="77777777" w:rsidR="003F65AB" w:rsidRPr="001D3FFB" w:rsidRDefault="003F65AB" w:rsidP="00924D6D">
            <w:pPr>
              <w:spacing w:before="60" w:after="60" w:line="260" w:lineRule="atLeast"/>
              <w:rPr>
                <w:rFonts w:ascii="Arial" w:hAnsi="Arial" w:cs="Arial"/>
                <w:b/>
                <w:bCs/>
              </w:rPr>
            </w:pPr>
          </w:p>
          <w:p w14:paraId="18E79E8F" w14:textId="066A5C46" w:rsidR="00026AFC" w:rsidRPr="003C4A97" w:rsidRDefault="00762D70" w:rsidP="00026AFC">
            <w:pPr>
              <w:spacing w:before="60" w:after="6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 I- Panele diellore fotovoltaike dhe hidrocentrale në tubacionet e ujit të pijes</w:t>
            </w:r>
          </w:p>
          <w:p w14:paraId="687685FE" w14:textId="55715A00" w:rsidR="00EC2324" w:rsidRPr="003C4A97" w:rsidRDefault="00EC2324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Qëllimi i këtij aktiviteti është instalimi i paneleve fotovoltaike me kapacitet 570 kW/p në Shipol, Lushtë dhe Balincë të cilat do të mundësojnë furnizim të qëndrueshëm dhe të besueshëm me energji elektrike.</w:t>
            </w:r>
          </w:p>
          <w:p w14:paraId="11787FCE" w14:textId="36FC4649" w:rsidR="001172AA" w:rsidRDefault="00026AFC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Ndërtimi i hidrocentralit në tubacionin e ujësjellësit me turbinë të planifikuar me kapacitet 350 KW/h që mund të ndryshohet sipas studimit të fizibilitetit.</w:t>
            </w:r>
          </w:p>
          <w:p w14:paraId="07214088" w14:textId="77777777" w:rsidR="003C4A97" w:rsidRPr="003C4A97" w:rsidRDefault="003C4A97" w:rsidP="00924D6D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8C720FB" w14:textId="534396DB" w:rsidR="006E19C1" w:rsidRPr="003C4A97" w:rsidRDefault="001172AA" w:rsidP="001172AA">
            <w:pPr>
              <w:spacing w:before="60" w:after="6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 II- “Zgjerimi i kapaciteteve ekzistuese të ITUZ dhe rrjetit të kanalizimit për 10,000 P/E shtesë në Skënderaj, Ndërtimi i Depove dhe Garazheve – Suhodoll, Skënderaj dhe Vushtrri” për Ndërtesën e Kompanisë Rajonale të Ujësjellësit në Mitrovicë.</w:t>
            </w:r>
          </w:p>
          <w:p w14:paraId="20EE745D" w14:textId="2A6E9594" w:rsidR="00026AFC" w:rsidRPr="003C4A97" w:rsidRDefault="00235509" w:rsidP="00F50F5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Zgjerimi i ITUZ synon grumbullimin dhe trajtimin e të gjithë ujërave të ndotur në zonat urbane të Skënderajt.</w:t>
            </w:r>
          </w:p>
          <w:p w14:paraId="3663375A" w14:textId="5DEF5945" w:rsidR="00F50F5A" w:rsidRPr="003C4A97" w:rsidRDefault="00026AFC" w:rsidP="00F50F5A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Përmirësimi i kushteve të shërbimit - përmirësimi i kushteve të punës dhe logjistikës së punëtorëve. Rreth 1,000 m2 Depo dhe Garazh do të ndërtohen në tri njësi operative.</w:t>
            </w:r>
          </w:p>
          <w:p w14:paraId="7CF7472E" w14:textId="67C2B172" w:rsidR="006E3B8A" w:rsidRPr="001D3FFB" w:rsidRDefault="006E3B8A" w:rsidP="001172AA">
            <w:pPr>
              <w:spacing w:before="60" w:after="60" w:line="260" w:lineRule="atLeast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47FCEFA2" w14:textId="3EBF82D6" w:rsidR="00762D70" w:rsidRPr="003C4A97" w:rsidRDefault="00AC3250" w:rsidP="000529E0">
            <w:pPr>
              <w:spacing w:before="60" w:after="6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LOT III- “Ndërrimi i tubacionit me AC dhe Zn në PE, Zëvendësimi dhe instalimi i pompave në stacionet e pompimit (Tuneli i Parë, Stantërg, Frashër dhe Koshtovë”, Zëvendësimi i tubit Ø700 në Vushtrri, Instalimi i rrjetit të ujësjellësit (fshatrat Tërstenë, Mazhiq, Rashan)</w:t>
            </w:r>
          </w:p>
          <w:p w14:paraId="0E488541" w14:textId="1F0A5580" w:rsidR="00C94C8D" w:rsidRPr="003C4A97" w:rsidRDefault="00ED2069" w:rsidP="000529E0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Rehabilitimi - Zëvendësimi i rrjetit ekzistues të ujësjellësit me gypa AC-300 dhe Zn është më se i nevojshëm për faktin se ky rrjet është ndërtuar në vitet 1964-1974, i gjithë aktiviteti do të shtrihet në tri zona urbane, duke përjashtuar fushat e Shalës. rajoni (Tërstenë, Mazhiq, Rashan) ku nuk ka fare rrjet ujësjellësi. Zëvendësimi i pompave të vjetruara në stacionet e pompimit me pompa më efikase. Zëvendësimi i tubacionit në Vushtrri 8.5 km. Ndërtimi i rrjetit të ujësjellësit 10.970m, në fshatrat Tërstenë, Mazhiq dhe Rashan ku nuk ka fare rrjet.</w:t>
            </w:r>
          </w:p>
          <w:p w14:paraId="1360BEAE" w14:textId="77777777" w:rsidR="003848B5" w:rsidRPr="001D3FFB" w:rsidRDefault="003848B5" w:rsidP="000529E0">
            <w:pPr>
              <w:spacing w:before="60" w:after="60" w:line="260" w:lineRule="atLeast"/>
              <w:rPr>
                <w:rFonts w:ascii="Arial" w:hAnsi="Arial" w:cs="Arial"/>
                <w:bCs/>
              </w:rPr>
            </w:pPr>
          </w:p>
          <w:p w14:paraId="07B274E0" w14:textId="4E0C9E69" w:rsidR="007160C1" w:rsidRPr="001D3FFB" w:rsidRDefault="007160C1" w:rsidP="001E2A6F">
            <w:pPr>
              <w:rPr>
                <w:rFonts w:ascii="Arial" w:hAnsi="Arial" w:cs="Arial"/>
              </w:rPr>
            </w:pPr>
          </w:p>
        </w:tc>
      </w:tr>
    </w:tbl>
    <w:p w14:paraId="3255E14E" w14:textId="25B5ADAE" w:rsidR="00D13DF7" w:rsidRPr="001D3FFB" w:rsidRDefault="00D13DF7" w:rsidP="00E51D70">
      <w:pPr>
        <w:spacing w:before="200" w:after="120"/>
        <w:jc w:val="both"/>
        <w:rPr>
          <w:rFonts w:ascii="Arial" w:hAnsi="Arial" w:cs="Arial"/>
          <w:b/>
        </w:rPr>
      </w:pPr>
    </w:p>
    <w:p w14:paraId="2A44C5FE" w14:textId="40197F7A" w:rsidR="00924D6D" w:rsidRPr="001D3FFB" w:rsidRDefault="00302E94" w:rsidP="00A548D5">
      <w:pPr>
        <w:pStyle w:val="ListParagraph"/>
        <w:numPr>
          <w:ilvl w:val="0"/>
          <w:numId w:val="19"/>
        </w:numPr>
        <w:spacing w:line="240" w:lineRule="auto"/>
        <w:rPr>
          <w:rFonts w:cs="Arial"/>
          <w:b/>
          <w:sz w:val="22"/>
        </w:rPr>
      </w:pPr>
      <w:r>
        <w:rPr>
          <w:b/>
          <w:sz w:val="22"/>
        </w:rPr>
        <w:t>KUALIFIK</w:t>
      </w:r>
      <w:r w:rsidR="00924D6D">
        <w:rPr>
          <w:b/>
          <w:sz w:val="22"/>
        </w:rPr>
        <w:t>UESHMËRIA</w:t>
      </w:r>
    </w:p>
    <w:p w14:paraId="7C49BBB0" w14:textId="051C606E" w:rsidR="000C2E64" w:rsidRPr="001D3FFB" w:rsidRDefault="000C2E64" w:rsidP="00924D6D">
      <w:pPr>
        <w:spacing w:after="0" w:line="240" w:lineRule="auto"/>
        <w:rPr>
          <w:rFonts w:ascii="Arial" w:hAnsi="Arial" w:cs="Arial"/>
        </w:rPr>
      </w:pPr>
    </w:p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2412"/>
        <w:gridCol w:w="7603"/>
      </w:tblGrid>
      <w:tr w:rsidR="00C01D54" w:rsidRPr="001D3FFB" w14:paraId="7F261996" w14:textId="77777777" w:rsidTr="00CE7863">
        <w:trPr>
          <w:trHeight w:val="346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A10D7" w14:textId="4B3047F0" w:rsidR="00C01D54" w:rsidRPr="001D3FFB" w:rsidRDefault="00FA1555" w:rsidP="00CE78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Koherenca</w:t>
            </w:r>
            <w:r w:rsidR="00C01D54">
              <w:rPr>
                <w:rFonts w:ascii="Arial" w:hAnsi="Arial"/>
                <w:sz w:val="20"/>
              </w:rPr>
              <w:t xml:space="preserve"> me politikat dhe strategjitë e vlefshme të BE-së 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66F" w14:textId="77777777" w:rsidR="00C01D54" w:rsidRPr="001D3FFB" w:rsidRDefault="00C01D54" w:rsidP="00C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Direktiva për trajtimin e ujërave të zeza urbane 2019/904</w:t>
            </w:r>
            <w:r>
              <w:rPr>
                <w:rFonts w:ascii="Arial" w:hAnsi="Arial"/>
                <w:sz w:val="20"/>
              </w:rPr>
              <w:t xml:space="preserve"> – Qëllimi i direktivës është të mbrojë mjedisin dhe shëndetin publik duke siguruar që ujërat e zeza urbane të trajtohen siç duhet përpara se të derdhen në lumenj, liqene dhe ujëra bregdetare. Direktiva kërkon që shtetet anëtare të BE-së të krijojnë një sistem lejesh për shkarkimin e ujërave të zeza dhe të sigurojnë që të gjitha ujërat e zeza të grumbullohen dhe trajtohen në përputhje me standarde të caktuara.</w:t>
            </w:r>
          </w:p>
          <w:p w14:paraId="7C00CE5F" w14:textId="70F5C5B1" w:rsidR="00C01D54" w:rsidRPr="001D3FFB" w:rsidRDefault="00C01D54" w:rsidP="00C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Sipas direktivës, të gjitha zonat urbane me një popullsi ekuivalente prej më shumë se 2,000 banorë duhet të kenë një impiant për trajtimin e ujërave të zeza që plotëson disa kërkesa teknike. Direktiva përcakton gjithashtu standarde për cilësinë e ujërave të zeza të trajtuara dhe monitorimin e shkarkimeve.</w:t>
            </w:r>
          </w:p>
          <w:p w14:paraId="45FA1C01" w14:textId="5AA99983" w:rsidR="00C01D54" w:rsidRPr="001D3FFB" w:rsidRDefault="00C01D54" w:rsidP="00C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Instrumenti</w:t>
            </w:r>
            <w:r w:rsidR="00A63F3D">
              <w:rPr>
                <w:rFonts w:ascii="Arial" w:hAnsi="Arial"/>
                <w:b/>
                <w:sz w:val="20"/>
              </w:rPr>
              <w:t xml:space="preserve"> për Asistencën e Para-Anëtarësimit </w:t>
            </w:r>
            <w:r>
              <w:rPr>
                <w:rFonts w:ascii="Arial" w:hAnsi="Arial"/>
                <w:b/>
                <w:sz w:val="20"/>
              </w:rPr>
              <w:t xml:space="preserve">(IPA III) </w:t>
            </w:r>
            <w:r>
              <w:rPr>
                <w:rFonts w:ascii="Arial" w:hAnsi="Arial"/>
                <w:sz w:val="20"/>
              </w:rPr>
              <w:t xml:space="preserve">Korniza </w:t>
            </w:r>
            <w:r w:rsidR="00A63F3D">
              <w:rPr>
                <w:rFonts w:ascii="Arial" w:hAnsi="Arial"/>
                <w:sz w:val="20"/>
              </w:rPr>
              <w:t xml:space="preserve">Programuese </w:t>
            </w:r>
            <w:r>
              <w:rPr>
                <w:rFonts w:ascii="Arial" w:hAnsi="Arial"/>
                <w:sz w:val="20"/>
              </w:rPr>
              <w:t>për periudhën 2021-2027</w:t>
            </w:r>
          </w:p>
          <w:p w14:paraId="27113831" w14:textId="77777777" w:rsidR="00C01D54" w:rsidRPr="001D3FFB" w:rsidRDefault="00C01D54" w:rsidP="00C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Dritarja 3</w:t>
            </w:r>
            <w:r>
              <w:rPr>
                <w:rFonts w:ascii="Arial" w:hAnsi="Arial"/>
                <w:sz w:val="20"/>
              </w:rPr>
              <w:t xml:space="preserve">: Agjenda e gjelbër dhe lidhshmëria e qëndrueshme </w:t>
            </w:r>
          </w:p>
          <w:p w14:paraId="1AC0D436" w14:textId="51862164" w:rsidR="00C01D54" w:rsidRPr="001D3FFB" w:rsidRDefault="00C01D54" w:rsidP="00CE78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</w:rPr>
              <w:t>Prioriteti tematik 1</w:t>
            </w:r>
            <w:r>
              <w:rPr>
                <w:rFonts w:ascii="Arial" w:hAnsi="Arial"/>
                <w:sz w:val="20"/>
              </w:rPr>
              <w:t xml:space="preserve">: Mjedisi dhe ndryshimi klimatik </w:t>
            </w:r>
          </w:p>
          <w:p w14:paraId="7299D90E" w14:textId="6CA71051" w:rsidR="00C01D54" w:rsidRPr="001D3FFB" w:rsidRDefault="00A63F3D" w:rsidP="00CE78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Plani </w:t>
            </w:r>
            <w:bookmarkStart w:id="0" w:name="_GoBack"/>
            <w:bookmarkEnd w:id="0"/>
            <w:r w:rsidR="00C01D54">
              <w:rPr>
                <w:rFonts w:ascii="Arial" w:hAnsi="Arial"/>
                <w:b/>
                <w:sz w:val="20"/>
              </w:rPr>
              <w:t>ekonomik dhe investiv për Ballkanin Perëndimor</w:t>
            </w:r>
          </w:p>
          <w:p w14:paraId="23F9E241" w14:textId="142C3351" w:rsidR="00C01D54" w:rsidRPr="001D3FFB" w:rsidRDefault="00C01D54" w:rsidP="00CE7863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Fusha prioritare VI. Gjelbërimi i Ballkanit Perëndimor – Investimi në mjedis dhe </w:t>
            </w:r>
            <w:r>
              <w:rPr>
                <w:rFonts w:ascii="Arial" w:hAnsi="Arial"/>
                <w:color w:val="000000"/>
                <w:sz w:val="20"/>
              </w:rPr>
              <w:lastRenderedPageBreak/>
              <w:t xml:space="preserve">klimë; </w:t>
            </w:r>
            <w:r>
              <w:rPr>
                <w:rFonts w:ascii="Arial" w:hAnsi="Arial"/>
                <w:sz w:val="20"/>
              </w:rPr>
              <w:t xml:space="preserve">FLAGSHIP 7 – Menaxhimi i mbeturinave dhe ujërave të zeza </w:t>
            </w:r>
          </w:p>
          <w:p w14:paraId="446991E8" w14:textId="77777777" w:rsidR="00C01D54" w:rsidRPr="001D3FFB" w:rsidRDefault="00C01D54" w:rsidP="00CE78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Agjenda e Gjelbër për Ballkanin Perëndimor </w:t>
            </w:r>
          </w:p>
          <w:p w14:paraId="210F5743" w14:textId="77777777" w:rsidR="00C01D54" w:rsidRPr="001D3FFB" w:rsidRDefault="00C01D54" w:rsidP="00CE786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e katërt: Pastërtia: e ajrit, ujit dhe tokës; Uji Ballkani Perëndimor është shtëpia e disa prej lumenjve të fundit të pacenuar të kontinentit, por mbrojtja e tyre mbetet një sfidë.</w:t>
            </w:r>
            <w:r>
              <w:rPr>
                <w:rFonts w:ascii="Arial" w:hAnsi="Arial"/>
                <w:color w:val="252525"/>
                <w:sz w:val="20"/>
              </w:rPr>
              <w:t xml:space="preserve"> </w:t>
            </w:r>
          </w:p>
          <w:p w14:paraId="649360FB" w14:textId="77777777" w:rsidR="00C01D54" w:rsidRPr="001D3FFB" w:rsidRDefault="00C01D54" w:rsidP="00CE786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Agjenda e Reformës Evropiane (ARE) II Faza e Dytë e Prioriteteve Politike BE-Kosovë:  </w:t>
            </w:r>
          </w:p>
          <w:p w14:paraId="04FC6D81" w14:textId="77777777" w:rsidR="00C01D54" w:rsidRPr="001D3FFB" w:rsidRDefault="00C01D54" w:rsidP="00C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II: Konkurrueshmëria, Investimet dhe Zhvillimi i Qëndrueshëm</w:t>
            </w:r>
          </w:p>
          <w:p w14:paraId="523265C8" w14:textId="0CED54A8" w:rsidR="00C01D54" w:rsidRPr="001D3FFB" w:rsidRDefault="00C01D54" w:rsidP="00CE786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2.3. Trajtojnë sfidat prioritare mjedisore: Reflektojnë objektivat e Agjendës së Gjelbër të Ballkanit Perëndimor në zbatimin e politikave në fushën e mjedisit duke u fokusuar në: Reduktimi i ndotjes së ajrit dhe ujit dhe përmirësimi i menaxhimit të mbeturina.</w:t>
            </w:r>
          </w:p>
          <w:p w14:paraId="72779B8B" w14:textId="3C782FD4" w:rsidR="00C01D54" w:rsidRPr="001D3FFB" w:rsidRDefault="00AD1479" w:rsidP="00CE78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Raporti i BE-së për Kosovën (2023)</w:t>
            </w:r>
          </w:p>
          <w:p w14:paraId="4ECB5591" w14:textId="30EA0D83" w:rsidR="00C01D54" w:rsidRPr="001D3FFB" w:rsidRDefault="00C01D54" w:rsidP="00CE786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Uji: Kosova ka arritur progres të kufizuar në përafrimin e legjislacionit për ujerat me acquis të BE-së. Mekanizmi monitorues i Strategjisë së Ujërave 2017-2036 dhe zbatimi i Ligjit për Ujërat kanë nevojë për përmirësime të mëtejshme. Kosova duhet të vendosë urgjentisht sistemet e monitorimit me të dhëna në dispozicion të publikut.</w:t>
            </w:r>
          </w:p>
          <w:p w14:paraId="2C959B4B" w14:textId="77777777" w:rsidR="00235509" w:rsidRPr="001D3FFB" w:rsidRDefault="00235509" w:rsidP="00235509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 xml:space="preserve">Direktiva për ujin e pijes </w:t>
            </w:r>
            <w:r>
              <w:rPr>
                <w:b/>
                <w:shd w:val="clear" w:color="auto" w:fill="FFFFFF"/>
              </w:rPr>
              <w:t>2015/1787</w:t>
            </w:r>
            <w:r>
              <w:t xml:space="preserve"> </w:t>
            </w:r>
            <w:r>
              <w:rPr>
                <w:shd w:val="clear" w:color="auto" w:fill="FFFFFF"/>
              </w:rPr>
              <w:t>ka të bëjë me cilësinë e</w:t>
            </w:r>
            <w:r>
              <w:t> </w:t>
            </w:r>
            <w:hyperlink r:id="rId8" w:tooltip="Uji i destinuar për konsum njerëzor" w:history="1">
              <w:r>
                <w:rPr>
                  <w:rStyle w:val="Hyperlink"/>
                  <w:rFonts w:ascii="Arial" w:hAnsi="Arial"/>
                  <w:color w:val="auto"/>
                  <w:sz w:val="20"/>
                  <w:shd w:val="clear" w:color="auto" w:fill="FFFFFF"/>
                </w:rPr>
                <w:t>ujit të destinuar për konsum njerëzor</w:t>
              </w:r>
            </w:hyperlink>
            <w:r>
              <w:t> </w:t>
            </w:r>
            <w:r>
              <w:rPr>
                <w:rFonts w:ascii="Arial" w:hAnsi="Arial"/>
                <w:sz w:val="20"/>
                <w:shd w:val="clear" w:color="auto" w:fill="FFFFFF"/>
              </w:rPr>
              <w:t>dhe është pjesë e rregullimit</w:t>
            </w:r>
            <w:r>
              <w:t xml:space="preserve"> </w:t>
            </w:r>
            <w:hyperlink r:id="rId9" w:tooltip="Furnizimi me ujë dhe kanalizime në Bashkimin Evropian" w:history="1">
              <w:r>
                <w:rPr>
                  <w:rStyle w:val="Hyperlink"/>
                  <w:rFonts w:ascii="Arial" w:hAnsi="Arial"/>
                  <w:color w:val="auto"/>
                  <w:sz w:val="20"/>
                  <w:shd w:val="clear" w:color="auto" w:fill="FFFFFF"/>
                </w:rPr>
                <w:t>të furnizimit me ujë dhe kanalizime në Bashkimin Evropian.</w:t>
              </w:r>
            </w:hyperlink>
          </w:p>
          <w:p w14:paraId="02735FA5" w14:textId="77777777" w:rsidR="00235509" w:rsidRPr="001D3FFB" w:rsidRDefault="00235509" w:rsidP="0023550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Direktiva e ujit të pijes zbatohet për:</w:t>
            </w:r>
          </w:p>
          <w:p w14:paraId="699E761D" w14:textId="392AD2AB" w:rsidR="00C01D54" w:rsidRPr="001D3FFB" w:rsidRDefault="00235509" w:rsidP="00670E02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240" w:line="240" w:lineRule="auto"/>
              <w:jc w:val="both"/>
              <w:rPr>
                <w:rFonts w:eastAsia="Times New Roman" w:cs="Arial"/>
                <w:szCs w:val="20"/>
              </w:rPr>
            </w:pPr>
            <w:r>
              <w:t>Të gjitha sistemet e shpërndarjes që shërbejnë më shumë se 50 persona ose furnizojnë më shumë se 10 metër kub në ditë, por edhe sistemet e shpërndarjes që shërbejnë më pak se 50 persona/furnizimi më pak se 10 metër kub në ditë nëse uji furnizohet si pjesë e një aktiviteti ekonomik.</w:t>
            </w:r>
          </w:p>
        </w:tc>
      </w:tr>
      <w:tr w:rsidR="00C01D54" w:rsidRPr="001D3FFB" w14:paraId="3320FBC7" w14:textId="77777777" w:rsidTr="00CE7863">
        <w:trPr>
          <w:trHeight w:val="33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094A3" w14:textId="77777777" w:rsidR="00C01D54" w:rsidRPr="001D3FFB" w:rsidRDefault="00C01D54" w:rsidP="00CE78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Kontributi në objektivat e vlefshme të zhvillimit kombëtar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168" w14:textId="78B5ADA2" w:rsidR="00754437" w:rsidRDefault="00C01D54" w:rsidP="00CE78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Programi i Reformave Ekonomike (PRE) 2024 – 2026</w:t>
            </w:r>
          </w:p>
          <w:p w14:paraId="0CC5EE87" w14:textId="6BEA4355" w:rsidR="00754437" w:rsidRDefault="00754437" w:rsidP="00CE78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Në çështjet mjedisore, ndotja e ajrit, ndotja e ujit dhe kërcënimet nga pasiguria e ujit në aspektin e disponueshmërisë, menaxhimit të mbeturinave të rrezikshme dhe komunale, degradimi i pyjeve dhe ndotja e tokës nga minierat dhe aktivitetet e tjera industriale janë ndër sfidat e shumta mjedisore të Kosovës që dikur kanë një ndikim negativ të thellë në mirëqenien e qytetarëve të Kosovës dhe produktivitetin e biznesit të saj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</w:p>
          <w:p w14:paraId="2383F65D" w14:textId="0F05B03F" w:rsidR="00C01D54" w:rsidRPr="00670E02" w:rsidRDefault="00754437" w:rsidP="00CE786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Sasia e vogël e ujërave në rrjedhat ujore lokale, ku sasia vjetore mesatare është më e vogël se 100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 xml:space="preserve">/s, nënkupton nevojën për ndërtimin e Impianteve të Trajtimit të Ujërave të Zeza Urbane dhe Industriale (ITUZ). Aktualisht, janë 5 ITUZ në funksion (Skënderaj, Prizren, Junik, Pejë dhe Gjakovë). Përveç ITUZ urbane, ka edhe 13 impiante të vogla në disa zona rurale. Komuna e Prishtinës është në proces të kompletimit të dokumentacionit për fillimin e punimeve të ndërtimit të impiantit rajonal për trajtimin e ujërave të zeza (përfshirë komunën e Fushë Kosovës, Obiliqit dhe Graçanicës). Mitrovica, Ferizaj dhe Gjilani janë në procedurë administrative për kontraktimin e kompanive konsulente. </w:t>
            </w:r>
          </w:p>
          <w:p w14:paraId="76AC5518" w14:textId="77777777" w:rsidR="00C01D54" w:rsidRPr="001D3FFB" w:rsidRDefault="00C01D54" w:rsidP="001D3FFB">
            <w:pPr>
              <w:spacing w:after="0"/>
              <w:jc w:val="both"/>
              <w:rPr>
                <w:rFonts w:ascii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Kombëtare për Zhvillim (SKZh) 2030</w:t>
            </w:r>
            <w:r>
              <w:rPr>
                <w:rFonts w:ascii="Arial" w:hAnsi="Arial"/>
                <w:b/>
                <w:color w:val="70AD47" w:themeColor="accent6"/>
                <w:sz w:val="20"/>
              </w:rPr>
              <w:t xml:space="preserve"> </w:t>
            </w:r>
          </w:p>
          <w:p w14:paraId="7027BF81" w14:textId="77777777" w:rsidR="001D3FFB" w:rsidRDefault="001D3FFB" w:rsidP="001D3FFB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1: Zhvillimi i Qëndrueshëm Ekonomik</w:t>
            </w:r>
          </w:p>
          <w:p w14:paraId="3FEAB5D1" w14:textId="77777777" w:rsidR="001D3FFB" w:rsidRDefault="001D3FFB" w:rsidP="001D3FFB">
            <w:pPr>
              <w:pStyle w:val="ListParagraph"/>
              <w:numPr>
                <w:ilvl w:val="1"/>
                <w:numId w:val="25"/>
              </w:numPr>
              <w:jc w:val="both"/>
              <w:rPr>
                <w:rFonts w:eastAsiaTheme="majorEastAsia" w:cs="Arial"/>
                <w:szCs w:val="20"/>
              </w:rPr>
            </w:pPr>
            <w:bookmarkStart w:id="1" w:name="_Toc104816800"/>
            <w:bookmarkStart w:id="2" w:name="_Toc104504632"/>
            <w:r>
              <w:t>Ekonomi inovative, qarkore dhe konkurruese</w:t>
            </w:r>
            <w:bookmarkStart w:id="3" w:name="_Toc104816801"/>
            <w:bookmarkEnd w:id="1"/>
            <w:bookmarkEnd w:id="2"/>
          </w:p>
          <w:p w14:paraId="2A4DF9CE" w14:textId="77777777" w:rsidR="001D3FFB" w:rsidRDefault="001D3FFB" w:rsidP="001D3FFB">
            <w:pPr>
              <w:pStyle w:val="ListParagraph"/>
              <w:numPr>
                <w:ilvl w:val="1"/>
                <w:numId w:val="25"/>
              </w:numPr>
              <w:jc w:val="both"/>
              <w:rPr>
                <w:rFonts w:asciiTheme="minorHAnsi" w:eastAsiaTheme="majorEastAsia" w:hAnsiTheme="minorHAnsi" w:cs="Arial"/>
                <w:sz w:val="22"/>
                <w:szCs w:val="20"/>
              </w:rPr>
            </w:pPr>
            <w:r>
              <w:t>Infrastrukturë me cilësi të lartë, të qëndrueshme dhe të integruar</w:t>
            </w:r>
            <w:bookmarkStart w:id="4" w:name="_Toc104816802"/>
            <w:bookmarkStart w:id="5" w:name="_Toc104504634"/>
            <w:bookmarkEnd w:id="3"/>
          </w:p>
          <w:p w14:paraId="0C751660" w14:textId="77777777" w:rsidR="001D3FFB" w:rsidRDefault="001D3FFB" w:rsidP="001D3FFB">
            <w:pPr>
              <w:pStyle w:val="ListParagraph"/>
              <w:numPr>
                <w:ilvl w:val="1"/>
                <w:numId w:val="25"/>
              </w:numPr>
              <w:jc w:val="both"/>
              <w:rPr>
                <w:rFonts w:eastAsiaTheme="majorEastAsia" w:cs="Arial"/>
                <w:szCs w:val="20"/>
              </w:rPr>
            </w:pPr>
            <w:r>
              <w:t>Mjedis i pastër dhe shfrytëzim i qëndrueshëm i burimeve natyrore</w:t>
            </w:r>
            <w:bookmarkEnd w:id="4"/>
            <w:bookmarkEnd w:id="5"/>
          </w:p>
          <w:p w14:paraId="5BA14A7F" w14:textId="77777777" w:rsidR="00C01D54" w:rsidRPr="001D3FFB" w:rsidRDefault="00C01D54" w:rsidP="00CE7863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Ky synim zhvillimor do të arrihet përmes këtyre objektivave strategjikë: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Menaxhimi i </w:t>
            </w:r>
            <w:r>
              <w:rPr>
                <w:rFonts w:ascii="Arial" w:hAnsi="Arial"/>
                <w:sz w:val="20"/>
              </w:rPr>
              <w:lastRenderedPageBreak/>
              <w:t>integruar i mbeturinave dhe rritja e qarkullimit të burimeve, qasja e përmirësuar në ujë dhe kanalizime dhe reduktimi i ndotjes së ujit, rritja e pjesës së burimeve të rinovueshme në përzierjen e energjisë, përmirësimi i efiçiencës së energjisë, disponueshmëria dhe efikasiteti i përmirësuar i ujit, promovimi i lëvizshmërisë së qëndrueshme digjitale, menaxhimi dhe përdorimi i qëndrueshëm i burimeve pyjore dhe i mbrojtjes së biodiversitetit, planifikimi përgjegjës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dhe zhvillimi i integruar territorial.</w:t>
            </w:r>
          </w:p>
          <w:p w14:paraId="6FFE769F" w14:textId="04D72DAB" w:rsidR="00C01D54" w:rsidRPr="001D3FFB" w:rsidRDefault="00C01D54" w:rsidP="00CE7863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22222"/>
                <w:sz w:val="20"/>
                <w:shd w:val="clear" w:color="auto" w:fill="FFFFFF"/>
              </w:rPr>
              <w:t xml:space="preserve">Programi Kombëtar për Integrimin në BE 2023-2027, </w:t>
            </w:r>
            <w:r>
              <w:rPr>
                <w:rFonts w:ascii="Arial" w:hAnsi="Arial"/>
                <w:color w:val="222222"/>
                <w:sz w:val="20"/>
                <w:shd w:val="clear" w:color="auto" w:fill="FFFFFF"/>
              </w:rPr>
              <w:t xml:space="preserve">është dokumenti kryesor strategjik i Republikës së Kosovës për zbatimin e reformave për integrim në Bashkimin Evropian (BE), i orientuar drejt miratimit të acquis të BE-së në legjislacionin kombëtar dhe zbatimit të tij. Ai përfshin gjithashtu veprime në lidhje me zbatimin e masave afatmesme që adresojnë kërkesat bazuar në kapitullin 27 (Mjedisi) të acquis të BE-së. </w:t>
            </w:r>
            <w:r>
              <w:rPr>
                <w:rFonts w:ascii="Arial" w:hAnsi="Arial"/>
                <w:b/>
                <w:color w:val="222222"/>
                <w:sz w:val="20"/>
                <w:shd w:val="clear" w:color="auto" w:fill="FFFFFF"/>
              </w:rPr>
              <w:t>Kapitulli 27-</w:t>
            </w:r>
            <w:r>
              <w:rPr>
                <w:rFonts w:ascii="Arial" w:hAnsi="Arial"/>
                <w:color w:val="222222"/>
                <w:sz w:val="20"/>
                <w:shd w:val="clear" w:color="auto" w:fill="FFFFFF"/>
              </w:rPr>
              <w:t xml:space="preserve">Promovimi i zhvillimit të qëndrueshëm dhe mbrojtja e mjedisit janë objektivat e politikave të BE-së në këtë kapitull. Ai bazohet në veprimet parandaluese, përkatësisht parimin “ndotësi paguan”, luftimi i dëmit mjedisor në burim, përgjegjësia e përbashkët dhe integrimi i mbrojtjes së mjedisit në politika të tjera. </w:t>
            </w:r>
          </w:p>
          <w:p w14:paraId="1019B39E" w14:textId="72B541D6" w:rsidR="00C01D54" w:rsidRPr="001D3FFB" w:rsidRDefault="00C01D54" w:rsidP="00CE7863">
            <w:pPr>
              <w:jc w:val="both"/>
              <w:rPr>
                <w:rFonts w:ascii="Arial" w:eastAsiaTheme="minorEastAsia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Programi i Qeverisë së Republikës së Kosovës 2021/2025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450C5FA2" w14:textId="77777777" w:rsidR="00C01D54" w:rsidRPr="001D3FFB" w:rsidRDefault="00C01D54" w:rsidP="00CE7863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2.12.3 Menaxhimi i ujërave dhe zhvillimi i infrastrukturës</w:t>
            </w:r>
          </w:p>
          <w:p w14:paraId="06BD9C47" w14:textId="77777777" w:rsidR="00C01D54" w:rsidRPr="001D3FFB" w:rsidRDefault="00C01D54" w:rsidP="00CE7863">
            <w:pPr>
              <w:jc w:val="both"/>
              <w:rPr>
                <w:rFonts w:ascii="Arial" w:eastAsia="MS Mincho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Menaxhimi efektiv i burimeve ujore është parakusht për sigurimin e ujit në sasi të mjaftueshme, në cilësinë e duhur dhe në kohën dhe vendin e duhur, për nevojat e popullatës dhe zhvillimin ekonomik. Për rrjedhojë, menaxhimi efektiv i burimeve ujore është i një rëndësie themelore për mirëqenien sociale dhe zhvillimin e qëndrueshëm të çdo vendi. Për të arritur objektivat bazë lidhur me menaxhimin e burimeve ujore, që janë mbrojtja e ujit, 36 mbrojtje nga veprimet e dëmshme ujore dhe përdorimi efikas i ujit, ne do të përmirësojmë kornizën ligjore të ujit, i cili përfshin rishikimin e ligjit për ujërat ose hartimin e një ligji të ri, plotësimin e akteve nënligjore që kërkohen për zbatimin e ligjit, veçanërisht për koncesionet dhe hartimin e ligjit për financimin e burimeve ujore.</w:t>
            </w:r>
          </w:p>
        </w:tc>
      </w:tr>
      <w:tr w:rsidR="00C01D54" w:rsidRPr="001D3FFB" w14:paraId="54F31090" w14:textId="77777777" w:rsidTr="00CE7863">
        <w:trPr>
          <w:trHeight w:val="33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7CCAD" w14:textId="77777777" w:rsidR="00C01D54" w:rsidRPr="001D3FFB" w:rsidRDefault="00C01D54" w:rsidP="00CE78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A mbulohet projekti nga strategjia sektoriale përkatëse, nga një plan veprimi sektorial apo nga një masterplan sektori?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3D6" w14:textId="702312D1" w:rsidR="00964A98" w:rsidRPr="001D3FFB" w:rsidRDefault="00964A98" w:rsidP="00964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Shqyrtimi i Strategjisë Shtetërore për Ujëra 2023 – 2027 dhe Planit të Veprimit 2023 - 2025</w:t>
            </w:r>
          </w:p>
          <w:p w14:paraId="48DB0AB7" w14:textId="77777777" w:rsidR="00964A98" w:rsidRPr="001D3FFB" w:rsidRDefault="00964A98" w:rsidP="00964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6DD62" w14:textId="77777777" w:rsidR="00964A98" w:rsidRPr="001D3FFB" w:rsidRDefault="00964A98" w:rsidP="00964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Rishikimi i Strategjisë Shtetërore për Ujëra 2023-2027 synon menaxhimin sa më efektiv të burimeve ujore për të siguruar sasinë e ujit dhe cilësinë e duhur të tij, për nevojat e popullsisë dhe zhvillimin ekonomik. Ai përcakton objektivat specifike të burimeve ujore, duke filluar nga gjendja ekzistuese e sektorit të ujit, duke detajuar kërkesat, strukturat menaxhuese, kërkesat për mbrojtjen dhe përmirësimin e gjendjes së cilësisë së ujit dhe mbrojtjen nga uji.</w:t>
            </w:r>
          </w:p>
          <w:p w14:paraId="51D7B657" w14:textId="77777777" w:rsidR="00964A98" w:rsidRPr="001D3FFB" w:rsidRDefault="00964A98" w:rsidP="00964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7B1B38" w14:textId="77777777" w:rsidR="00964A98" w:rsidRPr="001D3FFB" w:rsidRDefault="00964A98" w:rsidP="00964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Objektivat strategjikë janë riformuluar në kuadër të periudhës 5-vjeçare: </w:t>
            </w:r>
          </w:p>
          <w:p w14:paraId="1CD0179A" w14:textId="77777777" w:rsidR="00964A98" w:rsidRPr="001D3FFB" w:rsidRDefault="00964A98" w:rsidP="00964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Objektivi 1 - Përmirësimi i menaxhimit të ujit dhe konsolidimi i kornizës institucionale; </w:t>
            </w:r>
          </w:p>
          <w:p w14:paraId="762623C4" w14:textId="77777777" w:rsidR="00964A98" w:rsidRPr="001D3FFB" w:rsidRDefault="00964A98" w:rsidP="00964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Objektivi 2 - Siguria afatgjatë e ujit për përdoruesit dhe siguria e digave ekzistuese; Objektivi 3 - Mbrojtja e burimeve ujore dhe mbrojtja nga uji, sigurimi i mbrojtjes së ekosistemit dhe popullsisë; </w:t>
            </w:r>
          </w:p>
          <w:p w14:paraId="30371894" w14:textId="77777777" w:rsidR="00964A98" w:rsidRPr="001D3FFB" w:rsidRDefault="00964A98" w:rsidP="00964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Objektivi 4 - Përmirësimi i besueshmërisë dhe cilësisë së shërbimeve të ujit.</w:t>
            </w:r>
          </w:p>
          <w:p w14:paraId="43B75799" w14:textId="77777777" w:rsidR="00C01D54" w:rsidRPr="001D3FFB" w:rsidRDefault="00C01D54" w:rsidP="00CE7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A85708" w14:textId="77777777" w:rsidR="00C01D54" w:rsidRPr="001D3FFB" w:rsidRDefault="00C01D54" w:rsidP="00CE7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e Ndryshimeve Klimatike 2019-2028 dhe Plani i Veprimit 2019-2021</w:t>
            </w:r>
          </w:p>
          <w:p w14:paraId="341FAE91" w14:textId="4423FE8F" w:rsidR="00C01D54" w:rsidRPr="001D3FFB" w:rsidRDefault="00C01D54" w:rsidP="00CE7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Burimet ujore</w:t>
            </w:r>
            <w:r>
              <w:rPr>
                <w:rFonts w:ascii="Arial" w:hAnsi="Arial"/>
                <w:sz w:val="20"/>
              </w:rPr>
              <w:t>; Cilësia e ujit të lumenjve në Kosovë është e dobët për shkak të mungesës së impianteve për trajtimin e ujërave të zeza, depozitimit të mbeturinave përgjatë/ose afër brigjeve të lumenjve, mirëmbajtjes së dobët ose mungesës së shtretërve të lumenjve.</w:t>
            </w:r>
          </w:p>
          <w:p w14:paraId="3E78B071" w14:textId="6A005FCE" w:rsidR="00C01D54" w:rsidRPr="001D3FFB" w:rsidRDefault="00C01D54" w:rsidP="00CE78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Zakonisht cilësia e lumenjve në rrjedhën e sipërme përbën një habitat ujor të shëndetshëm dhe plotëson standardet mjedisore. Disa nga lumenjtë kryesorë në rrjedhën e poshtme të komunave dhe industrive më të mëdha janë shumë të ndotur dhe uji nuk mund të përdoret për furnizim me ujë ose për qëllime ujitjeje. Lumenjtë </w:t>
            </w:r>
            <w:r>
              <w:rPr>
                <w:rFonts w:ascii="Arial" w:hAnsi="Arial"/>
                <w:sz w:val="20"/>
              </w:rPr>
              <w:lastRenderedPageBreak/>
              <w:t>kryesorë në Kosovë i përkasin kategorisë së ndotjes 2 dhe 3, ndërsa Lumi Sitnica është kategorizuar si "lum i vdekur".</w:t>
            </w:r>
          </w:p>
          <w:p w14:paraId="3715A8A2" w14:textId="77777777" w:rsidR="00C01D54" w:rsidRPr="001D3FFB" w:rsidRDefault="00C01D54" w:rsidP="00CE786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2378A" w14:textId="77777777" w:rsidR="000C2E64" w:rsidRPr="001D3FFB" w:rsidRDefault="000C2E64" w:rsidP="00924D6D">
      <w:pPr>
        <w:spacing w:after="0" w:line="240" w:lineRule="auto"/>
        <w:rPr>
          <w:rFonts w:ascii="Arial" w:hAnsi="Arial" w:cs="Arial"/>
        </w:rPr>
      </w:pPr>
    </w:p>
    <w:p w14:paraId="3F748104" w14:textId="77777777" w:rsidR="00924D6D" w:rsidRPr="001D3FFB" w:rsidRDefault="00924D6D" w:rsidP="00A548D5">
      <w:pPr>
        <w:pStyle w:val="ListParagraph"/>
        <w:numPr>
          <w:ilvl w:val="0"/>
          <w:numId w:val="19"/>
        </w:numPr>
        <w:spacing w:before="200" w:after="120"/>
        <w:rPr>
          <w:rFonts w:cs="Arial"/>
          <w:b/>
          <w:sz w:val="22"/>
        </w:rPr>
      </w:pPr>
      <w:r>
        <w:rPr>
          <w:b/>
          <w:sz w:val="22"/>
        </w:rPr>
        <w:t>RELEVANCA STRATEGJIKE</w:t>
      </w:r>
    </w:p>
    <w:tbl>
      <w:tblPr>
        <w:tblW w:w="4947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8"/>
        <w:gridCol w:w="5987"/>
      </w:tblGrid>
      <w:tr w:rsidR="00924D6D" w:rsidRPr="001D3FFB" w14:paraId="0002DE9B" w14:textId="77777777" w:rsidTr="00924D6D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63DEF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Shpjegoni veçoritë e projektit në lidhje me:</w:t>
            </w:r>
          </w:p>
        </w:tc>
      </w:tr>
      <w:tr w:rsidR="004656E9" w:rsidRPr="001D3FFB" w14:paraId="48826340" w14:textId="77777777" w:rsidTr="00924D6D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29FA0" w14:textId="3360B59D" w:rsidR="004656E9" w:rsidRPr="001D3FFB" w:rsidRDefault="00FA1555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Përfitimet e </w:t>
            </w:r>
            <w:r w:rsidR="004656E9">
              <w:rPr>
                <w:rFonts w:ascii="Arial" w:hAnsi="Arial"/>
              </w:rPr>
              <w:t>drejtpërdrejta për mjedisin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8343" w14:textId="357FBE72" w:rsidR="004656E9" w:rsidRPr="001D3FFB" w:rsidRDefault="007D7C60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Zgjerimi i kapacitetit të impiantit të trajtimit të ujërave të zeza urbane do të përmirësojë ndjeshëm cilësinë e ujit në lumenj dhe trupa të tjerë ujorë, duke përmirësuar kështu ekosistemet ujore dhe duke reduktuar rreziqet shëndetësore të lidhura me ndotjen.</w:t>
            </w:r>
          </w:p>
        </w:tc>
      </w:tr>
      <w:tr w:rsidR="004656E9" w:rsidRPr="001D3FFB" w14:paraId="44C23781" w14:textId="77777777" w:rsidTr="00913933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65AAD" w14:textId="77777777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Kontributin e tij në reduktimin e 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dhe/ose zhurmave dhe/ose emetimeve të tjera të dëmshme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B25" w14:textId="77777777" w:rsidR="004656E9" w:rsidRPr="001D3FFB" w:rsidRDefault="004656E9" w:rsidP="004656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Realizimi i këtij projekti do të zvogëlojë rrezikun e ndotjes mjedisore të ujërave sipërfaqësore dhe nëntokësore.</w:t>
            </w:r>
          </w:p>
          <w:p w14:paraId="22D6AE2B" w14:textId="77777777" w:rsidR="004656E9" w:rsidRPr="001D3FFB" w:rsidRDefault="004656E9" w:rsidP="004656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Projekti i përgjithshëm do të ketë një ndikim të konsiderueshëm përfitues nëpërmjet largimit të ndotjes së mjedisit nga zonat e urbanizuara. </w:t>
            </w:r>
          </w:p>
          <w:p w14:paraId="5371832D" w14:textId="20E467B0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Pa projektin, rreziqe të konsiderueshme negative për rrjedhat ujore dhe shëndetin publik do të vazhdonin të përkeqësoheshin.</w:t>
            </w:r>
          </w:p>
        </w:tc>
      </w:tr>
      <w:tr w:rsidR="004656E9" w:rsidRPr="001D3FFB" w14:paraId="757C6E0B" w14:textId="77777777" w:rsidTr="00924D6D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827C0" w14:textId="77777777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Numrin e personave që do të përfitojnë nga projekti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36D" w14:textId="27E7039F" w:rsidR="004656E9" w:rsidRPr="001D3FFB" w:rsidRDefault="004656E9" w:rsidP="007B3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210000 </w:t>
            </w:r>
          </w:p>
        </w:tc>
      </w:tr>
      <w:tr w:rsidR="004656E9" w:rsidRPr="001D3FFB" w14:paraId="4B15B4D2" w14:textId="77777777" w:rsidTr="00924D6D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686D8" w14:textId="77777777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Shkallën në të cilën ai kontribuon në uljen e ndotjes në një rajon më të gjerë rreth vendndodhjes së tij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E735" w14:textId="5C9CE6E9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Kontribuon në uljen e nivelit të ndotjes së ujit në lumenj, duke ndikuar pozitivisht në një rajon më të gjerë.</w:t>
            </w:r>
          </w:p>
        </w:tc>
      </w:tr>
      <w:tr w:rsidR="004656E9" w:rsidRPr="001D3FFB" w14:paraId="4193369F" w14:textId="77777777" w:rsidTr="00924D6D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6AA97" w14:textId="77777777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Përballueshmërinë e shërbimeve për përdoruesit fundorë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3593" w14:textId="77777777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6E9" w:rsidRPr="001D3FFB" w14:paraId="32FC8DF7" w14:textId="77777777" w:rsidTr="00924D6D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35305" w14:textId="77777777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Rreziqet që lidhen me projektin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B7D0" w14:textId="32A00FAF" w:rsidR="004656E9" w:rsidRPr="001D3FFB" w:rsidRDefault="004656E9" w:rsidP="007D7C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Zgjerimi i një impianti për trajtimin e ujërave të zeza në Skënderaj do të duhet të sigurojë përputhshmëri me teknologjinë në impiantin ekzistues dhe të zvogëlojë rrezikun e kostos indirekte.</w:t>
            </w:r>
          </w:p>
        </w:tc>
      </w:tr>
      <w:tr w:rsidR="004656E9" w:rsidRPr="001D3FFB" w14:paraId="1745EA51" w14:textId="77777777" w:rsidTr="00924D6D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F09AF" w14:textId="77777777" w:rsidR="004656E9" w:rsidRPr="001D3FFB" w:rsidRDefault="004656E9" w:rsidP="004656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Partneritetin e organizatave dhe institucioneve të përfshira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0104" w14:textId="7AF95732" w:rsidR="007D7C60" w:rsidRPr="001D3FFB" w:rsidRDefault="007D7C60" w:rsidP="007D7C60">
            <w:pPr>
              <w:jc w:val="both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Kompania Rajonale e Ujësjellësit Mitrovicë</w:t>
            </w:r>
            <w:r>
              <w:rPr>
                <w:rFonts w:ascii="Arial" w:hAnsi="Arial"/>
                <w:sz w:val="20"/>
              </w:rPr>
              <w:t xml:space="preserve"> - Si përfitues, përdorues-fundor dhe pronar i infrastrukturës së ujërave të zeza KRU ka një rol kyç për të luajtur. Ata do të kenë përgjegjësinë për shqyrtimin teknik të dizajnit të projektit. Pas pranim-dorëzimit ata do të jenë përgjegjës për financimin e plotë të të gjitha kostove operative dhe të mirëmbajtjes që lidhen me ITUZ. </w:t>
            </w:r>
          </w:p>
          <w:p w14:paraId="31DB223F" w14:textId="149AE589" w:rsidR="007D7C60" w:rsidRPr="001D3FFB" w:rsidRDefault="007D7C60" w:rsidP="007D7C60">
            <w:pPr>
              <w:jc w:val="both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Ministria e Ekonomisë</w:t>
            </w:r>
            <w:r>
              <w:rPr>
                <w:rFonts w:ascii="Arial" w:hAnsi="Arial"/>
                <w:sz w:val="20"/>
              </w:rPr>
              <w:t xml:space="preserve"> - Ministria e Ekonomisë, përmes Njësisë së saj për Politika dhe Monitorim (NjPM) për Ndërmarrjet Publike mbikëqyr afarizmin e ndërmarrjeve publike (përfshirë kompanitë rajonale të ujësjellësit) në Republikën e Kosovës dhe siguron funksionimin e tyre të përgjegjshëm dhe transparent. MZHE, përmes kësaj Njësie, mbikëqyr të 7 Kompanitë Rajonale të Ujësjellësit përgjegjës për ofrimin e shërbimeve të ujit (d.m.th., furnizimi me ujë, grumbullimi dhe trajtimi i ujërave të zeza). Prandaj, KRU-të janë përfituesit përfundimtarë të projekteve të tilla dhe janë përgjegjëse para MZHE-së. Ata së bashku janë përgjegjës për financimin e projekteve të infrastrukturës ujore, përfshirë punimet rehabilituese.</w:t>
            </w:r>
          </w:p>
          <w:p w14:paraId="3D01A950" w14:textId="21E9D0FA" w:rsidR="004656E9" w:rsidRPr="001D3FFB" w:rsidRDefault="004656E9" w:rsidP="004656E9">
            <w:pPr>
              <w:jc w:val="both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Ministria e Mjedisit, Planifikimit Hapësinor dhe Infrastrukturës</w:t>
            </w:r>
            <w:r>
              <w:rPr>
                <w:rFonts w:ascii="Arial" w:hAnsi="Arial"/>
                <w:sz w:val="20"/>
              </w:rPr>
              <w:t xml:space="preserve"> - MMPHI do të ketë një rol jetik në sigurimin e përmbushjes së standardeve mjedisore (vlerat kufitare të shkarkimit, etj.) dhe rrjedhave ujore në zonën e Mitrovicës të cilat do të kenë një efekt të dobishëm në rajon. MMPHI është gjithashtu përgjegjës për të gjitha lejet e lëshuara të nevojshme (ujë, ndërtim, VNM, etj.) dhe për shpronësimet.</w:t>
            </w:r>
          </w:p>
          <w:p w14:paraId="108346F5" w14:textId="0F8DDEE3" w:rsidR="004656E9" w:rsidRPr="00670E02" w:rsidRDefault="004656E9" w:rsidP="00670E02">
            <w:pPr>
              <w:jc w:val="both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Komuna e Mitrovicës </w:t>
            </w:r>
            <w:r>
              <w:rPr>
                <w:rFonts w:ascii="Arial" w:hAnsi="Arial"/>
                <w:sz w:val="20"/>
              </w:rPr>
              <w:t xml:space="preserve">- Investitori kryesor në rrjetin e </w:t>
            </w:r>
            <w:r>
              <w:rPr>
                <w:rFonts w:ascii="Arial" w:hAnsi="Arial"/>
                <w:sz w:val="20"/>
              </w:rPr>
              <w:lastRenderedPageBreak/>
              <w:t>kanalizimeve. Koordinimi me komunën është jetik për të siguruar që infrastruktura e ujërave të zeza të jetë e koordinuar me infrastrukturën tjetër në zonë.</w:t>
            </w:r>
          </w:p>
        </w:tc>
      </w:tr>
    </w:tbl>
    <w:p w14:paraId="703AD993" w14:textId="7DA83D5C" w:rsidR="00924D6D" w:rsidRPr="001D3FFB" w:rsidRDefault="001D3FFB" w:rsidP="001D3FFB">
      <w:pPr>
        <w:keepNext/>
        <w:keepLines/>
        <w:spacing w:before="240" w:after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</w:rPr>
        <w:lastRenderedPageBreak/>
        <w:t>Pjesa e dytë</w:t>
      </w:r>
    </w:p>
    <w:p w14:paraId="1CB9C66E" w14:textId="77777777" w:rsidR="00924D6D" w:rsidRPr="001D3FFB" w:rsidRDefault="00924D6D" w:rsidP="00A548D5">
      <w:pPr>
        <w:pStyle w:val="ListParagraph"/>
        <w:numPr>
          <w:ilvl w:val="0"/>
          <w:numId w:val="19"/>
        </w:numPr>
        <w:spacing w:after="120"/>
        <w:rPr>
          <w:rFonts w:cs="Arial"/>
          <w:b/>
          <w:sz w:val="22"/>
        </w:rPr>
      </w:pPr>
      <w:r>
        <w:rPr>
          <w:b/>
          <w:sz w:val="22"/>
        </w:rPr>
        <w:t>MATURITETI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7"/>
        <w:gridCol w:w="1602"/>
        <w:gridCol w:w="1426"/>
        <w:gridCol w:w="1300"/>
      </w:tblGrid>
      <w:tr w:rsidR="00924D6D" w:rsidRPr="001D3FFB" w14:paraId="102C7F91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 w:themeFill="background1" w:themeFillShade="D9"/>
            <w:vAlign w:val="center"/>
          </w:tcPr>
          <w:p w14:paraId="1DFE1E57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Studimet dhe dokumentet në dispozicion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38DEA1CF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Gati dhe të miratuara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4FF25080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Duke u punuar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14:paraId="1E071139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Nuk ka filluar ende</w:t>
            </w:r>
          </w:p>
        </w:tc>
      </w:tr>
      <w:tr w:rsidR="00924D6D" w:rsidRPr="001D3FFB" w14:paraId="2ACACA12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16269893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Idea konceptuale</w:t>
            </w:r>
          </w:p>
        </w:tc>
        <w:tc>
          <w:tcPr>
            <w:tcW w:w="800" w:type="pct"/>
            <w:vAlign w:val="center"/>
          </w:tcPr>
          <w:p w14:paraId="61B7EA09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712" w:type="pct"/>
            <w:vAlign w:val="center"/>
          </w:tcPr>
          <w:p w14:paraId="679A42AB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23FC8D70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24D6D" w:rsidRPr="001D3FFB" w14:paraId="0C0F6FF0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40B6D9D9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Studimi paraprak i fizibilitetit</w:t>
            </w:r>
          </w:p>
        </w:tc>
        <w:tc>
          <w:tcPr>
            <w:tcW w:w="800" w:type="pct"/>
            <w:vAlign w:val="center"/>
          </w:tcPr>
          <w:p w14:paraId="41D03458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6B74FDFD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0240D3F1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2F313A1B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4746042F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Projektimi konceptual</w:t>
            </w:r>
          </w:p>
        </w:tc>
        <w:tc>
          <w:tcPr>
            <w:tcW w:w="800" w:type="pct"/>
            <w:vAlign w:val="center"/>
          </w:tcPr>
          <w:p w14:paraId="641B602C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09455220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436C5CCF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619EB468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0E8EED89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Studimi i fizibilitetit + AKP</w:t>
            </w:r>
          </w:p>
        </w:tc>
        <w:tc>
          <w:tcPr>
            <w:tcW w:w="800" w:type="pct"/>
            <w:vAlign w:val="center"/>
          </w:tcPr>
          <w:p w14:paraId="1C3B5E70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2CA2B4F9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79057677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1AB0FC8D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207BD951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Studimi i VNM (nëse nevojitet)</w:t>
            </w:r>
          </w:p>
        </w:tc>
        <w:tc>
          <w:tcPr>
            <w:tcW w:w="800" w:type="pct"/>
            <w:vAlign w:val="center"/>
          </w:tcPr>
          <w:p w14:paraId="4A4CC29B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7DD28767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10A1651E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6B90C571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12D58019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Dokumentet e vlefshme të planifikimit hapësinor</w:t>
            </w:r>
          </w:p>
        </w:tc>
        <w:tc>
          <w:tcPr>
            <w:tcW w:w="800" w:type="pct"/>
            <w:vAlign w:val="center"/>
          </w:tcPr>
          <w:p w14:paraId="239FEE84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498DF09B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65543C0E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4EB5CF7A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2BF37085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Prona tokë e zgjidhur</w:t>
            </w:r>
          </w:p>
        </w:tc>
        <w:tc>
          <w:tcPr>
            <w:tcW w:w="800" w:type="pct"/>
            <w:vAlign w:val="center"/>
          </w:tcPr>
          <w:p w14:paraId="35306A85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1D733FBE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6961242D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12C4B661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2FE56233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Projektimi paraprak</w:t>
            </w:r>
          </w:p>
        </w:tc>
        <w:tc>
          <w:tcPr>
            <w:tcW w:w="800" w:type="pct"/>
            <w:vAlign w:val="center"/>
          </w:tcPr>
          <w:p w14:paraId="0DF50111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0B36A80B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4AD970AF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43913C6B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1F9561AF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Projektimi kryesor/projektimi i detajuar</w:t>
            </w:r>
          </w:p>
        </w:tc>
        <w:tc>
          <w:tcPr>
            <w:tcW w:w="800" w:type="pct"/>
            <w:vAlign w:val="center"/>
          </w:tcPr>
          <w:p w14:paraId="40D14420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372F5964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2E851C08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7CDE903E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35C7A2B9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Dokumentacioni i tenderit</w:t>
            </w:r>
          </w:p>
        </w:tc>
        <w:tc>
          <w:tcPr>
            <w:tcW w:w="800" w:type="pct"/>
            <w:vAlign w:val="center"/>
          </w:tcPr>
          <w:p w14:paraId="46BA627B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7760E943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5BE1B4B6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2F9EC425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01508A78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Lejet e ndërtimit dhe të tjera</w:t>
            </w:r>
          </w:p>
        </w:tc>
        <w:tc>
          <w:tcPr>
            <w:tcW w:w="800" w:type="pct"/>
            <w:vAlign w:val="center"/>
          </w:tcPr>
          <w:p w14:paraId="09DCDF76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79755861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25CC7484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3D10DB64" w14:textId="77777777" w:rsidTr="00924D6D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78D79143" w14:textId="77777777" w:rsidR="00924D6D" w:rsidRPr="00FA1555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Kontrata e ndërtimit është nënshkruar</w:t>
            </w:r>
          </w:p>
        </w:tc>
        <w:tc>
          <w:tcPr>
            <w:tcW w:w="800" w:type="pct"/>
            <w:vAlign w:val="center"/>
          </w:tcPr>
          <w:p w14:paraId="00EC9EAC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  <w:vAlign w:val="center"/>
          </w:tcPr>
          <w:p w14:paraId="108FCC2F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pct"/>
            <w:vAlign w:val="center"/>
          </w:tcPr>
          <w:p w14:paraId="7798D42E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</w:tbl>
    <w:p w14:paraId="4ABD5223" w14:textId="77777777" w:rsidR="00924D6D" w:rsidRPr="001D3FFB" w:rsidRDefault="00924D6D" w:rsidP="00924D6D">
      <w:pPr>
        <w:spacing w:after="120"/>
        <w:rPr>
          <w:rFonts w:ascii="Arial" w:hAnsi="Arial" w:cs="Arial"/>
          <w:b/>
        </w:rPr>
      </w:pPr>
    </w:p>
    <w:p w14:paraId="4071AA68" w14:textId="77777777" w:rsidR="00924D6D" w:rsidRPr="001D3FFB" w:rsidRDefault="00924D6D" w:rsidP="00A548D5">
      <w:pPr>
        <w:pStyle w:val="ListParagraph"/>
        <w:numPr>
          <w:ilvl w:val="0"/>
          <w:numId w:val="19"/>
        </w:numPr>
        <w:spacing w:after="120"/>
        <w:rPr>
          <w:rFonts w:cs="Arial"/>
          <w:b/>
          <w:sz w:val="22"/>
        </w:rPr>
      </w:pPr>
      <w:r>
        <w:rPr>
          <w:b/>
          <w:sz w:val="22"/>
        </w:rPr>
        <w:t>PËRCAKTIMI I BURIMIT TË FINANCIMIT</w:t>
      </w:r>
    </w:p>
    <w:tbl>
      <w:tblPr>
        <w:tblW w:w="494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689"/>
        <w:gridCol w:w="4250"/>
        <w:gridCol w:w="573"/>
      </w:tblGrid>
      <w:tr w:rsidR="00924D6D" w:rsidRPr="001D3FFB" w14:paraId="6CA42C8A" w14:textId="77777777" w:rsidTr="00924D6D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339EF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28415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Po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1CF93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Arsyetimi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53237" w14:textId="77777777" w:rsidR="00924D6D" w:rsidRPr="001D3FFB" w:rsidRDefault="00924D6D" w:rsidP="00924D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Jo</w:t>
            </w:r>
          </w:p>
        </w:tc>
      </w:tr>
      <w:tr w:rsidR="00924D6D" w:rsidRPr="001D3FFB" w14:paraId="43EBED49" w14:textId="77777777" w:rsidTr="00FA1555">
        <w:trPr>
          <w:trHeight w:val="152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D8BB0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e përmirëson projekti lidhjen?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BF5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5AEF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000" w14:textId="08BC7D15" w:rsidR="00924D6D" w:rsidRPr="001D3FFB" w:rsidRDefault="00AA1CE6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07FF5ABF" w14:textId="77777777" w:rsidTr="00924D6D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AE8D4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ka projekti ndikim ndërkufitar apo në vendet e tjera të rajonit?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E8A7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2E20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6B32" w14:textId="197B29DB" w:rsidR="00924D6D" w:rsidRPr="001D3FFB" w:rsidRDefault="00AA1CE6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924D6D" w:rsidRPr="001D3FFB" w14:paraId="3B3F474E" w14:textId="77777777" w:rsidTr="00924D6D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91558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mundet projekti në ndonjë mënyrë tjetër të caktohet si projekt rajonal?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782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756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E887" w14:textId="15614394" w:rsidR="00924D6D" w:rsidRPr="001D3FFB" w:rsidRDefault="00AA1CE6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X</w:t>
            </w:r>
          </w:p>
        </w:tc>
      </w:tr>
    </w:tbl>
    <w:p w14:paraId="72CE0A5C" w14:textId="355F675D" w:rsidR="00501132" w:rsidRDefault="00501132" w:rsidP="00924D6D">
      <w:pPr>
        <w:rPr>
          <w:rFonts w:ascii="Arial" w:hAnsi="Arial" w:cs="Arial"/>
          <w:b/>
        </w:rPr>
      </w:pPr>
    </w:p>
    <w:p w14:paraId="6D9468D9" w14:textId="1E9181FB" w:rsidR="00501132" w:rsidRPr="00501132" w:rsidRDefault="00FA1555" w:rsidP="00501132">
      <w:pPr>
        <w:pStyle w:val="ListParagraph"/>
        <w:numPr>
          <w:ilvl w:val="0"/>
          <w:numId w:val="19"/>
        </w:numPr>
        <w:spacing w:after="120"/>
        <w:rPr>
          <w:rFonts w:cs="Arial"/>
          <w:b/>
          <w:sz w:val="22"/>
        </w:rPr>
      </w:pPr>
      <w:r>
        <w:rPr>
          <w:b/>
          <w:sz w:val="22"/>
        </w:rPr>
        <w:t>PLANIFIKIMI I SHPENZIMEVE</w:t>
      </w:r>
    </w:p>
    <w:tbl>
      <w:tblPr>
        <w:tblW w:w="50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732"/>
        <w:gridCol w:w="732"/>
        <w:gridCol w:w="1366"/>
        <w:gridCol w:w="1557"/>
        <w:gridCol w:w="1557"/>
        <w:gridCol w:w="984"/>
        <w:gridCol w:w="744"/>
        <w:gridCol w:w="1050"/>
      </w:tblGrid>
      <w:tr w:rsidR="0007616C" w:rsidRPr="001D3FFB" w14:paraId="3DB0AF98" w14:textId="77777777" w:rsidTr="00077E8B">
        <w:trPr>
          <w:trHeight w:val="642"/>
        </w:trPr>
        <w:tc>
          <w:tcPr>
            <w:tcW w:w="747" w:type="pct"/>
            <w:shd w:val="clear" w:color="auto" w:fill="D9D9D9" w:themeFill="background1" w:themeFillShade="D9"/>
          </w:tcPr>
          <w:p w14:paraId="6F66619D" w14:textId="77777777" w:rsidR="00501132" w:rsidRPr="001D3FFB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637069FB" w14:textId="73473C10" w:rsidR="00501132" w:rsidRPr="00897F78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357" w:type="pct"/>
            <w:shd w:val="clear" w:color="auto" w:fill="D9D9D9" w:themeFill="background1" w:themeFillShade="D9"/>
          </w:tcPr>
          <w:p w14:paraId="6A9EA8FC" w14:textId="143D9512" w:rsidR="00501132" w:rsidRPr="00897F78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63C5AD7A" w14:textId="4223F398" w:rsidR="00501132" w:rsidRPr="00897F78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759" w:type="pct"/>
            <w:shd w:val="clear" w:color="auto" w:fill="D9D9D9" w:themeFill="background1" w:themeFillShade="D9"/>
          </w:tcPr>
          <w:p w14:paraId="319D0AAC" w14:textId="72DF729B" w:rsidR="00501132" w:rsidRPr="00897F78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759" w:type="pct"/>
            <w:shd w:val="clear" w:color="auto" w:fill="D9D9D9" w:themeFill="background1" w:themeFillShade="D9"/>
          </w:tcPr>
          <w:p w14:paraId="70AF2ACB" w14:textId="4CF41386" w:rsidR="00501132" w:rsidRPr="00897F78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14:paraId="0B09A470" w14:textId="1D7C0F0F" w:rsidR="00501132" w:rsidRPr="00897F78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0BF60561" w14:textId="13122F9B" w:rsidR="00501132" w:rsidRPr="00897F78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2029</w:t>
            </w:r>
          </w:p>
        </w:tc>
        <w:tc>
          <w:tcPr>
            <w:tcW w:w="512" w:type="pct"/>
            <w:shd w:val="clear" w:color="auto" w:fill="D9D9D9" w:themeFill="background1" w:themeFillShade="D9"/>
          </w:tcPr>
          <w:p w14:paraId="7838FF8D" w14:textId="4704B370" w:rsidR="00501132" w:rsidRPr="00897F78" w:rsidRDefault="00501132" w:rsidP="00897F78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2030</w:t>
            </w:r>
          </w:p>
        </w:tc>
      </w:tr>
      <w:tr w:rsidR="00501132" w:rsidRPr="001D3FFB" w14:paraId="369E22BE" w14:textId="77777777" w:rsidTr="00077E8B">
        <w:trPr>
          <w:trHeight w:val="688"/>
        </w:trPr>
        <w:tc>
          <w:tcPr>
            <w:tcW w:w="747" w:type="pct"/>
            <w:shd w:val="clear" w:color="auto" w:fill="D9D9D9" w:themeFill="background1" w:themeFillShade="D9"/>
          </w:tcPr>
          <w:p w14:paraId="3E4D3F4C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Kostot (në euro) të:</w:t>
            </w:r>
          </w:p>
        </w:tc>
        <w:tc>
          <w:tcPr>
            <w:tcW w:w="357" w:type="pct"/>
            <w:shd w:val="clear" w:color="auto" w:fill="auto"/>
          </w:tcPr>
          <w:p w14:paraId="60EC0971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57" w:type="pct"/>
            <w:shd w:val="clear" w:color="auto" w:fill="auto"/>
          </w:tcPr>
          <w:p w14:paraId="5A331E99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66" w:type="pct"/>
            <w:shd w:val="clear" w:color="auto" w:fill="auto"/>
          </w:tcPr>
          <w:p w14:paraId="7629B8A8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59" w:type="pct"/>
            <w:shd w:val="clear" w:color="auto" w:fill="auto"/>
          </w:tcPr>
          <w:p w14:paraId="399E0682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59" w:type="pct"/>
            <w:shd w:val="clear" w:color="auto" w:fill="auto"/>
          </w:tcPr>
          <w:p w14:paraId="7E6C7E44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80" w:type="pct"/>
            <w:shd w:val="clear" w:color="auto" w:fill="auto"/>
          </w:tcPr>
          <w:p w14:paraId="2334FD20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14:paraId="42DF895E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12" w:type="pct"/>
            <w:shd w:val="clear" w:color="auto" w:fill="auto"/>
          </w:tcPr>
          <w:p w14:paraId="14A5C5B3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  <w:b/>
              </w:rPr>
            </w:pPr>
          </w:p>
        </w:tc>
      </w:tr>
      <w:tr w:rsidR="00501132" w:rsidRPr="001D3FFB" w14:paraId="44B529E7" w14:textId="77777777" w:rsidTr="00077E8B">
        <w:trPr>
          <w:trHeight w:val="893"/>
        </w:trPr>
        <w:tc>
          <w:tcPr>
            <w:tcW w:w="747" w:type="pct"/>
            <w:shd w:val="clear" w:color="auto" w:fill="D9D9D9" w:themeFill="background1" w:themeFillShade="D9"/>
          </w:tcPr>
          <w:p w14:paraId="6BA7AE22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Përgatitja e projektit (TA)</w:t>
            </w:r>
          </w:p>
        </w:tc>
        <w:tc>
          <w:tcPr>
            <w:tcW w:w="357" w:type="pct"/>
            <w:shd w:val="clear" w:color="auto" w:fill="auto"/>
          </w:tcPr>
          <w:p w14:paraId="1BDA114A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357" w:type="pct"/>
            <w:shd w:val="clear" w:color="auto" w:fill="auto"/>
          </w:tcPr>
          <w:p w14:paraId="17D60B4B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666" w:type="pct"/>
            <w:shd w:val="clear" w:color="auto" w:fill="auto"/>
          </w:tcPr>
          <w:p w14:paraId="097BF3B2" w14:textId="7ABE0E28" w:rsidR="00501132" w:rsidRPr="001D3FFB" w:rsidRDefault="00077E8B" w:rsidP="00924D6D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580.000</w:t>
            </w:r>
          </w:p>
        </w:tc>
        <w:tc>
          <w:tcPr>
            <w:tcW w:w="759" w:type="pct"/>
            <w:shd w:val="clear" w:color="auto" w:fill="auto"/>
          </w:tcPr>
          <w:p w14:paraId="7340B706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14BA4656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480" w:type="pct"/>
            <w:shd w:val="clear" w:color="auto" w:fill="auto"/>
          </w:tcPr>
          <w:p w14:paraId="49290D1C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auto"/>
          </w:tcPr>
          <w:p w14:paraId="46E8CA08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512" w:type="pct"/>
            <w:shd w:val="clear" w:color="auto" w:fill="auto"/>
          </w:tcPr>
          <w:p w14:paraId="6B9B6D18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</w:tr>
      <w:tr w:rsidR="00501132" w:rsidRPr="001D3FFB" w14:paraId="3A7ADD2C" w14:textId="77777777" w:rsidTr="00077E8B">
        <w:trPr>
          <w:trHeight w:val="783"/>
        </w:trPr>
        <w:tc>
          <w:tcPr>
            <w:tcW w:w="747" w:type="pct"/>
            <w:shd w:val="clear" w:color="auto" w:fill="D9D9D9" w:themeFill="background1" w:themeFillShade="D9"/>
          </w:tcPr>
          <w:p w14:paraId="75156A3E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Investimi </w:t>
            </w:r>
          </w:p>
        </w:tc>
        <w:tc>
          <w:tcPr>
            <w:tcW w:w="357" w:type="pct"/>
            <w:shd w:val="clear" w:color="auto" w:fill="auto"/>
          </w:tcPr>
          <w:p w14:paraId="7DFB5947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357" w:type="pct"/>
            <w:shd w:val="clear" w:color="auto" w:fill="auto"/>
          </w:tcPr>
          <w:p w14:paraId="2E9CF82C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666" w:type="pct"/>
            <w:shd w:val="clear" w:color="auto" w:fill="auto"/>
          </w:tcPr>
          <w:p w14:paraId="56E981BB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5722C34A" w14:textId="2F9AE2F9" w:rsidR="00501132" w:rsidRPr="001D3FFB" w:rsidRDefault="003C4A97" w:rsidP="00924D6D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5,000,000</w:t>
            </w:r>
          </w:p>
        </w:tc>
        <w:tc>
          <w:tcPr>
            <w:tcW w:w="759" w:type="pct"/>
            <w:shd w:val="clear" w:color="auto" w:fill="auto"/>
          </w:tcPr>
          <w:p w14:paraId="6BAADE59" w14:textId="4B63E878" w:rsidR="00501132" w:rsidRPr="001D3FFB" w:rsidRDefault="003C4A97" w:rsidP="00924D6D">
            <w:pPr>
              <w:spacing w:after="0" w:line="26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5,253,437</w:t>
            </w:r>
          </w:p>
        </w:tc>
        <w:tc>
          <w:tcPr>
            <w:tcW w:w="480" w:type="pct"/>
            <w:shd w:val="clear" w:color="auto" w:fill="auto"/>
          </w:tcPr>
          <w:p w14:paraId="1520EED3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363" w:type="pct"/>
            <w:shd w:val="clear" w:color="auto" w:fill="auto"/>
          </w:tcPr>
          <w:p w14:paraId="2B76DD1C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  <w:tc>
          <w:tcPr>
            <w:tcW w:w="512" w:type="pct"/>
            <w:shd w:val="clear" w:color="auto" w:fill="auto"/>
          </w:tcPr>
          <w:p w14:paraId="0A0D4774" w14:textId="77777777" w:rsidR="00501132" w:rsidRPr="001D3FFB" w:rsidRDefault="00501132" w:rsidP="00924D6D">
            <w:pPr>
              <w:spacing w:after="0" w:line="260" w:lineRule="atLeast"/>
              <w:rPr>
                <w:rFonts w:ascii="Arial" w:hAnsi="Arial" w:cs="Arial"/>
              </w:rPr>
            </w:pPr>
          </w:p>
        </w:tc>
      </w:tr>
    </w:tbl>
    <w:p w14:paraId="1683A506" w14:textId="77777777" w:rsidR="00924D6D" w:rsidRPr="001D3FFB" w:rsidRDefault="00924D6D" w:rsidP="00924D6D">
      <w:pPr>
        <w:spacing w:before="200" w:after="120" w:line="240" w:lineRule="auto"/>
        <w:rPr>
          <w:rFonts w:ascii="Arial" w:hAnsi="Arial" w:cs="Arial"/>
          <w:b/>
        </w:rPr>
      </w:pPr>
    </w:p>
    <w:p w14:paraId="535E87F5" w14:textId="77777777" w:rsidR="00924D6D" w:rsidRPr="001D3FFB" w:rsidRDefault="00924D6D" w:rsidP="00A548D5">
      <w:pPr>
        <w:pStyle w:val="ListParagraph"/>
        <w:numPr>
          <w:ilvl w:val="0"/>
          <w:numId w:val="19"/>
        </w:numPr>
        <w:spacing w:after="120"/>
        <w:rPr>
          <w:rFonts w:cs="Arial"/>
          <w:b/>
          <w:sz w:val="22"/>
        </w:rPr>
      </w:pPr>
      <w:r>
        <w:rPr>
          <w:b/>
          <w:sz w:val="22"/>
        </w:rPr>
        <w:lastRenderedPageBreak/>
        <w:t>ASPEKTE TË TJERA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5986"/>
      </w:tblGrid>
      <w:tr w:rsidR="00924D6D" w:rsidRPr="001D3FFB" w14:paraId="0515E9A9" w14:textId="77777777" w:rsidTr="00FE5F02">
        <w:trPr>
          <w:trHeight w:val="108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2A55B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janë konsultuar IFN-të ose donatorë të tjerë për projektin? Kur? Cili ishte gjykimi i tyre?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8EB7" w14:textId="5FAD548E" w:rsidR="00924D6D" w:rsidRPr="00FE5F02" w:rsidRDefault="00FE5F02" w:rsidP="00FE5F02">
            <w:r>
              <w:rPr>
                <w:rFonts w:ascii="Arial" w:hAnsi="Arial"/>
                <w:sz w:val="20"/>
              </w:rPr>
              <w:t>Një takim konsultimi me donatorët u zhvillua më 23 janar 2024, ku IFN-të dhe donatorët e tjerë u ftuan të merrnin pjesë në një diskutim të përgjithshëm mbi projektet në sektorin e Mjedisit SPP përpara validimit dhe miratimit të tij.</w:t>
            </w:r>
          </w:p>
        </w:tc>
      </w:tr>
      <w:tr w:rsidR="00924D6D" w:rsidRPr="001D3FFB" w14:paraId="3E605D4B" w14:textId="77777777" w:rsidTr="00924D6D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1B071" w14:textId="64B275AC" w:rsidR="00924D6D" w:rsidRPr="001211CD" w:rsidRDefault="00924D6D" w:rsidP="00924D6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Mbështetja ekzistuese </w:t>
            </w:r>
            <w:r w:rsidR="001211CD">
              <w:rPr>
                <w:rFonts w:ascii="Arial" w:hAnsi="Arial"/>
              </w:rPr>
              <w:t>e BE-së ose WBIF</w:t>
            </w:r>
            <w:r>
              <w:rPr>
                <w:rFonts w:ascii="Arial" w:hAnsi="Arial"/>
              </w:rPr>
              <w:t xml:space="preserve"> (TA): shuma, qëllimi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3CC" w14:textId="36856C80" w:rsidR="00924D6D" w:rsidRPr="003C4A97" w:rsidRDefault="001333BF" w:rsidP="00924D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Jo</w:t>
            </w:r>
          </w:p>
        </w:tc>
      </w:tr>
      <w:tr w:rsidR="00924D6D" w:rsidRPr="001D3FFB" w14:paraId="50FFC7BF" w14:textId="77777777" w:rsidTr="00924D6D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E7EB54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është konsultuar Ministria e Financave për projektin? Përshkruani reagimet.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AA45" w14:textId="3CC98E8B" w:rsidR="00924D6D" w:rsidRPr="003C4A97" w:rsidRDefault="001333BF" w:rsidP="00924D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Jo</w:t>
            </w:r>
          </w:p>
        </w:tc>
      </w:tr>
      <w:tr w:rsidR="00924D6D" w:rsidRPr="001D3FFB" w14:paraId="0A75C56B" w14:textId="77777777" w:rsidTr="00924D6D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ECA71" w14:textId="77777777" w:rsidR="00924D6D" w:rsidRPr="001D3FFB" w:rsidRDefault="00924D6D" w:rsidP="009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gjeneron projekti të ardhura nga përdoruesit fundorë?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4C03" w14:textId="7D077077" w:rsidR="00924D6D" w:rsidRPr="003C4A97" w:rsidRDefault="00824A57" w:rsidP="00924D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Po.</w:t>
            </w:r>
          </w:p>
        </w:tc>
      </w:tr>
      <w:tr w:rsidR="00824A57" w:rsidRPr="001D3FFB" w14:paraId="31523823" w14:textId="77777777" w:rsidTr="00924D6D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3416E" w14:textId="77777777" w:rsidR="00824A57" w:rsidRPr="001D3FFB" w:rsidRDefault="00824A57" w:rsidP="00824A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Përshkrimi i ekipit të projektit për zbatim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1591" w14:textId="28C9FC0B" w:rsidR="00824A57" w:rsidRPr="001D3FFB" w:rsidRDefault="00824A57" w:rsidP="00824A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ME do të themelojë një NjZP në kuadër të Kompanisë Rajonale të Ujësjellësit Mitrovicë për këtë projekt.</w:t>
            </w:r>
          </w:p>
        </w:tc>
      </w:tr>
    </w:tbl>
    <w:p w14:paraId="3A407619" w14:textId="77777777" w:rsidR="00924D6D" w:rsidRPr="001D3FFB" w:rsidRDefault="00924D6D" w:rsidP="00924D6D">
      <w:pPr>
        <w:spacing w:after="0" w:line="240" w:lineRule="auto"/>
        <w:jc w:val="both"/>
        <w:rPr>
          <w:rFonts w:ascii="Arial" w:hAnsi="Arial" w:cs="Arial"/>
          <w:b/>
        </w:rPr>
      </w:pPr>
    </w:p>
    <w:p w14:paraId="55FF7FB0" w14:textId="77777777" w:rsidR="00924D6D" w:rsidRPr="001D3FFB" w:rsidRDefault="00924D6D" w:rsidP="00924D6D">
      <w:pPr>
        <w:spacing w:after="0" w:line="240" w:lineRule="auto"/>
        <w:rPr>
          <w:rFonts w:ascii="Arial" w:hAnsi="Arial" w:cs="Arial"/>
          <w:b/>
        </w:rPr>
      </w:pPr>
    </w:p>
    <w:p w14:paraId="2A9A04FB" w14:textId="77777777" w:rsidR="00924D6D" w:rsidRPr="001D3FFB" w:rsidRDefault="00924D6D" w:rsidP="00924D6D">
      <w:pPr>
        <w:spacing w:after="0" w:line="240" w:lineRule="auto"/>
        <w:rPr>
          <w:rFonts w:ascii="Arial" w:hAnsi="Arial" w:cs="Arial"/>
        </w:rPr>
      </w:pPr>
    </w:p>
    <w:p w14:paraId="71BDCD20" w14:textId="77777777" w:rsidR="00924D6D" w:rsidRPr="001D3FFB" w:rsidRDefault="00924D6D" w:rsidP="00924D6D">
      <w:pPr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0884C92" w14:textId="41E4577C" w:rsidR="00924D6D" w:rsidRPr="001D3FFB" w:rsidRDefault="00924D6D" w:rsidP="00924D6D">
      <w:pPr>
        <w:rPr>
          <w:rFonts w:ascii="Arial" w:hAnsi="Arial" w:cs="Arial"/>
        </w:rPr>
      </w:pPr>
    </w:p>
    <w:p w14:paraId="6FFCF67A" w14:textId="6E822832" w:rsidR="003753FC" w:rsidRPr="001D3FFB" w:rsidRDefault="003753FC" w:rsidP="00924D6D">
      <w:pPr>
        <w:rPr>
          <w:rFonts w:ascii="Arial" w:hAnsi="Arial" w:cs="Arial"/>
        </w:rPr>
      </w:pPr>
    </w:p>
    <w:p w14:paraId="124CFB5B" w14:textId="7E8376C7" w:rsidR="003753FC" w:rsidRPr="001D3FFB" w:rsidRDefault="003753FC" w:rsidP="00924D6D">
      <w:pPr>
        <w:rPr>
          <w:rFonts w:ascii="Arial" w:hAnsi="Arial" w:cs="Arial"/>
        </w:rPr>
      </w:pPr>
    </w:p>
    <w:sectPr w:rsidR="003753FC" w:rsidRPr="001D3FFB" w:rsidSect="00FC644F">
      <w:headerReference w:type="default" r:id="rId10"/>
      <w:footerReference w:type="default" r:id="rId11"/>
      <w:headerReference w:type="first" r:id="rId12"/>
      <w:footerReference w:type="first" r:id="rId13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FEC36" w14:textId="77777777" w:rsidR="00BF13B2" w:rsidRDefault="00BF13B2" w:rsidP="00CE33CC">
      <w:pPr>
        <w:spacing w:after="0" w:line="240" w:lineRule="auto"/>
      </w:pPr>
      <w:r>
        <w:separator/>
      </w:r>
    </w:p>
  </w:endnote>
  <w:endnote w:type="continuationSeparator" w:id="0">
    <w:p w14:paraId="20AD2BF0" w14:textId="77777777" w:rsidR="00BF13B2" w:rsidRDefault="00BF13B2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019104B" w14:textId="59245624" w:rsidR="00B71AC0" w:rsidRPr="0083451C" w:rsidRDefault="00B71AC0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A63F3D">
          <w:rPr>
            <w:rFonts w:ascii="Arial" w:hAnsi="Arial" w:cs="Arial"/>
            <w:noProof/>
            <w:color w:val="003870"/>
            <w:sz w:val="17"/>
          </w:rPr>
          <w:t>2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0C9307AF" w14:textId="77777777" w:rsidR="00B71AC0" w:rsidRDefault="00BF13B2">
        <w:pPr>
          <w:pStyle w:val="Footer"/>
          <w:jc w:val="right"/>
        </w:pPr>
      </w:p>
    </w:sdtContent>
  </w:sdt>
  <w:p w14:paraId="7F9A708E" w14:textId="77777777" w:rsidR="00B71AC0" w:rsidRDefault="00B71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9963F31" w14:textId="6E9AE945" w:rsidR="00B71AC0" w:rsidRPr="0083451C" w:rsidRDefault="00B71AC0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/>
            <w:color w:val="003870"/>
            <w:sz w:val="17"/>
          </w:rPr>
          <w:br/>
        </w: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A63F3D">
          <w:rPr>
            <w:rFonts w:ascii="Arial" w:hAnsi="Arial" w:cs="Arial"/>
            <w:noProof/>
            <w:color w:val="003870"/>
            <w:sz w:val="17"/>
          </w:rPr>
          <w:t>1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140322CE" w14:textId="77777777" w:rsidR="00B71AC0" w:rsidRDefault="00BF13B2" w:rsidP="00FC644F">
        <w:pPr>
          <w:pStyle w:val="Footer"/>
          <w:jc w:val="right"/>
          <w:rPr>
            <w:noProof/>
          </w:rPr>
        </w:pPr>
      </w:p>
    </w:sdtContent>
  </w:sdt>
  <w:p w14:paraId="575AF0CE" w14:textId="77777777" w:rsidR="00B71AC0" w:rsidRPr="00CE33CC" w:rsidRDefault="00B71AC0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8A8D" w14:textId="77777777" w:rsidR="00BF13B2" w:rsidRDefault="00BF13B2" w:rsidP="00CE33CC">
      <w:pPr>
        <w:spacing w:after="0" w:line="240" w:lineRule="auto"/>
      </w:pPr>
      <w:r>
        <w:separator/>
      </w:r>
    </w:p>
  </w:footnote>
  <w:footnote w:type="continuationSeparator" w:id="0">
    <w:p w14:paraId="4BC5D52D" w14:textId="77777777" w:rsidR="00BF13B2" w:rsidRDefault="00BF13B2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DCB4" w14:textId="77777777" w:rsidR="00B71AC0" w:rsidRDefault="00B71AC0" w:rsidP="00F87596">
    <w:pPr>
      <w:pStyle w:val="Header"/>
      <w:rPr>
        <w:noProof/>
      </w:rPr>
    </w:pPr>
    <w:r>
      <w:t xml:space="preserve">                                                                                     </w:t>
    </w:r>
  </w:p>
  <w:p w14:paraId="4ED6C812" w14:textId="77777777" w:rsidR="00B71AC0" w:rsidRDefault="00B71AC0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00B2A" w14:textId="77777777" w:rsidR="00B71AC0" w:rsidRDefault="00B71AC0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3A2"/>
    <w:multiLevelType w:val="hybridMultilevel"/>
    <w:tmpl w:val="3E48CF3A"/>
    <w:lvl w:ilvl="0" w:tplc="0409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C62"/>
    <w:multiLevelType w:val="hybridMultilevel"/>
    <w:tmpl w:val="F198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1BDC"/>
    <w:multiLevelType w:val="hybridMultilevel"/>
    <w:tmpl w:val="1AF0B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059C"/>
    <w:multiLevelType w:val="hybridMultilevel"/>
    <w:tmpl w:val="3E48CF3A"/>
    <w:lvl w:ilvl="0" w:tplc="0409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5E9E"/>
    <w:multiLevelType w:val="hybridMultilevel"/>
    <w:tmpl w:val="D182FC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CF6"/>
    <w:multiLevelType w:val="hybridMultilevel"/>
    <w:tmpl w:val="628C20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700EA"/>
    <w:multiLevelType w:val="hybridMultilevel"/>
    <w:tmpl w:val="A01618E4"/>
    <w:lvl w:ilvl="0" w:tplc="04090013">
      <w:start w:val="1"/>
      <w:numFmt w:val="upperRoman"/>
      <w:lvlText w:val="%1."/>
      <w:lvlJc w:val="righ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909C7"/>
    <w:multiLevelType w:val="hybridMultilevel"/>
    <w:tmpl w:val="3162FC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7F6766C"/>
    <w:multiLevelType w:val="hybridMultilevel"/>
    <w:tmpl w:val="D3B0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B2E72"/>
    <w:multiLevelType w:val="hybridMultilevel"/>
    <w:tmpl w:val="11DEB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362B4"/>
    <w:multiLevelType w:val="hybridMultilevel"/>
    <w:tmpl w:val="BA9C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5799"/>
    <w:multiLevelType w:val="hybridMultilevel"/>
    <w:tmpl w:val="D842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58BA"/>
    <w:multiLevelType w:val="hybridMultilevel"/>
    <w:tmpl w:val="FD289802"/>
    <w:lvl w:ilvl="0" w:tplc="0409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C13AA"/>
    <w:multiLevelType w:val="multilevel"/>
    <w:tmpl w:val="1A5E0E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D15E8"/>
    <w:multiLevelType w:val="hybridMultilevel"/>
    <w:tmpl w:val="53BE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D6002"/>
    <w:multiLevelType w:val="hybridMultilevel"/>
    <w:tmpl w:val="E9BEB6FE"/>
    <w:lvl w:ilvl="0" w:tplc="0409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A741D"/>
    <w:multiLevelType w:val="hybridMultilevel"/>
    <w:tmpl w:val="DB829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544E9"/>
    <w:multiLevelType w:val="hybridMultilevel"/>
    <w:tmpl w:val="8F2AA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27C31"/>
    <w:multiLevelType w:val="hybridMultilevel"/>
    <w:tmpl w:val="2E90B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D796B"/>
    <w:multiLevelType w:val="hybridMultilevel"/>
    <w:tmpl w:val="AE2E9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0510CB"/>
    <w:multiLevelType w:val="hybridMultilevel"/>
    <w:tmpl w:val="413E3D1A"/>
    <w:lvl w:ilvl="0" w:tplc="91F86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7075F"/>
    <w:multiLevelType w:val="hybridMultilevel"/>
    <w:tmpl w:val="ECA077B4"/>
    <w:lvl w:ilvl="0" w:tplc="04090013">
      <w:start w:val="1"/>
      <w:numFmt w:val="upperRoman"/>
      <w:lvlText w:val="%1."/>
      <w:lvlJc w:val="righ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032A2"/>
    <w:multiLevelType w:val="hybridMultilevel"/>
    <w:tmpl w:val="E2F09374"/>
    <w:lvl w:ilvl="0" w:tplc="0409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5"/>
  </w:num>
  <w:num w:numId="4">
    <w:abstractNumId w:val="20"/>
  </w:num>
  <w:num w:numId="5">
    <w:abstractNumId w:val="7"/>
  </w:num>
  <w:num w:numId="6">
    <w:abstractNumId w:val="13"/>
  </w:num>
  <w:num w:numId="7">
    <w:abstractNumId w:val="0"/>
  </w:num>
  <w:num w:numId="8">
    <w:abstractNumId w:val="3"/>
  </w:num>
  <w:num w:numId="9">
    <w:abstractNumId w:val="17"/>
  </w:num>
  <w:num w:numId="10">
    <w:abstractNumId w:val="9"/>
  </w:num>
  <w:num w:numId="11">
    <w:abstractNumId w:val="16"/>
  </w:num>
  <w:num w:numId="12">
    <w:abstractNumId w:val="5"/>
  </w:num>
  <w:num w:numId="13">
    <w:abstractNumId w:val="2"/>
  </w:num>
  <w:num w:numId="14">
    <w:abstractNumId w:val="6"/>
  </w:num>
  <w:num w:numId="15">
    <w:abstractNumId w:val="23"/>
  </w:num>
  <w:num w:numId="16">
    <w:abstractNumId w:val="4"/>
  </w:num>
  <w:num w:numId="17">
    <w:abstractNumId w:val="18"/>
  </w:num>
  <w:num w:numId="18">
    <w:abstractNumId w:val="12"/>
  </w:num>
  <w:num w:numId="19">
    <w:abstractNumId w:val="1"/>
  </w:num>
  <w:num w:numId="20">
    <w:abstractNumId w:val="11"/>
  </w:num>
  <w:num w:numId="21">
    <w:abstractNumId w:val="19"/>
  </w:num>
  <w:num w:numId="22">
    <w:abstractNumId w:val="21"/>
  </w:num>
  <w:num w:numId="23">
    <w:abstractNumId w:val="10"/>
  </w:num>
  <w:num w:numId="24">
    <w:abstractNumId w:val="2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CC"/>
    <w:rsid w:val="00000135"/>
    <w:rsid w:val="00002E32"/>
    <w:rsid w:val="0000347E"/>
    <w:rsid w:val="00004189"/>
    <w:rsid w:val="000162A1"/>
    <w:rsid w:val="00022B12"/>
    <w:rsid w:val="000240A9"/>
    <w:rsid w:val="00024F00"/>
    <w:rsid w:val="000257E4"/>
    <w:rsid w:val="00025A28"/>
    <w:rsid w:val="00026AFC"/>
    <w:rsid w:val="00030098"/>
    <w:rsid w:val="000324E2"/>
    <w:rsid w:val="00046556"/>
    <w:rsid w:val="0005056A"/>
    <w:rsid w:val="000525F5"/>
    <w:rsid w:val="000529E0"/>
    <w:rsid w:val="000568AA"/>
    <w:rsid w:val="0006304F"/>
    <w:rsid w:val="00065437"/>
    <w:rsid w:val="00074E89"/>
    <w:rsid w:val="000757F4"/>
    <w:rsid w:val="0007616C"/>
    <w:rsid w:val="00077E8B"/>
    <w:rsid w:val="00077EBE"/>
    <w:rsid w:val="00080AB9"/>
    <w:rsid w:val="000844A1"/>
    <w:rsid w:val="0009045D"/>
    <w:rsid w:val="00097025"/>
    <w:rsid w:val="00097546"/>
    <w:rsid w:val="000A4E3E"/>
    <w:rsid w:val="000A7705"/>
    <w:rsid w:val="000B021F"/>
    <w:rsid w:val="000B3924"/>
    <w:rsid w:val="000B4D36"/>
    <w:rsid w:val="000C2E64"/>
    <w:rsid w:val="000C48F9"/>
    <w:rsid w:val="000D0A42"/>
    <w:rsid w:val="000D0D24"/>
    <w:rsid w:val="000D36DC"/>
    <w:rsid w:val="000D3864"/>
    <w:rsid w:val="000D48E4"/>
    <w:rsid w:val="000D4C14"/>
    <w:rsid w:val="000D79A9"/>
    <w:rsid w:val="000E16B9"/>
    <w:rsid w:val="000E5E4F"/>
    <w:rsid w:val="000F41F3"/>
    <w:rsid w:val="000F6CD8"/>
    <w:rsid w:val="00104FF3"/>
    <w:rsid w:val="00105D80"/>
    <w:rsid w:val="00113741"/>
    <w:rsid w:val="00116696"/>
    <w:rsid w:val="001172AA"/>
    <w:rsid w:val="0012088E"/>
    <w:rsid w:val="001211CD"/>
    <w:rsid w:val="0012661D"/>
    <w:rsid w:val="00130F5E"/>
    <w:rsid w:val="001314A0"/>
    <w:rsid w:val="00132A0D"/>
    <w:rsid w:val="00132D19"/>
    <w:rsid w:val="001333BF"/>
    <w:rsid w:val="00133A50"/>
    <w:rsid w:val="00141AD3"/>
    <w:rsid w:val="0014401E"/>
    <w:rsid w:val="0015270B"/>
    <w:rsid w:val="00153EC9"/>
    <w:rsid w:val="00155199"/>
    <w:rsid w:val="001573C7"/>
    <w:rsid w:val="00160DAD"/>
    <w:rsid w:val="00164336"/>
    <w:rsid w:val="001662B1"/>
    <w:rsid w:val="0017085A"/>
    <w:rsid w:val="00170C0C"/>
    <w:rsid w:val="00172E6F"/>
    <w:rsid w:val="0018576E"/>
    <w:rsid w:val="00190863"/>
    <w:rsid w:val="001913E5"/>
    <w:rsid w:val="00194028"/>
    <w:rsid w:val="0019538C"/>
    <w:rsid w:val="00197CB7"/>
    <w:rsid w:val="001A129D"/>
    <w:rsid w:val="001A1984"/>
    <w:rsid w:val="001A62AC"/>
    <w:rsid w:val="001A6DCE"/>
    <w:rsid w:val="001C2CAF"/>
    <w:rsid w:val="001C6990"/>
    <w:rsid w:val="001C7414"/>
    <w:rsid w:val="001D3FFB"/>
    <w:rsid w:val="001D600A"/>
    <w:rsid w:val="001D7F9D"/>
    <w:rsid w:val="001E0678"/>
    <w:rsid w:val="001E1272"/>
    <w:rsid w:val="001E1C1C"/>
    <w:rsid w:val="001E21A8"/>
    <w:rsid w:val="001E2A6F"/>
    <w:rsid w:val="001E3D7C"/>
    <w:rsid w:val="001E42A7"/>
    <w:rsid w:val="001E62A9"/>
    <w:rsid w:val="001F405F"/>
    <w:rsid w:val="001F66ED"/>
    <w:rsid w:val="00202315"/>
    <w:rsid w:val="00205188"/>
    <w:rsid w:val="0020632A"/>
    <w:rsid w:val="00207C00"/>
    <w:rsid w:val="002131A6"/>
    <w:rsid w:val="0021401E"/>
    <w:rsid w:val="002143D9"/>
    <w:rsid w:val="002146EA"/>
    <w:rsid w:val="00216A63"/>
    <w:rsid w:val="00216B00"/>
    <w:rsid w:val="00222C8F"/>
    <w:rsid w:val="00224CFB"/>
    <w:rsid w:val="00226C0C"/>
    <w:rsid w:val="00230229"/>
    <w:rsid w:val="0023093B"/>
    <w:rsid w:val="00232A14"/>
    <w:rsid w:val="00235509"/>
    <w:rsid w:val="002416D3"/>
    <w:rsid w:val="00250B16"/>
    <w:rsid w:val="00252A19"/>
    <w:rsid w:val="00254927"/>
    <w:rsid w:val="002623BD"/>
    <w:rsid w:val="00262BFD"/>
    <w:rsid w:val="002634CE"/>
    <w:rsid w:val="00264025"/>
    <w:rsid w:val="00264136"/>
    <w:rsid w:val="00264A20"/>
    <w:rsid w:val="0026664D"/>
    <w:rsid w:val="00267781"/>
    <w:rsid w:val="00270D1F"/>
    <w:rsid w:val="00270D96"/>
    <w:rsid w:val="00271B5B"/>
    <w:rsid w:val="00276F65"/>
    <w:rsid w:val="00281333"/>
    <w:rsid w:val="00286652"/>
    <w:rsid w:val="00290D79"/>
    <w:rsid w:val="00292BCB"/>
    <w:rsid w:val="00296D49"/>
    <w:rsid w:val="002B0268"/>
    <w:rsid w:val="002B15FF"/>
    <w:rsid w:val="002B42A8"/>
    <w:rsid w:val="002C4CA3"/>
    <w:rsid w:val="002D5E36"/>
    <w:rsid w:val="002D5ED8"/>
    <w:rsid w:val="002E5426"/>
    <w:rsid w:val="002F223D"/>
    <w:rsid w:val="002F395B"/>
    <w:rsid w:val="002F3BA0"/>
    <w:rsid w:val="00302E94"/>
    <w:rsid w:val="00307F0D"/>
    <w:rsid w:val="003234A2"/>
    <w:rsid w:val="0032412F"/>
    <w:rsid w:val="003305C0"/>
    <w:rsid w:val="003314C5"/>
    <w:rsid w:val="003332E9"/>
    <w:rsid w:val="00333ED4"/>
    <w:rsid w:val="00345A7D"/>
    <w:rsid w:val="003540DB"/>
    <w:rsid w:val="00361792"/>
    <w:rsid w:val="00362090"/>
    <w:rsid w:val="003665ED"/>
    <w:rsid w:val="00371A5E"/>
    <w:rsid w:val="003753FC"/>
    <w:rsid w:val="00375938"/>
    <w:rsid w:val="00380575"/>
    <w:rsid w:val="00381289"/>
    <w:rsid w:val="003848B5"/>
    <w:rsid w:val="00392739"/>
    <w:rsid w:val="00393D13"/>
    <w:rsid w:val="00397383"/>
    <w:rsid w:val="003A3722"/>
    <w:rsid w:val="003B189D"/>
    <w:rsid w:val="003B220F"/>
    <w:rsid w:val="003B2BCA"/>
    <w:rsid w:val="003B3BF4"/>
    <w:rsid w:val="003C0B0E"/>
    <w:rsid w:val="003C0C15"/>
    <w:rsid w:val="003C4A97"/>
    <w:rsid w:val="003D65EF"/>
    <w:rsid w:val="003E0CE5"/>
    <w:rsid w:val="003E1F1F"/>
    <w:rsid w:val="003F02A7"/>
    <w:rsid w:val="003F3199"/>
    <w:rsid w:val="003F65AB"/>
    <w:rsid w:val="003F72F1"/>
    <w:rsid w:val="00405C4B"/>
    <w:rsid w:val="00406B98"/>
    <w:rsid w:val="00412D01"/>
    <w:rsid w:val="00415FC4"/>
    <w:rsid w:val="00423CF0"/>
    <w:rsid w:val="004256E5"/>
    <w:rsid w:val="00430775"/>
    <w:rsid w:val="004326A1"/>
    <w:rsid w:val="00435B77"/>
    <w:rsid w:val="0043629A"/>
    <w:rsid w:val="0043684E"/>
    <w:rsid w:val="00441C0D"/>
    <w:rsid w:val="0045422F"/>
    <w:rsid w:val="00457532"/>
    <w:rsid w:val="0046050A"/>
    <w:rsid w:val="00461529"/>
    <w:rsid w:val="004623BD"/>
    <w:rsid w:val="004656E9"/>
    <w:rsid w:val="00465AF7"/>
    <w:rsid w:val="004760D6"/>
    <w:rsid w:val="004775B5"/>
    <w:rsid w:val="004805FC"/>
    <w:rsid w:val="00482F61"/>
    <w:rsid w:val="004969CD"/>
    <w:rsid w:val="004974EC"/>
    <w:rsid w:val="004A5AF0"/>
    <w:rsid w:val="004B138C"/>
    <w:rsid w:val="004B21C7"/>
    <w:rsid w:val="004B2531"/>
    <w:rsid w:val="004C1029"/>
    <w:rsid w:val="004C3EBE"/>
    <w:rsid w:val="004D1E80"/>
    <w:rsid w:val="004E4D70"/>
    <w:rsid w:val="0050047C"/>
    <w:rsid w:val="00500D06"/>
    <w:rsid w:val="00501132"/>
    <w:rsid w:val="00501A11"/>
    <w:rsid w:val="00502F9D"/>
    <w:rsid w:val="00510C12"/>
    <w:rsid w:val="005148BB"/>
    <w:rsid w:val="00515590"/>
    <w:rsid w:val="0052373B"/>
    <w:rsid w:val="00526635"/>
    <w:rsid w:val="005277F5"/>
    <w:rsid w:val="00532B15"/>
    <w:rsid w:val="005407ED"/>
    <w:rsid w:val="005421C3"/>
    <w:rsid w:val="00542768"/>
    <w:rsid w:val="00552A33"/>
    <w:rsid w:val="00552DF8"/>
    <w:rsid w:val="005531AD"/>
    <w:rsid w:val="005567B8"/>
    <w:rsid w:val="0056645A"/>
    <w:rsid w:val="005667DB"/>
    <w:rsid w:val="00576A50"/>
    <w:rsid w:val="0059211C"/>
    <w:rsid w:val="005921DD"/>
    <w:rsid w:val="005942CF"/>
    <w:rsid w:val="005A3F39"/>
    <w:rsid w:val="005B145C"/>
    <w:rsid w:val="005B4648"/>
    <w:rsid w:val="005C117F"/>
    <w:rsid w:val="005C2212"/>
    <w:rsid w:val="005C3235"/>
    <w:rsid w:val="005C61E8"/>
    <w:rsid w:val="005D1009"/>
    <w:rsid w:val="005D3BC4"/>
    <w:rsid w:val="005D7959"/>
    <w:rsid w:val="005E135B"/>
    <w:rsid w:val="005E18B0"/>
    <w:rsid w:val="005E53A9"/>
    <w:rsid w:val="005E626E"/>
    <w:rsid w:val="00602E39"/>
    <w:rsid w:val="006038E2"/>
    <w:rsid w:val="00603C92"/>
    <w:rsid w:val="00612B9E"/>
    <w:rsid w:val="006149B7"/>
    <w:rsid w:val="00616722"/>
    <w:rsid w:val="0061765C"/>
    <w:rsid w:val="00617A98"/>
    <w:rsid w:val="00620FB9"/>
    <w:rsid w:val="00623890"/>
    <w:rsid w:val="0062444C"/>
    <w:rsid w:val="00631B88"/>
    <w:rsid w:val="006419D2"/>
    <w:rsid w:val="00647498"/>
    <w:rsid w:val="0065147C"/>
    <w:rsid w:val="00655175"/>
    <w:rsid w:val="00660219"/>
    <w:rsid w:val="00667E55"/>
    <w:rsid w:val="00670E02"/>
    <w:rsid w:val="006746E7"/>
    <w:rsid w:val="00685929"/>
    <w:rsid w:val="006935A3"/>
    <w:rsid w:val="006A10D9"/>
    <w:rsid w:val="006A356D"/>
    <w:rsid w:val="006A6638"/>
    <w:rsid w:val="006B070D"/>
    <w:rsid w:val="006B0C81"/>
    <w:rsid w:val="006B43BC"/>
    <w:rsid w:val="006B736D"/>
    <w:rsid w:val="006C01DF"/>
    <w:rsid w:val="006C06D5"/>
    <w:rsid w:val="006C3117"/>
    <w:rsid w:val="006C35EF"/>
    <w:rsid w:val="006C4B9A"/>
    <w:rsid w:val="006D0C07"/>
    <w:rsid w:val="006D2384"/>
    <w:rsid w:val="006D5800"/>
    <w:rsid w:val="006D608C"/>
    <w:rsid w:val="006E0506"/>
    <w:rsid w:val="006E19C1"/>
    <w:rsid w:val="006E23C6"/>
    <w:rsid w:val="006E3B8A"/>
    <w:rsid w:val="006E585A"/>
    <w:rsid w:val="006F1611"/>
    <w:rsid w:val="006F62AD"/>
    <w:rsid w:val="00700A14"/>
    <w:rsid w:val="00700CC3"/>
    <w:rsid w:val="0070491D"/>
    <w:rsid w:val="007054F7"/>
    <w:rsid w:val="00706C09"/>
    <w:rsid w:val="00706DE5"/>
    <w:rsid w:val="0070725C"/>
    <w:rsid w:val="007112D4"/>
    <w:rsid w:val="007128F1"/>
    <w:rsid w:val="00712D73"/>
    <w:rsid w:val="0071466E"/>
    <w:rsid w:val="007160C1"/>
    <w:rsid w:val="007234DA"/>
    <w:rsid w:val="00732239"/>
    <w:rsid w:val="00735156"/>
    <w:rsid w:val="00737724"/>
    <w:rsid w:val="0074067A"/>
    <w:rsid w:val="00743564"/>
    <w:rsid w:val="007440CE"/>
    <w:rsid w:val="00752069"/>
    <w:rsid w:val="00754437"/>
    <w:rsid w:val="0075769C"/>
    <w:rsid w:val="00761032"/>
    <w:rsid w:val="007615F1"/>
    <w:rsid w:val="00762D70"/>
    <w:rsid w:val="007757F2"/>
    <w:rsid w:val="00775C29"/>
    <w:rsid w:val="00786069"/>
    <w:rsid w:val="00790864"/>
    <w:rsid w:val="007A1443"/>
    <w:rsid w:val="007A2E21"/>
    <w:rsid w:val="007A3947"/>
    <w:rsid w:val="007A679C"/>
    <w:rsid w:val="007B0787"/>
    <w:rsid w:val="007B34A9"/>
    <w:rsid w:val="007D082C"/>
    <w:rsid w:val="007D7C60"/>
    <w:rsid w:val="007E5F99"/>
    <w:rsid w:val="007F6C42"/>
    <w:rsid w:val="0080242E"/>
    <w:rsid w:val="0080708D"/>
    <w:rsid w:val="008071C1"/>
    <w:rsid w:val="00813FFB"/>
    <w:rsid w:val="008165B6"/>
    <w:rsid w:val="00824A57"/>
    <w:rsid w:val="00830869"/>
    <w:rsid w:val="00832D07"/>
    <w:rsid w:val="00832FD4"/>
    <w:rsid w:val="0083451C"/>
    <w:rsid w:val="008354A9"/>
    <w:rsid w:val="00843A4C"/>
    <w:rsid w:val="008441CD"/>
    <w:rsid w:val="008442DB"/>
    <w:rsid w:val="00847C55"/>
    <w:rsid w:val="0085004F"/>
    <w:rsid w:val="00866B26"/>
    <w:rsid w:val="00871B56"/>
    <w:rsid w:val="008730DC"/>
    <w:rsid w:val="0087463B"/>
    <w:rsid w:val="00886B8D"/>
    <w:rsid w:val="0089070D"/>
    <w:rsid w:val="00897C68"/>
    <w:rsid w:val="00897F78"/>
    <w:rsid w:val="008B0A06"/>
    <w:rsid w:val="008B1566"/>
    <w:rsid w:val="008B1875"/>
    <w:rsid w:val="008B5896"/>
    <w:rsid w:val="008C2F5C"/>
    <w:rsid w:val="008C6C57"/>
    <w:rsid w:val="008C7135"/>
    <w:rsid w:val="008C79BD"/>
    <w:rsid w:val="008C7C9A"/>
    <w:rsid w:val="008C7FC2"/>
    <w:rsid w:val="008D00F0"/>
    <w:rsid w:val="008D2CC1"/>
    <w:rsid w:val="008D33B1"/>
    <w:rsid w:val="008E007B"/>
    <w:rsid w:val="008E04F6"/>
    <w:rsid w:val="008E4F08"/>
    <w:rsid w:val="008E55D1"/>
    <w:rsid w:val="008F59D1"/>
    <w:rsid w:val="00903C13"/>
    <w:rsid w:val="00913933"/>
    <w:rsid w:val="0091511C"/>
    <w:rsid w:val="009175A7"/>
    <w:rsid w:val="00917BEC"/>
    <w:rsid w:val="00922308"/>
    <w:rsid w:val="00922F4F"/>
    <w:rsid w:val="00924D6D"/>
    <w:rsid w:val="00931906"/>
    <w:rsid w:val="00931F30"/>
    <w:rsid w:val="00932188"/>
    <w:rsid w:val="00937472"/>
    <w:rsid w:val="00940614"/>
    <w:rsid w:val="00951789"/>
    <w:rsid w:val="0095198C"/>
    <w:rsid w:val="0095455F"/>
    <w:rsid w:val="00964A98"/>
    <w:rsid w:val="00970027"/>
    <w:rsid w:val="009925BF"/>
    <w:rsid w:val="00995336"/>
    <w:rsid w:val="00995582"/>
    <w:rsid w:val="009960A8"/>
    <w:rsid w:val="00996712"/>
    <w:rsid w:val="009A0C14"/>
    <w:rsid w:val="009A10FD"/>
    <w:rsid w:val="009A628B"/>
    <w:rsid w:val="009B0490"/>
    <w:rsid w:val="009B73F8"/>
    <w:rsid w:val="009C541E"/>
    <w:rsid w:val="009D0505"/>
    <w:rsid w:val="009E0AAA"/>
    <w:rsid w:val="009F6AB1"/>
    <w:rsid w:val="009F70C2"/>
    <w:rsid w:val="00A040EB"/>
    <w:rsid w:val="00A05E8F"/>
    <w:rsid w:val="00A20B6E"/>
    <w:rsid w:val="00A323B5"/>
    <w:rsid w:val="00A32C8D"/>
    <w:rsid w:val="00A423B5"/>
    <w:rsid w:val="00A454F9"/>
    <w:rsid w:val="00A50015"/>
    <w:rsid w:val="00A5201E"/>
    <w:rsid w:val="00A52558"/>
    <w:rsid w:val="00A548D5"/>
    <w:rsid w:val="00A54E9F"/>
    <w:rsid w:val="00A62733"/>
    <w:rsid w:val="00A62A5E"/>
    <w:rsid w:val="00A63F3D"/>
    <w:rsid w:val="00A70D4C"/>
    <w:rsid w:val="00A75B13"/>
    <w:rsid w:val="00A8031B"/>
    <w:rsid w:val="00A8114B"/>
    <w:rsid w:val="00A86B40"/>
    <w:rsid w:val="00A906B0"/>
    <w:rsid w:val="00A95CF8"/>
    <w:rsid w:val="00AA1CE6"/>
    <w:rsid w:val="00AA52E5"/>
    <w:rsid w:val="00AB4BB8"/>
    <w:rsid w:val="00AC0669"/>
    <w:rsid w:val="00AC3250"/>
    <w:rsid w:val="00AC4682"/>
    <w:rsid w:val="00AC6558"/>
    <w:rsid w:val="00AD1479"/>
    <w:rsid w:val="00AD71CF"/>
    <w:rsid w:val="00AE04B1"/>
    <w:rsid w:val="00AE0D8D"/>
    <w:rsid w:val="00AE1E85"/>
    <w:rsid w:val="00AE33E1"/>
    <w:rsid w:val="00AE6288"/>
    <w:rsid w:val="00B00012"/>
    <w:rsid w:val="00B02404"/>
    <w:rsid w:val="00B122ED"/>
    <w:rsid w:val="00B13151"/>
    <w:rsid w:val="00B15D72"/>
    <w:rsid w:val="00B210C0"/>
    <w:rsid w:val="00B21217"/>
    <w:rsid w:val="00B23223"/>
    <w:rsid w:val="00B233F4"/>
    <w:rsid w:val="00B24F00"/>
    <w:rsid w:val="00B26BB0"/>
    <w:rsid w:val="00B32D17"/>
    <w:rsid w:val="00B33379"/>
    <w:rsid w:val="00B33D1D"/>
    <w:rsid w:val="00B35261"/>
    <w:rsid w:val="00B42CA4"/>
    <w:rsid w:val="00B53DC1"/>
    <w:rsid w:val="00B55BCF"/>
    <w:rsid w:val="00B55E94"/>
    <w:rsid w:val="00B65555"/>
    <w:rsid w:val="00B66A56"/>
    <w:rsid w:val="00B71AC0"/>
    <w:rsid w:val="00B726A7"/>
    <w:rsid w:val="00B75B9A"/>
    <w:rsid w:val="00B7679E"/>
    <w:rsid w:val="00B816DF"/>
    <w:rsid w:val="00B82EF8"/>
    <w:rsid w:val="00B84EE0"/>
    <w:rsid w:val="00B9360E"/>
    <w:rsid w:val="00B94D2B"/>
    <w:rsid w:val="00B94FFB"/>
    <w:rsid w:val="00B96038"/>
    <w:rsid w:val="00BA1CB5"/>
    <w:rsid w:val="00BA50FA"/>
    <w:rsid w:val="00BA5857"/>
    <w:rsid w:val="00BB5243"/>
    <w:rsid w:val="00BB5F56"/>
    <w:rsid w:val="00BD0123"/>
    <w:rsid w:val="00BD2A57"/>
    <w:rsid w:val="00BD2B04"/>
    <w:rsid w:val="00BD419E"/>
    <w:rsid w:val="00BD6023"/>
    <w:rsid w:val="00BE11CE"/>
    <w:rsid w:val="00BE2A05"/>
    <w:rsid w:val="00BE4E74"/>
    <w:rsid w:val="00BF0FCF"/>
    <w:rsid w:val="00BF1049"/>
    <w:rsid w:val="00BF13B2"/>
    <w:rsid w:val="00BF7E25"/>
    <w:rsid w:val="00C01D54"/>
    <w:rsid w:val="00C03572"/>
    <w:rsid w:val="00C053A7"/>
    <w:rsid w:val="00C12BE9"/>
    <w:rsid w:val="00C25B76"/>
    <w:rsid w:val="00C264B7"/>
    <w:rsid w:val="00C37FCD"/>
    <w:rsid w:val="00C45E6F"/>
    <w:rsid w:val="00C4675B"/>
    <w:rsid w:val="00C5108C"/>
    <w:rsid w:val="00C51EFA"/>
    <w:rsid w:val="00C55A33"/>
    <w:rsid w:val="00C56C43"/>
    <w:rsid w:val="00C57501"/>
    <w:rsid w:val="00C60EE6"/>
    <w:rsid w:val="00C639B0"/>
    <w:rsid w:val="00C64DD6"/>
    <w:rsid w:val="00C65478"/>
    <w:rsid w:val="00C67527"/>
    <w:rsid w:val="00C72DE5"/>
    <w:rsid w:val="00C779B5"/>
    <w:rsid w:val="00C853C1"/>
    <w:rsid w:val="00C85E51"/>
    <w:rsid w:val="00C94C8D"/>
    <w:rsid w:val="00C9784F"/>
    <w:rsid w:val="00CA4183"/>
    <w:rsid w:val="00CA6921"/>
    <w:rsid w:val="00CA77CF"/>
    <w:rsid w:val="00CB14E6"/>
    <w:rsid w:val="00CC0407"/>
    <w:rsid w:val="00CD3BA4"/>
    <w:rsid w:val="00CE33CC"/>
    <w:rsid w:val="00CE6131"/>
    <w:rsid w:val="00CE64A2"/>
    <w:rsid w:val="00CE70B6"/>
    <w:rsid w:val="00CF1732"/>
    <w:rsid w:val="00D021EE"/>
    <w:rsid w:val="00D028C6"/>
    <w:rsid w:val="00D02B46"/>
    <w:rsid w:val="00D10930"/>
    <w:rsid w:val="00D13DF7"/>
    <w:rsid w:val="00D14586"/>
    <w:rsid w:val="00D15C4A"/>
    <w:rsid w:val="00D223A9"/>
    <w:rsid w:val="00D227A0"/>
    <w:rsid w:val="00D2441F"/>
    <w:rsid w:val="00D25B6A"/>
    <w:rsid w:val="00D266DD"/>
    <w:rsid w:val="00D40D7F"/>
    <w:rsid w:val="00D4629E"/>
    <w:rsid w:val="00D47A20"/>
    <w:rsid w:val="00D51723"/>
    <w:rsid w:val="00D54569"/>
    <w:rsid w:val="00D61F1E"/>
    <w:rsid w:val="00D733E7"/>
    <w:rsid w:val="00D76A0D"/>
    <w:rsid w:val="00D7750B"/>
    <w:rsid w:val="00D81321"/>
    <w:rsid w:val="00D85343"/>
    <w:rsid w:val="00D85E26"/>
    <w:rsid w:val="00D8754E"/>
    <w:rsid w:val="00DA0925"/>
    <w:rsid w:val="00DA0A49"/>
    <w:rsid w:val="00DA2F60"/>
    <w:rsid w:val="00DA47CE"/>
    <w:rsid w:val="00DA5F0A"/>
    <w:rsid w:val="00DA6B1D"/>
    <w:rsid w:val="00DB1747"/>
    <w:rsid w:val="00DB3F6B"/>
    <w:rsid w:val="00DB4132"/>
    <w:rsid w:val="00DB5E86"/>
    <w:rsid w:val="00DD0E31"/>
    <w:rsid w:val="00DD0FFF"/>
    <w:rsid w:val="00DD3C66"/>
    <w:rsid w:val="00DD7856"/>
    <w:rsid w:val="00DE330A"/>
    <w:rsid w:val="00DE52A8"/>
    <w:rsid w:val="00DF0254"/>
    <w:rsid w:val="00DF37FD"/>
    <w:rsid w:val="00DF6F10"/>
    <w:rsid w:val="00DF73C3"/>
    <w:rsid w:val="00DF7D80"/>
    <w:rsid w:val="00E03AE8"/>
    <w:rsid w:val="00E04145"/>
    <w:rsid w:val="00E0470F"/>
    <w:rsid w:val="00E05F2D"/>
    <w:rsid w:val="00E12117"/>
    <w:rsid w:val="00E1318A"/>
    <w:rsid w:val="00E142E1"/>
    <w:rsid w:val="00E20C68"/>
    <w:rsid w:val="00E272A8"/>
    <w:rsid w:val="00E324F8"/>
    <w:rsid w:val="00E33F30"/>
    <w:rsid w:val="00E345A8"/>
    <w:rsid w:val="00E417C4"/>
    <w:rsid w:val="00E43E3A"/>
    <w:rsid w:val="00E4774A"/>
    <w:rsid w:val="00E51D70"/>
    <w:rsid w:val="00E53FDA"/>
    <w:rsid w:val="00E54449"/>
    <w:rsid w:val="00E5664A"/>
    <w:rsid w:val="00E66C52"/>
    <w:rsid w:val="00E747B6"/>
    <w:rsid w:val="00E755DC"/>
    <w:rsid w:val="00E76B4F"/>
    <w:rsid w:val="00E76D49"/>
    <w:rsid w:val="00E86D72"/>
    <w:rsid w:val="00E96673"/>
    <w:rsid w:val="00E9744B"/>
    <w:rsid w:val="00EA04B1"/>
    <w:rsid w:val="00EA0570"/>
    <w:rsid w:val="00EA25BC"/>
    <w:rsid w:val="00EA5F40"/>
    <w:rsid w:val="00EA6F84"/>
    <w:rsid w:val="00EB4760"/>
    <w:rsid w:val="00EB5D8E"/>
    <w:rsid w:val="00EC05D9"/>
    <w:rsid w:val="00EC1E97"/>
    <w:rsid w:val="00EC2324"/>
    <w:rsid w:val="00ED2069"/>
    <w:rsid w:val="00ED4AEF"/>
    <w:rsid w:val="00EE09C9"/>
    <w:rsid w:val="00EE352A"/>
    <w:rsid w:val="00EE35B1"/>
    <w:rsid w:val="00EE58CD"/>
    <w:rsid w:val="00EE6582"/>
    <w:rsid w:val="00EE7582"/>
    <w:rsid w:val="00EF0165"/>
    <w:rsid w:val="00EF48D7"/>
    <w:rsid w:val="00F133D0"/>
    <w:rsid w:val="00F17A7B"/>
    <w:rsid w:val="00F20F96"/>
    <w:rsid w:val="00F41D35"/>
    <w:rsid w:val="00F42B42"/>
    <w:rsid w:val="00F50F5A"/>
    <w:rsid w:val="00F54BCA"/>
    <w:rsid w:val="00F61748"/>
    <w:rsid w:val="00F6479A"/>
    <w:rsid w:val="00F666E9"/>
    <w:rsid w:val="00F76184"/>
    <w:rsid w:val="00F7788B"/>
    <w:rsid w:val="00F82A08"/>
    <w:rsid w:val="00F87596"/>
    <w:rsid w:val="00F94F64"/>
    <w:rsid w:val="00FA1555"/>
    <w:rsid w:val="00FB09E3"/>
    <w:rsid w:val="00FB1B9C"/>
    <w:rsid w:val="00FC5BA6"/>
    <w:rsid w:val="00FC644F"/>
    <w:rsid w:val="00FD79A9"/>
    <w:rsid w:val="00FE4A82"/>
    <w:rsid w:val="00FE5F02"/>
    <w:rsid w:val="00FF54B7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5E626"/>
  <w15:docId w15:val="{1E8CC4D4-9895-48B6-994C-11845C79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9E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lp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link w:val="ListParagraph"/>
    <w:uiPriority w:val="34"/>
    <w:qFormat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6F1611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6F1611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F37FD"/>
    <w:rPr>
      <w:color w:val="0563C1" w:themeColor="hyperlink"/>
      <w:u w:val="single"/>
    </w:rPr>
  </w:style>
  <w:style w:type="paragraph" w:customStyle="1" w:styleId="Default">
    <w:name w:val="Default"/>
    <w:rsid w:val="008730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2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B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BCB"/>
    <w:rPr>
      <w:b/>
      <w:bCs/>
      <w:lang w:eastAsia="en-US"/>
    </w:rPr>
  </w:style>
  <w:style w:type="table" w:styleId="TableGrid">
    <w:name w:val="Table Grid"/>
    <w:basedOn w:val="TableNormal"/>
    <w:uiPriority w:val="59"/>
    <w:rsid w:val="00A90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3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ater_intended_for_human_consump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Water_supply_and_sanitation_in_the_European_Un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7BA2-77BB-425D-8CED-9269A127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2536</Words>
  <Characters>14457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Workshop Summary Report</vt:lpstr>
      <vt:lpstr>Workshop Summary Report</vt:lpstr>
    </vt:vector>
  </TitlesOfParts>
  <Company/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44</cp:revision>
  <cp:lastPrinted>2023-05-25T06:28:00Z</cp:lastPrinted>
  <dcterms:created xsi:type="dcterms:W3CDTF">2024-03-05T09:38:00Z</dcterms:created>
  <dcterms:modified xsi:type="dcterms:W3CDTF">2024-10-28T13:20:00Z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b60b2a401ff719769838e8dc706f1c25a340ac2b754339761e1e250dfbeb9528</vt:lpwstr>
  </property>
</Properties>
</file>