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7A9DE" w14:textId="70CF4E61" w:rsidR="00B72A26" w:rsidRPr="00781F2E" w:rsidRDefault="00B72A26" w:rsidP="003A4F6C">
      <w:pPr>
        <w:pStyle w:val="Title"/>
        <w:pBdr>
          <w:bottom w:val="single" w:sz="8" w:space="0" w:color="5B9BD5"/>
        </w:pBdr>
        <w:spacing w:before="120" w:after="0" w:line="276" w:lineRule="auto"/>
        <w:jc w:val="center"/>
        <w:rPr>
          <w:rFonts w:ascii="Arial" w:hAnsi="Arial" w:cs="Arial"/>
          <w:sz w:val="36"/>
          <w:szCs w:val="36"/>
        </w:rPr>
      </w:pPr>
      <w:r w:rsidRPr="00781F2E">
        <w:rPr>
          <w:rFonts w:ascii="Arial" w:hAnsi="Arial" w:cs="Arial"/>
          <w:sz w:val="36"/>
          <w:szCs w:val="36"/>
        </w:rPr>
        <w:t>Project Identification Form (PIF): Energy Sector</w:t>
      </w:r>
    </w:p>
    <w:p w14:paraId="606C84AF" w14:textId="77777777" w:rsidR="00DA5F0A" w:rsidRPr="001B44CE" w:rsidRDefault="0074067A" w:rsidP="0074067A">
      <w:pPr>
        <w:pStyle w:val="Heading1"/>
        <w:spacing w:before="240" w:after="120"/>
        <w:jc w:val="center"/>
        <w:rPr>
          <w:rFonts w:ascii="Arial" w:hAnsi="Arial" w:cs="Arial"/>
          <w:color w:val="000000" w:themeColor="text1"/>
          <w:sz w:val="20"/>
          <w:szCs w:val="20"/>
        </w:rPr>
      </w:pPr>
      <w:r w:rsidRPr="001B44CE">
        <w:rPr>
          <w:rFonts w:ascii="Arial" w:hAnsi="Arial" w:cs="Arial"/>
          <w:color w:val="000000" w:themeColor="text1"/>
          <w:sz w:val="20"/>
          <w:szCs w:val="20"/>
        </w:rPr>
        <w:t>Part One</w:t>
      </w:r>
    </w:p>
    <w:p w14:paraId="3E2B2203" w14:textId="257C439A" w:rsidR="0074067A" w:rsidRPr="002136A1" w:rsidRDefault="0074067A" w:rsidP="002136A1">
      <w:pPr>
        <w:pStyle w:val="ListParagraph"/>
        <w:numPr>
          <w:ilvl w:val="0"/>
          <w:numId w:val="37"/>
        </w:numPr>
        <w:spacing w:before="200" w:after="120"/>
        <w:rPr>
          <w:rFonts w:cs="Arial"/>
          <w:b/>
          <w:color w:val="000000" w:themeColor="text1"/>
          <w:szCs w:val="20"/>
        </w:rPr>
      </w:pPr>
      <w:r w:rsidRPr="002136A1">
        <w:rPr>
          <w:rFonts w:cs="Arial"/>
          <w:b/>
          <w:color w:val="000000" w:themeColor="text1"/>
          <w:szCs w:val="20"/>
        </w:rPr>
        <w:t>GENERAL INFORMATION</w:t>
      </w:r>
    </w:p>
    <w:tbl>
      <w:tblPr>
        <w:tblW w:w="5000" w:type="pct"/>
        <w:jc w:val="center"/>
        <w:tblLook w:val="01E0" w:firstRow="1" w:lastRow="1" w:firstColumn="1" w:lastColumn="1" w:noHBand="0" w:noVBand="0"/>
      </w:tblPr>
      <w:tblGrid>
        <w:gridCol w:w="3939"/>
        <w:gridCol w:w="5962"/>
      </w:tblGrid>
      <w:tr w:rsidR="00310010" w:rsidRPr="00781F2E" w14:paraId="520068A7"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17C4B146" w14:textId="77777777" w:rsidR="00310010" w:rsidRPr="00781F2E" w:rsidRDefault="00310010" w:rsidP="0074067A">
            <w:pPr>
              <w:spacing w:before="60" w:after="60" w:line="260" w:lineRule="atLeast"/>
              <w:rPr>
                <w:rFonts w:ascii="Arial" w:hAnsi="Arial" w:cs="Arial"/>
                <w:b/>
                <w:bCs/>
                <w:sz w:val="20"/>
                <w:szCs w:val="20"/>
              </w:rPr>
            </w:pPr>
            <w:r w:rsidRPr="00781F2E">
              <w:rPr>
                <w:rFonts w:ascii="Arial" w:hAnsi="Arial" w:cs="Arial"/>
                <w:b/>
                <w:bCs/>
                <w:sz w:val="20"/>
                <w:szCs w:val="20"/>
              </w:rPr>
              <w:t>Project title:</w:t>
            </w:r>
          </w:p>
        </w:tc>
        <w:tc>
          <w:tcPr>
            <w:tcW w:w="3011" w:type="pct"/>
            <w:tcBorders>
              <w:top w:val="single" w:sz="4" w:space="0" w:color="auto"/>
              <w:left w:val="single" w:sz="4" w:space="0" w:color="auto"/>
              <w:bottom w:val="single" w:sz="4" w:space="0" w:color="auto"/>
              <w:right w:val="single" w:sz="4" w:space="0" w:color="auto"/>
            </w:tcBorders>
            <w:vAlign w:val="center"/>
          </w:tcPr>
          <w:p w14:paraId="6FD17849" w14:textId="0B4AA712" w:rsidR="00310010" w:rsidRPr="003A4F6C" w:rsidRDefault="00C66774" w:rsidP="00B116B8">
            <w:pPr>
              <w:spacing w:before="60" w:after="60" w:line="260" w:lineRule="atLeast"/>
              <w:rPr>
                <w:rFonts w:ascii="Arial" w:hAnsi="Arial" w:cs="Arial"/>
                <w:color w:val="222222"/>
                <w:sz w:val="20"/>
                <w:szCs w:val="20"/>
              </w:rPr>
            </w:pPr>
            <w:r w:rsidRPr="003A4F6C">
              <w:rPr>
                <w:rStyle w:val="hps"/>
                <w:rFonts w:ascii="Arial" w:hAnsi="Arial" w:cs="Arial"/>
                <w:color w:val="222222"/>
                <w:sz w:val="20"/>
                <w:szCs w:val="20"/>
              </w:rPr>
              <w:t>Impr</w:t>
            </w:r>
            <w:r w:rsidR="003A4F6C">
              <w:rPr>
                <w:rStyle w:val="hps"/>
                <w:rFonts w:ascii="Arial" w:hAnsi="Arial" w:cs="Arial"/>
                <w:color w:val="222222"/>
                <w:sz w:val="20"/>
                <w:szCs w:val="20"/>
              </w:rPr>
              <w:t xml:space="preserve">oving district heating in </w:t>
            </w:r>
            <w:proofErr w:type="spellStart"/>
            <w:r w:rsidR="003A4F6C">
              <w:rPr>
                <w:rStyle w:val="hps"/>
                <w:rFonts w:ascii="Arial" w:hAnsi="Arial" w:cs="Arial"/>
                <w:color w:val="222222"/>
                <w:sz w:val="20"/>
                <w:szCs w:val="20"/>
              </w:rPr>
              <w:t>Kosova</w:t>
            </w:r>
            <w:proofErr w:type="spellEnd"/>
            <w:r w:rsidRPr="003A4F6C">
              <w:rPr>
                <w:rStyle w:val="hps"/>
                <w:rFonts w:ascii="Arial" w:hAnsi="Arial" w:cs="Arial"/>
                <w:color w:val="222222"/>
                <w:sz w:val="20"/>
                <w:szCs w:val="20"/>
              </w:rPr>
              <w:t xml:space="preserve"> </w:t>
            </w:r>
            <w:r w:rsidR="003A4F6C">
              <w:rPr>
                <w:rStyle w:val="hps"/>
                <w:rFonts w:ascii="Arial" w:hAnsi="Arial" w:cs="Arial"/>
                <w:color w:val="222222"/>
                <w:sz w:val="20"/>
                <w:szCs w:val="20"/>
              </w:rPr>
              <w:t>by i</w:t>
            </w:r>
            <w:r w:rsidRPr="003A4F6C">
              <w:rPr>
                <w:rStyle w:val="hps"/>
                <w:rFonts w:ascii="Arial" w:hAnsi="Arial" w:cs="Arial"/>
                <w:color w:val="222222"/>
                <w:sz w:val="20"/>
                <w:szCs w:val="20"/>
              </w:rPr>
              <w:t>mplementation</w:t>
            </w:r>
            <w:r w:rsidR="003A4F6C">
              <w:rPr>
                <w:rStyle w:val="hps"/>
                <w:rFonts w:ascii="Arial" w:hAnsi="Arial" w:cs="Arial"/>
                <w:color w:val="222222"/>
                <w:sz w:val="20"/>
                <w:szCs w:val="20"/>
              </w:rPr>
              <w:t xml:space="preserve"> of district heating system in m</w:t>
            </w:r>
            <w:r w:rsidRPr="003A4F6C">
              <w:rPr>
                <w:rStyle w:val="hps"/>
                <w:rFonts w:ascii="Arial" w:hAnsi="Arial" w:cs="Arial"/>
                <w:color w:val="222222"/>
                <w:sz w:val="20"/>
                <w:szCs w:val="20"/>
              </w:rPr>
              <w:t>unicipalities with heating potential</w:t>
            </w:r>
          </w:p>
        </w:tc>
      </w:tr>
      <w:tr w:rsidR="0098031C" w:rsidRPr="00781F2E" w14:paraId="222BC279"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74BBAA4D" w14:textId="77777777" w:rsidR="0098031C" w:rsidRPr="00781F2E" w:rsidRDefault="0098031C" w:rsidP="0074067A">
            <w:pPr>
              <w:spacing w:before="60" w:after="60" w:line="260" w:lineRule="atLeast"/>
              <w:rPr>
                <w:rFonts w:ascii="Arial" w:hAnsi="Arial" w:cs="Arial"/>
                <w:bCs/>
                <w:sz w:val="20"/>
                <w:szCs w:val="20"/>
              </w:rPr>
            </w:pPr>
            <w:r w:rsidRPr="00781F2E">
              <w:rPr>
                <w:rFonts w:ascii="Arial" w:hAnsi="Arial" w:cs="Arial"/>
                <w:bCs/>
                <w:sz w:val="20"/>
                <w:szCs w:val="20"/>
              </w:rPr>
              <w:t>Sector</w:t>
            </w:r>
          </w:p>
        </w:tc>
        <w:tc>
          <w:tcPr>
            <w:tcW w:w="3011" w:type="pct"/>
            <w:tcBorders>
              <w:top w:val="single" w:sz="4" w:space="0" w:color="auto"/>
              <w:left w:val="single" w:sz="4" w:space="0" w:color="auto"/>
              <w:bottom w:val="single" w:sz="4" w:space="0" w:color="auto"/>
              <w:right w:val="single" w:sz="4" w:space="0" w:color="auto"/>
            </w:tcBorders>
            <w:vAlign w:val="center"/>
          </w:tcPr>
          <w:p w14:paraId="5E8151CB" w14:textId="274AD474" w:rsidR="0098031C" w:rsidRPr="00781F2E" w:rsidRDefault="0098031C" w:rsidP="009352C9">
            <w:pPr>
              <w:spacing w:before="60" w:after="60" w:line="260" w:lineRule="atLeast"/>
              <w:rPr>
                <w:rFonts w:ascii="Arial" w:hAnsi="Arial" w:cs="Arial"/>
                <w:sz w:val="20"/>
                <w:szCs w:val="20"/>
              </w:rPr>
            </w:pPr>
            <w:r w:rsidRPr="00781F2E">
              <w:rPr>
                <w:rFonts w:ascii="Arial" w:hAnsi="Arial" w:cs="Arial"/>
                <w:sz w:val="20"/>
                <w:szCs w:val="20"/>
              </w:rPr>
              <w:t>Energy</w:t>
            </w:r>
            <w:r w:rsidR="003A4F6C">
              <w:rPr>
                <w:rFonts w:ascii="Arial" w:hAnsi="Arial" w:cs="Arial"/>
                <w:sz w:val="20"/>
                <w:szCs w:val="20"/>
              </w:rPr>
              <w:t xml:space="preserve"> / Heating</w:t>
            </w:r>
          </w:p>
        </w:tc>
      </w:tr>
      <w:tr w:rsidR="00C66774" w:rsidRPr="00781F2E" w14:paraId="45CDCF63"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03D05AC0" w14:textId="77777777" w:rsidR="00C66774" w:rsidRPr="00781F2E" w:rsidRDefault="00C66774" w:rsidP="00C66774">
            <w:pPr>
              <w:spacing w:before="60" w:after="60" w:line="260" w:lineRule="atLeast"/>
              <w:rPr>
                <w:rFonts w:ascii="Arial" w:hAnsi="Arial" w:cs="Arial"/>
                <w:bCs/>
                <w:sz w:val="20"/>
                <w:szCs w:val="20"/>
              </w:rPr>
            </w:pPr>
            <w:r w:rsidRPr="00781F2E">
              <w:rPr>
                <w:rFonts w:ascii="Arial" w:hAnsi="Arial" w:cs="Arial"/>
                <w:bCs/>
                <w:sz w:val="20"/>
                <w:szCs w:val="20"/>
              </w:rPr>
              <w:t>Lead project Beneficiary/proponent:</w:t>
            </w:r>
          </w:p>
        </w:tc>
        <w:tc>
          <w:tcPr>
            <w:tcW w:w="3011" w:type="pct"/>
            <w:tcBorders>
              <w:top w:val="single" w:sz="4" w:space="0" w:color="auto"/>
              <w:left w:val="single" w:sz="4" w:space="0" w:color="auto"/>
              <w:bottom w:val="single" w:sz="4" w:space="0" w:color="auto"/>
              <w:right w:val="single" w:sz="4" w:space="0" w:color="auto"/>
            </w:tcBorders>
            <w:vAlign w:val="center"/>
          </w:tcPr>
          <w:p w14:paraId="6B363377" w14:textId="77777777" w:rsidR="00C66774" w:rsidRPr="00781F2E" w:rsidRDefault="002A1639" w:rsidP="00C66774">
            <w:pPr>
              <w:spacing w:before="60" w:after="60" w:line="260" w:lineRule="atLeast"/>
              <w:rPr>
                <w:rFonts w:ascii="Arial" w:hAnsi="Arial" w:cs="Arial"/>
                <w:sz w:val="20"/>
                <w:szCs w:val="20"/>
                <w:lang w:val="en-US"/>
              </w:rPr>
            </w:pPr>
            <w:r>
              <w:rPr>
                <w:rFonts w:ascii="Arial" w:hAnsi="Arial" w:cs="Arial"/>
                <w:sz w:val="20"/>
                <w:szCs w:val="20"/>
                <w:lang w:val="en-US"/>
              </w:rPr>
              <w:t>Ministry of Economy</w:t>
            </w:r>
            <w:r w:rsidR="00C66774" w:rsidRPr="00781F2E">
              <w:rPr>
                <w:rFonts w:ascii="Arial" w:hAnsi="Arial" w:cs="Arial"/>
                <w:sz w:val="20"/>
                <w:szCs w:val="20"/>
                <w:lang w:val="en-US"/>
              </w:rPr>
              <w:t xml:space="preserve"> (ME) </w:t>
            </w:r>
          </w:p>
          <w:p w14:paraId="19615385" w14:textId="703D88DF" w:rsidR="00C66774" w:rsidRPr="00781F2E" w:rsidRDefault="00017C2C" w:rsidP="00017C2C">
            <w:pPr>
              <w:spacing w:before="60" w:after="60" w:line="260" w:lineRule="atLeast"/>
              <w:rPr>
                <w:rFonts w:ascii="Arial" w:hAnsi="Arial" w:cs="Arial"/>
                <w:sz w:val="20"/>
                <w:szCs w:val="20"/>
                <w:lang w:val="en-US"/>
              </w:rPr>
            </w:pPr>
            <w:r>
              <w:rPr>
                <w:rFonts w:ascii="Arial" w:hAnsi="Arial" w:cs="Arial"/>
                <w:sz w:val="20"/>
                <w:szCs w:val="20"/>
                <w:lang w:val="en-US"/>
              </w:rPr>
              <w:t>Municipalities</w:t>
            </w:r>
            <w:r w:rsidR="006D18A9">
              <w:rPr>
                <w:rFonts w:ascii="Arial" w:hAnsi="Arial" w:cs="Arial"/>
                <w:sz w:val="20"/>
                <w:szCs w:val="20"/>
                <w:lang w:val="en-US"/>
              </w:rPr>
              <w:t xml:space="preserve"> which</w:t>
            </w:r>
            <w:r w:rsidR="006D18A9" w:rsidRPr="006D18A9">
              <w:rPr>
                <w:rFonts w:ascii="Arial" w:hAnsi="Arial" w:cs="Arial"/>
                <w:sz w:val="20"/>
                <w:szCs w:val="20"/>
                <w:lang w:val="en-US"/>
              </w:rPr>
              <w:t xml:space="preserve"> will be selected for the construction of District Heating Systems.</w:t>
            </w:r>
          </w:p>
        </w:tc>
      </w:tr>
      <w:tr w:rsidR="00C66774" w:rsidRPr="00781F2E" w14:paraId="14A9A1AA"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3748F1E7" w14:textId="77777777" w:rsidR="00C66774" w:rsidRPr="00781F2E" w:rsidRDefault="00C66774" w:rsidP="00C66774">
            <w:pPr>
              <w:spacing w:before="60" w:after="60" w:line="260" w:lineRule="atLeast"/>
              <w:rPr>
                <w:rFonts w:ascii="Arial" w:hAnsi="Arial" w:cs="Arial"/>
                <w:bCs/>
                <w:sz w:val="20"/>
                <w:szCs w:val="20"/>
              </w:rPr>
            </w:pPr>
            <w:r w:rsidRPr="00781F2E">
              <w:rPr>
                <w:rFonts w:ascii="Arial" w:hAnsi="Arial" w:cs="Arial"/>
                <w:bCs/>
                <w:sz w:val="20"/>
                <w:szCs w:val="20"/>
              </w:rPr>
              <w:t>Institution that is the author of the project proposal</w:t>
            </w:r>
          </w:p>
        </w:tc>
        <w:tc>
          <w:tcPr>
            <w:tcW w:w="3011" w:type="pct"/>
            <w:tcBorders>
              <w:top w:val="single" w:sz="4" w:space="0" w:color="auto"/>
              <w:left w:val="single" w:sz="4" w:space="0" w:color="auto"/>
              <w:bottom w:val="single" w:sz="4" w:space="0" w:color="auto"/>
              <w:right w:val="single" w:sz="4" w:space="0" w:color="auto"/>
            </w:tcBorders>
            <w:vAlign w:val="center"/>
          </w:tcPr>
          <w:p w14:paraId="0474ECB5" w14:textId="16C5A7F2" w:rsidR="00C66774" w:rsidRPr="00781F2E" w:rsidRDefault="002D56A3" w:rsidP="009F4BEF">
            <w:pPr>
              <w:spacing w:before="60" w:after="60" w:line="260" w:lineRule="atLeast"/>
              <w:rPr>
                <w:rFonts w:ascii="Arial" w:hAnsi="Arial" w:cs="Arial"/>
                <w:sz w:val="20"/>
                <w:szCs w:val="20"/>
                <w:lang w:val="en-US"/>
              </w:rPr>
            </w:pPr>
            <w:r>
              <w:rPr>
                <w:rFonts w:ascii="Arial" w:hAnsi="Arial" w:cs="Arial"/>
                <w:sz w:val="20"/>
                <w:szCs w:val="20"/>
                <w:lang w:val="en-US"/>
              </w:rPr>
              <w:t>M</w:t>
            </w:r>
            <w:r w:rsidR="009F4BEF">
              <w:rPr>
                <w:rFonts w:ascii="Arial" w:hAnsi="Arial" w:cs="Arial"/>
                <w:sz w:val="20"/>
                <w:szCs w:val="20"/>
                <w:lang w:val="en-US"/>
              </w:rPr>
              <w:t>inistry of Economy</w:t>
            </w:r>
            <w:r w:rsidR="003A4F6C">
              <w:rPr>
                <w:rFonts w:ascii="Arial" w:hAnsi="Arial" w:cs="Arial"/>
                <w:sz w:val="20"/>
                <w:szCs w:val="20"/>
                <w:lang w:val="en-US"/>
              </w:rPr>
              <w:t xml:space="preserve"> </w:t>
            </w:r>
            <w:r>
              <w:rPr>
                <w:rFonts w:ascii="Arial" w:hAnsi="Arial" w:cs="Arial"/>
                <w:sz w:val="20"/>
                <w:szCs w:val="20"/>
                <w:lang w:val="en-US"/>
              </w:rPr>
              <w:t>-</w:t>
            </w:r>
            <w:r w:rsidR="003A4F6C">
              <w:rPr>
                <w:rFonts w:ascii="Arial" w:hAnsi="Arial" w:cs="Arial"/>
                <w:sz w:val="20"/>
                <w:szCs w:val="20"/>
                <w:lang w:val="en-US"/>
              </w:rPr>
              <w:t xml:space="preserve"> </w:t>
            </w:r>
            <w:r>
              <w:rPr>
                <w:rFonts w:ascii="Arial" w:hAnsi="Arial" w:cs="Arial"/>
                <w:sz w:val="20"/>
                <w:szCs w:val="20"/>
                <w:lang w:val="en-US"/>
              </w:rPr>
              <w:t>Department of Energy</w:t>
            </w:r>
          </w:p>
        </w:tc>
      </w:tr>
      <w:tr w:rsidR="00C66774" w:rsidRPr="00D06BDA" w14:paraId="6AE32D9C" w14:textId="77777777" w:rsidTr="003F34C0">
        <w:trPr>
          <w:trHeight w:val="3842"/>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4AABBC4A" w14:textId="77777777" w:rsidR="00C66774" w:rsidRPr="00781F2E" w:rsidRDefault="00C66774" w:rsidP="00C66774">
            <w:pPr>
              <w:spacing w:before="60" w:after="60" w:line="260" w:lineRule="atLeast"/>
              <w:rPr>
                <w:rFonts w:ascii="Arial" w:hAnsi="Arial" w:cs="Arial"/>
                <w:bCs/>
                <w:sz w:val="20"/>
                <w:szCs w:val="20"/>
              </w:rPr>
            </w:pPr>
            <w:r w:rsidRPr="00781F2E">
              <w:rPr>
                <w:rFonts w:ascii="Arial" w:hAnsi="Arial" w:cs="Arial"/>
                <w:bCs/>
                <w:sz w:val="20"/>
                <w:szCs w:val="20"/>
              </w:rPr>
              <w:t>Location/Map</w:t>
            </w:r>
          </w:p>
        </w:tc>
        <w:tc>
          <w:tcPr>
            <w:tcW w:w="3011" w:type="pct"/>
            <w:tcBorders>
              <w:top w:val="single" w:sz="4" w:space="0" w:color="auto"/>
              <w:left w:val="single" w:sz="4" w:space="0" w:color="auto"/>
              <w:bottom w:val="single" w:sz="4" w:space="0" w:color="auto"/>
              <w:right w:val="single" w:sz="4" w:space="0" w:color="auto"/>
            </w:tcBorders>
            <w:vAlign w:val="center"/>
          </w:tcPr>
          <w:p w14:paraId="0C008130" w14:textId="77777777" w:rsidR="007015A0" w:rsidRPr="007015A0" w:rsidRDefault="007015A0" w:rsidP="007015A0"/>
          <w:p w14:paraId="49849096" w14:textId="77777777" w:rsidR="0067045E" w:rsidRDefault="0067045E" w:rsidP="00F776CE">
            <w:pPr>
              <w:pStyle w:val="Caption"/>
              <w:spacing w:line="200" w:lineRule="exact"/>
              <w:jc w:val="center"/>
              <w:rPr>
                <w:rFonts w:ascii="Arial" w:hAnsi="Arial" w:cs="Arial"/>
                <w:color w:val="auto"/>
                <w:sz w:val="20"/>
                <w:szCs w:val="20"/>
              </w:rPr>
            </w:pPr>
          </w:p>
          <w:p w14:paraId="7DABAD18" w14:textId="77777777" w:rsidR="0067045E" w:rsidRDefault="0067045E" w:rsidP="00F776CE">
            <w:pPr>
              <w:pStyle w:val="Caption"/>
              <w:spacing w:line="200" w:lineRule="exact"/>
              <w:jc w:val="center"/>
              <w:rPr>
                <w:rFonts w:ascii="Arial" w:hAnsi="Arial" w:cs="Arial"/>
                <w:color w:val="auto"/>
                <w:sz w:val="20"/>
                <w:szCs w:val="20"/>
              </w:rPr>
            </w:pPr>
          </w:p>
          <w:p w14:paraId="3E1C736C" w14:textId="34F6FE0D" w:rsidR="0067045E" w:rsidRDefault="0067045E" w:rsidP="00F776CE">
            <w:pPr>
              <w:pStyle w:val="Caption"/>
              <w:spacing w:line="200" w:lineRule="exact"/>
              <w:jc w:val="center"/>
              <w:rPr>
                <w:rFonts w:ascii="Arial" w:hAnsi="Arial" w:cs="Arial"/>
                <w:color w:val="auto"/>
                <w:sz w:val="20"/>
                <w:szCs w:val="20"/>
              </w:rPr>
            </w:pPr>
          </w:p>
          <w:p w14:paraId="6484B9E5" w14:textId="77777777" w:rsidR="0067045E" w:rsidRDefault="0067045E" w:rsidP="00F776CE">
            <w:pPr>
              <w:pStyle w:val="Caption"/>
              <w:spacing w:line="200" w:lineRule="exact"/>
              <w:jc w:val="center"/>
              <w:rPr>
                <w:rFonts w:ascii="Arial" w:hAnsi="Arial" w:cs="Arial"/>
                <w:color w:val="auto"/>
                <w:sz w:val="20"/>
                <w:szCs w:val="20"/>
              </w:rPr>
            </w:pPr>
          </w:p>
          <w:p w14:paraId="52DC60DB" w14:textId="77777777" w:rsidR="0067045E" w:rsidRDefault="0067045E" w:rsidP="00F776CE">
            <w:pPr>
              <w:pStyle w:val="Caption"/>
              <w:spacing w:line="200" w:lineRule="exact"/>
              <w:jc w:val="center"/>
              <w:rPr>
                <w:rFonts w:ascii="Arial" w:hAnsi="Arial" w:cs="Arial"/>
                <w:color w:val="auto"/>
                <w:sz w:val="20"/>
                <w:szCs w:val="20"/>
              </w:rPr>
            </w:pPr>
          </w:p>
          <w:p w14:paraId="6B7C8327" w14:textId="77777777" w:rsidR="0067045E" w:rsidRDefault="0067045E" w:rsidP="00F776CE">
            <w:pPr>
              <w:pStyle w:val="Caption"/>
              <w:spacing w:line="200" w:lineRule="exact"/>
              <w:jc w:val="center"/>
              <w:rPr>
                <w:rFonts w:ascii="Arial" w:hAnsi="Arial" w:cs="Arial"/>
                <w:color w:val="auto"/>
                <w:sz w:val="20"/>
                <w:szCs w:val="20"/>
              </w:rPr>
            </w:pPr>
          </w:p>
          <w:p w14:paraId="22C067F4" w14:textId="6C92E744" w:rsidR="0067045E" w:rsidRDefault="0067045E" w:rsidP="00F776CE">
            <w:pPr>
              <w:pStyle w:val="Caption"/>
              <w:spacing w:line="200" w:lineRule="exact"/>
              <w:jc w:val="center"/>
              <w:rPr>
                <w:rFonts w:ascii="Arial" w:hAnsi="Arial" w:cs="Arial"/>
                <w:color w:val="auto"/>
                <w:sz w:val="20"/>
                <w:szCs w:val="20"/>
              </w:rPr>
            </w:pPr>
          </w:p>
          <w:p w14:paraId="4A60CDFD" w14:textId="0D36DC19" w:rsidR="0067045E" w:rsidRDefault="0067045E" w:rsidP="00F776CE">
            <w:pPr>
              <w:pStyle w:val="Caption"/>
              <w:spacing w:line="200" w:lineRule="exact"/>
              <w:jc w:val="center"/>
              <w:rPr>
                <w:rFonts w:ascii="Arial" w:hAnsi="Arial" w:cs="Arial"/>
                <w:color w:val="auto"/>
                <w:sz w:val="20"/>
                <w:szCs w:val="20"/>
              </w:rPr>
            </w:pPr>
          </w:p>
          <w:p w14:paraId="70F8E54A" w14:textId="77777777" w:rsidR="004A0206" w:rsidRDefault="007015A0" w:rsidP="004A0206">
            <w:pPr>
              <w:pStyle w:val="Caption"/>
              <w:spacing w:line="200" w:lineRule="exact"/>
              <w:jc w:val="center"/>
              <w:rPr>
                <w:rFonts w:ascii="Arial" w:hAnsi="Arial" w:cs="Arial"/>
                <w:b w:val="0"/>
                <w:color w:val="auto"/>
                <w:sz w:val="20"/>
                <w:szCs w:val="20"/>
              </w:rPr>
            </w:pPr>
            <w:r w:rsidRPr="004A0206">
              <w:rPr>
                <w:b w:val="0"/>
                <w:noProof/>
                <w:lang w:val="en-US"/>
              </w:rPr>
              <w:drawing>
                <wp:inline distT="0" distB="0" distL="0" distR="0" wp14:anchorId="1259B571" wp14:editId="212C7CE4">
                  <wp:extent cx="2286000" cy="242960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7690" cy="2537683"/>
                          </a:xfrm>
                          <a:prstGeom prst="rect">
                            <a:avLst/>
                          </a:prstGeom>
                          <a:noFill/>
                          <a:ln>
                            <a:noFill/>
                          </a:ln>
                        </pic:spPr>
                      </pic:pic>
                    </a:graphicData>
                  </a:graphic>
                </wp:inline>
              </w:drawing>
            </w:r>
          </w:p>
          <w:p w14:paraId="22D1EFA4" w14:textId="2F3074AD" w:rsidR="00C66774" w:rsidRPr="004A0206" w:rsidRDefault="00C66774" w:rsidP="004A0206">
            <w:pPr>
              <w:pStyle w:val="Caption"/>
              <w:spacing w:line="200" w:lineRule="exact"/>
              <w:jc w:val="center"/>
              <w:rPr>
                <w:rFonts w:ascii="Arial" w:hAnsi="Arial" w:cs="Arial"/>
                <w:b w:val="0"/>
                <w:color w:val="auto"/>
                <w:sz w:val="20"/>
                <w:szCs w:val="20"/>
              </w:rPr>
            </w:pPr>
            <w:r w:rsidRPr="004A0206">
              <w:rPr>
                <w:rFonts w:ascii="Arial" w:hAnsi="Arial" w:cs="Arial"/>
                <w:b w:val="0"/>
                <w:color w:val="auto"/>
                <w:sz w:val="20"/>
                <w:szCs w:val="20"/>
              </w:rPr>
              <w:t xml:space="preserve">Figure </w:t>
            </w:r>
            <w:r w:rsidR="001E7488" w:rsidRPr="004A0206">
              <w:rPr>
                <w:rFonts w:ascii="Arial" w:hAnsi="Arial" w:cs="Arial"/>
                <w:b w:val="0"/>
                <w:color w:val="auto"/>
                <w:sz w:val="20"/>
                <w:szCs w:val="20"/>
              </w:rPr>
              <w:fldChar w:fldCharType="begin"/>
            </w:r>
            <w:r w:rsidRPr="004A0206">
              <w:rPr>
                <w:rFonts w:ascii="Arial" w:hAnsi="Arial" w:cs="Arial"/>
                <w:b w:val="0"/>
                <w:color w:val="auto"/>
                <w:sz w:val="20"/>
                <w:szCs w:val="20"/>
              </w:rPr>
              <w:instrText xml:space="preserve"> SEQ Figure \* ARABIC </w:instrText>
            </w:r>
            <w:r w:rsidR="001E7488" w:rsidRPr="004A0206">
              <w:rPr>
                <w:rFonts w:ascii="Arial" w:hAnsi="Arial" w:cs="Arial"/>
                <w:b w:val="0"/>
                <w:color w:val="auto"/>
                <w:sz w:val="20"/>
                <w:szCs w:val="20"/>
              </w:rPr>
              <w:fldChar w:fldCharType="separate"/>
            </w:r>
            <w:r w:rsidR="00F33738" w:rsidRPr="004A0206">
              <w:rPr>
                <w:rFonts w:ascii="Arial" w:hAnsi="Arial" w:cs="Arial"/>
                <w:b w:val="0"/>
                <w:noProof/>
                <w:color w:val="auto"/>
                <w:sz w:val="20"/>
                <w:szCs w:val="20"/>
              </w:rPr>
              <w:t>1</w:t>
            </w:r>
            <w:r w:rsidR="001E7488" w:rsidRPr="004A0206">
              <w:rPr>
                <w:rFonts w:ascii="Arial" w:hAnsi="Arial" w:cs="Arial"/>
                <w:b w:val="0"/>
                <w:color w:val="auto"/>
                <w:sz w:val="20"/>
                <w:szCs w:val="20"/>
              </w:rPr>
              <w:fldChar w:fldCharType="end"/>
            </w:r>
            <w:r w:rsidRPr="004A0206">
              <w:rPr>
                <w:rFonts w:ascii="Arial" w:hAnsi="Arial" w:cs="Arial"/>
                <w:b w:val="0"/>
                <w:color w:val="auto"/>
                <w:sz w:val="20"/>
                <w:szCs w:val="20"/>
                <w:lang w:val="en-US"/>
              </w:rPr>
              <w:t xml:space="preserve">: Map of Republic of </w:t>
            </w:r>
            <w:proofErr w:type="spellStart"/>
            <w:r w:rsidR="003A4F6C" w:rsidRPr="004A0206">
              <w:rPr>
                <w:rFonts w:ascii="Arial" w:hAnsi="Arial" w:cs="Arial"/>
                <w:b w:val="0"/>
                <w:color w:val="auto"/>
                <w:sz w:val="20"/>
                <w:szCs w:val="20"/>
                <w:lang w:val="en-US"/>
              </w:rPr>
              <w:t>Kosova</w:t>
            </w:r>
            <w:proofErr w:type="spellEnd"/>
            <w:r w:rsidRPr="004A0206">
              <w:rPr>
                <w:rFonts w:ascii="Arial" w:hAnsi="Arial" w:cs="Arial"/>
                <w:b w:val="0"/>
                <w:color w:val="auto"/>
                <w:sz w:val="20"/>
                <w:szCs w:val="20"/>
                <w:lang w:val="en-US"/>
              </w:rPr>
              <w:t>, pinpointed m</w:t>
            </w:r>
            <w:r w:rsidR="000B788C" w:rsidRPr="004A0206">
              <w:rPr>
                <w:rFonts w:ascii="Arial" w:hAnsi="Arial" w:cs="Arial"/>
                <w:b w:val="0"/>
                <w:color w:val="auto"/>
                <w:sz w:val="20"/>
                <w:szCs w:val="20"/>
                <w:lang w:val="en-US"/>
              </w:rPr>
              <w:t xml:space="preserve">unicipalities: </w:t>
            </w:r>
            <w:proofErr w:type="spellStart"/>
            <w:r w:rsidR="000B788C" w:rsidRPr="004A0206">
              <w:rPr>
                <w:rFonts w:ascii="Arial" w:hAnsi="Arial" w:cs="Arial"/>
                <w:b w:val="0"/>
                <w:color w:val="auto"/>
                <w:sz w:val="20"/>
                <w:szCs w:val="20"/>
                <w:lang w:val="en-US"/>
              </w:rPr>
              <w:t>Obiliq</w:t>
            </w:r>
            <w:proofErr w:type="spellEnd"/>
            <w:r w:rsidR="000B788C" w:rsidRPr="004A0206">
              <w:rPr>
                <w:rFonts w:ascii="Arial" w:hAnsi="Arial" w:cs="Arial"/>
                <w:b w:val="0"/>
                <w:color w:val="auto"/>
                <w:sz w:val="20"/>
                <w:szCs w:val="20"/>
                <w:lang w:val="en-US"/>
              </w:rPr>
              <w:t xml:space="preserve">, </w:t>
            </w:r>
            <w:proofErr w:type="spellStart"/>
            <w:r w:rsidR="000B788C" w:rsidRPr="004A0206">
              <w:rPr>
                <w:rFonts w:ascii="Arial" w:hAnsi="Arial" w:cs="Arial"/>
                <w:b w:val="0"/>
                <w:color w:val="auto"/>
                <w:sz w:val="20"/>
                <w:szCs w:val="20"/>
                <w:lang w:val="en-US"/>
              </w:rPr>
              <w:t>Mitrovicë</w:t>
            </w:r>
            <w:proofErr w:type="spellEnd"/>
            <w:r w:rsidRPr="004A0206">
              <w:rPr>
                <w:rFonts w:ascii="Arial" w:hAnsi="Arial" w:cs="Arial"/>
                <w:b w:val="0"/>
                <w:color w:val="auto"/>
                <w:sz w:val="20"/>
                <w:szCs w:val="20"/>
                <w:lang w:val="en-US"/>
              </w:rPr>
              <w:t xml:space="preserve">, </w:t>
            </w:r>
            <w:proofErr w:type="spellStart"/>
            <w:r w:rsidRPr="004A0206">
              <w:rPr>
                <w:rFonts w:ascii="Arial" w:hAnsi="Arial" w:cs="Arial"/>
                <w:b w:val="0"/>
                <w:color w:val="auto"/>
                <w:sz w:val="20"/>
                <w:szCs w:val="20"/>
                <w:lang w:val="en-US"/>
              </w:rPr>
              <w:t>Zveçan</w:t>
            </w:r>
            <w:proofErr w:type="spellEnd"/>
            <w:r w:rsidRPr="004A0206">
              <w:rPr>
                <w:rFonts w:ascii="Arial" w:hAnsi="Arial" w:cs="Arial"/>
                <w:b w:val="0"/>
                <w:color w:val="auto"/>
                <w:sz w:val="20"/>
                <w:szCs w:val="20"/>
                <w:lang w:val="en-US"/>
              </w:rPr>
              <w:t xml:space="preserve">, </w:t>
            </w:r>
            <w:proofErr w:type="spellStart"/>
            <w:r w:rsidRPr="004A0206">
              <w:rPr>
                <w:rFonts w:ascii="Arial" w:hAnsi="Arial" w:cs="Arial"/>
                <w:b w:val="0"/>
                <w:color w:val="auto"/>
                <w:sz w:val="20"/>
                <w:szCs w:val="20"/>
                <w:lang w:val="en-US"/>
              </w:rPr>
              <w:t>Drenas</w:t>
            </w:r>
            <w:proofErr w:type="spellEnd"/>
            <w:r w:rsidRPr="004A0206">
              <w:rPr>
                <w:rFonts w:ascii="Arial" w:hAnsi="Arial" w:cs="Arial"/>
                <w:b w:val="0"/>
                <w:color w:val="auto"/>
                <w:sz w:val="20"/>
                <w:szCs w:val="20"/>
                <w:lang w:val="en-US"/>
              </w:rPr>
              <w:t xml:space="preserve">, </w:t>
            </w:r>
            <w:proofErr w:type="spellStart"/>
            <w:r w:rsidRPr="004A0206">
              <w:rPr>
                <w:rFonts w:ascii="Arial" w:hAnsi="Arial" w:cs="Arial"/>
                <w:b w:val="0"/>
                <w:color w:val="auto"/>
                <w:sz w:val="20"/>
                <w:szCs w:val="20"/>
                <w:lang w:val="en-US"/>
              </w:rPr>
              <w:t>Pejë</w:t>
            </w:r>
            <w:proofErr w:type="spellEnd"/>
            <w:r w:rsidRPr="004A0206">
              <w:rPr>
                <w:rFonts w:ascii="Arial" w:hAnsi="Arial" w:cs="Arial"/>
                <w:b w:val="0"/>
                <w:color w:val="auto"/>
                <w:sz w:val="20"/>
                <w:szCs w:val="20"/>
                <w:lang w:val="en-US"/>
              </w:rPr>
              <w:t xml:space="preserve">, </w:t>
            </w:r>
            <w:proofErr w:type="spellStart"/>
            <w:r w:rsidRPr="004A0206">
              <w:rPr>
                <w:rFonts w:ascii="Arial" w:hAnsi="Arial" w:cs="Arial"/>
                <w:b w:val="0"/>
                <w:color w:val="auto"/>
                <w:sz w:val="20"/>
                <w:szCs w:val="20"/>
                <w:lang w:val="en-US"/>
              </w:rPr>
              <w:t>Prizren</w:t>
            </w:r>
            <w:proofErr w:type="spellEnd"/>
            <w:r w:rsidRPr="004A0206">
              <w:rPr>
                <w:rFonts w:ascii="Arial" w:hAnsi="Arial" w:cs="Arial"/>
                <w:b w:val="0"/>
                <w:color w:val="auto"/>
                <w:sz w:val="20"/>
                <w:szCs w:val="20"/>
                <w:lang w:val="en-US"/>
              </w:rPr>
              <w:t xml:space="preserve">, </w:t>
            </w:r>
            <w:proofErr w:type="spellStart"/>
            <w:r w:rsidRPr="004A0206">
              <w:rPr>
                <w:rFonts w:ascii="Arial" w:hAnsi="Arial" w:cs="Arial"/>
                <w:b w:val="0"/>
                <w:color w:val="auto"/>
                <w:sz w:val="20"/>
                <w:szCs w:val="20"/>
                <w:lang w:val="en-US"/>
              </w:rPr>
              <w:t>Ferizaj</w:t>
            </w:r>
            <w:proofErr w:type="spellEnd"/>
            <w:r w:rsidRPr="004A0206">
              <w:rPr>
                <w:rFonts w:ascii="Arial" w:hAnsi="Arial" w:cs="Arial"/>
                <w:b w:val="0"/>
                <w:color w:val="auto"/>
                <w:sz w:val="20"/>
                <w:szCs w:val="20"/>
                <w:lang w:val="en-US"/>
              </w:rPr>
              <w:t xml:space="preserve">, </w:t>
            </w:r>
            <w:proofErr w:type="spellStart"/>
            <w:r w:rsidRPr="004A0206">
              <w:rPr>
                <w:rFonts w:ascii="Arial" w:hAnsi="Arial" w:cs="Arial"/>
                <w:b w:val="0"/>
                <w:color w:val="auto"/>
                <w:sz w:val="20"/>
                <w:szCs w:val="20"/>
                <w:lang w:val="en-US"/>
              </w:rPr>
              <w:t>Gjilan</w:t>
            </w:r>
            <w:proofErr w:type="spellEnd"/>
          </w:p>
        </w:tc>
      </w:tr>
      <w:tr w:rsidR="00C66774" w:rsidRPr="00781F2E" w14:paraId="57BB8284"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28599B01" w14:textId="77777777" w:rsidR="00C66774" w:rsidRPr="00781F2E" w:rsidRDefault="00C66774" w:rsidP="00C66774">
            <w:pPr>
              <w:spacing w:before="60" w:after="60" w:line="260" w:lineRule="atLeast"/>
              <w:rPr>
                <w:rFonts w:ascii="Arial" w:hAnsi="Arial" w:cs="Arial"/>
                <w:bCs/>
                <w:sz w:val="20"/>
                <w:szCs w:val="20"/>
              </w:rPr>
            </w:pPr>
            <w:r w:rsidRPr="00781F2E">
              <w:rPr>
                <w:rFonts w:ascii="Arial" w:hAnsi="Arial" w:cs="Arial"/>
                <w:bCs/>
                <w:sz w:val="20"/>
                <w:szCs w:val="20"/>
              </w:rPr>
              <w:t>Total investment estimated:</w:t>
            </w:r>
          </w:p>
          <w:p w14:paraId="109C4D68" w14:textId="77777777" w:rsidR="00C66774" w:rsidRPr="00781F2E" w:rsidRDefault="00C66774" w:rsidP="00C66774">
            <w:pPr>
              <w:numPr>
                <w:ilvl w:val="0"/>
                <w:numId w:val="3"/>
              </w:numPr>
              <w:spacing w:before="60" w:after="60" w:line="260" w:lineRule="atLeast"/>
              <w:ind w:left="223" w:hanging="223"/>
              <w:rPr>
                <w:rFonts w:ascii="Arial" w:hAnsi="Arial" w:cs="Arial"/>
                <w:bCs/>
                <w:sz w:val="20"/>
                <w:szCs w:val="20"/>
              </w:rPr>
            </w:pPr>
            <w:r w:rsidRPr="00781F2E">
              <w:rPr>
                <w:rFonts w:ascii="Arial" w:hAnsi="Arial" w:cs="Arial"/>
                <w:bCs/>
                <w:sz w:val="20"/>
                <w:szCs w:val="20"/>
              </w:rPr>
              <w:t xml:space="preserve">Preparatory activities (planning documentation, technical documentation, land acquisition, etc.) </w:t>
            </w:r>
          </w:p>
          <w:p w14:paraId="575252AA" w14:textId="77777777" w:rsidR="00C66774" w:rsidRPr="00781F2E" w:rsidRDefault="00C66774" w:rsidP="00C66774">
            <w:pPr>
              <w:numPr>
                <w:ilvl w:val="0"/>
                <w:numId w:val="3"/>
              </w:numPr>
              <w:spacing w:before="60" w:after="60" w:line="260" w:lineRule="atLeast"/>
              <w:ind w:left="223" w:hanging="223"/>
              <w:rPr>
                <w:rFonts w:ascii="Arial" w:hAnsi="Arial" w:cs="Arial"/>
                <w:bCs/>
                <w:sz w:val="20"/>
                <w:szCs w:val="20"/>
              </w:rPr>
            </w:pPr>
            <w:r w:rsidRPr="00781F2E">
              <w:rPr>
                <w:rFonts w:ascii="Arial" w:hAnsi="Arial" w:cs="Arial"/>
                <w:bCs/>
                <w:sz w:val="20"/>
                <w:szCs w:val="20"/>
              </w:rPr>
              <w:t>Construction works</w:t>
            </w:r>
          </w:p>
          <w:p w14:paraId="0C3A3354" w14:textId="77777777" w:rsidR="00C66774" w:rsidRPr="00781F2E" w:rsidRDefault="00C66774" w:rsidP="00C66774">
            <w:pPr>
              <w:numPr>
                <w:ilvl w:val="0"/>
                <w:numId w:val="3"/>
              </w:numPr>
              <w:spacing w:before="60" w:after="60" w:line="260" w:lineRule="atLeast"/>
              <w:ind w:left="223" w:hanging="223"/>
              <w:rPr>
                <w:rFonts w:ascii="Arial" w:hAnsi="Arial" w:cs="Arial"/>
                <w:bCs/>
                <w:sz w:val="20"/>
                <w:szCs w:val="20"/>
              </w:rPr>
            </w:pPr>
            <w:r w:rsidRPr="00781F2E">
              <w:rPr>
                <w:rFonts w:ascii="Arial" w:hAnsi="Arial" w:cs="Arial"/>
                <w:bCs/>
                <w:sz w:val="20"/>
                <w:szCs w:val="20"/>
              </w:rPr>
              <w:t xml:space="preserve">Supervision </w:t>
            </w:r>
          </w:p>
        </w:tc>
        <w:tc>
          <w:tcPr>
            <w:tcW w:w="3011" w:type="pct"/>
            <w:tcBorders>
              <w:top w:val="single" w:sz="4" w:space="0" w:color="auto"/>
              <w:left w:val="single" w:sz="4" w:space="0" w:color="auto"/>
              <w:bottom w:val="single" w:sz="4" w:space="0" w:color="auto"/>
              <w:right w:val="single" w:sz="4" w:space="0" w:color="auto"/>
            </w:tcBorders>
            <w:vAlign w:val="center"/>
          </w:tcPr>
          <w:p w14:paraId="2FCFE2C0" w14:textId="51751B4D" w:rsidR="00C66774" w:rsidRDefault="00C66774" w:rsidP="000045BD">
            <w:pPr>
              <w:spacing w:after="0" w:line="240" w:lineRule="exact"/>
              <w:rPr>
                <w:rFonts w:ascii="Arial" w:hAnsi="Arial" w:cs="Arial"/>
                <w:sz w:val="20"/>
                <w:szCs w:val="20"/>
                <w:lang w:val="en-US"/>
              </w:rPr>
            </w:pPr>
            <w:r w:rsidRPr="000045BD">
              <w:rPr>
                <w:rFonts w:ascii="Arial" w:hAnsi="Arial" w:cs="Arial"/>
                <w:sz w:val="20"/>
                <w:szCs w:val="20"/>
                <w:lang w:val="en-US"/>
              </w:rPr>
              <w:t xml:space="preserve">Total investment estimated: </w:t>
            </w:r>
            <w:r w:rsidR="00B607BC" w:rsidRPr="000045BD">
              <w:rPr>
                <w:rFonts w:ascii="Arial" w:hAnsi="Arial" w:cs="Arial"/>
                <w:sz w:val="20"/>
                <w:szCs w:val="20"/>
                <w:lang w:val="en-US"/>
              </w:rPr>
              <w:t>150,000,000 EUR</w:t>
            </w:r>
          </w:p>
          <w:p w14:paraId="14A538F5" w14:textId="77777777" w:rsidR="000045BD" w:rsidRPr="009D156D" w:rsidRDefault="000045BD" w:rsidP="000045BD">
            <w:pPr>
              <w:spacing w:after="0" w:line="240" w:lineRule="exact"/>
              <w:rPr>
                <w:rFonts w:ascii="Arial" w:hAnsi="Arial" w:cs="Arial"/>
                <w:sz w:val="20"/>
                <w:szCs w:val="20"/>
                <w:lang w:val="en-US"/>
              </w:rPr>
            </w:pPr>
          </w:p>
          <w:p w14:paraId="19FE37D8" w14:textId="74C099F6" w:rsidR="005A2C5B" w:rsidRPr="003A4F6C" w:rsidRDefault="005A2C5B" w:rsidP="002136A1">
            <w:pPr>
              <w:spacing w:after="0" w:line="240" w:lineRule="exact"/>
              <w:rPr>
                <w:rFonts w:ascii="Arial" w:hAnsi="Arial" w:cs="Arial"/>
                <w:sz w:val="20"/>
                <w:szCs w:val="20"/>
                <w:lang w:val="en-US"/>
              </w:rPr>
            </w:pPr>
            <w:r>
              <w:rPr>
                <w:rFonts w:ascii="Arial" w:hAnsi="Arial" w:cs="Arial"/>
                <w:sz w:val="20"/>
                <w:szCs w:val="20"/>
                <w:lang w:val="en-US"/>
              </w:rPr>
              <w:t>Of which:</w:t>
            </w:r>
          </w:p>
          <w:p w14:paraId="595FDD8E" w14:textId="2F617A38" w:rsidR="002136A1" w:rsidRPr="003A4F6C" w:rsidRDefault="003A4F6C" w:rsidP="002136A1">
            <w:pPr>
              <w:spacing w:after="0" w:line="240" w:lineRule="exact"/>
              <w:rPr>
                <w:rFonts w:ascii="Arial" w:hAnsi="Arial" w:cs="Arial"/>
                <w:sz w:val="20"/>
                <w:szCs w:val="20"/>
                <w:lang w:val="en-US"/>
              </w:rPr>
            </w:pPr>
            <w:r w:rsidRPr="003A4F6C">
              <w:rPr>
                <w:rFonts w:ascii="Arial" w:hAnsi="Arial" w:cs="Arial"/>
                <w:sz w:val="20"/>
                <w:szCs w:val="20"/>
                <w:lang w:val="en-US"/>
              </w:rPr>
              <w:t>Preparatory activities</w:t>
            </w:r>
            <w:r w:rsidR="00C66774" w:rsidRPr="003A4F6C">
              <w:rPr>
                <w:rFonts w:ascii="Arial" w:hAnsi="Arial" w:cs="Arial"/>
                <w:sz w:val="20"/>
                <w:szCs w:val="20"/>
                <w:lang w:val="en-US"/>
              </w:rPr>
              <w:t xml:space="preserve">: </w:t>
            </w:r>
            <w:r w:rsidR="00B607BC">
              <w:rPr>
                <w:rFonts w:ascii="Arial" w:hAnsi="Arial" w:cs="Arial"/>
                <w:sz w:val="20"/>
                <w:szCs w:val="20"/>
                <w:lang w:val="en-US"/>
              </w:rPr>
              <w:t>7</w:t>
            </w:r>
            <w:r w:rsidR="00344B38" w:rsidRPr="003A4F6C">
              <w:rPr>
                <w:rFonts w:ascii="Arial" w:hAnsi="Arial" w:cs="Arial"/>
                <w:sz w:val="20"/>
                <w:szCs w:val="20"/>
                <w:lang w:val="en-US"/>
              </w:rPr>
              <w:t>,</w:t>
            </w:r>
            <w:r w:rsidR="00B607BC">
              <w:rPr>
                <w:rFonts w:ascii="Arial" w:hAnsi="Arial" w:cs="Arial"/>
                <w:sz w:val="20"/>
                <w:szCs w:val="20"/>
                <w:lang w:val="en-US"/>
              </w:rPr>
              <w:t>500</w:t>
            </w:r>
            <w:r w:rsidR="00344B38" w:rsidRPr="003A4F6C">
              <w:rPr>
                <w:rFonts w:ascii="Arial" w:hAnsi="Arial" w:cs="Arial"/>
                <w:sz w:val="20"/>
                <w:szCs w:val="20"/>
                <w:lang w:val="en-US"/>
              </w:rPr>
              <w:t>,000</w:t>
            </w:r>
            <w:r w:rsidR="00B607BC">
              <w:rPr>
                <w:rFonts w:ascii="Arial" w:hAnsi="Arial" w:cs="Arial"/>
                <w:sz w:val="20"/>
                <w:szCs w:val="20"/>
                <w:lang w:val="en-US"/>
              </w:rPr>
              <w:t xml:space="preserve"> EUR</w:t>
            </w:r>
          </w:p>
          <w:p w14:paraId="6C47782C" w14:textId="182C64ED" w:rsidR="002136A1" w:rsidRPr="003A4F6C" w:rsidRDefault="003A4F6C" w:rsidP="002136A1">
            <w:pPr>
              <w:spacing w:after="0" w:line="240" w:lineRule="exact"/>
              <w:rPr>
                <w:rFonts w:ascii="Arial" w:hAnsi="Arial" w:cs="Arial"/>
                <w:sz w:val="20"/>
                <w:szCs w:val="20"/>
                <w:lang w:val="en-US"/>
              </w:rPr>
            </w:pPr>
            <w:r w:rsidRPr="003A4F6C">
              <w:rPr>
                <w:rFonts w:ascii="Arial" w:hAnsi="Arial" w:cs="Arial"/>
                <w:sz w:val="20"/>
                <w:szCs w:val="20"/>
                <w:lang w:val="en-US"/>
              </w:rPr>
              <w:t>Construction works</w:t>
            </w:r>
            <w:r w:rsidR="00C66774" w:rsidRPr="003A4F6C">
              <w:rPr>
                <w:rFonts w:ascii="Arial" w:hAnsi="Arial" w:cs="Arial"/>
                <w:sz w:val="20"/>
                <w:szCs w:val="20"/>
                <w:lang w:val="en-US"/>
              </w:rPr>
              <w:t xml:space="preserve">: </w:t>
            </w:r>
            <w:r w:rsidR="00B607BC">
              <w:rPr>
                <w:rFonts w:ascii="Arial" w:hAnsi="Arial" w:cs="Arial"/>
                <w:sz w:val="20"/>
                <w:szCs w:val="20"/>
                <w:lang w:val="en-US"/>
              </w:rPr>
              <w:t>135</w:t>
            </w:r>
            <w:r w:rsidR="00344B38" w:rsidRPr="003A4F6C">
              <w:rPr>
                <w:rFonts w:ascii="Arial" w:hAnsi="Arial" w:cs="Arial"/>
                <w:sz w:val="20"/>
                <w:szCs w:val="20"/>
                <w:lang w:val="en-US"/>
              </w:rPr>
              <w:t>,</w:t>
            </w:r>
            <w:r w:rsidR="00B607BC">
              <w:rPr>
                <w:rFonts w:ascii="Arial" w:hAnsi="Arial" w:cs="Arial"/>
                <w:sz w:val="20"/>
                <w:szCs w:val="20"/>
                <w:lang w:val="en-US"/>
              </w:rPr>
              <w:t>00</w:t>
            </w:r>
            <w:r w:rsidR="00344B38" w:rsidRPr="003A4F6C">
              <w:rPr>
                <w:rFonts w:ascii="Arial" w:hAnsi="Arial" w:cs="Arial"/>
                <w:sz w:val="20"/>
                <w:szCs w:val="20"/>
                <w:lang w:val="en-US"/>
              </w:rPr>
              <w:t>0,000</w:t>
            </w:r>
            <w:r w:rsidR="00B607BC">
              <w:rPr>
                <w:rFonts w:ascii="Arial" w:hAnsi="Arial" w:cs="Arial"/>
                <w:sz w:val="20"/>
                <w:szCs w:val="20"/>
                <w:lang w:val="en-US"/>
              </w:rPr>
              <w:t xml:space="preserve"> EUR</w:t>
            </w:r>
          </w:p>
          <w:p w14:paraId="14655F94" w14:textId="40A61A5E" w:rsidR="006E3D66" w:rsidRPr="003A4F6C" w:rsidRDefault="003A4F6C" w:rsidP="006E3D66">
            <w:pPr>
              <w:spacing w:after="0" w:line="240" w:lineRule="exact"/>
              <w:rPr>
                <w:rFonts w:ascii="Arial" w:hAnsi="Arial" w:cs="Arial"/>
                <w:sz w:val="20"/>
                <w:szCs w:val="20"/>
                <w:lang w:val="en-US"/>
              </w:rPr>
            </w:pPr>
            <w:r w:rsidRPr="003A4F6C">
              <w:rPr>
                <w:rFonts w:ascii="Arial" w:hAnsi="Arial" w:cs="Arial"/>
                <w:sz w:val="20"/>
                <w:szCs w:val="20"/>
                <w:lang w:val="en-US"/>
              </w:rPr>
              <w:t>Supervision</w:t>
            </w:r>
            <w:r>
              <w:rPr>
                <w:rFonts w:ascii="Arial" w:hAnsi="Arial" w:cs="Arial"/>
                <w:sz w:val="20"/>
                <w:szCs w:val="20"/>
                <w:lang w:val="en-US"/>
              </w:rPr>
              <w:t xml:space="preserve">: </w:t>
            </w:r>
            <w:r w:rsidR="00B607BC">
              <w:rPr>
                <w:rFonts w:ascii="Arial" w:hAnsi="Arial" w:cs="Arial"/>
                <w:sz w:val="20"/>
                <w:szCs w:val="20"/>
                <w:lang w:val="en-US"/>
              </w:rPr>
              <w:t>7</w:t>
            </w:r>
            <w:r w:rsidR="00344B38" w:rsidRPr="003A4F6C">
              <w:rPr>
                <w:rFonts w:ascii="Arial" w:hAnsi="Arial" w:cs="Arial"/>
                <w:sz w:val="20"/>
                <w:szCs w:val="20"/>
                <w:lang w:val="en-US"/>
              </w:rPr>
              <w:t>,</w:t>
            </w:r>
            <w:r w:rsidR="00B607BC">
              <w:rPr>
                <w:rFonts w:ascii="Arial" w:hAnsi="Arial" w:cs="Arial"/>
                <w:sz w:val="20"/>
                <w:szCs w:val="20"/>
                <w:lang w:val="en-US"/>
              </w:rPr>
              <w:t>500</w:t>
            </w:r>
            <w:r w:rsidR="00344B38" w:rsidRPr="003A4F6C">
              <w:rPr>
                <w:rFonts w:ascii="Arial" w:hAnsi="Arial" w:cs="Arial"/>
                <w:sz w:val="20"/>
                <w:szCs w:val="20"/>
                <w:lang w:val="en-US"/>
              </w:rPr>
              <w:t>,000</w:t>
            </w:r>
            <w:r w:rsidR="00B607BC">
              <w:rPr>
                <w:rFonts w:ascii="Arial" w:hAnsi="Arial" w:cs="Arial"/>
                <w:sz w:val="20"/>
                <w:szCs w:val="20"/>
                <w:lang w:val="en-US"/>
              </w:rPr>
              <w:t xml:space="preserve"> EUR</w:t>
            </w:r>
          </w:p>
          <w:p w14:paraId="5783009E" w14:textId="0A1F3C3E" w:rsidR="00C66774" w:rsidRPr="00781F2E" w:rsidRDefault="00C66774" w:rsidP="00E7158F">
            <w:pPr>
              <w:spacing w:after="0" w:line="240" w:lineRule="exact"/>
              <w:rPr>
                <w:rFonts w:ascii="Arial" w:hAnsi="Arial" w:cs="Arial"/>
                <w:bCs/>
                <w:sz w:val="20"/>
                <w:szCs w:val="20"/>
                <w:lang w:val="en-US"/>
              </w:rPr>
            </w:pPr>
          </w:p>
        </w:tc>
      </w:tr>
      <w:tr w:rsidR="00C66774" w:rsidRPr="00781F2E" w14:paraId="11FDCB05"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4F8AE8FB" w14:textId="77777777" w:rsidR="00C66774" w:rsidRPr="00781F2E" w:rsidRDefault="00C66774" w:rsidP="00C66774">
            <w:pPr>
              <w:spacing w:before="60" w:after="60" w:line="260" w:lineRule="atLeast"/>
              <w:rPr>
                <w:rFonts w:ascii="Arial" w:hAnsi="Arial" w:cs="Arial"/>
                <w:b/>
                <w:sz w:val="20"/>
                <w:szCs w:val="20"/>
              </w:rPr>
            </w:pPr>
            <w:r w:rsidRPr="00781F2E">
              <w:rPr>
                <w:rFonts w:ascii="Arial" w:hAnsi="Arial" w:cs="Arial"/>
                <w:b/>
                <w:sz w:val="20"/>
                <w:szCs w:val="20"/>
              </w:rPr>
              <w:t>Responsible or authorized person for contact:</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tcPr>
          <w:p w14:paraId="1F18B5A9" w14:textId="000E01A5" w:rsidR="00C66774" w:rsidRPr="00781F2E" w:rsidRDefault="00D02ED6" w:rsidP="00D951A9">
            <w:pPr>
              <w:spacing w:before="60" w:after="60" w:line="260" w:lineRule="atLeast"/>
              <w:rPr>
                <w:rFonts w:ascii="Arial" w:hAnsi="Arial" w:cs="Arial"/>
                <w:b/>
                <w:sz w:val="20"/>
                <w:szCs w:val="20"/>
              </w:rPr>
            </w:pPr>
            <w:proofErr w:type="spellStart"/>
            <w:r>
              <w:rPr>
                <w:rFonts w:ascii="Arial" w:hAnsi="Arial" w:cs="Arial"/>
                <w:sz w:val="20"/>
                <w:szCs w:val="20"/>
                <w:lang w:val="en-US"/>
              </w:rPr>
              <w:t>Besim</w:t>
            </w:r>
            <w:proofErr w:type="spellEnd"/>
            <w:r>
              <w:rPr>
                <w:rFonts w:ascii="Arial" w:hAnsi="Arial" w:cs="Arial"/>
                <w:sz w:val="20"/>
                <w:szCs w:val="20"/>
                <w:lang w:val="en-US"/>
              </w:rPr>
              <w:t xml:space="preserve"> </w:t>
            </w:r>
            <w:proofErr w:type="spellStart"/>
            <w:r>
              <w:rPr>
                <w:rFonts w:ascii="Arial" w:hAnsi="Arial" w:cs="Arial"/>
                <w:sz w:val="20"/>
                <w:szCs w:val="20"/>
                <w:lang w:val="en-US"/>
              </w:rPr>
              <w:t>Veselaj</w:t>
            </w:r>
            <w:proofErr w:type="spellEnd"/>
            <w:r>
              <w:rPr>
                <w:rFonts w:ascii="Arial" w:hAnsi="Arial" w:cs="Arial"/>
                <w:sz w:val="20"/>
                <w:szCs w:val="20"/>
                <w:lang w:val="en-US"/>
              </w:rPr>
              <w:t xml:space="preserve">; </w:t>
            </w:r>
            <w:r w:rsidR="00D951A9">
              <w:rPr>
                <w:rFonts w:ascii="Arial" w:hAnsi="Arial" w:cs="Arial"/>
                <w:sz w:val="20"/>
                <w:szCs w:val="20"/>
                <w:lang w:val="en-US"/>
              </w:rPr>
              <w:t xml:space="preserve">Rina </w:t>
            </w:r>
            <w:proofErr w:type="spellStart"/>
            <w:r w:rsidR="00D951A9">
              <w:rPr>
                <w:rFonts w:ascii="Arial" w:hAnsi="Arial" w:cs="Arial"/>
                <w:sz w:val="20"/>
                <w:szCs w:val="20"/>
                <w:lang w:val="en-US"/>
              </w:rPr>
              <w:t>Kryeziu</w:t>
            </w:r>
            <w:proofErr w:type="spellEnd"/>
            <w:r w:rsidR="00D951A9">
              <w:rPr>
                <w:rFonts w:ascii="Arial" w:hAnsi="Arial" w:cs="Arial"/>
                <w:sz w:val="20"/>
                <w:szCs w:val="20"/>
                <w:lang w:val="en-US"/>
              </w:rPr>
              <w:t xml:space="preserve"> – </w:t>
            </w:r>
            <w:proofErr w:type="spellStart"/>
            <w:r w:rsidR="00D951A9">
              <w:rPr>
                <w:rFonts w:ascii="Arial" w:hAnsi="Arial" w:cs="Arial"/>
                <w:sz w:val="20"/>
                <w:szCs w:val="20"/>
                <w:lang w:val="en-US"/>
              </w:rPr>
              <w:t>Rogova</w:t>
            </w:r>
            <w:proofErr w:type="spellEnd"/>
            <w:r w:rsidR="00D951A9">
              <w:rPr>
                <w:rFonts w:ascii="Arial" w:hAnsi="Arial" w:cs="Arial"/>
                <w:sz w:val="20"/>
                <w:szCs w:val="20"/>
                <w:lang w:val="en-US"/>
              </w:rPr>
              <w:t xml:space="preserve"> </w:t>
            </w:r>
          </w:p>
        </w:tc>
      </w:tr>
      <w:tr w:rsidR="008D13EC" w:rsidRPr="00781F2E" w14:paraId="2F9A8379"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50624240" w14:textId="77777777" w:rsidR="008D13EC" w:rsidRPr="00781F2E" w:rsidRDefault="008D13EC" w:rsidP="008D13EC">
            <w:pPr>
              <w:spacing w:before="60" w:after="60" w:line="260" w:lineRule="atLeast"/>
              <w:rPr>
                <w:rFonts w:ascii="Arial" w:hAnsi="Arial" w:cs="Arial"/>
                <w:bCs/>
                <w:sz w:val="20"/>
                <w:szCs w:val="20"/>
              </w:rPr>
            </w:pPr>
            <w:r w:rsidRPr="00781F2E">
              <w:rPr>
                <w:rFonts w:ascii="Arial" w:hAnsi="Arial" w:cs="Arial"/>
                <w:bCs/>
                <w:sz w:val="20"/>
                <w:szCs w:val="20"/>
              </w:rPr>
              <w:t>Name – Position:</w:t>
            </w:r>
          </w:p>
        </w:tc>
        <w:tc>
          <w:tcPr>
            <w:tcW w:w="3011" w:type="pct"/>
            <w:tcBorders>
              <w:top w:val="single" w:sz="4" w:space="0" w:color="auto"/>
              <w:left w:val="single" w:sz="4" w:space="0" w:color="auto"/>
              <w:bottom w:val="single" w:sz="4" w:space="0" w:color="auto"/>
              <w:right w:val="single" w:sz="4" w:space="0" w:color="auto"/>
            </w:tcBorders>
            <w:vAlign w:val="center"/>
          </w:tcPr>
          <w:p w14:paraId="64947D5F" w14:textId="17098F45" w:rsidR="008D13EC" w:rsidRPr="00781F2E" w:rsidRDefault="00017C2C" w:rsidP="00017C2C">
            <w:pPr>
              <w:spacing w:before="60" w:after="60" w:line="260" w:lineRule="atLeast"/>
              <w:rPr>
                <w:rFonts w:ascii="Arial" w:hAnsi="Arial" w:cs="Arial"/>
                <w:sz w:val="20"/>
                <w:szCs w:val="20"/>
                <w:lang w:val="en-US"/>
              </w:rPr>
            </w:pPr>
            <w:r>
              <w:rPr>
                <w:rFonts w:ascii="Arial" w:hAnsi="Arial" w:cs="Arial"/>
                <w:sz w:val="20"/>
                <w:szCs w:val="20"/>
                <w:lang w:val="en-US"/>
              </w:rPr>
              <w:t>Head o</w:t>
            </w:r>
            <w:r w:rsidR="00D02ED6">
              <w:rPr>
                <w:rFonts w:ascii="Arial" w:hAnsi="Arial" w:cs="Arial"/>
                <w:sz w:val="20"/>
                <w:szCs w:val="20"/>
                <w:lang w:val="en-US"/>
              </w:rPr>
              <w:t xml:space="preserve">f Division for Energy Systems; </w:t>
            </w:r>
            <w:r w:rsidR="003A4F6C">
              <w:rPr>
                <w:rFonts w:ascii="Arial" w:hAnsi="Arial" w:cs="Arial"/>
                <w:sz w:val="20"/>
                <w:szCs w:val="20"/>
                <w:lang w:val="en-US"/>
              </w:rPr>
              <w:t>Senior O</w:t>
            </w:r>
            <w:r w:rsidR="00D012CC">
              <w:rPr>
                <w:rFonts w:ascii="Arial" w:hAnsi="Arial" w:cs="Arial"/>
                <w:sz w:val="20"/>
                <w:szCs w:val="20"/>
                <w:lang w:val="en-US"/>
              </w:rPr>
              <w:t>fficer of Heat and Natural G</w:t>
            </w:r>
            <w:r w:rsidR="009173CC">
              <w:rPr>
                <w:rFonts w:ascii="Arial" w:hAnsi="Arial" w:cs="Arial"/>
                <w:sz w:val="20"/>
                <w:szCs w:val="20"/>
                <w:lang w:val="en-US"/>
              </w:rPr>
              <w:t>as</w:t>
            </w:r>
            <w:r w:rsidR="00D012CC">
              <w:rPr>
                <w:rFonts w:ascii="Arial" w:hAnsi="Arial" w:cs="Arial"/>
                <w:sz w:val="20"/>
                <w:szCs w:val="20"/>
                <w:lang w:val="en-US"/>
              </w:rPr>
              <w:t xml:space="preserve"> S</w:t>
            </w:r>
            <w:r w:rsidR="009173CC">
              <w:rPr>
                <w:rFonts w:ascii="Arial" w:hAnsi="Arial" w:cs="Arial"/>
                <w:sz w:val="20"/>
                <w:szCs w:val="20"/>
                <w:lang w:val="en-US"/>
              </w:rPr>
              <w:t>ystems</w:t>
            </w:r>
          </w:p>
        </w:tc>
      </w:tr>
      <w:tr w:rsidR="008D13EC" w:rsidRPr="00B05BF9" w14:paraId="5C434382" w14:textId="77777777" w:rsidTr="001B44CE">
        <w:trPr>
          <w:trHeight w:val="7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55B28A41" w14:textId="77777777" w:rsidR="008D13EC" w:rsidRPr="00781F2E" w:rsidRDefault="008D13EC" w:rsidP="008D13EC">
            <w:pPr>
              <w:spacing w:before="60" w:after="60" w:line="260" w:lineRule="atLeast"/>
              <w:rPr>
                <w:rFonts w:ascii="Arial" w:hAnsi="Arial" w:cs="Arial"/>
                <w:bCs/>
                <w:sz w:val="20"/>
                <w:szCs w:val="20"/>
              </w:rPr>
            </w:pPr>
            <w:r w:rsidRPr="00781F2E">
              <w:rPr>
                <w:rFonts w:ascii="Arial" w:hAnsi="Arial" w:cs="Arial"/>
                <w:bCs/>
                <w:sz w:val="20"/>
                <w:szCs w:val="20"/>
              </w:rPr>
              <w:t>Email address  - Telephone:</w:t>
            </w:r>
          </w:p>
        </w:tc>
        <w:tc>
          <w:tcPr>
            <w:tcW w:w="3011" w:type="pct"/>
            <w:tcBorders>
              <w:top w:val="single" w:sz="4" w:space="0" w:color="auto"/>
              <w:left w:val="single" w:sz="4" w:space="0" w:color="auto"/>
              <w:bottom w:val="single" w:sz="4" w:space="0" w:color="auto"/>
              <w:right w:val="single" w:sz="4" w:space="0" w:color="auto"/>
            </w:tcBorders>
            <w:vAlign w:val="center"/>
          </w:tcPr>
          <w:p w14:paraId="3D6EBC86" w14:textId="7451CF49" w:rsidR="008D13EC" w:rsidRPr="00F71D6B" w:rsidRDefault="005D3B2B" w:rsidP="009173CC">
            <w:pPr>
              <w:spacing w:before="60" w:after="60" w:line="260" w:lineRule="atLeast"/>
              <w:rPr>
                <w:rFonts w:ascii="Arial" w:hAnsi="Arial" w:cs="Arial"/>
                <w:sz w:val="20"/>
                <w:szCs w:val="20"/>
                <w:u w:val="single"/>
                <w:lang w:val="de-DE"/>
              </w:rPr>
            </w:pPr>
            <w:hyperlink r:id="rId9" w:history="1">
              <w:r w:rsidR="00017C2C" w:rsidRPr="00B237A0">
                <w:rPr>
                  <w:rStyle w:val="Hyperlink"/>
                  <w:rFonts w:ascii="Arial" w:hAnsi="Arial" w:cs="Arial"/>
                  <w:sz w:val="20"/>
                  <w:szCs w:val="20"/>
                  <w:lang w:val="de-DE"/>
                </w:rPr>
                <w:t>besim.veselaj@rks-gov.net</w:t>
              </w:r>
            </w:hyperlink>
            <w:r w:rsidR="00017C2C">
              <w:rPr>
                <w:rStyle w:val="Hyperlink"/>
                <w:rFonts w:ascii="Arial" w:hAnsi="Arial" w:cs="Arial"/>
                <w:color w:val="auto"/>
                <w:sz w:val="20"/>
                <w:szCs w:val="20"/>
                <w:lang w:val="de-DE"/>
              </w:rPr>
              <w:t>;</w:t>
            </w:r>
            <w:r w:rsidR="00017C2C" w:rsidRPr="003A4F6C">
              <w:rPr>
                <w:rStyle w:val="Hyperlink"/>
                <w:rFonts w:ascii="Arial" w:hAnsi="Arial" w:cs="Arial"/>
                <w:color w:val="auto"/>
                <w:sz w:val="20"/>
                <w:szCs w:val="20"/>
                <w:u w:val="none"/>
                <w:lang w:val="de-DE"/>
              </w:rPr>
              <w:t xml:space="preserve"> </w:t>
            </w:r>
            <w:r w:rsidR="00F71D6B" w:rsidRPr="003A4F6C">
              <w:rPr>
                <w:rStyle w:val="Hyperlink"/>
                <w:rFonts w:ascii="Arial" w:hAnsi="Arial" w:cs="Arial"/>
                <w:color w:val="auto"/>
                <w:sz w:val="20"/>
                <w:szCs w:val="20"/>
                <w:u w:val="none"/>
                <w:lang w:val="de-DE"/>
              </w:rPr>
              <w:t xml:space="preserve"> </w:t>
            </w:r>
            <w:hyperlink r:id="rId10" w:history="1">
              <w:r w:rsidR="009173CC" w:rsidRPr="00F33738">
                <w:rPr>
                  <w:rStyle w:val="Hyperlink"/>
                  <w:rFonts w:ascii="Arial" w:hAnsi="Arial" w:cs="Arial"/>
                  <w:sz w:val="20"/>
                  <w:szCs w:val="20"/>
                  <w:lang w:val="de-DE"/>
                </w:rPr>
                <w:t>rina.kryeziu.rogova@rks-gov.net</w:t>
              </w:r>
            </w:hyperlink>
            <w:r w:rsidR="008D13EC" w:rsidRPr="00F33738">
              <w:rPr>
                <w:rFonts w:ascii="Arial" w:hAnsi="Arial" w:cs="Arial"/>
                <w:sz w:val="20"/>
                <w:szCs w:val="20"/>
                <w:lang w:val="de-DE"/>
              </w:rPr>
              <w:t>; tel: +38</w:t>
            </w:r>
            <w:r w:rsidR="00F7503F" w:rsidRPr="00F33738">
              <w:rPr>
                <w:rFonts w:ascii="Arial" w:hAnsi="Arial" w:cs="Arial"/>
                <w:sz w:val="20"/>
                <w:szCs w:val="20"/>
                <w:lang w:val="de-DE"/>
              </w:rPr>
              <w:t>3</w:t>
            </w:r>
            <w:r w:rsidR="008D13EC" w:rsidRPr="00F33738">
              <w:rPr>
                <w:rFonts w:ascii="Arial" w:hAnsi="Arial" w:cs="Arial"/>
                <w:sz w:val="20"/>
                <w:szCs w:val="20"/>
                <w:lang w:val="de-DE"/>
              </w:rPr>
              <w:t xml:space="preserve"> 38 200 215 </w:t>
            </w:r>
            <w:r w:rsidR="009173CC" w:rsidRPr="00F33738">
              <w:rPr>
                <w:rFonts w:ascii="Arial" w:hAnsi="Arial" w:cs="Arial"/>
                <w:sz w:val="20"/>
                <w:szCs w:val="20"/>
                <w:lang w:val="de-DE"/>
              </w:rPr>
              <w:t>73</w:t>
            </w:r>
          </w:p>
        </w:tc>
      </w:tr>
    </w:tbl>
    <w:p w14:paraId="1B81C279" w14:textId="77777777" w:rsidR="0074067A" w:rsidRPr="005B0BC3" w:rsidRDefault="0074067A" w:rsidP="0074067A">
      <w:pPr>
        <w:pStyle w:val="ListParagraph"/>
        <w:spacing w:before="200" w:after="120"/>
        <w:ind w:left="340"/>
        <w:jc w:val="both"/>
        <w:rPr>
          <w:rFonts w:cs="Arial"/>
          <w:b/>
          <w:szCs w:val="20"/>
          <w:lang w:val="de-DE"/>
        </w:rPr>
      </w:pPr>
    </w:p>
    <w:p w14:paraId="5C0E532E" w14:textId="09828A20" w:rsidR="0083451C" w:rsidRPr="002136A1" w:rsidRDefault="0074067A" w:rsidP="002136A1">
      <w:pPr>
        <w:pStyle w:val="ListParagraph"/>
        <w:numPr>
          <w:ilvl w:val="0"/>
          <w:numId w:val="37"/>
        </w:numPr>
        <w:spacing w:before="200" w:after="120"/>
        <w:jc w:val="both"/>
        <w:rPr>
          <w:rFonts w:cs="Arial"/>
          <w:b/>
          <w:szCs w:val="20"/>
        </w:rPr>
      </w:pPr>
      <w:r w:rsidRPr="002136A1">
        <w:rPr>
          <w:rFonts w:cs="Arial"/>
          <w:b/>
          <w:szCs w:val="20"/>
        </w:rPr>
        <w:t>PROJECT DESCRIPTION</w:t>
      </w:r>
    </w:p>
    <w:tbl>
      <w:tblPr>
        <w:tblW w:w="5000" w:type="pct"/>
        <w:tblLook w:val="01E0" w:firstRow="1" w:lastRow="1" w:firstColumn="1" w:lastColumn="1" w:noHBand="0" w:noVBand="0"/>
      </w:tblPr>
      <w:tblGrid>
        <w:gridCol w:w="3687"/>
        <w:gridCol w:w="6214"/>
      </w:tblGrid>
      <w:tr w:rsidR="00DD187D" w:rsidRPr="00781F2E" w14:paraId="695C1416" w14:textId="77777777" w:rsidTr="00D012CC">
        <w:trPr>
          <w:trHeight w:val="908"/>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2C99E088" w14:textId="77777777" w:rsidR="00DD187D" w:rsidRPr="00781F2E" w:rsidRDefault="00DD187D" w:rsidP="00DD187D">
            <w:pPr>
              <w:spacing w:before="60" w:after="60" w:line="260" w:lineRule="atLeast"/>
              <w:rPr>
                <w:rFonts w:ascii="Arial" w:hAnsi="Arial" w:cs="Arial"/>
                <w:bCs/>
                <w:sz w:val="20"/>
                <w:szCs w:val="20"/>
              </w:rPr>
            </w:pPr>
            <w:r w:rsidRPr="00781F2E">
              <w:rPr>
                <w:rFonts w:ascii="Arial" w:hAnsi="Arial" w:cs="Arial"/>
                <w:bCs/>
                <w:sz w:val="20"/>
                <w:szCs w:val="20"/>
              </w:rPr>
              <w:t>Purpose of the infrastructure project</w:t>
            </w:r>
          </w:p>
        </w:tc>
        <w:tc>
          <w:tcPr>
            <w:tcW w:w="3138" w:type="pct"/>
            <w:tcBorders>
              <w:top w:val="single" w:sz="4" w:space="0" w:color="auto"/>
              <w:left w:val="single" w:sz="4" w:space="0" w:color="auto"/>
              <w:bottom w:val="single" w:sz="4" w:space="0" w:color="auto"/>
              <w:right w:val="single" w:sz="4" w:space="0" w:color="auto"/>
            </w:tcBorders>
          </w:tcPr>
          <w:p w14:paraId="26478C90" w14:textId="668653A3" w:rsidR="00DD187D" w:rsidRPr="001B44CE" w:rsidRDefault="00DD187D" w:rsidP="005A2C5B">
            <w:pPr>
              <w:spacing w:after="60" w:line="260" w:lineRule="atLeast"/>
              <w:jc w:val="both"/>
              <w:rPr>
                <w:rFonts w:ascii="Arial" w:hAnsi="Arial" w:cs="Arial"/>
                <w:bCs/>
                <w:sz w:val="20"/>
                <w:szCs w:val="20"/>
                <w:lang w:val="en-US"/>
              </w:rPr>
            </w:pPr>
            <w:r w:rsidRPr="001B44CE">
              <w:rPr>
                <w:rFonts w:ascii="Arial" w:hAnsi="Arial" w:cs="Arial"/>
                <w:bCs/>
                <w:sz w:val="20"/>
                <w:szCs w:val="20"/>
                <w:lang w:val="en-US"/>
              </w:rPr>
              <w:t xml:space="preserve">The purpose of the project is </w:t>
            </w:r>
            <w:r w:rsidR="00A845EB" w:rsidRPr="001B44CE">
              <w:rPr>
                <w:rFonts w:ascii="Arial" w:hAnsi="Arial" w:cs="Arial"/>
                <w:bCs/>
                <w:sz w:val="20"/>
                <w:szCs w:val="20"/>
                <w:lang w:val="en-US"/>
              </w:rPr>
              <w:t xml:space="preserve">to </w:t>
            </w:r>
            <w:r w:rsidRPr="001B44CE">
              <w:rPr>
                <w:rFonts w:ascii="Arial" w:hAnsi="Arial" w:cs="Arial"/>
                <w:bCs/>
                <w:sz w:val="20"/>
                <w:szCs w:val="20"/>
                <w:lang w:val="en-US"/>
              </w:rPr>
              <w:t xml:space="preserve">assess heating consumption and </w:t>
            </w:r>
            <w:r w:rsidR="00A845EB" w:rsidRPr="001B44CE">
              <w:rPr>
                <w:rFonts w:ascii="Arial" w:hAnsi="Arial" w:cs="Arial"/>
                <w:bCs/>
                <w:sz w:val="20"/>
                <w:szCs w:val="20"/>
                <w:lang w:val="en-US"/>
              </w:rPr>
              <w:t>construct</w:t>
            </w:r>
            <w:r w:rsidRPr="001B44CE">
              <w:rPr>
                <w:rFonts w:ascii="Arial" w:hAnsi="Arial" w:cs="Arial"/>
                <w:bCs/>
                <w:sz w:val="20"/>
                <w:szCs w:val="20"/>
                <w:lang w:val="en-US"/>
              </w:rPr>
              <w:t xml:space="preserve"> heating systems based on </w:t>
            </w:r>
            <w:r w:rsidR="00EE07E3">
              <w:rPr>
                <w:rFonts w:ascii="Arial" w:hAnsi="Arial" w:cs="Arial"/>
                <w:bCs/>
                <w:sz w:val="20"/>
                <w:szCs w:val="20"/>
                <w:lang w:val="en-US"/>
              </w:rPr>
              <w:t xml:space="preserve">the </w:t>
            </w:r>
            <w:r w:rsidRPr="001B44CE">
              <w:rPr>
                <w:rFonts w:ascii="Arial" w:hAnsi="Arial" w:cs="Arial"/>
                <w:bCs/>
                <w:sz w:val="20"/>
                <w:szCs w:val="20"/>
                <w:lang w:val="en-US"/>
              </w:rPr>
              <w:t>generation and/or cogeneration concept</w:t>
            </w:r>
            <w:r w:rsidR="00EE07E3">
              <w:rPr>
                <w:rFonts w:ascii="Arial" w:hAnsi="Arial" w:cs="Arial"/>
                <w:bCs/>
                <w:sz w:val="20"/>
                <w:szCs w:val="20"/>
                <w:lang w:val="en-US"/>
              </w:rPr>
              <w:t>s</w:t>
            </w:r>
            <w:r w:rsidRPr="001B44CE">
              <w:rPr>
                <w:rFonts w:ascii="Arial" w:hAnsi="Arial" w:cs="Arial"/>
                <w:bCs/>
                <w:sz w:val="20"/>
                <w:szCs w:val="20"/>
                <w:lang w:val="en-US"/>
              </w:rPr>
              <w:t xml:space="preserve"> for district heating systems in </w:t>
            </w:r>
            <w:r w:rsidR="005A2C5B">
              <w:rPr>
                <w:rFonts w:ascii="Arial" w:hAnsi="Arial" w:cs="Arial"/>
                <w:bCs/>
                <w:sz w:val="20"/>
                <w:szCs w:val="20"/>
                <w:lang w:val="en-US"/>
              </w:rPr>
              <w:t>m</w:t>
            </w:r>
            <w:r w:rsidR="00840A97" w:rsidRPr="001B44CE">
              <w:rPr>
                <w:rFonts w:ascii="Arial" w:hAnsi="Arial" w:cs="Arial"/>
                <w:bCs/>
                <w:sz w:val="20"/>
                <w:szCs w:val="20"/>
                <w:lang w:val="en-US"/>
              </w:rPr>
              <w:t xml:space="preserve">unicipalities of </w:t>
            </w:r>
            <w:proofErr w:type="spellStart"/>
            <w:r w:rsidR="00840A97" w:rsidRPr="001B44CE">
              <w:rPr>
                <w:rFonts w:ascii="Arial" w:hAnsi="Arial" w:cs="Arial"/>
                <w:bCs/>
                <w:sz w:val="20"/>
                <w:szCs w:val="20"/>
                <w:lang w:val="en-US"/>
              </w:rPr>
              <w:t>Obiliq</w:t>
            </w:r>
            <w:proofErr w:type="spellEnd"/>
            <w:r w:rsidR="00840A97" w:rsidRPr="001B44CE">
              <w:rPr>
                <w:rFonts w:ascii="Arial" w:hAnsi="Arial" w:cs="Arial"/>
                <w:bCs/>
                <w:sz w:val="20"/>
                <w:szCs w:val="20"/>
                <w:lang w:val="en-US"/>
              </w:rPr>
              <w:t xml:space="preserve">, </w:t>
            </w:r>
            <w:proofErr w:type="spellStart"/>
            <w:r w:rsidR="00846D25" w:rsidRPr="001B44CE">
              <w:rPr>
                <w:rFonts w:ascii="Arial" w:hAnsi="Arial" w:cs="Arial"/>
                <w:bCs/>
                <w:sz w:val="20"/>
                <w:szCs w:val="20"/>
                <w:lang w:val="en-US"/>
              </w:rPr>
              <w:t>Zve</w:t>
            </w:r>
            <w:r w:rsidR="00846D25">
              <w:rPr>
                <w:rFonts w:ascii="Arial" w:hAnsi="Arial" w:cs="Arial"/>
                <w:bCs/>
                <w:sz w:val="20"/>
                <w:szCs w:val="20"/>
                <w:lang w:val="en-US"/>
              </w:rPr>
              <w:t>ç</w:t>
            </w:r>
            <w:r w:rsidR="00846D25" w:rsidRPr="001B44CE">
              <w:rPr>
                <w:rFonts w:ascii="Arial" w:hAnsi="Arial" w:cs="Arial"/>
                <w:bCs/>
                <w:sz w:val="20"/>
                <w:szCs w:val="20"/>
                <w:lang w:val="en-US"/>
              </w:rPr>
              <w:t>an</w:t>
            </w:r>
            <w:proofErr w:type="spellEnd"/>
            <w:r w:rsidR="005B0BC3" w:rsidRPr="001B44CE">
              <w:rPr>
                <w:rFonts w:ascii="Arial" w:hAnsi="Arial" w:cs="Arial"/>
                <w:bCs/>
                <w:sz w:val="20"/>
                <w:szCs w:val="20"/>
                <w:lang w:val="en-US"/>
              </w:rPr>
              <w:t xml:space="preserve">, </w:t>
            </w:r>
            <w:proofErr w:type="spellStart"/>
            <w:r w:rsidR="00840A97" w:rsidRPr="001B44CE">
              <w:rPr>
                <w:rFonts w:ascii="Arial" w:hAnsi="Arial" w:cs="Arial"/>
                <w:bCs/>
                <w:sz w:val="20"/>
                <w:szCs w:val="20"/>
                <w:lang w:val="en-US"/>
              </w:rPr>
              <w:t>Mitrovica</w:t>
            </w:r>
            <w:proofErr w:type="spellEnd"/>
            <w:r w:rsidR="00840A97" w:rsidRPr="001B44CE">
              <w:rPr>
                <w:rFonts w:ascii="Arial" w:hAnsi="Arial" w:cs="Arial"/>
                <w:bCs/>
                <w:sz w:val="20"/>
                <w:szCs w:val="20"/>
                <w:lang w:val="en-US"/>
              </w:rPr>
              <w:t xml:space="preserve">, </w:t>
            </w:r>
            <w:proofErr w:type="spellStart"/>
            <w:r w:rsidR="00840A97" w:rsidRPr="001B44CE">
              <w:rPr>
                <w:rFonts w:ascii="Arial" w:hAnsi="Arial" w:cs="Arial"/>
                <w:sz w:val="20"/>
                <w:szCs w:val="20"/>
                <w:lang w:val="en-US"/>
              </w:rPr>
              <w:t>Drenas</w:t>
            </w:r>
            <w:proofErr w:type="spellEnd"/>
            <w:r w:rsidR="00840A97" w:rsidRPr="001B44CE">
              <w:rPr>
                <w:rFonts w:ascii="Arial" w:hAnsi="Arial" w:cs="Arial"/>
                <w:sz w:val="20"/>
                <w:szCs w:val="20"/>
                <w:lang w:val="en-US"/>
              </w:rPr>
              <w:t xml:space="preserve">, </w:t>
            </w:r>
            <w:proofErr w:type="spellStart"/>
            <w:r w:rsidR="008A211D" w:rsidRPr="001B44CE">
              <w:rPr>
                <w:rFonts w:ascii="Arial" w:hAnsi="Arial" w:cs="Arial"/>
                <w:sz w:val="20"/>
                <w:szCs w:val="20"/>
                <w:lang w:val="en-US"/>
              </w:rPr>
              <w:t>Peja</w:t>
            </w:r>
            <w:proofErr w:type="spellEnd"/>
            <w:r w:rsidR="00840A97" w:rsidRPr="001B44CE">
              <w:rPr>
                <w:rFonts w:ascii="Arial" w:hAnsi="Arial" w:cs="Arial"/>
                <w:sz w:val="20"/>
                <w:szCs w:val="20"/>
                <w:lang w:val="en-US"/>
              </w:rPr>
              <w:t xml:space="preserve">, </w:t>
            </w:r>
            <w:proofErr w:type="spellStart"/>
            <w:r w:rsidR="00840A97" w:rsidRPr="001B44CE">
              <w:rPr>
                <w:rFonts w:ascii="Arial" w:hAnsi="Arial" w:cs="Arial"/>
                <w:sz w:val="20"/>
                <w:szCs w:val="20"/>
                <w:lang w:val="en-US"/>
              </w:rPr>
              <w:t>Prizren</w:t>
            </w:r>
            <w:proofErr w:type="spellEnd"/>
            <w:r w:rsidR="00840A97" w:rsidRPr="001B44CE">
              <w:rPr>
                <w:rFonts w:ascii="Arial" w:hAnsi="Arial" w:cs="Arial"/>
                <w:sz w:val="20"/>
                <w:szCs w:val="20"/>
                <w:lang w:val="en-US"/>
              </w:rPr>
              <w:t xml:space="preserve">, </w:t>
            </w:r>
            <w:proofErr w:type="spellStart"/>
            <w:r w:rsidR="00840A97" w:rsidRPr="001B44CE">
              <w:rPr>
                <w:rFonts w:ascii="Arial" w:hAnsi="Arial" w:cs="Arial"/>
                <w:sz w:val="20"/>
                <w:szCs w:val="20"/>
              </w:rPr>
              <w:t>Ferizaj</w:t>
            </w:r>
            <w:proofErr w:type="spellEnd"/>
            <w:r w:rsidR="00F33738" w:rsidRPr="001B44CE">
              <w:rPr>
                <w:rFonts w:ascii="Arial" w:hAnsi="Arial" w:cs="Arial"/>
                <w:sz w:val="20"/>
                <w:szCs w:val="20"/>
              </w:rPr>
              <w:t>,</w:t>
            </w:r>
            <w:r w:rsidR="00FD33E1" w:rsidRPr="001B44CE">
              <w:rPr>
                <w:rFonts w:ascii="Arial" w:hAnsi="Arial" w:cs="Arial"/>
                <w:sz w:val="20"/>
                <w:szCs w:val="20"/>
              </w:rPr>
              <w:t xml:space="preserve"> </w:t>
            </w:r>
            <w:proofErr w:type="spellStart"/>
            <w:r w:rsidR="00840A97" w:rsidRPr="001B44CE">
              <w:rPr>
                <w:rFonts w:ascii="Arial" w:hAnsi="Arial" w:cs="Arial"/>
                <w:sz w:val="20"/>
                <w:szCs w:val="20"/>
              </w:rPr>
              <w:t>Gjilan</w:t>
            </w:r>
            <w:proofErr w:type="spellEnd"/>
            <w:r w:rsidR="00840A97" w:rsidRPr="001B44CE">
              <w:rPr>
                <w:rFonts w:ascii="Arial" w:hAnsi="Arial" w:cs="Arial"/>
                <w:bCs/>
                <w:sz w:val="20"/>
                <w:szCs w:val="20"/>
                <w:lang w:val="en-US"/>
              </w:rPr>
              <w:t xml:space="preserve"> </w:t>
            </w:r>
            <w:r w:rsidRPr="001B44CE">
              <w:rPr>
                <w:rFonts w:ascii="Arial" w:hAnsi="Arial" w:cs="Arial"/>
                <w:bCs/>
                <w:sz w:val="20"/>
                <w:szCs w:val="20"/>
                <w:lang w:val="en-US"/>
              </w:rPr>
              <w:t xml:space="preserve">with relevant </w:t>
            </w:r>
            <w:r w:rsidR="009D3928" w:rsidRPr="001B44CE">
              <w:rPr>
                <w:rFonts w:ascii="Arial" w:hAnsi="Arial" w:cs="Arial"/>
                <w:bCs/>
                <w:sz w:val="20"/>
                <w:szCs w:val="20"/>
                <w:lang w:val="en-US"/>
              </w:rPr>
              <w:t xml:space="preserve">heating </w:t>
            </w:r>
            <w:r w:rsidRPr="001B44CE">
              <w:rPr>
                <w:rFonts w:ascii="Arial" w:hAnsi="Arial" w:cs="Arial"/>
                <w:bCs/>
                <w:sz w:val="20"/>
                <w:szCs w:val="20"/>
                <w:lang w:val="en-US"/>
              </w:rPr>
              <w:t>potential</w:t>
            </w:r>
            <w:r w:rsidR="00A845EB" w:rsidRPr="001B44CE">
              <w:rPr>
                <w:rFonts w:ascii="Arial" w:hAnsi="Arial" w:cs="Arial"/>
                <w:bCs/>
                <w:sz w:val="20"/>
                <w:szCs w:val="20"/>
                <w:lang w:val="en-US"/>
              </w:rPr>
              <w:t xml:space="preserve">. </w:t>
            </w:r>
          </w:p>
          <w:p w14:paraId="21E82AE9" w14:textId="55679EDC" w:rsidR="00DD187D" w:rsidRPr="001B44CE" w:rsidRDefault="00F25462" w:rsidP="00AE36A9">
            <w:pPr>
              <w:spacing w:before="120" w:after="60" w:line="260" w:lineRule="atLeast"/>
              <w:jc w:val="both"/>
              <w:rPr>
                <w:rFonts w:ascii="Arial" w:hAnsi="Arial" w:cs="Arial"/>
                <w:bCs/>
                <w:sz w:val="20"/>
                <w:szCs w:val="20"/>
                <w:lang w:val="en-US"/>
              </w:rPr>
            </w:pPr>
            <w:r w:rsidRPr="001B44CE">
              <w:rPr>
                <w:rFonts w:ascii="Arial" w:hAnsi="Arial" w:cs="Arial"/>
                <w:bCs/>
                <w:sz w:val="20"/>
                <w:szCs w:val="20"/>
                <w:lang w:val="en-US"/>
              </w:rPr>
              <w:lastRenderedPageBreak/>
              <w:t xml:space="preserve">The project will help improve </w:t>
            </w:r>
            <w:r w:rsidR="00EE07E3">
              <w:rPr>
                <w:rFonts w:ascii="Arial" w:hAnsi="Arial" w:cs="Arial"/>
                <w:bCs/>
                <w:sz w:val="20"/>
                <w:szCs w:val="20"/>
                <w:lang w:val="en-US"/>
              </w:rPr>
              <w:t xml:space="preserve">the </w:t>
            </w:r>
            <w:r w:rsidRPr="001B44CE">
              <w:rPr>
                <w:rFonts w:ascii="Arial" w:hAnsi="Arial" w:cs="Arial"/>
                <w:bCs/>
                <w:sz w:val="20"/>
                <w:szCs w:val="20"/>
                <w:lang w:val="en-US"/>
              </w:rPr>
              <w:t>energy s</w:t>
            </w:r>
            <w:r w:rsidR="00DD187D" w:rsidRPr="001B44CE">
              <w:rPr>
                <w:rFonts w:ascii="Arial" w:hAnsi="Arial" w:cs="Arial"/>
                <w:bCs/>
                <w:sz w:val="20"/>
                <w:szCs w:val="20"/>
                <w:lang w:val="en-US"/>
              </w:rPr>
              <w:t xml:space="preserve">upply and diversify energy sources for </w:t>
            </w:r>
            <w:r w:rsidR="00EE07E3">
              <w:rPr>
                <w:rFonts w:ascii="Arial" w:hAnsi="Arial" w:cs="Arial"/>
                <w:bCs/>
                <w:sz w:val="20"/>
                <w:szCs w:val="20"/>
                <w:lang w:val="en-US"/>
              </w:rPr>
              <w:t xml:space="preserve">the </w:t>
            </w:r>
            <w:r w:rsidR="00DD187D" w:rsidRPr="001B44CE">
              <w:rPr>
                <w:rFonts w:ascii="Arial" w:hAnsi="Arial" w:cs="Arial"/>
                <w:bCs/>
                <w:sz w:val="20"/>
                <w:szCs w:val="20"/>
                <w:lang w:val="en-US"/>
              </w:rPr>
              <w:t xml:space="preserve">heating sector while improving the </w:t>
            </w:r>
            <w:r w:rsidR="00A2135F" w:rsidRPr="001B44CE">
              <w:rPr>
                <w:rFonts w:ascii="Arial" w:hAnsi="Arial" w:cs="Arial"/>
                <w:bCs/>
                <w:sz w:val="20"/>
                <w:szCs w:val="20"/>
                <w:lang w:val="en-US"/>
              </w:rPr>
              <w:t>well</w:t>
            </w:r>
            <w:r w:rsidR="00EE07E3">
              <w:rPr>
                <w:rFonts w:ascii="Arial" w:hAnsi="Arial" w:cs="Arial"/>
                <w:bCs/>
                <w:sz w:val="20"/>
                <w:szCs w:val="20"/>
                <w:lang w:val="en-US"/>
              </w:rPr>
              <w:t>-</w:t>
            </w:r>
            <w:r w:rsidR="00A2135F" w:rsidRPr="001B44CE">
              <w:rPr>
                <w:rFonts w:ascii="Arial" w:hAnsi="Arial" w:cs="Arial"/>
                <w:bCs/>
                <w:sz w:val="20"/>
                <w:szCs w:val="20"/>
                <w:lang w:val="en-US"/>
              </w:rPr>
              <w:t xml:space="preserve">being, </w:t>
            </w:r>
            <w:r w:rsidR="00DD187D" w:rsidRPr="001B44CE">
              <w:rPr>
                <w:rFonts w:ascii="Arial" w:hAnsi="Arial" w:cs="Arial"/>
                <w:bCs/>
                <w:sz w:val="20"/>
                <w:szCs w:val="20"/>
                <w:lang w:val="en-US"/>
              </w:rPr>
              <w:t>quality of life</w:t>
            </w:r>
            <w:r w:rsidR="00EE07E3">
              <w:rPr>
                <w:rFonts w:ascii="Arial" w:hAnsi="Arial" w:cs="Arial"/>
                <w:bCs/>
                <w:sz w:val="20"/>
                <w:szCs w:val="20"/>
                <w:lang w:val="en-US"/>
              </w:rPr>
              <w:t>,</w:t>
            </w:r>
            <w:r w:rsidR="00DD187D" w:rsidRPr="001B44CE">
              <w:rPr>
                <w:rFonts w:ascii="Arial" w:hAnsi="Arial" w:cs="Arial"/>
                <w:bCs/>
                <w:sz w:val="20"/>
                <w:szCs w:val="20"/>
                <w:lang w:val="en-US"/>
              </w:rPr>
              <w:t xml:space="preserve"> and health of </w:t>
            </w:r>
            <w:r w:rsidR="00EE07E3">
              <w:rPr>
                <w:rFonts w:ascii="Arial" w:hAnsi="Arial" w:cs="Arial"/>
                <w:bCs/>
                <w:sz w:val="20"/>
                <w:szCs w:val="20"/>
                <w:lang w:val="en-US"/>
              </w:rPr>
              <w:t xml:space="preserve">the </w:t>
            </w:r>
            <w:r w:rsidR="00DD187D" w:rsidRPr="001B44CE">
              <w:rPr>
                <w:rFonts w:ascii="Arial" w:hAnsi="Arial" w:cs="Arial"/>
                <w:bCs/>
                <w:sz w:val="20"/>
                <w:szCs w:val="20"/>
                <w:lang w:val="en-US"/>
              </w:rPr>
              <w:t>citizens</w:t>
            </w:r>
            <w:r w:rsidR="003A4F6C">
              <w:rPr>
                <w:rFonts w:ascii="Arial" w:hAnsi="Arial" w:cs="Arial"/>
                <w:bCs/>
                <w:sz w:val="20"/>
                <w:szCs w:val="20"/>
                <w:lang w:val="en-US"/>
              </w:rPr>
              <w:t xml:space="preserve"> of </w:t>
            </w:r>
            <w:proofErr w:type="spellStart"/>
            <w:r w:rsidR="003A4F6C">
              <w:rPr>
                <w:rFonts w:ascii="Arial" w:hAnsi="Arial" w:cs="Arial"/>
                <w:bCs/>
                <w:sz w:val="20"/>
                <w:szCs w:val="20"/>
                <w:lang w:val="en-US"/>
              </w:rPr>
              <w:t>Kosova</w:t>
            </w:r>
            <w:proofErr w:type="spellEnd"/>
            <w:r w:rsidR="00F43B2C" w:rsidRPr="001B44CE">
              <w:rPr>
                <w:rFonts w:ascii="Arial" w:hAnsi="Arial" w:cs="Arial"/>
                <w:bCs/>
                <w:sz w:val="20"/>
                <w:szCs w:val="20"/>
                <w:lang w:val="en-US"/>
              </w:rPr>
              <w:t xml:space="preserve">. </w:t>
            </w:r>
            <w:r w:rsidR="00DD187D" w:rsidRPr="001B44CE">
              <w:rPr>
                <w:rFonts w:ascii="Arial" w:hAnsi="Arial" w:cs="Arial"/>
                <w:bCs/>
                <w:sz w:val="20"/>
                <w:szCs w:val="20"/>
                <w:lang w:val="en-US"/>
              </w:rPr>
              <w:t xml:space="preserve">  </w:t>
            </w:r>
          </w:p>
          <w:p w14:paraId="62C2E1C4" w14:textId="77777777" w:rsidR="00DD187D" w:rsidRPr="001B44CE" w:rsidRDefault="00DD187D" w:rsidP="00AE36A9">
            <w:pPr>
              <w:spacing w:before="120" w:after="60" w:line="260" w:lineRule="atLeast"/>
              <w:jc w:val="both"/>
              <w:rPr>
                <w:rFonts w:ascii="Arial" w:hAnsi="Arial" w:cs="Arial"/>
                <w:bCs/>
                <w:sz w:val="20"/>
                <w:szCs w:val="20"/>
                <w:lang w:val="en-US"/>
              </w:rPr>
            </w:pPr>
            <w:r w:rsidRPr="001B44CE">
              <w:rPr>
                <w:rFonts w:ascii="Arial" w:hAnsi="Arial" w:cs="Arial"/>
                <w:bCs/>
                <w:sz w:val="20"/>
                <w:szCs w:val="20"/>
                <w:lang w:val="en-US"/>
              </w:rPr>
              <w:t>In special cases, the project will also assess opportunities to expand the network of heating systems and up</w:t>
            </w:r>
            <w:r w:rsidR="00377AEF" w:rsidRPr="001B44CE">
              <w:rPr>
                <w:rFonts w:ascii="Arial" w:hAnsi="Arial" w:cs="Arial"/>
                <w:bCs/>
                <w:sz w:val="20"/>
                <w:szCs w:val="20"/>
                <w:lang w:val="en-US"/>
              </w:rPr>
              <w:t xml:space="preserve">grade existing heating capacities. </w:t>
            </w:r>
          </w:p>
        </w:tc>
      </w:tr>
      <w:tr w:rsidR="00DD187D" w:rsidRPr="00781F2E" w14:paraId="577195CA" w14:textId="77777777" w:rsidTr="0098031C">
        <w:trPr>
          <w:trHeight w:val="330"/>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0C7B81D0" w14:textId="77777777" w:rsidR="00DD187D" w:rsidRPr="00781F2E" w:rsidRDefault="00DD187D" w:rsidP="00DD187D">
            <w:pPr>
              <w:spacing w:before="60" w:after="60" w:line="260" w:lineRule="atLeast"/>
              <w:rPr>
                <w:rFonts w:ascii="Arial" w:hAnsi="Arial" w:cs="Arial"/>
                <w:bCs/>
                <w:sz w:val="20"/>
                <w:szCs w:val="20"/>
              </w:rPr>
            </w:pPr>
            <w:r w:rsidRPr="00781F2E">
              <w:rPr>
                <w:rFonts w:ascii="Arial" w:hAnsi="Arial" w:cs="Arial"/>
                <w:bCs/>
                <w:sz w:val="20"/>
                <w:szCs w:val="20"/>
              </w:rPr>
              <w:lastRenderedPageBreak/>
              <w:t>Results of the infrastructure project</w:t>
            </w:r>
          </w:p>
        </w:tc>
        <w:tc>
          <w:tcPr>
            <w:tcW w:w="3138" w:type="pct"/>
            <w:tcBorders>
              <w:top w:val="single" w:sz="4" w:space="0" w:color="auto"/>
              <w:left w:val="single" w:sz="4" w:space="0" w:color="auto"/>
              <w:bottom w:val="single" w:sz="4" w:space="0" w:color="auto"/>
              <w:right w:val="single" w:sz="4" w:space="0" w:color="auto"/>
            </w:tcBorders>
          </w:tcPr>
          <w:p w14:paraId="792FB8AA" w14:textId="1C7E4694" w:rsidR="00DD187D" w:rsidRPr="001B44CE" w:rsidRDefault="00DD187D" w:rsidP="00AE36A9">
            <w:pPr>
              <w:spacing w:before="120" w:line="260" w:lineRule="atLeast"/>
              <w:jc w:val="both"/>
              <w:rPr>
                <w:rFonts w:ascii="Arial" w:eastAsia="Calibri" w:hAnsi="Arial" w:cs="Arial"/>
                <w:sz w:val="20"/>
                <w:szCs w:val="20"/>
              </w:rPr>
            </w:pPr>
            <w:r w:rsidRPr="001B44CE">
              <w:rPr>
                <w:rFonts w:ascii="Arial" w:eastAsia="Calibri" w:hAnsi="Arial" w:cs="Arial"/>
                <w:sz w:val="20"/>
                <w:szCs w:val="20"/>
              </w:rPr>
              <w:t xml:space="preserve">The following are the expected results of the project on the implementation of </w:t>
            </w:r>
            <w:r w:rsidR="005A2C5B">
              <w:rPr>
                <w:rFonts w:ascii="Arial" w:eastAsia="Calibri" w:hAnsi="Arial" w:cs="Arial"/>
                <w:sz w:val="20"/>
                <w:szCs w:val="20"/>
              </w:rPr>
              <w:t>district he</w:t>
            </w:r>
            <w:r w:rsidRPr="001B44CE">
              <w:rPr>
                <w:rFonts w:ascii="Arial" w:eastAsia="Calibri" w:hAnsi="Arial" w:cs="Arial"/>
                <w:sz w:val="20"/>
                <w:szCs w:val="20"/>
              </w:rPr>
              <w:t>ating system</w:t>
            </w:r>
            <w:r w:rsidR="00EE07E3">
              <w:rPr>
                <w:rFonts w:ascii="Arial" w:eastAsia="Calibri" w:hAnsi="Arial" w:cs="Arial"/>
                <w:sz w:val="20"/>
                <w:szCs w:val="20"/>
              </w:rPr>
              <w:t>s</w:t>
            </w:r>
            <w:r w:rsidRPr="001B44CE">
              <w:rPr>
                <w:rFonts w:ascii="Arial" w:eastAsia="Calibri" w:hAnsi="Arial" w:cs="Arial"/>
                <w:sz w:val="20"/>
                <w:szCs w:val="20"/>
              </w:rPr>
              <w:t xml:space="preserve"> in municipalities with heating potential:</w:t>
            </w:r>
          </w:p>
          <w:p w14:paraId="1BBE7692" w14:textId="7B3C3E2D" w:rsidR="003F66B7" w:rsidRPr="001B44CE" w:rsidRDefault="003F66B7" w:rsidP="005A2C5B">
            <w:pPr>
              <w:pStyle w:val="ListParagraph"/>
              <w:numPr>
                <w:ilvl w:val="0"/>
                <w:numId w:val="49"/>
              </w:numPr>
              <w:jc w:val="both"/>
              <w:rPr>
                <w:rFonts w:cs="Arial"/>
                <w:bCs/>
                <w:szCs w:val="20"/>
              </w:rPr>
            </w:pPr>
            <w:r w:rsidRPr="001B44CE">
              <w:rPr>
                <w:rFonts w:cs="Arial"/>
                <w:bCs/>
                <w:szCs w:val="20"/>
              </w:rPr>
              <w:t xml:space="preserve">Heating </w:t>
            </w:r>
            <w:r w:rsidR="005A2C5B">
              <w:rPr>
                <w:rFonts w:cs="Arial"/>
                <w:bCs/>
                <w:szCs w:val="20"/>
              </w:rPr>
              <w:t>c</w:t>
            </w:r>
            <w:r w:rsidRPr="001B44CE">
              <w:rPr>
                <w:rFonts w:cs="Arial"/>
                <w:bCs/>
                <w:szCs w:val="20"/>
              </w:rPr>
              <w:t>onsumption assessed</w:t>
            </w:r>
            <w:r w:rsidR="003A4F6C">
              <w:rPr>
                <w:rFonts w:cs="Arial"/>
                <w:bCs/>
                <w:szCs w:val="20"/>
              </w:rPr>
              <w:t>;</w:t>
            </w:r>
          </w:p>
          <w:p w14:paraId="46B2D38E" w14:textId="679BCB2A" w:rsidR="003F66B7" w:rsidRPr="001B44CE" w:rsidRDefault="005A2C5B" w:rsidP="005A2C5B">
            <w:pPr>
              <w:pStyle w:val="ListParagraph"/>
              <w:numPr>
                <w:ilvl w:val="0"/>
                <w:numId w:val="49"/>
              </w:numPr>
              <w:jc w:val="both"/>
              <w:rPr>
                <w:rFonts w:cs="Arial"/>
                <w:bCs/>
                <w:szCs w:val="20"/>
              </w:rPr>
            </w:pPr>
            <w:r>
              <w:rPr>
                <w:rFonts w:cs="Arial"/>
                <w:bCs/>
                <w:szCs w:val="20"/>
              </w:rPr>
              <w:t>Heating f</w:t>
            </w:r>
            <w:r w:rsidR="003F66B7" w:rsidRPr="001B44CE">
              <w:rPr>
                <w:rFonts w:cs="Arial"/>
                <w:bCs/>
                <w:szCs w:val="20"/>
              </w:rPr>
              <w:t>uel identified</w:t>
            </w:r>
            <w:r w:rsidR="003A4F6C">
              <w:rPr>
                <w:rFonts w:cs="Arial"/>
                <w:bCs/>
                <w:szCs w:val="20"/>
              </w:rPr>
              <w:t>;</w:t>
            </w:r>
          </w:p>
          <w:p w14:paraId="5AB85888" w14:textId="68722266" w:rsidR="003F66B7" w:rsidRPr="001B44CE" w:rsidRDefault="00F71D6B" w:rsidP="005A2C5B">
            <w:pPr>
              <w:pStyle w:val="ListParagraph"/>
              <w:numPr>
                <w:ilvl w:val="0"/>
                <w:numId w:val="49"/>
              </w:numPr>
              <w:spacing w:before="120" w:after="60" w:line="260" w:lineRule="atLeast"/>
              <w:rPr>
                <w:rFonts w:cs="Arial"/>
                <w:bCs/>
                <w:szCs w:val="20"/>
              </w:rPr>
            </w:pPr>
            <w:r w:rsidRPr="006E3D66">
              <w:rPr>
                <w:rFonts w:cs="Arial"/>
                <w:bCs/>
                <w:szCs w:val="20"/>
              </w:rPr>
              <w:t>Improvement</w:t>
            </w:r>
            <w:r w:rsidR="006C6216" w:rsidRPr="006E3D66">
              <w:rPr>
                <w:rFonts w:cs="Arial"/>
                <w:bCs/>
                <w:szCs w:val="20"/>
              </w:rPr>
              <w:t xml:space="preserve"> of environmental protection and </w:t>
            </w:r>
            <w:r w:rsidR="00005871">
              <w:rPr>
                <w:rFonts w:cs="Arial"/>
                <w:bCs/>
                <w:szCs w:val="20"/>
              </w:rPr>
              <w:t xml:space="preserve">the </w:t>
            </w:r>
            <w:r w:rsidR="00EE07E3">
              <w:rPr>
                <w:rFonts w:cs="Arial"/>
                <w:bCs/>
                <w:szCs w:val="20"/>
              </w:rPr>
              <w:t>reduction</w:t>
            </w:r>
            <w:r w:rsidR="00EE07E3" w:rsidRPr="006E3D66">
              <w:rPr>
                <w:rFonts w:cs="Arial"/>
                <w:bCs/>
                <w:szCs w:val="20"/>
              </w:rPr>
              <w:t xml:space="preserve"> </w:t>
            </w:r>
            <w:r w:rsidR="006C6216" w:rsidRPr="006E3D66">
              <w:rPr>
                <w:rFonts w:cs="Arial"/>
                <w:bCs/>
                <w:szCs w:val="20"/>
              </w:rPr>
              <w:t>of GHG</w:t>
            </w:r>
            <w:r w:rsidR="00B05BF9" w:rsidRPr="006E3D66">
              <w:rPr>
                <w:rFonts w:cs="Arial"/>
                <w:bCs/>
                <w:szCs w:val="20"/>
              </w:rPr>
              <w:t xml:space="preserve"> </w:t>
            </w:r>
            <w:r w:rsidR="006E3D66" w:rsidRPr="006E3D66">
              <w:rPr>
                <w:rFonts w:cs="Arial"/>
                <w:bCs/>
                <w:szCs w:val="20"/>
              </w:rPr>
              <w:t>h</w:t>
            </w:r>
            <w:r w:rsidR="003F66B7" w:rsidRPr="006E3D66">
              <w:rPr>
                <w:rFonts w:cs="Arial"/>
                <w:bCs/>
                <w:szCs w:val="20"/>
              </w:rPr>
              <w:t xml:space="preserve">armful emissions and CO2 </w:t>
            </w:r>
            <w:r w:rsidR="00B05BF9" w:rsidRPr="006E3D66">
              <w:rPr>
                <w:rFonts w:cs="Arial"/>
                <w:bCs/>
                <w:szCs w:val="20"/>
              </w:rPr>
              <w:t>emissions</w:t>
            </w:r>
            <w:r w:rsidR="003F66B7" w:rsidRPr="001B44CE">
              <w:rPr>
                <w:rFonts w:cs="Arial"/>
                <w:bCs/>
                <w:szCs w:val="20"/>
              </w:rPr>
              <w:t>;</w:t>
            </w:r>
          </w:p>
          <w:p w14:paraId="6D2947EC" w14:textId="7D9E8CB3" w:rsidR="003F66B7" w:rsidRPr="001B44CE" w:rsidRDefault="003F66B7" w:rsidP="005A2C5B">
            <w:pPr>
              <w:pStyle w:val="ListParagraph"/>
              <w:numPr>
                <w:ilvl w:val="0"/>
                <w:numId w:val="49"/>
              </w:numPr>
              <w:spacing w:before="120" w:after="60" w:line="260" w:lineRule="atLeast"/>
              <w:jc w:val="both"/>
              <w:rPr>
                <w:rFonts w:cs="Arial"/>
                <w:bCs/>
                <w:szCs w:val="20"/>
              </w:rPr>
            </w:pPr>
            <w:r w:rsidRPr="001B44CE">
              <w:rPr>
                <w:rFonts w:cs="Arial"/>
                <w:bCs/>
                <w:szCs w:val="20"/>
              </w:rPr>
              <w:t>Contribution to the upcoming RES and EE targets;</w:t>
            </w:r>
          </w:p>
          <w:p w14:paraId="63B925DD" w14:textId="4688B393" w:rsidR="003F66B7" w:rsidRPr="001B44CE" w:rsidRDefault="001E4498" w:rsidP="005A2C5B">
            <w:pPr>
              <w:pStyle w:val="ListParagraph"/>
              <w:numPr>
                <w:ilvl w:val="0"/>
                <w:numId w:val="49"/>
              </w:numPr>
              <w:spacing w:before="120" w:after="60" w:line="260" w:lineRule="atLeast"/>
              <w:jc w:val="both"/>
              <w:rPr>
                <w:rFonts w:cs="Arial"/>
                <w:bCs/>
                <w:szCs w:val="20"/>
              </w:rPr>
            </w:pPr>
            <w:r>
              <w:rPr>
                <w:rFonts w:cs="Arial"/>
                <w:bCs/>
                <w:szCs w:val="20"/>
              </w:rPr>
              <w:t>Improving e</w:t>
            </w:r>
            <w:r w:rsidR="003F66B7" w:rsidRPr="001B44CE">
              <w:rPr>
                <w:rFonts w:cs="Arial"/>
                <w:bCs/>
                <w:szCs w:val="20"/>
              </w:rPr>
              <w:t>nergy security of supply;</w:t>
            </w:r>
          </w:p>
          <w:p w14:paraId="50EE7650" w14:textId="76A66A97" w:rsidR="003F66B7" w:rsidRPr="001B44CE" w:rsidRDefault="005A2C5B" w:rsidP="005A2C5B">
            <w:pPr>
              <w:pStyle w:val="ListParagraph"/>
              <w:numPr>
                <w:ilvl w:val="0"/>
                <w:numId w:val="49"/>
              </w:numPr>
              <w:spacing w:before="120" w:after="60" w:line="260" w:lineRule="atLeast"/>
              <w:jc w:val="both"/>
              <w:rPr>
                <w:rFonts w:cs="Arial"/>
                <w:bCs/>
                <w:szCs w:val="20"/>
              </w:rPr>
            </w:pPr>
            <w:r>
              <w:rPr>
                <w:rFonts w:cs="Arial"/>
                <w:bCs/>
                <w:szCs w:val="20"/>
              </w:rPr>
              <w:t>Diversified en</w:t>
            </w:r>
            <w:r w:rsidR="003F66B7" w:rsidRPr="001B44CE">
              <w:rPr>
                <w:rFonts w:cs="Arial"/>
                <w:bCs/>
                <w:szCs w:val="20"/>
              </w:rPr>
              <w:t>ergy sources</w:t>
            </w:r>
            <w:r w:rsidR="006C6216">
              <w:rPr>
                <w:rFonts w:cs="Arial"/>
                <w:bCs/>
                <w:szCs w:val="20"/>
              </w:rPr>
              <w:t xml:space="preserve"> for heating;</w:t>
            </w:r>
          </w:p>
          <w:p w14:paraId="35068063" w14:textId="377A4C56" w:rsidR="00F71D6B" w:rsidRDefault="005A2C5B" w:rsidP="005A2C5B">
            <w:pPr>
              <w:pStyle w:val="ListParagraph"/>
              <w:numPr>
                <w:ilvl w:val="0"/>
                <w:numId w:val="49"/>
              </w:numPr>
              <w:rPr>
                <w:rFonts w:cs="Arial"/>
                <w:szCs w:val="20"/>
              </w:rPr>
            </w:pPr>
            <w:r>
              <w:rPr>
                <w:rFonts w:cs="Arial"/>
                <w:szCs w:val="20"/>
              </w:rPr>
              <w:t>Reduced e</w:t>
            </w:r>
            <w:r w:rsidR="006C6216" w:rsidRPr="00F71D6B">
              <w:rPr>
                <w:rFonts w:cs="Arial"/>
                <w:szCs w:val="20"/>
              </w:rPr>
              <w:t>lectricity imports, cost</w:t>
            </w:r>
            <w:r w:rsidR="00005871">
              <w:rPr>
                <w:rFonts w:cs="Arial"/>
                <w:szCs w:val="20"/>
              </w:rPr>
              <w:t>,</w:t>
            </w:r>
            <w:r w:rsidR="006C6216" w:rsidRPr="00F71D6B">
              <w:rPr>
                <w:rFonts w:cs="Arial"/>
                <w:szCs w:val="20"/>
              </w:rPr>
              <w:t xml:space="preserve"> </w:t>
            </w:r>
            <w:r w:rsidR="003F66B7" w:rsidRPr="00F71D6B">
              <w:rPr>
                <w:rFonts w:cs="Arial"/>
                <w:szCs w:val="20"/>
              </w:rPr>
              <w:t>and consumption for heating;</w:t>
            </w:r>
          </w:p>
          <w:p w14:paraId="2F870625" w14:textId="5EF05567" w:rsidR="00F71D6B" w:rsidRPr="00F71D6B" w:rsidRDefault="00F71D6B" w:rsidP="005A2C5B">
            <w:pPr>
              <w:pStyle w:val="ListParagraph"/>
              <w:numPr>
                <w:ilvl w:val="0"/>
                <w:numId w:val="49"/>
              </w:numPr>
              <w:rPr>
                <w:rFonts w:cs="Arial"/>
                <w:szCs w:val="20"/>
              </w:rPr>
            </w:pPr>
            <w:r w:rsidRPr="00F71D6B">
              <w:rPr>
                <w:rStyle w:val="y2iqfc"/>
                <w:rFonts w:cs="Arial"/>
                <w:szCs w:val="20"/>
                <w:lang w:val="en"/>
              </w:rPr>
              <w:t>The construction of h</w:t>
            </w:r>
            <w:r>
              <w:rPr>
                <w:rStyle w:val="y2iqfc"/>
                <w:rFonts w:cs="Arial"/>
                <w:szCs w:val="20"/>
                <w:lang w:val="en"/>
              </w:rPr>
              <w:t xml:space="preserve">eating plants, </w:t>
            </w:r>
            <w:r w:rsidRPr="00F71D6B">
              <w:rPr>
                <w:rStyle w:val="y2iqfc"/>
                <w:rFonts w:cs="Arial"/>
                <w:szCs w:val="20"/>
                <w:lang w:val="en"/>
              </w:rPr>
              <w:t>the extension of the network through municipalities</w:t>
            </w:r>
            <w:r w:rsidR="00005871">
              <w:rPr>
                <w:rStyle w:val="y2iqfc"/>
                <w:rFonts w:cs="Arial"/>
                <w:szCs w:val="20"/>
                <w:lang w:val="en"/>
              </w:rPr>
              <w:t>,</w:t>
            </w:r>
            <w:r w:rsidRPr="00F71D6B">
              <w:rPr>
                <w:rStyle w:val="y2iqfc"/>
                <w:rFonts w:cs="Arial"/>
                <w:szCs w:val="20"/>
                <w:lang w:val="en"/>
              </w:rPr>
              <w:t xml:space="preserve"> and the construction of substations</w:t>
            </w:r>
            <w:r>
              <w:rPr>
                <w:rStyle w:val="y2iqfc"/>
                <w:rFonts w:cs="Arial"/>
                <w:szCs w:val="20"/>
                <w:lang w:val="en"/>
              </w:rPr>
              <w:t>;</w:t>
            </w:r>
          </w:p>
          <w:p w14:paraId="3EC2EFAD" w14:textId="45093679" w:rsidR="006C6216" w:rsidRPr="006C6216" w:rsidRDefault="00F71D6B" w:rsidP="005A2C5B">
            <w:pPr>
              <w:pStyle w:val="ListParagraph"/>
              <w:numPr>
                <w:ilvl w:val="0"/>
                <w:numId w:val="49"/>
              </w:numPr>
              <w:spacing w:before="120" w:after="60" w:line="260" w:lineRule="atLeast"/>
              <w:rPr>
                <w:szCs w:val="20"/>
              </w:rPr>
            </w:pPr>
            <w:r w:rsidRPr="00F71D6B">
              <w:rPr>
                <w:rFonts w:cs="Arial"/>
                <w:bCs/>
                <w:szCs w:val="20"/>
              </w:rPr>
              <w:t>Creation of new job</w:t>
            </w:r>
            <w:r>
              <w:rPr>
                <w:rFonts w:cs="Arial"/>
                <w:bCs/>
                <w:szCs w:val="20"/>
              </w:rPr>
              <w:t>s and reduction of unemployment.</w:t>
            </w:r>
          </w:p>
        </w:tc>
      </w:tr>
      <w:tr w:rsidR="00DD187D" w:rsidRPr="00781F2E" w14:paraId="74F3C7D4" w14:textId="77777777" w:rsidTr="00D012CC">
        <w:trPr>
          <w:trHeight w:val="638"/>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3B8C4D56" w14:textId="69CF50D6" w:rsidR="00DD187D" w:rsidRPr="00781F2E" w:rsidRDefault="00DD187D" w:rsidP="005A2C5B">
            <w:pPr>
              <w:spacing w:before="60" w:after="60" w:line="260" w:lineRule="atLeast"/>
              <w:rPr>
                <w:rFonts w:ascii="Arial" w:hAnsi="Arial" w:cs="Arial"/>
                <w:bCs/>
                <w:sz w:val="20"/>
                <w:szCs w:val="20"/>
              </w:rPr>
            </w:pPr>
            <w:r w:rsidRPr="00781F2E">
              <w:rPr>
                <w:rFonts w:ascii="Arial" w:hAnsi="Arial" w:cs="Arial"/>
                <w:bCs/>
                <w:sz w:val="20"/>
                <w:szCs w:val="20"/>
              </w:rPr>
              <w:t xml:space="preserve">General description </w:t>
            </w:r>
          </w:p>
        </w:tc>
        <w:tc>
          <w:tcPr>
            <w:tcW w:w="3138" w:type="pct"/>
            <w:tcBorders>
              <w:top w:val="single" w:sz="4" w:space="0" w:color="auto"/>
              <w:left w:val="single" w:sz="4" w:space="0" w:color="auto"/>
              <w:bottom w:val="single" w:sz="4" w:space="0" w:color="auto"/>
              <w:right w:val="single" w:sz="4" w:space="0" w:color="auto"/>
            </w:tcBorders>
          </w:tcPr>
          <w:p w14:paraId="2AE896C4" w14:textId="079CAEB0" w:rsidR="00AC59C3" w:rsidRPr="00034F43" w:rsidRDefault="00AC59C3" w:rsidP="00AC59C3">
            <w:pPr>
              <w:spacing w:before="120" w:after="60" w:line="260" w:lineRule="atLeast"/>
              <w:jc w:val="both"/>
              <w:rPr>
                <w:rFonts w:ascii="Arial" w:hAnsi="Arial" w:cs="Arial"/>
                <w:bCs/>
                <w:sz w:val="20"/>
                <w:szCs w:val="20"/>
                <w:lang w:val="en-US"/>
              </w:rPr>
            </w:pPr>
            <w:r w:rsidRPr="00034F43">
              <w:rPr>
                <w:rFonts w:ascii="Arial" w:hAnsi="Arial" w:cs="Arial"/>
                <w:bCs/>
                <w:sz w:val="20"/>
                <w:szCs w:val="20"/>
                <w:lang w:val="en-US"/>
              </w:rPr>
              <w:t xml:space="preserve">The heating sector consumes more energy than any other segment of </w:t>
            </w:r>
            <w:proofErr w:type="spellStart"/>
            <w:r w:rsidRPr="00034F43">
              <w:rPr>
                <w:rFonts w:ascii="Arial" w:hAnsi="Arial" w:cs="Arial"/>
                <w:bCs/>
                <w:sz w:val="20"/>
                <w:szCs w:val="20"/>
                <w:lang w:val="en-US"/>
              </w:rPr>
              <w:t>Kosov</w:t>
            </w:r>
            <w:r w:rsidR="00846D25">
              <w:rPr>
                <w:rFonts w:ascii="Arial" w:hAnsi="Arial" w:cs="Arial"/>
                <w:bCs/>
                <w:sz w:val="20"/>
                <w:szCs w:val="20"/>
                <w:lang w:val="en-US"/>
              </w:rPr>
              <w:t>a</w:t>
            </w:r>
            <w:r w:rsidRPr="00034F43">
              <w:rPr>
                <w:rFonts w:ascii="Arial" w:hAnsi="Arial" w:cs="Arial"/>
                <w:bCs/>
                <w:sz w:val="20"/>
                <w:szCs w:val="20"/>
                <w:lang w:val="en-US"/>
              </w:rPr>
              <w:t>'s</w:t>
            </w:r>
            <w:proofErr w:type="spellEnd"/>
            <w:r w:rsidRPr="00034F43">
              <w:rPr>
                <w:rFonts w:ascii="Arial" w:hAnsi="Arial" w:cs="Arial"/>
                <w:bCs/>
                <w:sz w:val="20"/>
                <w:szCs w:val="20"/>
                <w:lang w:val="en-US"/>
              </w:rPr>
              <w:t xml:space="preserve"> electricity system, similar to most countries in continental Europe. The main sources for heating are biomass (mainly firewood) and electricity, while coal, liquefied petroleum gas (LPG)</w:t>
            </w:r>
            <w:r>
              <w:rPr>
                <w:rFonts w:ascii="Arial" w:hAnsi="Arial" w:cs="Arial"/>
                <w:bCs/>
                <w:sz w:val="20"/>
                <w:szCs w:val="20"/>
                <w:lang w:val="en-US"/>
              </w:rPr>
              <w:t>,</w:t>
            </w:r>
            <w:r w:rsidRPr="00034F43">
              <w:rPr>
                <w:rFonts w:ascii="Arial" w:hAnsi="Arial" w:cs="Arial"/>
                <w:bCs/>
                <w:sz w:val="20"/>
                <w:szCs w:val="20"/>
                <w:lang w:val="en-US"/>
              </w:rPr>
              <w:t xml:space="preserve"> and diesel are used to a lesser extent. Internal heating systems in residential buildings in </w:t>
            </w:r>
            <w:proofErr w:type="spellStart"/>
            <w:r w:rsidR="00846D25">
              <w:rPr>
                <w:rFonts w:ascii="Arial" w:hAnsi="Arial" w:cs="Arial"/>
                <w:bCs/>
                <w:sz w:val="20"/>
                <w:szCs w:val="20"/>
                <w:lang w:val="en-US"/>
              </w:rPr>
              <w:t>Kosova</w:t>
            </w:r>
            <w:proofErr w:type="spellEnd"/>
            <w:r w:rsidR="00846D25" w:rsidRPr="00034F43">
              <w:rPr>
                <w:rFonts w:ascii="Arial" w:hAnsi="Arial" w:cs="Arial"/>
                <w:bCs/>
                <w:sz w:val="20"/>
                <w:szCs w:val="20"/>
                <w:lang w:val="en-US"/>
              </w:rPr>
              <w:t xml:space="preserve"> </w:t>
            </w:r>
            <w:r w:rsidRPr="00034F43">
              <w:rPr>
                <w:rFonts w:ascii="Arial" w:hAnsi="Arial" w:cs="Arial"/>
                <w:bCs/>
                <w:sz w:val="20"/>
                <w:szCs w:val="20"/>
                <w:lang w:val="en-US"/>
              </w:rPr>
              <w:t>use wood, electricity</w:t>
            </w:r>
            <w:r>
              <w:rPr>
                <w:rFonts w:ascii="Arial" w:hAnsi="Arial" w:cs="Arial"/>
                <w:bCs/>
                <w:sz w:val="20"/>
                <w:szCs w:val="20"/>
                <w:lang w:val="en-US"/>
              </w:rPr>
              <w:t>,</w:t>
            </w:r>
            <w:r w:rsidRPr="00034F43">
              <w:rPr>
                <w:rFonts w:ascii="Arial" w:hAnsi="Arial" w:cs="Arial"/>
                <w:bCs/>
                <w:sz w:val="20"/>
                <w:szCs w:val="20"/>
                <w:lang w:val="en-US"/>
              </w:rPr>
              <w:t xml:space="preserve"> and Liquefied Petroleum Gas (LPG), while the utility sector uses oil and coal, as well as wood, LPG</w:t>
            </w:r>
            <w:r>
              <w:rPr>
                <w:rFonts w:ascii="Arial" w:hAnsi="Arial" w:cs="Arial"/>
                <w:bCs/>
                <w:sz w:val="20"/>
                <w:szCs w:val="20"/>
                <w:lang w:val="en-US"/>
              </w:rPr>
              <w:t>,</w:t>
            </w:r>
            <w:r w:rsidRPr="00034F43">
              <w:rPr>
                <w:rFonts w:ascii="Arial" w:hAnsi="Arial" w:cs="Arial"/>
                <w:bCs/>
                <w:sz w:val="20"/>
                <w:szCs w:val="20"/>
                <w:lang w:val="en-US"/>
              </w:rPr>
              <w:t xml:space="preserve"> and electricity.</w:t>
            </w:r>
          </w:p>
          <w:p w14:paraId="37ECAECD" w14:textId="52E51CD0" w:rsidR="00AC59C3" w:rsidRDefault="00AC59C3" w:rsidP="00AC59C3">
            <w:pPr>
              <w:spacing w:before="120" w:after="60" w:line="260" w:lineRule="atLeast"/>
              <w:jc w:val="both"/>
              <w:rPr>
                <w:rFonts w:ascii="Arial" w:hAnsi="Arial" w:cs="Arial"/>
                <w:bCs/>
                <w:sz w:val="20"/>
                <w:szCs w:val="20"/>
                <w:lang w:val="en-US"/>
              </w:rPr>
            </w:pPr>
            <w:r w:rsidRPr="00034F43">
              <w:rPr>
                <w:rFonts w:ascii="Arial" w:hAnsi="Arial" w:cs="Arial"/>
                <w:bCs/>
                <w:sz w:val="20"/>
                <w:szCs w:val="20"/>
                <w:lang w:val="en-US"/>
              </w:rPr>
              <w:t>The high consumption of firewood results in deforestation, causing unfavorable climatic, environmental, economic</w:t>
            </w:r>
            <w:r>
              <w:rPr>
                <w:rFonts w:ascii="Arial" w:hAnsi="Arial" w:cs="Arial"/>
                <w:bCs/>
                <w:sz w:val="20"/>
                <w:szCs w:val="20"/>
                <w:lang w:val="en-US"/>
              </w:rPr>
              <w:t>,</w:t>
            </w:r>
            <w:r w:rsidRPr="00034F43">
              <w:rPr>
                <w:rFonts w:ascii="Arial" w:hAnsi="Arial" w:cs="Arial"/>
                <w:bCs/>
                <w:sz w:val="20"/>
                <w:szCs w:val="20"/>
                <w:lang w:val="en-US"/>
              </w:rPr>
              <w:t xml:space="preserve"> and health impacts. About 57% of households use wood as a heating source, about 39% use only electricity as a heating source, 0.5% use coal as a heating source, 2% use central heating</w:t>
            </w:r>
            <w:r>
              <w:rPr>
                <w:rFonts w:ascii="Arial" w:hAnsi="Arial" w:cs="Arial"/>
                <w:bCs/>
                <w:sz w:val="20"/>
                <w:szCs w:val="20"/>
                <w:lang w:val="en-US"/>
              </w:rPr>
              <w:t>,</w:t>
            </w:r>
            <w:r w:rsidRPr="00034F43">
              <w:rPr>
                <w:rFonts w:ascii="Arial" w:hAnsi="Arial" w:cs="Arial"/>
                <w:bCs/>
                <w:sz w:val="20"/>
                <w:szCs w:val="20"/>
                <w:lang w:val="en-US"/>
              </w:rPr>
              <w:t xml:space="preserve"> and 2% use other alternatives.</w:t>
            </w:r>
          </w:p>
          <w:p w14:paraId="0DFAC0E6" w14:textId="7E898AB0" w:rsidR="00AC59C3" w:rsidRPr="00972160" w:rsidRDefault="00AC59C3" w:rsidP="00AC59C3">
            <w:pPr>
              <w:spacing w:before="120" w:after="60" w:line="260" w:lineRule="atLeast"/>
              <w:jc w:val="both"/>
              <w:rPr>
                <w:rFonts w:ascii="Arial" w:hAnsi="Arial" w:cs="Arial"/>
                <w:bCs/>
                <w:sz w:val="20"/>
                <w:szCs w:val="20"/>
                <w:lang w:val="en-US"/>
              </w:rPr>
            </w:pPr>
            <w:r w:rsidRPr="001B44CE">
              <w:rPr>
                <w:rFonts w:ascii="Arial" w:hAnsi="Arial" w:cs="Arial"/>
                <w:bCs/>
                <w:sz w:val="20"/>
                <w:szCs w:val="20"/>
                <w:lang w:val="en-US"/>
              </w:rPr>
              <w:t>The d</w:t>
            </w:r>
            <w:r w:rsidR="003A4F6C">
              <w:rPr>
                <w:rFonts w:ascii="Arial" w:hAnsi="Arial" w:cs="Arial"/>
                <w:bCs/>
                <w:sz w:val="20"/>
                <w:szCs w:val="20"/>
                <w:lang w:val="en-US"/>
              </w:rPr>
              <w:t xml:space="preserve">istrict heating sector in </w:t>
            </w:r>
            <w:proofErr w:type="spellStart"/>
            <w:r w:rsidR="003A4F6C">
              <w:rPr>
                <w:rFonts w:ascii="Arial" w:hAnsi="Arial" w:cs="Arial"/>
                <w:bCs/>
                <w:sz w:val="20"/>
                <w:szCs w:val="20"/>
                <w:lang w:val="en-US"/>
              </w:rPr>
              <w:t>Kosova</w:t>
            </w:r>
            <w:proofErr w:type="spellEnd"/>
            <w:r w:rsidRPr="001B44CE">
              <w:rPr>
                <w:rFonts w:ascii="Arial" w:hAnsi="Arial" w:cs="Arial"/>
                <w:bCs/>
                <w:sz w:val="20"/>
                <w:szCs w:val="20"/>
                <w:lang w:val="en-US"/>
              </w:rPr>
              <w:t xml:space="preserve"> consists of four systems: DH "</w:t>
            </w:r>
            <w:proofErr w:type="spellStart"/>
            <w:r w:rsidRPr="001B44CE">
              <w:rPr>
                <w:rFonts w:ascii="Arial" w:hAnsi="Arial" w:cs="Arial"/>
                <w:bCs/>
                <w:sz w:val="20"/>
                <w:szCs w:val="20"/>
                <w:lang w:val="en-US"/>
              </w:rPr>
              <w:t>Termokos</w:t>
            </w:r>
            <w:proofErr w:type="spellEnd"/>
            <w:r w:rsidRPr="001B44CE">
              <w:rPr>
                <w:rFonts w:ascii="Arial" w:hAnsi="Arial" w:cs="Arial"/>
                <w:bCs/>
                <w:sz w:val="20"/>
                <w:szCs w:val="20"/>
                <w:lang w:val="en-US"/>
              </w:rPr>
              <w:t xml:space="preserve">" - </w:t>
            </w:r>
            <w:proofErr w:type="spellStart"/>
            <w:r w:rsidRPr="001B44CE">
              <w:rPr>
                <w:rFonts w:ascii="Arial" w:hAnsi="Arial" w:cs="Arial"/>
                <w:bCs/>
                <w:sz w:val="20"/>
                <w:szCs w:val="20"/>
                <w:lang w:val="en-US"/>
              </w:rPr>
              <w:t>Prishtina</w:t>
            </w:r>
            <w:proofErr w:type="spellEnd"/>
            <w:r w:rsidRPr="001B44CE">
              <w:rPr>
                <w:rFonts w:ascii="Arial" w:hAnsi="Arial" w:cs="Arial"/>
                <w:bCs/>
                <w:sz w:val="20"/>
                <w:szCs w:val="20"/>
                <w:lang w:val="en-US"/>
              </w:rPr>
              <w:t>, DH "</w:t>
            </w:r>
            <w:proofErr w:type="spellStart"/>
            <w:r w:rsidRPr="001B44CE">
              <w:rPr>
                <w:rFonts w:ascii="Arial" w:hAnsi="Arial" w:cs="Arial"/>
                <w:bCs/>
                <w:sz w:val="20"/>
                <w:szCs w:val="20"/>
                <w:lang w:val="en-US"/>
              </w:rPr>
              <w:t>Gjakova</w:t>
            </w:r>
            <w:proofErr w:type="spellEnd"/>
            <w:r w:rsidRPr="001B44CE">
              <w:rPr>
                <w:rFonts w:ascii="Arial" w:hAnsi="Arial" w:cs="Arial"/>
                <w:bCs/>
                <w:sz w:val="20"/>
                <w:szCs w:val="20"/>
                <w:lang w:val="en-US"/>
              </w:rPr>
              <w:t xml:space="preserve">" - </w:t>
            </w:r>
            <w:proofErr w:type="spellStart"/>
            <w:r w:rsidRPr="001B44CE">
              <w:rPr>
                <w:rFonts w:ascii="Arial" w:hAnsi="Arial" w:cs="Arial"/>
                <w:bCs/>
                <w:sz w:val="20"/>
                <w:szCs w:val="20"/>
                <w:lang w:val="en-US"/>
              </w:rPr>
              <w:t>Gjakova</w:t>
            </w:r>
            <w:proofErr w:type="spellEnd"/>
            <w:r w:rsidRPr="001B44CE">
              <w:rPr>
                <w:rFonts w:ascii="Arial" w:hAnsi="Arial" w:cs="Arial"/>
                <w:bCs/>
                <w:sz w:val="20"/>
                <w:szCs w:val="20"/>
                <w:lang w:val="en-US"/>
              </w:rPr>
              <w:t>, DH "</w:t>
            </w:r>
            <w:proofErr w:type="spellStart"/>
            <w:r w:rsidRPr="001B44CE">
              <w:rPr>
                <w:rFonts w:ascii="Arial" w:hAnsi="Arial" w:cs="Arial"/>
                <w:bCs/>
                <w:sz w:val="20"/>
                <w:szCs w:val="20"/>
                <w:lang w:val="en-US"/>
              </w:rPr>
              <w:t>Termomit</w:t>
            </w:r>
            <w:proofErr w:type="spellEnd"/>
            <w:r w:rsidRPr="001B44CE">
              <w:rPr>
                <w:rFonts w:ascii="Arial" w:hAnsi="Arial" w:cs="Arial"/>
                <w:bCs/>
                <w:sz w:val="20"/>
                <w:szCs w:val="20"/>
                <w:lang w:val="en-US"/>
              </w:rPr>
              <w:t xml:space="preserve">" </w:t>
            </w:r>
            <w:r>
              <w:rPr>
                <w:rFonts w:ascii="Arial" w:hAnsi="Arial" w:cs="Arial"/>
                <w:bCs/>
                <w:sz w:val="20"/>
                <w:szCs w:val="20"/>
                <w:lang w:val="en-US"/>
              </w:rPr>
              <w:t>–</w:t>
            </w:r>
            <w:r w:rsidRPr="001B44CE">
              <w:rPr>
                <w:rFonts w:ascii="Arial" w:hAnsi="Arial" w:cs="Arial"/>
                <w:bCs/>
                <w:sz w:val="20"/>
                <w:szCs w:val="20"/>
                <w:lang w:val="en-US"/>
              </w:rPr>
              <w:t xml:space="preserve"> </w:t>
            </w:r>
            <w:proofErr w:type="spellStart"/>
            <w:r w:rsidRPr="001B44CE">
              <w:rPr>
                <w:rFonts w:ascii="Arial" w:hAnsi="Arial" w:cs="Arial"/>
                <w:bCs/>
                <w:sz w:val="20"/>
                <w:szCs w:val="20"/>
                <w:lang w:val="en-US"/>
              </w:rPr>
              <w:t>Mitrovica</w:t>
            </w:r>
            <w:proofErr w:type="spellEnd"/>
            <w:r>
              <w:rPr>
                <w:rFonts w:ascii="Arial" w:hAnsi="Arial" w:cs="Arial"/>
                <w:bCs/>
                <w:sz w:val="20"/>
                <w:szCs w:val="20"/>
                <w:lang w:val="en-US"/>
              </w:rPr>
              <w:t>,</w:t>
            </w:r>
            <w:r w:rsidRPr="001B44CE">
              <w:rPr>
                <w:rFonts w:ascii="Arial" w:hAnsi="Arial" w:cs="Arial"/>
                <w:bCs/>
                <w:sz w:val="20"/>
                <w:szCs w:val="20"/>
                <w:lang w:val="en-US"/>
              </w:rPr>
              <w:t xml:space="preserve"> and a DH which operates in </w:t>
            </w:r>
            <w:proofErr w:type="spellStart"/>
            <w:r w:rsidRPr="001B44CE">
              <w:rPr>
                <w:rFonts w:ascii="Arial" w:hAnsi="Arial" w:cs="Arial"/>
                <w:bCs/>
                <w:sz w:val="20"/>
                <w:szCs w:val="20"/>
                <w:lang w:val="en-US"/>
              </w:rPr>
              <w:t>Zve</w:t>
            </w:r>
            <w:r w:rsidR="00846D25">
              <w:rPr>
                <w:rFonts w:ascii="Arial" w:hAnsi="Arial" w:cs="Arial"/>
                <w:bCs/>
                <w:sz w:val="20"/>
                <w:szCs w:val="20"/>
                <w:lang w:val="en-US"/>
              </w:rPr>
              <w:t>ç</w:t>
            </w:r>
            <w:r w:rsidRPr="001B44CE">
              <w:rPr>
                <w:rFonts w:ascii="Arial" w:hAnsi="Arial" w:cs="Arial"/>
                <w:bCs/>
                <w:sz w:val="20"/>
                <w:szCs w:val="20"/>
                <w:lang w:val="en-US"/>
              </w:rPr>
              <w:t>an</w:t>
            </w:r>
            <w:proofErr w:type="spellEnd"/>
            <w:r w:rsidRPr="001B44CE">
              <w:rPr>
                <w:rFonts w:ascii="Arial" w:hAnsi="Arial" w:cs="Arial"/>
                <w:bCs/>
                <w:sz w:val="20"/>
                <w:szCs w:val="20"/>
                <w:lang w:val="en-US"/>
              </w:rPr>
              <w:t>. This sector has very limited coverage in the country, approximately 3% to 5% of the total heat dema</w:t>
            </w:r>
            <w:r w:rsidR="003A4F6C">
              <w:rPr>
                <w:rFonts w:ascii="Arial" w:hAnsi="Arial" w:cs="Arial"/>
                <w:bCs/>
                <w:sz w:val="20"/>
                <w:szCs w:val="20"/>
                <w:lang w:val="en-US"/>
              </w:rPr>
              <w:t xml:space="preserve">nd in </w:t>
            </w:r>
            <w:proofErr w:type="spellStart"/>
            <w:r w:rsidR="003A4F6C">
              <w:rPr>
                <w:rFonts w:ascii="Arial" w:hAnsi="Arial" w:cs="Arial"/>
                <w:bCs/>
                <w:sz w:val="20"/>
                <w:szCs w:val="20"/>
                <w:lang w:val="en-US"/>
              </w:rPr>
              <w:t>Kosova</w:t>
            </w:r>
            <w:proofErr w:type="spellEnd"/>
            <w:r>
              <w:rPr>
                <w:rFonts w:ascii="Arial" w:hAnsi="Arial" w:cs="Arial"/>
                <w:bCs/>
                <w:sz w:val="20"/>
                <w:szCs w:val="20"/>
                <w:lang w:val="en-US"/>
              </w:rPr>
              <w:t>, according to the Annual R</w:t>
            </w:r>
            <w:r w:rsidRPr="001B44CE">
              <w:rPr>
                <w:rFonts w:ascii="Arial" w:hAnsi="Arial" w:cs="Arial"/>
                <w:bCs/>
                <w:sz w:val="20"/>
                <w:szCs w:val="20"/>
                <w:lang w:val="en-US"/>
              </w:rPr>
              <w:t xml:space="preserve">eport </w:t>
            </w:r>
            <w:r>
              <w:rPr>
                <w:rFonts w:ascii="Arial" w:hAnsi="Arial" w:cs="Arial"/>
                <w:bCs/>
                <w:sz w:val="20"/>
                <w:szCs w:val="20"/>
                <w:lang w:val="en-US"/>
              </w:rPr>
              <w:t xml:space="preserve">2021 </w:t>
            </w:r>
            <w:r w:rsidRPr="001B44CE">
              <w:rPr>
                <w:rFonts w:ascii="Arial" w:hAnsi="Arial" w:cs="Arial"/>
                <w:bCs/>
                <w:sz w:val="20"/>
                <w:szCs w:val="20"/>
                <w:lang w:val="en-US"/>
              </w:rPr>
              <w:t>of ERO</w:t>
            </w:r>
            <w:r w:rsidRPr="003A4F6C">
              <w:footnoteReference w:id="1"/>
            </w:r>
            <w:r>
              <w:rPr>
                <w:rFonts w:ascii="Arial" w:hAnsi="Arial" w:cs="Arial"/>
                <w:bCs/>
                <w:sz w:val="20"/>
                <w:szCs w:val="20"/>
                <w:lang w:val="en-US"/>
              </w:rPr>
              <w:t xml:space="preserve">, and </w:t>
            </w:r>
            <w:r w:rsidRPr="001B44CE">
              <w:rPr>
                <w:rFonts w:ascii="Arial" w:hAnsi="Arial" w:cs="Arial"/>
                <w:bCs/>
                <w:sz w:val="20"/>
                <w:szCs w:val="20"/>
                <w:lang w:val="en-US"/>
              </w:rPr>
              <w:t>the total installed generating capacity is estimated to be around 298 megawatts (</w:t>
            </w:r>
            <w:proofErr w:type="spellStart"/>
            <w:r w:rsidRPr="001B44CE">
              <w:rPr>
                <w:rFonts w:ascii="Arial" w:hAnsi="Arial" w:cs="Arial"/>
                <w:bCs/>
                <w:sz w:val="20"/>
                <w:szCs w:val="20"/>
                <w:lang w:val="en-US"/>
              </w:rPr>
              <w:t>MWth</w:t>
            </w:r>
            <w:proofErr w:type="spellEnd"/>
            <w:r w:rsidRPr="001B44CE">
              <w:rPr>
                <w:rFonts w:ascii="Arial" w:hAnsi="Arial" w:cs="Arial"/>
                <w:bCs/>
                <w:sz w:val="20"/>
                <w:szCs w:val="20"/>
                <w:lang w:val="en-US"/>
              </w:rPr>
              <w:t>)</w:t>
            </w:r>
            <w:r w:rsidR="003B62F0">
              <w:rPr>
                <w:rFonts w:ascii="Arial" w:hAnsi="Arial" w:cs="Arial"/>
                <w:bCs/>
                <w:sz w:val="20"/>
                <w:szCs w:val="20"/>
                <w:lang w:val="en-US"/>
              </w:rPr>
              <w:t>.</w:t>
            </w:r>
          </w:p>
          <w:p w14:paraId="049B48C5" w14:textId="3A71CE57" w:rsidR="00AC59C3" w:rsidRPr="003A4F6C" w:rsidRDefault="00E803EB" w:rsidP="003A4F6C">
            <w:pPr>
              <w:pBdr>
                <w:top w:val="nil"/>
                <w:left w:val="nil"/>
                <w:bottom w:val="nil"/>
                <w:right w:val="nil"/>
                <w:between w:val="nil"/>
              </w:pBdr>
              <w:spacing w:after="120" w:line="252" w:lineRule="auto"/>
              <w:jc w:val="both"/>
              <w:rPr>
                <w:rFonts w:ascii="Arial" w:hAnsi="Arial" w:cs="Arial"/>
                <w:bCs/>
                <w:sz w:val="20"/>
                <w:szCs w:val="20"/>
              </w:rPr>
            </w:pPr>
            <w:r w:rsidRPr="003A4F6C">
              <w:rPr>
                <w:rFonts w:ascii="Arial" w:hAnsi="Arial" w:cs="Arial"/>
                <w:bCs/>
                <w:sz w:val="20"/>
                <w:szCs w:val="20"/>
                <w:lang w:val="en-US"/>
              </w:rPr>
              <w:t>In</w:t>
            </w:r>
            <w:r w:rsidR="003B62F0">
              <w:rPr>
                <w:rFonts w:ascii="Arial" w:hAnsi="Arial" w:cs="Arial"/>
                <w:bCs/>
                <w:sz w:val="20"/>
                <w:szCs w:val="20"/>
                <w:lang w:val="en-US"/>
              </w:rPr>
              <w:t xml:space="preserve"> October 2021, the feasibility study &amp; e</w:t>
            </w:r>
            <w:r w:rsidR="00AC59C3" w:rsidRPr="003A4F6C">
              <w:rPr>
                <w:rFonts w:ascii="Arial" w:hAnsi="Arial" w:cs="Arial"/>
                <w:bCs/>
                <w:sz w:val="20"/>
                <w:szCs w:val="20"/>
                <w:lang w:val="en-US"/>
              </w:rPr>
              <w:t>nvironmental and social impact assessment (ESIA) for t</w:t>
            </w:r>
            <w:r w:rsidR="003B62F0">
              <w:rPr>
                <w:rFonts w:ascii="Arial" w:hAnsi="Arial" w:cs="Arial"/>
                <w:bCs/>
                <w:sz w:val="20"/>
                <w:szCs w:val="20"/>
                <w:lang w:val="en-US"/>
              </w:rPr>
              <w:t>he district heating systems in eight</w:t>
            </w:r>
            <w:r w:rsidR="00AC59C3" w:rsidRPr="003A4F6C">
              <w:rPr>
                <w:rFonts w:ascii="Arial" w:hAnsi="Arial" w:cs="Arial"/>
                <w:bCs/>
                <w:sz w:val="20"/>
                <w:szCs w:val="20"/>
                <w:lang w:val="en-US"/>
              </w:rPr>
              <w:t xml:space="preserve"> municipalities (</w:t>
            </w:r>
            <w:proofErr w:type="spellStart"/>
            <w:r w:rsidR="00AC59C3" w:rsidRPr="003A4F6C">
              <w:rPr>
                <w:rFonts w:ascii="Arial" w:hAnsi="Arial" w:cs="Arial"/>
                <w:bCs/>
                <w:sz w:val="20"/>
                <w:szCs w:val="20"/>
                <w:lang w:val="en-US"/>
              </w:rPr>
              <w:t>Peja</w:t>
            </w:r>
            <w:proofErr w:type="spellEnd"/>
            <w:r w:rsidR="00AC59C3" w:rsidRPr="003A4F6C">
              <w:rPr>
                <w:rFonts w:ascii="Arial" w:hAnsi="Arial" w:cs="Arial"/>
                <w:bCs/>
                <w:sz w:val="20"/>
                <w:szCs w:val="20"/>
                <w:lang w:val="en-US"/>
              </w:rPr>
              <w:t xml:space="preserve">, </w:t>
            </w:r>
            <w:proofErr w:type="spellStart"/>
            <w:r w:rsidR="00AC59C3" w:rsidRPr="003A4F6C">
              <w:rPr>
                <w:rFonts w:ascii="Arial" w:hAnsi="Arial" w:cs="Arial"/>
                <w:bCs/>
                <w:sz w:val="20"/>
                <w:szCs w:val="20"/>
                <w:lang w:val="en-US"/>
              </w:rPr>
              <w:t>Prizren</w:t>
            </w:r>
            <w:proofErr w:type="spellEnd"/>
            <w:r w:rsidR="00AC59C3" w:rsidRPr="003A4F6C">
              <w:rPr>
                <w:rFonts w:ascii="Arial" w:hAnsi="Arial" w:cs="Arial"/>
                <w:bCs/>
                <w:sz w:val="20"/>
                <w:szCs w:val="20"/>
                <w:lang w:val="en-US"/>
              </w:rPr>
              <w:t xml:space="preserve">, </w:t>
            </w:r>
            <w:proofErr w:type="spellStart"/>
            <w:r w:rsidR="00AC59C3" w:rsidRPr="003A4F6C">
              <w:rPr>
                <w:rFonts w:ascii="Arial" w:hAnsi="Arial" w:cs="Arial"/>
                <w:bCs/>
                <w:sz w:val="20"/>
                <w:szCs w:val="20"/>
                <w:lang w:val="en-US"/>
              </w:rPr>
              <w:t>Gjilan</w:t>
            </w:r>
            <w:proofErr w:type="spellEnd"/>
            <w:r w:rsidR="00AC59C3" w:rsidRPr="003A4F6C">
              <w:rPr>
                <w:rFonts w:ascii="Arial" w:hAnsi="Arial" w:cs="Arial"/>
                <w:bCs/>
                <w:sz w:val="20"/>
                <w:szCs w:val="20"/>
                <w:lang w:val="en-US"/>
              </w:rPr>
              <w:t xml:space="preserve">, </w:t>
            </w:r>
            <w:proofErr w:type="spellStart"/>
            <w:r w:rsidR="00AC59C3" w:rsidRPr="003A4F6C">
              <w:rPr>
                <w:rFonts w:ascii="Arial" w:hAnsi="Arial" w:cs="Arial"/>
                <w:bCs/>
                <w:sz w:val="20"/>
                <w:szCs w:val="20"/>
                <w:lang w:val="en-US"/>
              </w:rPr>
              <w:t>Ferizaj</w:t>
            </w:r>
            <w:proofErr w:type="spellEnd"/>
            <w:r w:rsidR="00AC59C3" w:rsidRPr="003A4F6C">
              <w:rPr>
                <w:rFonts w:ascii="Arial" w:hAnsi="Arial" w:cs="Arial"/>
                <w:bCs/>
                <w:sz w:val="20"/>
                <w:szCs w:val="20"/>
                <w:lang w:val="en-US"/>
              </w:rPr>
              <w:t xml:space="preserve">, </w:t>
            </w:r>
            <w:proofErr w:type="spellStart"/>
            <w:r w:rsidR="00AC59C3" w:rsidRPr="003A4F6C">
              <w:rPr>
                <w:rFonts w:ascii="Arial" w:hAnsi="Arial" w:cs="Arial"/>
                <w:bCs/>
                <w:sz w:val="20"/>
                <w:szCs w:val="20"/>
                <w:lang w:val="en-US"/>
              </w:rPr>
              <w:t>Mitrovica</w:t>
            </w:r>
            <w:proofErr w:type="spellEnd"/>
            <w:r w:rsidR="00AC59C3" w:rsidRPr="003A4F6C">
              <w:rPr>
                <w:rFonts w:ascii="Arial" w:hAnsi="Arial" w:cs="Arial"/>
                <w:bCs/>
                <w:sz w:val="20"/>
                <w:szCs w:val="20"/>
                <w:lang w:val="en-US"/>
              </w:rPr>
              <w:t xml:space="preserve">, </w:t>
            </w:r>
            <w:proofErr w:type="spellStart"/>
            <w:r w:rsidR="00AC59C3" w:rsidRPr="003A4F6C">
              <w:rPr>
                <w:rFonts w:ascii="Arial" w:hAnsi="Arial" w:cs="Arial"/>
                <w:bCs/>
                <w:sz w:val="20"/>
                <w:szCs w:val="20"/>
                <w:lang w:val="en-US"/>
              </w:rPr>
              <w:t>Drenas</w:t>
            </w:r>
            <w:proofErr w:type="spellEnd"/>
            <w:r w:rsidR="00AC59C3" w:rsidRPr="003A4F6C">
              <w:rPr>
                <w:rFonts w:ascii="Arial" w:hAnsi="Arial" w:cs="Arial"/>
                <w:bCs/>
                <w:sz w:val="20"/>
                <w:szCs w:val="20"/>
                <w:lang w:val="en-US"/>
              </w:rPr>
              <w:t xml:space="preserve">, </w:t>
            </w:r>
            <w:proofErr w:type="spellStart"/>
            <w:r w:rsidR="00AC59C3" w:rsidRPr="003A4F6C">
              <w:rPr>
                <w:rFonts w:ascii="Arial" w:hAnsi="Arial" w:cs="Arial"/>
                <w:bCs/>
                <w:sz w:val="20"/>
                <w:szCs w:val="20"/>
                <w:lang w:val="en-US"/>
              </w:rPr>
              <w:t>Obiliq</w:t>
            </w:r>
            <w:proofErr w:type="spellEnd"/>
            <w:r w:rsidR="00AC59C3" w:rsidRPr="003A4F6C">
              <w:rPr>
                <w:rFonts w:ascii="Arial" w:hAnsi="Arial" w:cs="Arial"/>
                <w:bCs/>
                <w:sz w:val="20"/>
                <w:szCs w:val="20"/>
                <w:lang w:val="en-US"/>
              </w:rPr>
              <w:t xml:space="preserve"> and </w:t>
            </w:r>
            <w:proofErr w:type="spellStart"/>
            <w:r w:rsidR="00AC59C3" w:rsidRPr="003A4F6C">
              <w:rPr>
                <w:rFonts w:ascii="Arial" w:hAnsi="Arial" w:cs="Arial"/>
                <w:bCs/>
                <w:sz w:val="20"/>
                <w:szCs w:val="20"/>
                <w:lang w:val="en-US"/>
              </w:rPr>
              <w:t>Zve</w:t>
            </w:r>
            <w:r w:rsidR="00846D25" w:rsidRPr="003A4F6C">
              <w:rPr>
                <w:rFonts w:ascii="Arial" w:hAnsi="Arial" w:cs="Arial"/>
                <w:bCs/>
                <w:sz w:val="20"/>
                <w:szCs w:val="20"/>
                <w:lang w:val="en-US"/>
              </w:rPr>
              <w:t>ç</w:t>
            </w:r>
            <w:r w:rsidR="003B62F0">
              <w:rPr>
                <w:rFonts w:ascii="Arial" w:hAnsi="Arial" w:cs="Arial"/>
                <w:bCs/>
                <w:sz w:val="20"/>
                <w:szCs w:val="20"/>
                <w:lang w:val="en-US"/>
              </w:rPr>
              <w:t>an</w:t>
            </w:r>
            <w:proofErr w:type="spellEnd"/>
            <w:r w:rsidR="003B62F0">
              <w:rPr>
                <w:rFonts w:ascii="Arial" w:hAnsi="Arial" w:cs="Arial"/>
                <w:bCs/>
                <w:sz w:val="20"/>
                <w:szCs w:val="20"/>
                <w:lang w:val="en-US"/>
              </w:rPr>
              <w:t>)</w:t>
            </w:r>
            <w:r w:rsidR="00AC59C3" w:rsidRPr="003A4F6C">
              <w:rPr>
                <w:rFonts w:ascii="Arial" w:hAnsi="Arial" w:cs="Arial"/>
                <w:bCs/>
                <w:sz w:val="20"/>
                <w:szCs w:val="20"/>
                <w:lang w:val="en-US"/>
              </w:rPr>
              <w:t xml:space="preserve"> started.</w:t>
            </w:r>
            <w:bookmarkStart w:id="0" w:name="_Hlk90554440"/>
            <w:r w:rsidR="00AC59C3" w:rsidRPr="003A4F6C">
              <w:rPr>
                <w:rFonts w:ascii="Arial" w:hAnsi="Arial" w:cs="Arial"/>
                <w:bCs/>
                <w:sz w:val="20"/>
                <w:szCs w:val="20"/>
                <w:lang w:val="en-US"/>
              </w:rPr>
              <w:t xml:space="preserve"> </w:t>
            </w:r>
            <w:bookmarkEnd w:id="0"/>
            <w:r w:rsidR="00AC59C3" w:rsidRPr="003A4F6C">
              <w:rPr>
                <w:rFonts w:ascii="Arial" w:hAnsi="Arial" w:cs="Arial"/>
                <w:bCs/>
                <w:sz w:val="20"/>
                <w:szCs w:val="20"/>
                <w:lang w:val="en-US"/>
              </w:rPr>
              <w:t>This study is conducted within the WBIF platform and t</w:t>
            </w:r>
            <w:r w:rsidR="00AC59C3" w:rsidRPr="003A4F6C">
              <w:rPr>
                <w:rFonts w:ascii="Arial" w:hAnsi="Arial" w:cs="Arial"/>
                <w:bCs/>
                <w:sz w:val="20"/>
                <w:szCs w:val="20"/>
              </w:rPr>
              <w:t>he aim of the s</w:t>
            </w:r>
            <w:r w:rsidR="003A4F6C">
              <w:rPr>
                <w:rFonts w:ascii="Arial" w:hAnsi="Arial" w:cs="Arial"/>
                <w:bCs/>
                <w:sz w:val="20"/>
                <w:szCs w:val="20"/>
              </w:rPr>
              <w:t xml:space="preserve">tudy is to </w:t>
            </w:r>
            <w:r w:rsidR="00294E5E">
              <w:rPr>
                <w:rFonts w:ascii="Arial" w:hAnsi="Arial" w:cs="Arial"/>
                <w:bCs/>
                <w:sz w:val="20"/>
                <w:szCs w:val="20"/>
              </w:rPr>
              <w:t>analyse</w:t>
            </w:r>
            <w:r w:rsidR="003A4F6C">
              <w:rPr>
                <w:rFonts w:ascii="Arial" w:hAnsi="Arial" w:cs="Arial"/>
                <w:bCs/>
                <w:sz w:val="20"/>
                <w:szCs w:val="20"/>
              </w:rPr>
              <w:t xml:space="preserve"> and evaluate </w:t>
            </w:r>
            <w:r w:rsidR="00AC59C3" w:rsidRPr="003A4F6C">
              <w:rPr>
                <w:rFonts w:ascii="Arial" w:hAnsi="Arial" w:cs="Arial"/>
                <w:bCs/>
                <w:sz w:val="20"/>
                <w:szCs w:val="20"/>
              </w:rPr>
              <w:t>technical and technological feasibility</w:t>
            </w:r>
            <w:r w:rsidR="003A4F6C">
              <w:rPr>
                <w:rFonts w:ascii="Arial" w:hAnsi="Arial" w:cs="Arial"/>
                <w:bCs/>
                <w:sz w:val="20"/>
                <w:szCs w:val="20"/>
              </w:rPr>
              <w:t xml:space="preserve">, economic feasibility and environmental feasibility </w:t>
            </w:r>
            <w:r w:rsidR="00AC59C3" w:rsidRPr="003A4F6C">
              <w:rPr>
                <w:rFonts w:ascii="Arial" w:hAnsi="Arial" w:cs="Arial"/>
                <w:bCs/>
                <w:sz w:val="20"/>
                <w:szCs w:val="20"/>
              </w:rPr>
              <w:t xml:space="preserve">of district heating within the Project Area, taking account of institutional aspects and current regulations and, further, to examine whether, and under what conditions, district heating systems are technically and economically feasible. </w:t>
            </w:r>
          </w:p>
          <w:p w14:paraId="75409511" w14:textId="75217326" w:rsidR="00216534" w:rsidRPr="003A4F6C" w:rsidRDefault="00AC59C3" w:rsidP="00AC59C3">
            <w:pPr>
              <w:pStyle w:val="NumberedParagraph"/>
              <w:numPr>
                <w:ilvl w:val="0"/>
                <w:numId w:val="0"/>
              </w:numPr>
              <w:rPr>
                <w:rFonts w:ascii="Arial" w:hAnsi="Arial" w:cs="Arial"/>
                <w:bCs/>
                <w:sz w:val="20"/>
                <w:szCs w:val="20"/>
                <w:lang w:val="en-US" w:eastAsia="en-US"/>
              </w:rPr>
            </w:pPr>
            <w:r w:rsidRPr="003A4F6C">
              <w:rPr>
                <w:rFonts w:ascii="Arial" w:hAnsi="Arial" w:cs="Arial"/>
                <w:bCs/>
                <w:sz w:val="20"/>
                <w:szCs w:val="20"/>
                <w:lang w:val="en-US" w:eastAsia="en-US"/>
              </w:rPr>
              <w:lastRenderedPageBreak/>
              <w:t xml:space="preserve">The project will be mainly focused on the usage of waste heat and renewable energy sources like solar, biomass, geothermal energy, groundwater heat with heat pumps, cogeneration solutions, biogas, etc. </w:t>
            </w:r>
          </w:p>
          <w:p w14:paraId="36E17065" w14:textId="794EDCE0" w:rsidR="00AC59C3" w:rsidRPr="003A4F6C" w:rsidRDefault="00AC59C3" w:rsidP="00AC59C3">
            <w:pPr>
              <w:pStyle w:val="NumberedParagraph"/>
              <w:numPr>
                <w:ilvl w:val="0"/>
                <w:numId w:val="0"/>
              </w:numPr>
              <w:rPr>
                <w:rFonts w:ascii="Arial" w:hAnsi="Arial" w:cs="Arial"/>
                <w:bCs/>
                <w:sz w:val="20"/>
                <w:szCs w:val="20"/>
                <w:lang w:eastAsia="en-US"/>
              </w:rPr>
            </w:pPr>
            <w:r w:rsidRPr="003A4F6C">
              <w:rPr>
                <w:rFonts w:ascii="Arial" w:hAnsi="Arial" w:cs="Arial"/>
                <w:bCs/>
                <w:sz w:val="20"/>
                <w:szCs w:val="20"/>
                <w:lang w:eastAsia="en-US"/>
              </w:rPr>
              <w:t xml:space="preserve">For each of eight cities (project area), the Feasibility Study will </w:t>
            </w:r>
            <w:r w:rsidR="00C46E80" w:rsidRPr="003A4F6C">
              <w:rPr>
                <w:rFonts w:ascii="Arial" w:hAnsi="Arial" w:cs="Arial"/>
                <w:bCs/>
                <w:sz w:val="20"/>
                <w:szCs w:val="20"/>
                <w:lang w:eastAsia="en-US"/>
              </w:rPr>
              <w:t>produce the</w:t>
            </w:r>
            <w:r w:rsidRPr="003A4F6C">
              <w:rPr>
                <w:rFonts w:ascii="Arial" w:hAnsi="Arial" w:cs="Arial"/>
                <w:bCs/>
                <w:sz w:val="20"/>
                <w:szCs w:val="20"/>
                <w:lang w:eastAsia="en-US"/>
              </w:rPr>
              <w:t xml:space="preserve"> below deliverables:</w:t>
            </w:r>
          </w:p>
          <w:p w14:paraId="01A19FA6" w14:textId="75B3D186" w:rsidR="00AC59C3" w:rsidRPr="003A4F6C" w:rsidRDefault="00AC59C3" w:rsidP="00AC59C3">
            <w:pPr>
              <w:pStyle w:val="NumberedParagraph"/>
              <w:numPr>
                <w:ilvl w:val="0"/>
                <w:numId w:val="48"/>
              </w:numPr>
              <w:rPr>
                <w:rFonts w:ascii="Arial" w:hAnsi="Arial" w:cs="Arial"/>
                <w:bCs/>
                <w:sz w:val="20"/>
                <w:szCs w:val="20"/>
                <w:lang w:eastAsia="en-US"/>
              </w:rPr>
            </w:pPr>
            <w:r w:rsidRPr="003A4F6C">
              <w:rPr>
                <w:rFonts w:ascii="Arial" w:hAnsi="Arial" w:cs="Arial"/>
                <w:bCs/>
                <w:sz w:val="20"/>
                <w:szCs w:val="20"/>
                <w:lang w:eastAsia="en-US"/>
              </w:rPr>
              <w:t>Heat demand assessment</w:t>
            </w:r>
            <w:r w:rsidR="003B62F0">
              <w:rPr>
                <w:rFonts w:ascii="Arial" w:hAnsi="Arial" w:cs="Arial"/>
                <w:bCs/>
                <w:sz w:val="20"/>
                <w:szCs w:val="20"/>
                <w:lang w:eastAsia="en-US"/>
              </w:rPr>
              <w:t>;</w:t>
            </w:r>
          </w:p>
          <w:p w14:paraId="30764553" w14:textId="0E7A0A6D" w:rsidR="00AC59C3" w:rsidRPr="003A4F6C" w:rsidRDefault="00AC59C3" w:rsidP="00AC59C3">
            <w:pPr>
              <w:pStyle w:val="NumberedParagraph"/>
              <w:numPr>
                <w:ilvl w:val="0"/>
                <w:numId w:val="48"/>
              </w:numPr>
              <w:rPr>
                <w:rFonts w:ascii="Arial" w:hAnsi="Arial" w:cs="Arial"/>
                <w:bCs/>
                <w:sz w:val="20"/>
                <w:szCs w:val="20"/>
                <w:lang w:eastAsia="en-US"/>
              </w:rPr>
            </w:pPr>
            <w:r w:rsidRPr="003A4F6C">
              <w:rPr>
                <w:rFonts w:ascii="Arial" w:hAnsi="Arial" w:cs="Arial"/>
                <w:bCs/>
                <w:sz w:val="20"/>
                <w:szCs w:val="20"/>
                <w:lang w:eastAsia="en-US"/>
              </w:rPr>
              <w:t>Assessment of potential for high efficiency cogeneration, possibility of use of RES, gas and other fuel for heating that are less harmful to the environment than lignite</w:t>
            </w:r>
            <w:r w:rsidR="003B62F0">
              <w:rPr>
                <w:rFonts w:ascii="Arial" w:hAnsi="Arial" w:cs="Arial"/>
                <w:bCs/>
                <w:sz w:val="20"/>
                <w:szCs w:val="20"/>
                <w:lang w:eastAsia="en-US"/>
              </w:rPr>
              <w:t>;</w:t>
            </w:r>
          </w:p>
          <w:p w14:paraId="444E4676" w14:textId="7AEEBE1A" w:rsidR="00AC59C3" w:rsidRPr="003A4F6C" w:rsidRDefault="00AC59C3" w:rsidP="00AC59C3">
            <w:pPr>
              <w:pStyle w:val="NumberedParagraph"/>
              <w:numPr>
                <w:ilvl w:val="0"/>
                <w:numId w:val="48"/>
              </w:numPr>
              <w:rPr>
                <w:rFonts w:ascii="Arial" w:hAnsi="Arial" w:cs="Arial"/>
                <w:bCs/>
                <w:sz w:val="20"/>
                <w:szCs w:val="20"/>
                <w:lang w:eastAsia="en-US"/>
              </w:rPr>
            </w:pPr>
            <w:r w:rsidRPr="003A4F6C">
              <w:rPr>
                <w:rFonts w:ascii="Arial" w:hAnsi="Arial" w:cs="Arial"/>
                <w:bCs/>
                <w:sz w:val="20"/>
                <w:szCs w:val="20"/>
                <w:lang w:eastAsia="en-US"/>
              </w:rPr>
              <w:t>Assessment of heat load intensity indicators, i.e., heat load duration curve, etc.</w:t>
            </w:r>
            <w:r w:rsidR="003B62F0">
              <w:rPr>
                <w:rFonts w:ascii="Arial" w:hAnsi="Arial" w:cs="Arial"/>
                <w:bCs/>
                <w:sz w:val="20"/>
                <w:szCs w:val="20"/>
                <w:lang w:eastAsia="en-US"/>
              </w:rPr>
              <w:t>;</w:t>
            </w:r>
          </w:p>
          <w:p w14:paraId="09F202E3" w14:textId="33FFE8BA" w:rsidR="00AC59C3" w:rsidRPr="003A4F6C" w:rsidRDefault="00AC59C3" w:rsidP="00AC59C3">
            <w:pPr>
              <w:pStyle w:val="NumberedParagraph"/>
              <w:numPr>
                <w:ilvl w:val="0"/>
                <w:numId w:val="48"/>
              </w:numPr>
              <w:rPr>
                <w:rFonts w:ascii="Arial" w:hAnsi="Arial" w:cs="Arial"/>
                <w:bCs/>
                <w:sz w:val="20"/>
                <w:szCs w:val="20"/>
                <w:lang w:eastAsia="en-US"/>
              </w:rPr>
            </w:pPr>
            <w:r w:rsidRPr="003A4F6C">
              <w:rPr>
                <w:rFonts w:ascii="Arial" w:hAnsi="Arial" w:cs="Arial"/>
                <w:bCs/>
                <w:sz w:val="20"/>
                <w:szCs w:val="20"/>
                <w:lang w:eastAsia="en-US"/>
              </w:rPr>
              <w:t>Identification and mapping in each city areas that are appropriate for the DHS</w:t>
            </w:r>
            <w:r w:rsidR="003B62F0">
              <w:rPr>
                <w:rFonts w:ascii="Arial" w:hAnsi="Arial" w:cs="Arial"/>
                <w:bCs/>
                <w:sz w:val="20"/>
                <w:szCs w:val="20"/>
                <w:lang w:eastAsia="en-US"/>
              </w:rPr>
              <w:t>;</w:t>
            </w:r>
          </w:p>
          <w:p w14:paraId="24656A60" w14:textId="7B8FF604" w:rsidR="00AC59C3" w:rsidRPr="003A4F6C" w:rsidRDefault="00AC59C3" w:rsidP="00AC59C3">
            <w:pPr>
              <w:pStyle w:val="NumberedParagraph"/>
              <w:numPr>
                <w:ilvl w:val="0"/>
                <w:numId w:val="48"/>
              </w:numPr>
              <w:rPr>
                <w:rFonts w:ascii="Arial" w:hAnsi="Arial" w:cs="Arial"/>
                <w:bCs/>
                <w:sz w:val="20"/>
                <w:szCs w:val="20"/>
                <w:lang w:eastAsia="en-US"/>
              </w:rPr>
            </w:pPr>
            <w:r w:rsidRPr="003A4F6C">
              <w:rPr>
                <w:rFonts w:ascii="Arial" w:hAnsi="Arial" w:cs="Arial"/>
                <w:bCs/>
                <w:sz w:val="20"/>
                <w:szCs w:val="20"/>
                <w:lang w:eastAsia="en-US"/>
              </w:rPr>
              <w:t>Assessment of capital (investment) cost of the DHS infrastructure</w:t>
            </w:r>
            <w:r w:rsidR="003B62F0">
              <w:rPr>
                <w:rFonts w:ascii="Arial" w:hAnsi="Arial" w:cs="Arial"/>
                <w:bCs/>
                <w:sz w:val="20"/>
                <w:szCs w:val="20"/>
                <w:lang w:eastAsia="en-US"/>
              </w:rPr>
              <w:t>;</w:t>
            </w:r>
          </w:p>
          <w:p w14:paraId="61AEA948" w14:textId="5CDDFE79" w:rsidR="00AC59C3" w:rsidRPr="003A4F6C" w:rsidRDefault="00AC59C3" w:rsidP="00AC59C3">
            <w:pPr>
              <w:pStyle w:val="NumberedParagraph"/>
              <w:numPr>
                <w:ilvl w:val="0"/>
                <w:numId w:val="48"/>
              </w:numPr>
              <w:rPr>
                <w:rFonts w:ascii="Arial" w:hAnsi="Arial" w:cs="Arial"/>
                <w:bCs/>
                <w:sz w:val="20"/>
                <w:szCs w:val="20"/>
                <w:lang w:eastAsia="en-US"/>
              </w:rPr>
            </w:pPr>
            <w:r w:rsidRPr="003A4F6C">
              <w:rPr>
                <w:rFonts w:ascii="Arial" w:hAnsi="Arial" w:cs="Arial"/>
                <w:bCs/>
                <w:sz w:val="20"/>
                <w:szCs w:val="20"/>
                <w:lang w:eastAsia="en-US"/>
              </w:rPr>
              <w:t>Identification heat generation technological alternatives and the fuels that can be used and is available in necessary quantity</w:t>
            </w:r>
            <w:r w:rsidR="003B62F0">
              <w:rPr>
                <w:rFonts w:ascii="Arial" w:hAnsi="Arial" w:cs="Arial"/>
                <w:bCs/>
                <w:sz w:val="20"/>
                <w:szCs w:val="20"/>
                <w:lang w:eastAsia="en-US"/>
              </w:rPr>
              <w:t>;</w:t>
            </w:r>
          </w:p>
          <w:p w14:paraId="04A12925" w14:textId="4B784E15" w:rsidR="00AC59C3" w:rsidRPr="003A4F6C" w:rsidRDefault="00AC59C3" w:rsidP="00AC59C3">
            <w:pPr>
              <w:pStyle w:val="NumberedParagraph"/>
              <w:numPr>
                <w:ilvl w:val="0"/>
                <w:numId w:val="48"/>
              </w:numPr>
              <w:rPr>
                <w:rFonts w:ascii="Arial" w:hAnsi="Arial" w:cs="Arial"/>
                <w:bCs/>
                <w:sz w:val="20"/>
                <w:szCs w:val="20"/>
                <w:lang w:eastAsia="en-US"/>
              </w:rPr>
            </w:pPr>
            <w:r w:rsidRPr="003A4F6C">
              <w:rPr>
                <w:rFonts w:ascii="Arial" w:hAnsi="Arial" w:cs="Arial"/>
                <w:bCs/>
                <w:sz w:val="20"/>
                <w:szCs w:val="20"/>
                <w:lang w:eastAsia="en-US"/>
              </w:rPr>
              <w:t>Identify and select the best location for construction of heat generation plant</w:t>
            </w:r>
            <w:r w:rsidR="003B62F0">
              <w:rPr>
                <w:rFonts w:ascii="Arial" w:hAnsi="Arial" w:cs="Arial"/>
                <w:bCs/>
                <w:sz w:val="20"/>
                <w:szCs w:val="20"/>
                <w:lang w:eastAsia="en-US"/>
              </w:rPr>
              <w:t>;</w:t>
            </w:r>
          </w:p>
          <w:p w14:paraId="35B418D4" w14:textId="61586B92" w:rsidR="00AC59C3" w:rsidRPr="003A4F6C" w:rsidRDefault="00AC59C3" w:rsidP="00AC59C3">
            <w:pPr>
              <w:pStyle w:val="NumberedParagraph"/>
              <w:numPr>
                <w:ilvl w:val="0"/>
                <w:numId w:val="48"/>
              </w:numPr>
              <w:rPr>
                <w:rFonts w:ascii="Arial" w:hAnsi="Arial" w:cs="Arial"/>
                <w:bCs/>
                <w:sz w:val="20"/>
                <w:szCs w:val="20"/>
                <w:lang w:eastAsia="en-US"/>
              </w:rPr>
            </w:pPr>
            <w:r w:rsidRPr="003A4F6C">
              <w:rPr>
                <w:rFonts w:ascii="Arial" w:hAnsi="Arial" w:cs="Arial"/>
                <w:bCs/>
                <w:sz w:val="20"/>
                <w:szCs w:val="20"/>
                <w:lang w:eastAsia="en-US"/>
              </w:rPr>
              <w:t>Provide CBA analysis for potential development new DHS projects and/or upgrading of existing DHS</w:t>
            </w:r>
            <w:r w:rsidR="003B62F0">
              <w:rPr>
                <w:rFonts w:ascii="Arial" w:hAnsi="Arial" w:cs="Arial"/>
                <w:bCs/>
                <w:sz w:val="20"/>
                <w:szCs w:val="20"/>
                <w:lang w:eastAsia="en-US"/>
              </w:rPr>
              <w:t>;</w:t>
            </w:r>
          </w:p>
          <w:p w14:paraId="39AF207E" w14:textId="4EB6370B" w:rsidR="00AC59C3" w:rsidRPr="003A4F6C" w:rsidRDefault="00AC59C3" w:rsidP="003A4F6C">
            <w:pPr>
              <w:pStyle w:val="NumberedParagraph"/>
              <w:numPr>
                <w:ilvl w:val="0"/>
                <w:numId w:val="48"/>
              </w:numPr>
              <w:rPr>
                <w:rFonts w:ascii="Arial" w:hAnsi="Arial" w:cs="Arial"/>
                <w:bCs/>
                <w:sz w:val="20"/>
                <w:szCs w:val="20"/>
                <w:lang w:eastAsia="en-US"/>
              </w:rPr>
            </w:pPr>
            <w:r w:rsidRPr="003A4F6C">
              <w:rPr>
                <w:rFonts w:ascii="Arial" w:hAnsi="Arial" w:cs="Arial"/>
                <w:bCs/>
                <w:sz w:val="20"/>
                <w:szCs w:val="20"/>
                <w:lang w:eastAsia="en-US"/>
              </w:rPr>
              <w:t>Provide environmental and social impact assessment for each identified location for heat generation plant and DH network in municipalities and impact on whole municipal region</w:t>
            </w:r>
            <w:r w:rsidR="003A4F6C">
              <w:rPr>
                <w:rFonts w:ascii="Arial" w:hAnsi="Arial" w:cs="Arial"/>
                <w:bCs/>
                <w:sz w:val="20"/>
                <w:szCs w:val="20"/>
                <w:lang w:eastAsia="en-US"/>
              </w:rPr>
              <w:t>.</w:t>
            </w:r>
          </w:p>
          <w:p w14:paraId="58E54095" w14:textId="5D5D3412" w:rsidR="00137996" w:rsidRDefault="00137996" w:rsidP="00AC59C3">
            <w:pPr>
              <w:jc w:val="both"/>
              <w:rPr>
                <w:rFonts w:ascii="Arial" w:hAnsi="Arial" w:cs="Arial"/>
                <w:bCs/>
                <w:sz w:val="20"/>
                <w:szCs w:val="20"/>
                <w:lang w:val="en-US"/>
              </w:rPr>
            </w:pPr>
            <w:r w:rsidRPr="00137996">
              <w:rPr>
                <w:rFonts w:ascii="Arial" w:hAnsi="Arial" w:cs="Arial"/>
                <w:bCs/>
                <w:sz w:val="20"/>
                <w:szCs w:val="20"/>
                <w:lang w:val="en-US"/>
              </w:rPr>
              <w:t>The study is in the process of realization and until now 1</w:t>
            </w:r>
            <w:r w:rsidR="002A0094">
              <w:rPr>
                <w:rFonts w:ascii="Arial" w:hAnsi="Arial" w:cs="Arial"/>
                <w:bCs/>
                <w:sz w:val="20"/>
                <w:szCs w:val="20"/>
                <w:lang w:val="en-US"/>
              </w:rPr>
              <w:t>,</w:t>
            </w:r>
            <w:r w:rsidRPr="00137996">
              <w:rPr>
                <w:rFonts w:ascii="Arial" w:hAnsi="Arial" w:cs="Arial"/>
                <w:bCs/>
                <w:sz w:val="20"/>
                <w:szCs w:val="20"/>
                <w:lang w:val="en-US"/>
              </w:rPr>
              <w:t>754 objects have been identified, with a total area of 4</w:t>
            </w:r>
            <w:r w:rsidR="002A0094">
              <w:rPr>
                <w:rFonts w:ascii="Arial" w:hAnsi="Arial" w:cs="Arial"/>
                <w:bCs/>
                <w:sz w:val="20"/>
                <w:szCs w:val="20"/>
                <w:lang w:val="en-US"/>
              </w:rPr>
              <w:t>,</w:t>
            </w:r>
            <w:r w:rsidRPr="00137996">
              <w:rPr>
                <w:rFonts w:ascii="Arial" w:hAnsi="Arial" w:cs="Arial"/>
                <w:bCs/>
                <w:sz w:val="20"/>
                <w:szCs w:val="20"/>
                <w:lang w:val="en-US"/>
              </w:rPr>
              <w:t>316</w:t>
            </w:r>
            <w:r w:rsidR="002A0094">
              <w:rPr>
                <w:rFonts w:ascii="Arial" w:hAnsi="Arial" w:cs="Arial"/>
                <w:bCs/>
                <w:sz w:val="20"/>
                <w:szCs w:val="20"/>
                <w:lang w:val="en-US"/>
              </w:rPr>
              <w:t>,</w:t>
            </w:r>
            <w:r w:rsidRPr="00137996">
              <w:rPr>
                <w:rFonts w:ascii="Arial" w:hAnsi="Arial" w:cs="Arial"/>
                <w:bCs/>
                <w:sz w:val="20"/>
                <w:szCs w:val="20"/>
                <w:lang w:val="en-US"/>
              </w:rPr>
              <w:t>890 m</w:t>
            </w:r>
            <w:r w:rsidRPr="003A4F6C">
              <w:rPr>
                <w:rFonts w:ascii="Arial" w:hAnsi="Arial" w:cs="Arial"/>
                <w:bCs/>
                <w:sz w:val="20"/>
                <w:szCs w:val="20"/>
                <w:lang w:val="en-US"/>
              </w:rPr>
              <w:t>2</w:t>
            </w:r>
            <w:r w:rsidRPr="00137996">
              <w:rPr>
                <w:rFonts w:ascii="Arial" w:hAnsi="Arial" w:cs="Arial"/>
                <w:bCs/>
                <w:sz w:val="20"/>
                <w:szCs w:val="20"/>
                <w:lang w:val="en-US"/>
              </w:rPr>
              <w:t>, which are planned to be connected to the central heating systems. They are mainly large buildings. Also, according to the analysis</w:t>
            </w:r>
            <w:r>
              <w:rPr>
                <w:rFonts w:ascii="Arial" w:hAnsi="Arial" w:cs="Arial"/>
                <w:bCs/>
                <w:sz w:val="20"/>
                <w:szCs w:val="20"/>
                <w:lang w:val="en-US"/>
              </w:rPr>
              <w:t>, a total capacity of 310.8 MW</w:t>
            </w:r>
            <w:r w:rsidRPr="00137996">
              <w:rPr>
                <w:rFonts w:ascii="Arial" w:hAnsi="Arial" w:cs="Arial"/>
                <w:bCs/>
                <w:sz w:val="20"/>
                <w:szCs w:val="20"/>
                <w:lang w:val="en-US"/>
              </w:rPr>
              <w:t xml:space="preserve"> is needed</w:t>
            </w:r>
            <w:r>
              <w:rPr>
                <w:rFonts w:ascii="Arial" w:hAnsi="Arial" w:cs="Arial"/>
                <w:bCs/>
                <w:sz w:val="20"/>
                <w:szCs w:val="20"/>
                <w:lang w:val="en-US"/>
              </w:rPr>
              <w:t>.</w:t>
            </w:r>
          </w:p>
          <w:p w14:paraId="6503C76C" w14:textId="0CC76A9A" w:rsidR="00CD71C6" w:rsidRPr="003A4F6C" w:rsidRDefault="00AC59C3" w:rsidP="00064677">
            <w:pPr>
              <w:jc w:val="both"/>
              <w:rPr>
                <w:rFonts w:ascii="Arial" w:hAnsi="Arial" w:cs="Arial"/>
                <w:bCs/>
                <w:sz w:val="20"/>
                <w:szCs w:val="20"/>
                <w:lang w:val="en-US"/>
              </w:rPr>
            </w:pPr>
            <w:r>
              <w:rPr>
                <w:rFonts w:ascii="Arial" w:hAnsi="Arial" w:cs="Arial"/>
                <w:bCs/>
                <w:sz w:val="20"/>
                <w:szCs w:val="20"/>
                <w:lang w:val="en-US"/>
              </w:rPr>
              <w:t>T</w:t>
            </w:r>
            <w:r w:rsidRPr="006E3D66">
              <w:rPr>
                <w:rFonts w:ascii="Arial" w:hAnsi="Arial" w:cs="Arial"/>
                <w:bCs/>
                <w:sz w:val="20"/>
                <w:szCs w:val="20"/>
                <w:lang w:val="en-US"/>
              </w:rPr>
              <w:t>he feasibility</w:t>
            </w:r>
            <w:r>
              <w:rPr>
                <w:rFonts w:ascii="Arial" w:hAnsi="Arial" w:cs="Arial"/>
                <w:bCs/>
                <w:sz w:val="20"/>
                <w:szCs w:val="20"/>
                <w:lang w:val="en-US"/>
              </w:rPr>
              <w:t xml:space="preserve"> study </w:t>
            </w:r>
            <w:r w:rsidRPr="006E3D66">
              <w:rPr>
                <w:rFonts w:ascii="Arial" w:hAnsi="Arial" w:cs="Arial"/>
                <w:bCs/>
                <w:sz w:val="20"/>
                <w:szCs w:val="20"/>
                <w:lang w:val="en-US"/>
              </w:rPr>
              <w:t xml:space="preserve">will provide </w:t>
            </w:r>
            <w:r>
              <w:rPr>
                <w:rFonts w:ascii="Arial" w:hAnsi="Arial" w:cs="Arial"/>
                <w:bCs/>
                <w:sz w:val="20"/>
                <w:szCs w:val="20"/>
                <w:lang w:val="en-US"/>
              </w:rPr>
              <w:t xml:space="preserve">the </w:t>
            </w:r>
            <w:r w:rsidRPr="006E3D66">
              <w:rPr>
                <w:rFonts w:ascii="Arial" w:hAnsi="Arial" w:cs="Arial"/>
                <w:bCs/>
                <w:sz w:val="20"/>
                <w:szCs w:val="20"/>
                <w:lang w:val="en-US"/>
              </w:rPr>
              <w:t>best options and best available technologies to build a heating system.</w:t>
            </w:r>
            <w:r>
              <w:rPr>
                <w:rFonts w:ascii="Arial" w:hAnsi="Arial" w:cs="Arial"/>
                <w:bCs/>
                <w:sz w:val="20"/>
                <w:szCs w:val="20"/>
                <w:lang w:val="en-US"/>
              </w:rPr>
              <w:t xml:space="preserve"> </w:t>
            </w:r>
            <w:r w:rsidRPr="003A4F6C">
              <w:rPr>
                <w:rFonts w:ascii="Arial" w:hAnsi="Arial" w:cs="Arial"/>
                <w:bCs/>
                <w:sz w:val="20"/>
                <w:szCs w:val="20"/>
                <w:lang w:val="en-US"/>
              </w:rPr>
              <w:t>The results that are expected to be produced by the study will certainly be the basis for further activity regarding the extension of central heating in the respective municipalities.</w:t>
            </w:r>
            <w:r>
              <w:rPr>
                <w:rFonts w:ascii="Arial" w:hAnsi="Arial" w:cs="Arial"/>
                <w:bCs/>
                <w:sz w:val="20"/>
                <w:szCs w:val="20"/>
                <w:lang w:val="en-US"/>
              </w:rPr>
              <w:t xml:space="preserve"> </w:t>
            </w:r>
            <w:r w:rsidRPr="006E3D66">
              <w:rPr>
                <w:rFonts w:ascii="Arial" w:hAnsi="Arial" w:cs="Arial"/>
                <w:bCs/>
                <w:sz w:val="20"/>
                <w:szCs w:val="20"/>
                <w:lang w:val="en-US"/>
              </w:rPr>
              <w:t xml:space="preserve"> The implementation of such </w:t>
            </w:r>
            <w:r>
              <w:rPr>
                <w:rFonts w:ascii="Arial" w:hAnsi="Arial" w:cs="Arial"/>
                <w:bCs/>
                <w:sz w:val="20"/>
                <w:szCs w:val="20"/>
                <w:lang w:val="en-US"/>
              </w:rPr>
              <w:t xml:space="preserve">a </w:t>
            </w:r>
            <w:r w:rsidRPr="006E3D66">
              <w:rPr>
                <w:rFonts w:ascii="Arial" w:hAnsi="Arial" w:cs="Arial"/>
                <w:bCs/>
                <w:sz w:val="20"/>
                <w:szCs w:val="20"/>
                <w:lang w:val="en-US"/>
              </w:rPr>
              <w:t>project would enable the diversification of energy sources, improve energy supply conditions for heating, and improve the quality of life of citizen</w:t>
            </w:r>
            <w:r>
              <w:rPr>
                <w:rFonts w:ascii="Arial" w:hAnsi="Arial" w:cs="Arial"/>
                <w:bCs/>
                <w:sz w:val="20"/>
                <w:szCs w:val="20"/>
                <w:lang w:val="en-US"/>
              </w:rPr>
              <w:t>s</w:t>
            </w:r>
            <w:r w:rsidR="003A4F6C">
              <w:rPr>
                <w:rFonts w:ascii="Arial" w:hAnsi="Arial" w:cs="Arial"/>
                <w:bCs/>
                <w:sz w:val="20"/>
                <w:szCs w:val="20"/>
                <w:lang w:val="en-US"/>
              </w:rPr>
              <w:t xml:space="preserve"> of </w:t>
            </w:r>
            <w:proofErr w:type="spellStart"/>
            <w:r w:rsidR="003A4F6C">
              <w:rPr>
                <w:rFonts w:ascii="Arial" w:hAnsi="Arial" w:cs="Arial"/>
                <w:bCs/>
                <w:sz w:val="20"/>
                <w:szCs w:val="20"/>
                <w:lang w:val="en-US"/>
              </w:rPr>
              <w:t>Kosova</w:t>
            </w:r>
            <w:proofErr w:type="spellEnd"/>
            <w:r w:rsidRPr="006E3D66">
              <w:rPr>
                <w:rFonts w:ascii="Arial" w:hAnsi="Arial" w:cs="Arial"/>
                <w:bCs/>
                <w:sz w:val="20"/>
                <w:szCs w:val="20"/>
                <w:lang w:val="en-US"/>
              </w:rPr>
              <w:t>.</w:t>
            </w:r>
            <w:r>
              <w:rPr>
                <w:rFonts w:ascii="Arial" w:hAnsi="Arial" w:cs="Arial"/>
                <w:bCs/>
                <w:sz w:val="20"/>
                <w:szCs w:val="20"/>
                <w:lang w:val="en-US"/>
              </w:rPr>
              <w:t xml:space="preserve"> </w:t>
            </w:r>
          </w:p>
        </w:tc>
      </w:tr>
    </w:tbl>
    <w:p w14:paraId="7855EC0C" w14:textId="7E64FED8" w:rsidR="00310010" w:rsidRPr="002136A1" w:rsidRDefault="0074067A" w:rsidP="002136A1">
      <w:pPr>
        <w:pStyle w:val="ListParagraph"/>
        <w:numPr>
          <w:ilvl w:val="0"/>
          <w:numId w:val="37"/>
        </w:numPr>
        <w:spacing w:before="200" w:after="120"/>
        <w:jc w:val="both"/>
        <w:rPr>
          <w:rFonts w:cs="Arial"/>
          <w:b/>
          <w:szCs w:val="20"/>
        </w:rPr>
      </w:pPr>
      <w:r w:rsidRPr="002136A1">
        <w:rPr>
          <w:rFonts w:cs="Arial"/>
          <w:b/>
          <w:szCs w:val="20"/>
        </w:rPr>
        <w:lastRenderedPageBreak/>
        <w:t>ELIGIBILITY</w:t>
      </w:r>
    </w:p>
    <w:tbl>
      <w:tblPr>
        <w:tblW w:w="4994" w:type="pct"/>
        <w:tblInd w:w="18" w:type="dxa"/>
        <w:tblLook w:val="01E0" w:firstRow="1" w:lastRow="1" w:firstColumn="1" w:lastColumn="1" w:noHBand="0" w:noVBand="0"/>
      </w:tblPr>
      <w:tblGrid>
        <w:gridCol w:w="3698"/>
        <w:gridCol w:w="6191"/>
      </w:tblGrid>
      <w:tr w:rsidR="00DD187D" w:rsidRPr="00781F2E" w14:paraId="782BA739" w14:textId="77777777" w:rsidTr="00960BF9">
        <w:trPr>
          <w:trHeight w:val="1628"/>
        </w:trPr>
        <w:tc>
          <w:tcPr>
            <w:tcW w:w="1870" w:type="pct"/>
            <w:tcBorders>
              <w:top w:val="single" w:sz="4" w:space="0" w:color="auto"/>
              <w:left w:val="single" w:sz="4" w:space="0" w:color="auto"/>
              <w:bottom w:val="single" w:sz="4" w:space="0" w:color="auto"/>
              <w:right w:val="single" w:sz="4" w:space="0" w:color="auto"/>
            </w:tcBorders>
            <w:shd w:val="clear" w:color="auto" w:fill="D9D9D9"/>
            <w:vAlign w:val="center"/>
          </w:tcPr>
          <w:p w14:paraId="134D8677" w14:textId="5B9FC324" w:rsidR="00DD187D" w:rsidRPr="00781F2E" w:rsidRDefault="00DD187D" w:rsidP="00DD187D">
            <w:pPr>
              <w:spacing w:after="0" w:line="240" w:lineRule="auto"/>
              <w:rPr>
                <w:rFonts w:ascii="Arial" w:hAnsi="Arial" w:cs="Arial"/>
                <w:sz w:val="20"/>
                <w:szCs w:val="20"/>
              </w:rPr>
            </w:pPr>
            <w:r w:rsidRPr="00781F2E">
              <w:rPr>
                <w:rFonts w:ascii="Arial" w:hAnsi="Arial" w:cs="Arial"/>
                <w:sz w:val="20"/>
                <w:szCs w:val="20"/>
              </w:rPr>
              <w:t>Coherence with valid EU policies and strategies</w:t>
            </w:r>
          </w:p>
        </w:tc>
        <w:tc>
          <w:tcPr>
            <w:tcW w:w="3130" w:type="pct"/>
            <w:tcBorders>
              <w:top w:val="single" w:sz="4" w:space="0" w:color="auto"/>
              <w:left w:val="single" w:sz="4" w:space="0" w:color="auto"/>
              <w:bottom w:val="single" w:sz="4" w:space="0" w:color="auto"/>
              <w:right w:val="single" w:sz="4" w:space="0" w:color="auto"/>
            </w:tcBorders>
          </w:tcPr>
          <w:p w14:paraId="5EF4FD37" w14:textId="4F7630E1" w:rsidR="006E3D66" w:rsidRPr="006E3D66" w:rsidRDefault="00DD187D" w:rsidP="00AE36A9">
            <w:pPr>
              <w:pStyle w:val="Caption"/>
              <w:jc w:val="both"/>
              <w:rPr>
                <w:rFonts w:ascii="Arial" w:hAnsi="Arial" w:cs="Arial"/>
                <w:color w:val="auto"/>
                <w:sz w:val="20"/>
                <w:szCs w:val="20"/>
              </w:rPr>
            </w:pPr>
            <w:r w:rsidRPr="006E3D66">
              <w:rPr>
                <w:rFonts w:ascii="Arial" w:hAnsi="Arial" w:cs="Arial"/>
                <w:color w:val="auto"/>
                <w:sz w:val="20"/>
                <w:szCs w:val="20"/>
                <w:lang w:val="en-US"/>
              </w:rPr>
              <w:t xml:space="preserve">The project is in line and coherence with </w:t>
            </w:r>
            <w:r w:rsidR="006E3D66" w:rsidRPr="006E3D66">
              <w:rPr>
                <w:rFonts w:ascii="Arial" w:hAnsi="Arial" w:cs="Arial"/>
                <w:color w:val="auto"/>
                <w:sz w:val="20"/>
                <w:szCs w:val="20"/>
                <w:lang w:val="en-US"/>
              </w:rPr>
              <w:t xml:space="preserve">EU policies and </w:t>
            </w:r>
            <w:r w:rsidRPr="006E3D66">
              <w:rPr>
                <w:rFonts w:ascii="Arial" w:hAnsi="Arial" w:cs="Arial"/>
                <w:color w:val="auto"/>
                <w:sz w:val="20"/>
                <w:szCs w:val="20"/>
                <w:lang w:val="en-US"/>
              </w:rPr>
              <w:t xml:space="preserve">standards </w:t>
            </w:r>
            <w:r w:rsidR="00DF6A34" w:rsidRPr="006E3D66">
              <w:rPr>
                <w:rFonts w:ascii="Arial" w:hAnsi="Arial" w:cs="Arial"/>
                <w:color w:val="auto"/>
                <w:sz w:val="20"/>
                <w:szCs w:val="20"/>
                <w:lang w:val="en-US"/>
              </w:rPr>
              <w:t xml:space="preserve">and </w:t>
            </w:r>
            <w:r w:rsidR="006E3D66" w:rsidRPr="006E3D66">
              <w:rPr>
                <w:rFonts w:ascii="Arial" w:hAnsi="Arial" w:cs="Arial"/>
                <w:color w:val="auto"/>
                <w:sz w:val="20"/>
                <w:szCs w:val="20"/>
              </w:rPr>
              <w:t>DIRECTIVE (EU) 2018/</w:t>
            </w:r>
            <w:r w:rsidR="006E3D66">
              <w:rPr>
                <w:rFonts w:ascii="Arial" w:hAnsi="Arial" w:cs="Arial"/>
                <w:color w:val="auto"/>
                <w:sz w:val="20"/>
                <w:szCs w:val="20"/>
              </w:rPr>
              <w:t>2002 of t</w:t>
            </w:r>
            <w:r w:rsidR="006E3D66" w:rsidRPr="006E3D66">
              <w:rPr>
                <w:rFonts w:ascii="Arial" w:hAnsi="Arial" w:cs="Arial"/>
                <w:color w:val="auto"/>
                <w:sz w:val="20"/>
                <w:szCs w:val="20"/>
              </w:rPr>
              <w:t>he European Parliament of 11 December 2018 amending Directive 2012/27/EU on energy efficiency</w:t>
            </w:r>
          </w:p>
          <w:p w14:paraId="7C9B6063" w14:textId="77777777" w:rsidR="006E3D66" w:rsidRPr="006E3D66" w:rsidRDefault="006E3D66" w:rsidP="00E7158F">
            <w:pPr>
              <w:spacing w:before="120" w:after="120"/>
              <w:rPr>
                <w:rFonts w:ascii="Arial" w:hAnsi="Arial" w:cs="Arial"/>
                <w:sz w:val="20"/>
                <w:szCs w:val="20"/>
                <w:shd w:val="clear" w:color="auto" w:fill="FFFFFF"/>
              </w:rPr>
            </w:pPr>
            <w:r w:rsidRPr="006E3D66">
              <w:rPr>
                <w:rFonts w:ascii="Arial" w:hAnsi="Arial" w:cs="Arial"/>
                <w:sz w:val="20"/>
                <w:szCs w:val="20"/>
                <w:shd w:val="clear" w:color="auto" w:fill="FFFFFF"/>
              </w:rPr>
              <w:t xml:space="preserve">Directive 2012/27/EU is amended as follows: </w:t>
            </w:r>
          </w:p>
          <w:p w14:paraId="5F4660DE" w14:textId="3770C752" w:rsidR="00DD187D" w:rsidRPr="00C149B5" w:rsidRDefault="00DD187D" w:rsidP="00E7158F">
            <w:pPr>
              <w:spacing w:before="120" w:after="120"/>
              <w:rPr>
                <w:rFonts w:ascii="Arial" w:hAnsi="Arial" w:cs="Arial"/>
                <w:b/>
                <w:i/>
                <w:sz w:val="20"/>
                <w:szCs w:val="20"/>
              </w:rPr>
            </w:pPr>
            <w:r w:rsidRPr="00C149B5">
              <w:rPr>
                <w:rFonts w:ascii="Arial" w:hAnsi="Arial" w:cs="Arial"/>
                <w:b/>
                <w:i/>
                <w:sz w:val="20"/>
                <w:szCs w:val="20"/>
              </w:rPr>
              <w:t>Article 1</w:t>
            </w:r>
            <w:r w:rsidRPr="00C149B5">
              <w:rPr>
                <w:rFonts w:ascii="Arial" w:hAnsi="Arial" w:cs="Arial"/>
                <w:b/>
                <w:i/>
                <w:sz w:val="20"/>
                <w:szCs w:val="20"/>
                <w:lang w:val="en-US"/>
              </w:rPr>
              <w:t>:</w:t>
            </w:r>
            <w:r w:rsidRPr="00C149B5">
              <w:rPr>
                <w:rFonts w:ascii="Arial" w:hAnsi="Arial" w:cs="Arial"/>
                <w:b/>
                <w:i/>
                <w:sz w:val="20"/>
                <w:szCs w:val="20"/>
              </w:rPr>
              <w:t xml:space="preserve"> Subject </w:t>
            </w:r>
            <w:r w:rsidRPr="00C149B5">
              <w:rPr>
                <w:rFonts w:ascii="Arial" w:hAnsi="Arial" w:cs="Arial"/>
                <w:b/>
                <w:i/>
                <w:sz w:val="20"/>
                <w:szCs w:val="20"/>
                <w:lang w:val="en-US"/>
              </w:rPr>
              <w:t>mater</w:t>
            </w:r>
            <w:r w:rsidRPr="00C149B5">
              <w:rPr>
                <w:rFonts w:ascii="Arial" w:hAnsi="Arial" w:cs="Arial"/>
                <w:b/>
                <w:i/>
                <w:sz w:val="20"/>
                <w:szCs w:val="20"/>
              </w:rPr>
              <w:t xml:space="preserve"> and scope</w:t>
            </w:r>
          </w:p>
          <w:p w14:paraId="6C971FD0" w14:textId="03B0BAC5" w:rsidR="00DF6A34" w:rsidRPr="006E3D66" w:rsidRDefault="00DF6A34" w:rsidP="00AE36A9">
            <w:pPr>
              <w:pStyle w:val="Normal1"/>
              <w:spacing w:before="120" w:beforeAutospacing="0"/>
              <w:jc w:val="both"/>
              <w:rPr>
                <w:rFonts w:ascii="Arial" w:hAnsi="Arial" w:cs="Arial"/>
                <w:i/>
                <w:sz w:val="20"/>
                <w:szCs w:val="20"/>
              </w:rPr>
            </w:pPr>
            <w:r w:rsidRPr="006E3D66">
              <w:rPr>
                <w:rFonts w:ascii="Arial" w:hAnsi="Arial" w:cs="Arial"/>
                <w:i/>
                <w:sz w:val="20"/>
                <w:szCs w:val="20"/>
              </w:rPr>
              <w:t xml:space="preserve">This Directive lays down rules designed to remove barriers in the energy market and overcome market failures that impede efficiency in the supply and use of energy, and provides for the establishment of indicative national energy efficiency targets and contributions for </w:t>
            </w:r>
            <w:r w:rsidRPr="006E3D66">
              <w:rPr>
                <w:rFonts w:ascii="Arial" w:hAnsi="Arial" w:cs="Arial"/>
                <w:i/>
                <w:sz w:val="20"/>
                <w:szCs w:val="20"/>
              </w:rPr>
              <w:lastRenderedPageBreak/>
              <w:t>2020 and 2030. This Directive contributes to the implementation of the energy efficiency first principle</w:t>
            </w:r>
          </w:p>
          <w:p w14:paraId="7D8AE01D" w14:textId="77777777" w:rsidR="006E3D66" w:rsidRDefault="004517A8" w:rsidP="00ED4261">
            <w:pPr>
              <w:pStyle w:val="Normal1"/>
              <w:spacing w:before="120" w:beforeAutospacing="0"/>
            </w:pPr>
            <w:r w:rsidRPr="003A4F6C">
              <w:rPr>
                <w:rFonts w:ascii="Arial" w:hAnsi="Arial" w:cs="Arial"/>
                <w:sz w:val="20"/>
                <w:szCs w:val="20"/>
                <w:shd w:val="clear" w:color="auto" w:fill="FFFFFF"/>
                <w:lang w:val="en-GB"/>
              </w:rPr>
              <w:t>Article 9 is amended as follows:</w:t>
            </w:r>
            <w:r w:rsidR="00E544C0" w:rsidRPr="003A4F6C">
              <w:rPr>
                <w:rFonts w:ascii="Arial" w:hAnsi="Arial" w:cs="Arial"/>
                <w:sz w:val="20"/>
                <w:szCs w:val="20"/>
                <w:shd w:val="clear" w:color="auto" w:fill="FFFFFF"/>
                <w:lang w:val="en-GB"/>
              </w:rPr>
              <w:t xml:space="preserve"> </w:t>
            </w:r>
            <w:r w:rsidRPr="003A4F6C">
              <w:rPr>
                <w:rFonts w:ascii="Arial" w:hAnsi="Arial" w:cs="Arial"/>
                <w:sz w:val="20"/>
                <w:szCs w:val="20"/>
                <w:shd w:val="clear" w:color="auto" w:fill="FFFFFF"/>
                <w:lang w:val="en-GB"/>
              </w:rPr>
              <w:t>the following Art</w:t>
            </w:r>
            <w:r w:rsidR="00E544C0" w:rsidRPr="003A4F6C">
              <w:rPr>
                <w:rFonts w:ascii="Arial" w:hAnsi="Arial" w:cs="Arial"/>
                <w:sz w:val="20"/>
                <w:szCs w:val="20"/>
                <w:shd w:val="clear" w:color="auto" w:fill="FFFFFF"/>
                <w:lang w:val="en-GB"/>
              </w:rPr>
              <w:t>icles are inserted: ‘</w:t>
            </w:r>
            <w:r w:rsidR="00E544C0" w:rsidRPr="006E3D66">
              <w:rPr>
                <w:b/>
              </w:rPr>
              <w:t xml:space="preserve">Article 9a: </w:t>
            </w:r>
            <w:r w:rsidRPr="006E3D66">
              <w:rPr>
                <w:b/>
              </w:rPr>
              <w:t>Metering for heating, cooling and domestic hot water</w:t>
            </w:r>
            <w:r>
              <w:t xml:space="preserve"> </w:t>
            </w:r>
          </w:p>
          <w:p w14:paraId="5637FA4E" w14:textId="67392E30" w:rsidR="00965DD1" w:rsidRDefault="006E3D66" w:rsidP="00AE36A9">
            <w:pPr>
              <w:pStyle w:val="Normal1"/>
              <w:spacing w:before="120" w:beforeAutospacing="0"/>
              <w:jc w:val="both"/>
              <w:rPr>
                <w:rFonts w:ascii="Arial" w:hAnsi="Arial" w:cs="Arial"/>
                <w:i/>
                <w:sz w:val="20"/>
                <w:szCs w:val="20"/>
              </w:rPr>
            </w:pPr>
            <w:r w:rsidRPr="003A4F6C">
              <w:rPr>
                <w:rFonts w:ascii="Arial" w:hAnsi="Arial" w:cs="Arial"/>
                <w:i/>
                <w:sz w:val="20"/>
                <w:szCs w:val="20"/>
              </w:rPr>
              <w:t xml:space="preserve">…Country </w:t>
            </w:r>
            <w:r w:rsidR="004517A8" w:rsidRPr="006E3D66">
              <w:rPr>
                <w:rFonts w:ascii="Arial" w:hAnsi="Arial" w:cs="Arial"/>
                <w:i/>
                <w:sz w:val="20"/>
                <w:szCs w:val="20"/>
              </w:rPr>
              <w:t>shall ensure that, for district heating, district cooling and domestic hot water, final customers are provided with competitively priced meters that accurately reflect their actual energy consumption</w:t>
            </w:r>
            <w:r w:rsidRPr="006E3D66">
              <w:rPr>
                <w:rFonts w:ascii="Arial" w:hAnsi="Arial" w:cs="Arial"/>
                <w:i/>
                <w:sz w:val="20"/>
                <w:szCs w:val="20"/>
              </w:rPr>
              <w:t xml:space="preserve">. </w:t>
            </w:r>
            <w:r w:rsidR="00C46E80" w:rsidRPr="006E3D66">
              <w:rPr>
                <w:rFonts w:ascii="Arial" w:hAnsi="Arial" w:cs="Arial"/>
                <w:i/>
                <w:sz w:val="20"/>
                <w:szCs w:val="20"/>
              </w:rPr>
              <w:t>…. Where</w:t>
            </w:r>
            <w:r w:rsidR="004517A8" w:rsidRPr="006E3D66">
              <w:rPr>
                <w:rFonts w:ascii="Arial" w:hAnsi="Arial" w:cs="Arial"/>
                <w:i/>
                <w:sz w:val="20"/>
                <w:szCs w:val="20"/>
              </w:rPr>
              <w:t xml:space="preserve"> heating, cooling or domestic hot water is supplied to a building from a central source that services multiple buildings or from a district heating or district cooling system, a meter shall be installed at the heat exchanger or point of delivery.</w:t>
            </w:r>
          </w:p>
          <w:p w14:paraId="223B84D1" w14:textId="77777777" w:rsidR="00965DD1" w:rsidRPr="00C149B5" w:rsidRDefault="00965DD1" w:rsidP="00965DD1">
            <w:pPr>
              <w:pStyle w:val="Normal1"/>
              <w:spacing w:before="120" w:beforeAutospacing="0"/>
              <w:rPr>
                <w:rFonts w:ascii="Arial" w:hAnsi="Arial" w:cs="Arial"/>
                <w:b/>
                <w:i/>
                <w:sz w:val="20"/>
                <w:szCs w:val="20"/>
              </w:rPr>
            </w:pPr>
            <w:r w:rsidRPr="00C149B5">
              <w:rPr>
                <w:rFonts w:ascii="Arial" w:hAnsi="Arial" w:cs="Arial"/>
                <w:b/>
                <w:i/>
                <w:sz w:val="20"/>
                <w:szCs w:val="20"/>
              </w:rPr>
              <w:t>Article 10a</w:t>
            </w:r>
          </w:p>
          <w:p w14:paraId="3C8A5715" w14:textId="49C67558" w:rsidR="00965DD1" w:rsidRPr="00E544C0" w:rsidRDefault="00965DD1" w:rsidP="00AE36A9">
            <w:pPr>
              <w:pStyle w:val="Normal1"/>
              <w:spacing w:before="120" w:beforeAutospacing="0"/>
              <w:jc w:val="both"/>
            </w:pPr>
            <w:r w:rsidRPr="00E4794A">
              <w:rPr>
                <w:rFonts w:ascii="Arial" w:hAnsi="Arial" w:cs="Arial"/>
                <w:i/>
                <w:color w:val="333333"/>
                <w:sz w:val="20"/>
                <w:szCs w:val="20"/>
                <w:shd w:val="clear" w:color="auto" w:fill="FFFFFF"/>
              </w:rPr>
              <w:t>Where meters or heat cost allocators are installed, Member States shall ensure that billing and consumption information is reliable, accurate and based on actual consumption or heat cost allocator readings,</w:t>
            </w:r>
          </w:p>
          <w:p w14:paraId="38477E22" w14:textId="77777777" w:rsidR="00DD187D" w:rsidRPr="00C149B5" w:rsidRDefault="00DD187D" w:rsidP="00E7158F">
            <w:pPr>
              <w:pStyle w:val="sti-art"/>
              <w:spacing w:before="120" w:beforeAutospacing="0" w:after="0" w:afterAutospacing="0"/>
              <w:rPr>
                <w:rFonts w:ascii="Arial" w:hAnsi="Arial" w:cs="Arial"/>
                <w:b/>
                <w:i/>
                <w:sz w:val="20"/>
                <w:szCs w:val="20"/>
              </w:rPr>
            </w:pPr>
            <w:r w:rsidRPr="00C149B5">
              <w:rPr>
                <w:rFonts w:ascii="Arial" w:hAnsi="Arial" w:cs="Arial"/>
                <w:b/>
                <w:i/>
                <w:sz w:val="20"/>
                <w:szCs w:val="20"/>
              </w:rPr>
              <w:t>Article 14: Promotion of efficiency in heating and cooling</w:t>
            </w:r>
          </w:p>
          <w:p w14:paraId="29BEA84F" w14:textId="77777777" w:rsidR="00DD187D" w:rsidRDefault="00DD187D" w:rsidP="00AE36A9">
            <w:pPr>
              <w:pStyle w:val="sti-art"/>
              <w:spacing w:before="120" w:beforeAutospacing="0"/>
              <w:jc w:val="both"/>
              <w:rPr>
                <w:rFonts w:ascii="Arial" w:hAnsi="Arial" w:cs="Arial"/>
                <w:sz w:val="20"/>
                <w:szCs w:val="20"/>
              </w:rPr>
            </w:pPr>
            <w:r w:rsidRPr="001B44CE">
              <w:rPr>
                <w:rFonts w:ascii="Arial" w:hAnsi="Arial" w:cs="Arial"/>
                <w:sz w:val="20"/>
                <w:szCs w:val="20"/>
              </w:rPr>
              <w:t xml:space="preserve">… </w:t>
            </w:r>
            <w:r w:rsidRPr="006E3D66">
              <w:rPr>
                <w:rFonts w:ascii="Arial" w:hAnsi="Arial" w:cs="Arial"/>
                <w:i/>
                <w:sz w:val="20"/>
                <w:szCs w:val="20"/>
              </w:rPr>
              <w:t>[Country shall carry out and notify to the Commission a comprehensive assessment of the potential for the application of high-efficiency cogeneration and efficient district heating and cooling, containing the information set out in Annex VIII. If they have already carried out an equivalent assessment, they shall notify it to the Commission.]</w:t>
            </w:r>
            <w:r w:rsidRPr="001B44CE">
              <w:rPr>
                <w:rFonts w:ascii="Arial" w:hAnsi="Arial" w:cs="Arial"/>
                <w:sz w:val="20"/>
                <w:szCs w:val="20"/>
              </w:rPr>
              <w:t xml:space="preserve"> </w:t>
            </w:r>
          </w:p>
          <w:p w14:paraId="063961E1" w14:textId="77777777" w:rsidR="00965DD1" w:rsidRPr="00965DD1" w:rsidRDefault="00965DD1" w:rsidP="00965DD1">
            <w:pPr>
              <w:pStyle w:val="sti-art"/>
              <w:spacing w:before="120" w:beforeAutospacing="0"/>
              <w:rPr>
                <w:rFonts w:ascii="Arial" w:hAnsi="Arial" w:cs="Arial"/>
                <w:b/>
                <w:sz w:val="20"/>
                <w:szCs w:val="20"/>
              </w:rPr>
            </w:pPr>
            <w:r w:rsidRPr="00965DD1">
              <w:rPr>
                <w:rFonts w:ascii="Arial" w:hAnsi="Arial" w:cs="Arial"/>
                <w:b/>
                <w:sz w:val="20"/>
                <w:szCs w:val="20"/>
              </w:rPr>
              <w:t>DIRECTIVE (EU) 2018/2001 OF THE EUROPEAN PARLIAMENT AND OF THE COUNCIL of 11 December 2018 on the promotion of the use of energy from renewable sources</w:t>
            </w:r>
          </w:p>
          <w:p w14:paraId="626CBAB8" w14:textId="77777777" w:rsidR="00965DD1" w:rsidRPr="00C149B5" w:rsidRDefault="00965DD1" w:rsidP="00965DD1">
            <w:pPr>
              <w:pStyle w:val="sti-art"/>
              <w:spacing w:before="120" w:beforeAutospacing="0" w:after="0" w:afterAutospacing="0"/>
              <w:rPr>
                <w:rFonts w:ascii="Arial" w:hAnsi="Arial" w:cs="Arial"/>
                <w:b/>
                <w:i/>
                <w:sz w:val="20"/>
                <w:szCs w:val="20"/>
              </w:rPr>
            </w:pPr>
            <w:r w:rsidRPr="00C149B5">
              <w:rPr>
                <w:rFonts w:ascii="Arial" w:hAnsi="Arial" w:cs="Arial"/>
                <w:b/>
                <w:i/>
                <w:sz w:val="20"/>
                <w:szCs w:val="20"/>
              </w:rPr>
              <w:t>Article 20: Access to and operation of the grids</w:t>
            </w:r>
            <w:r w:rsidRPr="00C149B5">
              <w:rPr>
                <w:rFonts w:ascii="Arial" w:hAnsi="Arial" w:cs="Arial"/>
                <w:b/>
                <w:i/>
                <w:sz w:val="20"/>
                <w:szCs w:val="20"/>
              </w:rPr>
              <w:br/>
            </w:r>
          </w:p>
          <w:p w14:paraId="004417B7" w14:textId="01C3EC83" w:rsidR="00965DD1" w:rsidRDefault="00965DD1" w:rsidP="00B943D8">
            <w:pPr>
              <w:pStyle w:val="sti-art"/>
              <w:spacing w:before="120" w:beforeAutospacing="0" w:after="0" w:afterAutospacing="0"/>
              <w:jc w:val="both"/>
              <w:rPr>
                <w:rFonts w:ascii="Arial" w:hAnsi="Arial" w:cs="Arial"/>
                <w:i/>
                <w:sz w:val="20"/>
                <w:szCs w:val="20"/>
              </w:rPr>
            </w:pPr>
            <w:r w:rsidRPr="00965DD1">
              <w:rPr>
                <w:rFonts w:ascii="Arial" w:hAnsi="Arial" w:cs="Arial"/>
                <w:b/>
                <w:sz w:val="20"/>
                <w:szCs w:val="20"/>
              </w:rPr>
              <w:t xml:space="preserve">Point 3. </w:t>
            </w:r>
            <w:r w:rsidRPr="00965DD1">
              <w:rPr>
                <w:rFonts w:ascii="Arial" w:hAnsi="Arial" w:cs="Arial"/>
                <w:i/>
                <w:sz w:val="20"/>
                <w:szCs w:val="20"/>
              </w:rPr>
              <w:t>Subject to their assessment included in the integrated national energy and climate plans in accordance with Annex I to Regulation (EU) 2018/1999 on the necessity to build new infrastructure for district heating and cooling from renewable sources in order to achieve the Union target set in Article 3(1) of this Directive, Member States shall, where relevant, take the necessary steps with a view to developing a district heating and cooling infrastructure to accommodate the development of heating and cooling from large biomass, solar energy, ambient energy and geothermal energy facilities and from waste heat and cold</w:t>
            </w:r>
          </w:p>
          <w:p w14:paraId="5455175C" w14:textId="77777777" w:rsidR="00B943D8" w:rsidRPr="00965DD1" w:rsidRDefault="00B943D8" w:rsidP="00AE36A9">
            <w:pPr>
              <w:pStyle w:val="sti-art"/>
              <w:spacing w:before="120" w:beforeAutospacing="0" w:after="0" w:afterAutospacing="0"/>
              <w:jc w:val="both"/>
              <w:rPr>
                <w:rFonts w:ascii="Arial" w:hAnsi="Arial" w:cs="Arial"/>
                <w:i/>
                <w:sz w:val="20"/>
                <w:szCs w:val="20"/>
              </w:rPr>
            </w:pPr>
          </w:p>
          <w:p w14:paraId="4F4E660D" w14:textId="77777777" w:rsidR="00965DD1" w:rsidRPr="00C149B5" w:rsidRDefault="00965DD1" w:rsidP="00965DD1">
            <w:pPr>
              <w:pStyle w:val="sti-art"/>
              <w:spacing w:before="120" w:beforeAutospacing="0"/>
              <w:rPr>
                <w:rFonts w:ascii="Arial" w:hAnsi="Arial" w:cs="Arial"/>
                <w:b/>
                <w:i/>
                <w:sz w:val="20"/>
                <w:szCs w:val="20"/>
              </w:rPr>
            </w:pPr>
            <w:r w:rsidRPr="00C149B5">
              <w:rPr>
                <w:rFonts w:ascii="Arial" w:hAnsi="Arial" w:cs="Arial"/>
                <w:b/>
                <w:i/>
                <w:sz w:val="20"/>
                <w:szCs w:val="20"/>
              </w:rPr>
              <w:t>Article 23: Mainstreaming renewable energy in heating and cooling</w:t>
            </w:r>
          </w:p>
          <w:p w14:paraId="0DADDEC3" w14:textId="28F5B161" w:rsidR="00965DD1" w:rsidRPr="00965DD1" w:rsidRDefault="00965DD1" w:rsidP="00AE36A9">
            <w:pPr>
              <w:pStyle w:val="sti-art"/>
              <w:spacing w:before="120" w:beforeAutospacing="0"/>
              <w:jc w:val="both"/>
              <w:rPr>
                <w:rFonts w:ascii="Arial" w:hAnsi="Arial" w:cs="Arial"/>
                <w:i/>
                <w:sz w:val="20"/>
                <w:szCs w:val="20"/>
              </w:rPr>
            </w:pPr>
            <w:r w:rsidRPr="00965DD1">
              <w:rPr>
                <w:rFonts w:ascii="Arial" w:hAnsi="Arial" w:cs="Arial"/>
                <w:b/>
                <w:i/>
                <w:sz w:val="20"/>
                <w:szCs w:val="20"/>
              </w:rPr>
              <w:t>Point 1.</w:t>
            </w:r>
            <w:r w:rsidRPr="00965DD1">
              <w:rPr>
                <w:rFonts w:ascii="Arial" w:hAnsi="Arial" w:cs="Arial"/>
                <w:i/>
                <w:sz w:val="20"/>
                <w:szCs w:val="20"/>
              </w:rPr>
              <w:t xml:space="preserve"> In order to promote the use of renewable energy in the heating and cooling sector, each Member State shall </w:t>
            </w:r>
            <w:r w:rsidR="003A4F6C" w:rsidRPr="00965DD1">
              <w:rPr>
                <w:rFonts w:ascii="Arial" w:hAnsi="Arial" w:cs="Arial"/>
                <w:i/>
                <w:sz w:val="20"/>
                <w:szCs w:val="20"/>
              </w:rPr>
              <w:t>endeavor</w:t>
            </w:r>
            <w:r w:rsidRPr="00965DD1">
              <w:rPr>
                <w:rFonts w:ascii="Arial" w:hAnsi="Arial" w:cs="Arial"/>
                <w:i/>
                <w:sz w:val="20"/>
                <w:szCs w:val="20"/>
              </w:rPr>
              <w:t xml:space="preserve"> to increase the share of renewable energy in that sector by an indicative 1,3 percentage points as an annual average calculated for the periods 2021 to 2025 and 2026 to 2030, starting from the share of renewable energy in the heating and cooling sector…</w:t>
            </w:r>
          </w:p>
          <w:p w14:paraId="38FE135B" w14:textId="0EC3D72B" w:rsidR="00965DD1" w:rsidRPr="001B44CE" w:rsidRDefault="00965DD1" w:rsidP="00ED4261">
            <w:pPr>
              <w:pStyle w:val="sti-art"/>
              <w:spacing w:before="120" w:beforeAutospacing="0"/>
              <w:rPr>
                <w:rFonts w:ascii="Arial" w:hAnsi="Arial" w:cs="Arial"/>
                <w:sz w:val="20"/>
                <w:szCs w:val="20"/>
              </w:rPr>
            </w:pPr>
            <w:r w:rsidRPr="00C149B5">
              <w:rPr>
                <w:rFonts w:ascii="Arial" w:hAnsi="Arial" w:cs="Arial"/>
                <w:b/>
                <w:i/>
                <w:sz w:val="20"/>
                <w:szCs w:val="20"/>
              </w:rPr>
              <w:t>Article 24: District heating and cooling</w:t>
            </w:r>
            <w:r w:rsidRPr="00965DD1">
              <w:rPr>
                <w:rFonts w:ascii="Arial" w:hAnsi="Arial" w:cs="Arial"/>
                <w:b/>
                <w:sz w:val="20"/>
                <w:szCs w:val="20"/>
              </w:rPr>
              <w:br/>
            </w:r>
            <w:r w:rsidRPr="00965DD1">
              <w:rPr>
                <w:rFonts w:ascii="Arial" w:hAnsi="Arial" w:cs="Arial"/>
                <w:b/>
                <w:sz w:val="20"/>
                <w:szCs w:val="20"/>
              </w:rPr>
              <w:br/>
              <w:t>Point 8</w:t>
            </w:r>
            <w:r w:rsidRPr="00965DD1">
              <w:rPr>
                <w:rFonts w:ascii="Arial" w:hAnsi="Arial" w:cs="Arial"/>
                <w:sz w:val="20"/>
                <w:szCs w:val="20"/>
              </w:rPr>
              <w:t xml:space="preserve">. </w:t>
            </w:r>
            <w:r w:rsidRPr="00965DD1">
              <w:rPr>
                <w:rFonts w:ascii="Arial" w:hAnsi="Arial" w:cs="Arial"/>
                <w:i/>
                <w:sz w:val="20"/>
                <w:szCs w:val="20"/>
              </w:rPr>
              <w:t>Member States shall require electrici</w:t>
            </w:r>
            <w:r w:rsidRPr="00E4794A">
              <w:rPr>
                <w:rFonts w:ascii="Arial" w:hAnsi="Arial" w:cs="Arial"/>
                <w:i/>
                <w:sz w:val="20"/>
              </w:rPr>
              <w:t xml:space="preserve">ty distribution system operators to assess at least every four years, in cooperation with the operators of district heating or cooling systems in their </w:t>
            </w:r>
            <w:r w:rsidRPr="00E4794A">
              <w:rPr>
                <w:rFonts w:ascii="Arial" w:hAnsi="Arial" w:cs="Arial"/>
                <w:i/>
                <w:sz w:val="20"/>
              </w:rPr>
              <w:lastRenderedPageBreak/>
              <w:t>respective area, the potential for district heating or cooling systems to provide balancing and other system services, including demand response and storing of excess electricity from renewable sources, and whether the use of the identified potential would be more resource- and cost-efficient than alternative solutions.</w:t>
            </w:r>
          </w:p>
          <w:p w14:paraId="4D64F26C" w14:textId="439C959A" w:rsidR="003F66B7" w:rsidRPr="001B44CE" w:rsidRDefault="003F155E" w:rsidP="00B5343C">
            <w:pPr>
              <w:pStyle w:val="Default"/>
              <w:rPr>
                <w:rFonts w:ascii="Arial" w:hAnsi="Arial" w:cs="Arial"/>
                <w:b/>
                <w:sz w:val="20"/>
                <w:szCs w:val="20"/>
                <w:lang w:eastAsia="en-GB"/>
              </w:rPr>
            </w:pPr>
            <w:r w:rsidRPr="001B44CE">
              <w:rPr>
                <w:rFonts w:ascii="Arial" w:hAnsi="Arial" w:cs="Arial"/>
                <w:b/>
                <w:sz w:val="20"/>
                <w:szCs w:val="20"/>
                <w:lang w:eastAsia="en-GB"/>
              </w:rPr>
              <w:t>EUROPEAN COMMISSION:</w:t>
            </w:r>
          </w:p>
          <w:p w14:paraId="3EECE2F4" w14:textId="153D714A" w:rsidR="003F66B7" w:rsidRPr="001B44CE" w:rsidRDefault="00960BF9" w:rsidP="00B5343C">
            <w:pPr>
              <w:pStyle w:val="Default"/>
              <w:rPr>
                <w:rFonts w:ascii="Arial" w:hAnsi="Arial" w:cs="Arial"/>
                <w:b/>
                <w:sz w:val="20"/>
                <w:szCs w:val="20"/>
                <w:lang w:eastAsia="en-GB"/>
              </w:rPr>
            </w:pPr>
            <w:r w:rsidRPr="001B44CE">
              <w:rPr>
                <w:rFonts w:ascii="Arial" w:hAnsi="Arial" w:cs="Arial"/>
                <w:b/>
                <w:sz w:val="20"/>
                <w:szCs w:val="20"/>
                <w:lang w:eastAsia="en-GB"/>
              </w:rPr>
              <w:t>ECONOMIC AND INVESTMENT PLAN FOR THE WESTERN BALKANS</w:t>
            </w:r>
          </w:p>
          <w:p w14:paraId="0DDB0E16" w14:textId="70F69CBD" w:rsidR="003F66B7" w:rsidRPr="001B44CE" w:rsidRDefault="003F66B7" w:rsidP="00B5343C">
            <w:pPr>
              <w:pStyle w:val="Default"/>
              <w:rPr>
                <w:rFonts w:ascii="Arial" w:hAnsi="Arial" w:cs="Arial"/>
                <w:sz w:val="20"/>
                <w:szCs w:val="20"/>
                <w:lang w:eastAsia="en-GB"/>
              </w:rPr>
            </w:pPr>
            <w:r w:rsidRPr="001B44CE">
              <w:rPr>
                <w:rFonts w:ascii="Arial" w:hAnsi="Arial" w:cs="Arial"/>
                <w:b/>
                <w:sz w:val="20"/>
                <w:szCs w:val="20"/>
                <w:lang w:eastAsia="en-GB"/>
              </w:rPr>
              <w:t>V.</w:t>
            </w:r>
            <w:r w:rsidRPr="001B44CE">
              <w:rPr>
                <w:rFonts w:ascii="Arial" w:hAnsi="Arial" w:cs="Arial"/>
                <w:sz w:val="20"/>
                <w:szCs w:val="20"/>
                <w:lang w:eastAsia="en-GB"/>
              </w:rPr>
              <w:t xml:space="preserve"> </w:t>
            </w:r>
            <w:r w:rsidR="001B44CE" w:rsidRPr="001B44CE">
              <w:rPr>
                <w:rFonts w:ascii="Arial" w:hAnsi="Arial" w:cs="Arial"/>
                <w:b/>
                <w:sz w:val="20"/>
                <w:szCs w:val="20"/>
                <w:lang w:eastAsia="en-GB"/>
              </w:rPr>
              <w:t xml:space="preserve">Investing </w:t>
            </w:r>
            <w:r w:rsidR="00C46E80" w:rsidRPr="001B44CE">
              <w:rPr>
                <w:rFonts w:ascii="Arial" w:hAnsi="Arial" w:cs="Arial"/>
                <w:b/>
                <w:sz w:val="20"/>
                <w:szCs w:val="20"/>
                <w:lang w:eastAsia="en-GB"/>
              </w:rPr>
              <w:t>in clean</w:t>
            </w:r>
            <w:r w:rsidR="001B44CE" w:rsidRPr="001B44CE">
              <w:rPr>
                <w:rFonts w:ascii="Arial" w:hAnsi="Arial" w:cs="Arial"/>
                <w:b/>
                <w:bCs/>
                <w:sz w:val="20"/>
                <w:szCs w:val="20"/>
                <w:lang w:eastAsia="en-GB"/>
              </w:rPr>
              <w:t xml:space="preserve"> energy</w:t>
            </w:r>
          </w:p>
          <w:p w14:paraId="21F8D4EE" w14:textId="77777777" w:rsidR="00DD187D" w:rsidRPr="003A4F6C" w:rsidRDefault="003F66B7" w:rsidP="00AE36A9">
            <w:pPr>
              <w:pStyle w:val="sti-art"/>
              <w:spacing w:before="0" w:beforeAutospacing="0" w:after="0" w:afterAutospacing="0"/>
              <w:jc w:val="both"/>
              <w:rPr>
                <w:rFonts w:ascii="Arial" w:hAnsi="Arial" w:cs="Arial"/>
                <w:sz w:val="20"/>
                <w:szCs w:val="20"/>
                <w:lang w:eastAsia="en-GB"/>
              </w:rPr>
            </w:pPr>
            <w:r w:rsidRPr="003A4F6C">
              <w:rPr>
                <w:rFonts w:ascii="Arial" w:hAnsi="Arial" w:cs="Arial"/>
                <w:sz w:val="20"/>
                <w:szCs w:val="20"/>
                <w:lang w:eastAsia="en-GB"/>
              </w:rPr>
              <w:t xml:space="preserve">Support in the field of energy will be reinforced. Strong emphasis will be put on energy market integration, </w:t>
            </w:r>
            <w:proofErr w:type="spellStart"/>
            <w:r w:rsidRPr="003A4F6C">
              <w:rPr>
                <w:rFonts w:ascii="Arial" w:hAnsi="Arial" w:cs="Arial"/>
                <w:sz w:val="20"/>
                <w:szCs w:val="20"/>
                <w:lang w:eastAsia="en-GB"/>
              </w:rPr>
              <w:t>decarbonisation</w:t>
            </w:r>
            <w:proofErr w:type="spellEnd"/>
            <w:r w:rsidRPr="003A4F6C">
              <w:rPr>
                <w:rFonts w:ascii="Arial" w:hAnsi="Arial" w:cs="Arial"/>
                <w:sz w:val="20"/>
                <w:szCs w:val="20"/>
                <w:lang w:eastAsia="en-GB"/>
              </w:rPr>
              <w:t xml:space="preserve"> and clean energy, just transition, increased </w:t>
            </w:r>
            <w:proofErr w:type="spellStart"/>
            <w:r w:rsidRPr="003A4F6C">
              <w:rPr>
                <w:rFonts w:ascii="Arial" w:hAnsi="Arial" w:cs="Arial"/>
                <w:sz w:val="20"/>
                <w:szCs w:val="20"/>
                <w:lang w:eastAsia="en-GB"/>
              </w:rPr>
              <w:t>digitalisation</w:t>
            </w:r>
            <w:proofErr w:type="spellEnd"/>
            <w:r w:rsidRPr="003A4F6C">
              <w:rPr>
                <w:rFonts w:ascii="Arial" w:hAnsi="Arial" w:cs="Arial"/>
                <w:sz w:val="20"/>
                <w:szCs w:val="20"/>
                <w:lang w:eastAsia="en-GB"/>
              </w:rPr>
              <w:t xml:space="preserve"> of the system and smart grids, energy efficiency, including </w:t>
            </w:r>
            <w:proofErr w:type="spellStart"/>
            <w:r w:rsidRPr="003A4F6C">
              <w:rPr>
                <w:rFonts w:ascii="Arial" w:hAnsi="Arial" w:cs="Arial"/>
                <w:sz w:val="20"/>
                <w:szCs w:val="20"/>
                <w:lang w:eastAsia="en-GB"/>
              </w:rPr>
              <w:t>modernisation</w:t>
            </w:r>
            <w:proofErr w:type="spellEnd"/>
            <w:r w:rsidRPr="003A4F6C">
              <w:rPr>
                <w:rFonts w:ascii="Arial" w:hAnsi="Arial" w:cs="Arial"/>
                <w:sz w:val="20"/>
                <w:szCs w:val="20"/>
                <w:lang w:eastAsia="en-GB"/>
              </w:rPr>
              <w:t xml:space="preserve"> of district heating, and energy security. </w:t>
            </w:r>
            <w:proofErr w:type="spellStart"/>
            <w:r w:rsidRPr="003A4F6C">
              <w:rPr>
                <w:rFonts w:ascii="Arial" w:hAnsi="Arial" w:cs="Arial"/>
                <w:sz w:val="20"/>
                <w:szCs w:val="20"/>
                <w:lang w:eastAsia="en-GB"/>
              </w:rPr>
              <w:t>Decarbonisation</w:t>
            </w:r>
            <w:proofErr w:type="spellEnd"/>
            <w:r w:rsidRPr="003A4F6C">
              <w:rPr>
                <w:rFonts w:ascii="Arial" w:hAnsi="Arial" w:cs="Arial"/>
                <w:sz w:val="20"/>
                <w:szCs w:val="20"/>
                <w:lang w:eastAsia="en-GB"/>
              </w:rPr>
              <w:t xml:space="preserve"> is a key pillar of this Economic and Investment Plan in line with the aims of the European Green Deal. Enhanced connectivity and extension of the Energy Union to the Western Balkans will also be instrumental </w:t>
            </w:r>
            <w:r w:rsidR="001B44CE" w:rsidRPr="003A4F6C">
              <w:rPr>
                <w:rFonts w:ascii="Arial" w:hAnsi="Arial" w:cs="Arial"/>
                <w:sz w:val="20"/>
                <w:szCs w:val="20"/>
                <w:lang w:eastAsia="en-GB"/>
              </w:rPr>
              <w:t>for a successful clean energy tr</w:t>
            </w:r>
            <w:r w:rsidRPr="003A4F6C">
              <w:rPr>
                <w:rFonts w:ascii="Arial" w:hAnsi="Arial" w:cs="Arial"/>
                <w:sz w:val="20"/>
                <w:szCs w:val="20"/>
                <w:lang w:eastAsia="en-GB"/>
              </w:rPr>
              <w:t>ansition in the region.</w:t>
            </w:r>
          </w:p>
          <w:p w14:paraId="35CEEF18" w14:textId="77777777" w:rsidR="00960BF9" w:rsidRDefault="00960BF9" w:rsidP="001B44CE">
            <w:pPr>
              <w:pStyle w:val="sti-art"/>
              <w:spacing w:before="0" w:beforeAutospacing="0" w:after="0" w:afterAutospacing="0"/>
              <w:rPr>
                <w:rFonts w:ascii="Arial" w:hAnsi="Arial" w:cs="Arial"/>
                <w:sz w:val="20"/>
                <w:szCs w:val="20"/>
                <w:lang w:eastAsia="en-GB"/>
              </w:rPr>
            </w:pPr>
          </w:p>
          <w:p w14:paraId="2752FD5F" w14:textId="2F15F50E" w:rsidR="00960BF9" w:rsidRPr="00960BF9" w:rsidRDefault="00960BF9" w:rsidP="00960BF9">
            <w:pPr>
              <w:autoSpaceDE w:val="0"/>
              <w:autoSpaceDN w:val="0"/>
              <w:adjustRightInd w:val="0"/>
              <w:spacing w:after="0" w:line="240" w:lineRule="auto"/>
              <w:rPr>
                <w:rFonts w:ascii="Arial" w:hAnsi="Arial" w:cs="Arial"/>
                <w:color w:val="000000"/>
                <w:sz w:val="20"/>
                <w:szCs w:val="20"/>
                <w:lang w:val="en-US" w:eastAsia="en-GB"/>
              </w:rPr>
            </w:pPr>
            <w:r w:rsidRPr="00960BF9">
              <w:rPr>
                <w:rFonts w:ascii="Arial" w:hAnsi="Arial" w:cs="Arial"/>
                <w:b/>
                <w:bCs/>
                <w:color w:val="000000"/>
                <w:sz w:val="20"/>
                <w:szCs w:val="20"/>
                <w:lang w:val="en-US" w:eastAsia="en-GB"/>
              </w:rPr>
              <w:t xml:space="preserve">SOFIA </w:t>
            </w:r>
            <w:bookmarkStart w:id="1" w:name="_GoBack"/>
            <w:bookmarkEnd w:id="1"/>
            <w:r w:rsidR="005D3B2B" w:rsidRPr="00960BF9">
              <w:rPr>
                <w:rFonts w:ascii="Arial" w:hAnsi="Arial" w:cs="Arial"/>
                <w:b/>
                <w:bCs/>
                <w:color w:val="000000"/>
                <w:sz w:val="20"/>
                <w:szCs w:val="20"/>
                <w:lang w:val="en-US" w:eastAsia="en-GB"/>
              </w:rPr>
              <w:t>DECLARATION ON</w:t>
            </w:r>
            <w:r w:rsidRPr="00960BF9">
              <w:rPr>
                <w:rFonts w:ascii="Arial" w:hAnsi="Arial" w:cs="Arial"/>
                <w:b/>
                <w:bCs/>
                <w:color w:val="000000"/>
                <w:sz w:val="20"/>
                <w:szCs w:val="20"/>
                <w:lang w:eastAsia="en-GB"/>
              </w:rPr>
              <w:t xml:space="preserve"> THE GREEN AGENDA FOR THE WESTERN BALKANS</w:t>
            </w:r>
          </w:p>
          <w:p w14:paraId="1EA2451C" w14:textId="77777777" w:rsidR="00960BF9" w:rsidRPr="00960BF9" w:rsidRDefault="00960BF9" w:rsidP="001B44CE">
            <w:pPr>
              <w:pStyle w:val="sti-art"/>
              <w:spacing w:before="0" w:beforeAutospacing="0" w:after="0" w:afterAutospacing="0"/>
              <w:rPr>
                <w:rFonts w:ascii="Arial" w:hAnsi="Arial" w:cs="Arial"/>
                <w:sz w:val="20"/>
                <w:szCs w:val="20"/>
                <w:lang w:eastAsia="en-GB"/>
              </w:rPr>
            </w:pPr>
          </w:p>
          <w:p w14:paraId="7E51F67C" w14:textId="77777777" w:rsidR="00960BF9" w:rsidRPr="00960BF9" w:rsidRDefault="00960BF9" w:rsidP="00960BF9">
            <w:pPr>
              <w:autoSpaceDE w:val="0"/>
              <w:autoSpaceDN w:val="0"/>
              <w:adjustRightInd w:val="0"/>
              <w:spacing w:after="0" w:line="240" w:lineRule="auto"/>
              <w:rPr>
                <w:rFonts w:ascii="Arial" w:hAnsi="Arial" w:cs="Arial"/>
                <w:color w:val="000000"/>
                <w:sz w:val="20"/>
                <w:szCs w:val="20"/>
                <w:lang w:val="en-US" w:eastAsia="en-GB"/>
              </w:rPr>
            </w:pPr>
            <w:r w:rsidRPr="00960BF9">
              <w:rPr>
                <w:rFonts w:ascii="Arial" w:hAnsi="Arial" w:cs="Arial"/>
                <w:b/>
                <w:bCs/>
                <w:color w:val="000000"/>
                <w:sz w:val="20"/>
                <w:szCs w:val="20"/>
                <w:lang w:val="en-US" w:eastAsia="en-GB"/>
              </w:rPr>
              <w:t xml:space="preserve">Climate, energy, mobility </w:t>
            </w:r>
          </w:p>
          <w:p w14:paraId="2969F546" w14:textId="77777777" w:rsidR="00960BF9" w:rsidRPr="003A4F6C" w:rsidRDefault="00960BF9" w:rsidP="00AE36A9">
            <w:pPr>
              <w:pStyle w:val="ListParagraph"/>
              <w:numPr>
                <w:ilvl w:val="0"/>
                <w:numId w:val="38"/>
              </w:numPr>
              <w:autoSpaceDE w:val="0"/>
              <w:autoSpaceDN w:val="0"/>
              <w:adjustRightInd w:val="0"/>
              <w:spacing w:line="240" w:lineRule="auto"/>
              <w:jc w:val="both"/>
              <w:rPr>
                <w:rFonts w:cs="Arial"/>
                <w:color w:val="000000"/>
                <w:szCs w:val="20"/>
                <w:lang w:eastAsia="en-GB"/>
              </w:rPr>
            </w:pPr>
            <w:r w:rsidRPr="003A4F6C">
              <w:rPr>
                <w:rFonts w:cs="Arial"/>
                <w:color w:val="000000"/>
                <w:szCs w:val="20"/>
                <w:lang w:eastAsia="en-GB"/>
              </w:rPr>
              <w:t xml:space="preserve">Set forward-looking </w:t>
            </w:r>
            <w:r w:rsidRPr="003A4F6C">
              <w:rPr>
                <w:rFonts w:cs="Arial"/>
                <w:bCs/>
                <w:color w:val="000000"/>
                <w:szCs w:val="20"/>
                <w:lang w:eastAsia="en-GB"/>
              </w:rPr>
              <w:t xml:space="preserve">2030 energy and climate targets </w:t>
            </w:r>
            <w:r w:rsidRPr="003A4F6C">
              <w:rPr>
                <w:rFonts w:cs="Arial"/>
                <w:color w:val="000000"/>
                <w:szCs w:val="20"/>
                <w:lang w:eastAsia="en-GB"/>
              </w:rPr>
              <w:t xml:space="preserve">in line with the Energy Community framework and EU </w:t>
            </w:r>
            <w:r w:rsidRPr="003A4F6C">
              <w:rPr>
                <w:rFonts w:cs="Arial"/>
                <w:iCs/>
                <w:color w:val="000000"/>
                <w:szCs w:val="20"/>
                <w:lang w:eastAsia="en-GB"/>
              </w:rPr>
              <w:t>acquis</w:t>
            </w:r>
            <w:r w:rsidRPr="003A4F6C">
              <w:rPr>
                <w:rFonts w:cs="Arial"/>
                <w:color w:val="000000"/>
                <w:szCs w:val="20"/>
                <w:lang w:eastAsia="en-GB"/>
              </w:rPr>
              <w:t xml:space="preserve">, as well as develop and implement </w:t>
            </w:r>
            <w:r w:rsidRPr="003A4F6C">
              <w:rPr>
                <w:rFonts w:cs="Arial"/>
                <w:bCs/>
                <w:color w:val="000000"/>
                <w:szCs w:val="20"/>
                <w:lang w:eastAsia="en-GB"/>
              </w:rPr>
              <w:t xml:space="preserve">integrated Energy and Climate Plans </w:t>
            </w:r>
            <w:r w:rsidRPr="003A4F6C">
              <w:rPr>
                <w:rFonts w:cs="Arial"/>
                <w:color w:val="000000"/>
                <w:szCs w:val="20"/>
                <w:lang w:eastAsia="en-GB"/>
              </w:rPr>
              <w:t xml:space="preserve">with clear measures designed to reduce greenhouse gas emissions in the Western Balkans economies by integrating climate action into all relevant sectoral policies; </w:t>
            </w:r>
          </w:p>
          <w:p w14:paraId="60F34C94" w14:textId="77777777" w:rsidR="00960BF9" w:rsidRPr="003A4F6C" w:rsidRDefault="00960BF9" w:rsidP="00AE36A9">
            <w:pPr>
              <w:pStyle w:val="ListParagraph"/>
              <w:numPr>
                <w:ilvl w:val="0"/>
                <w:numId w:val="38"/>
              </w:numPr>
              <w:autoSpaceDE w:val="0"/>
              <w:autoSpaceDN w:val="0"/>
              <w:adjustRightInd w:val="0"/>
              <w:spacing w:line="240" w:lineRule="auto"/>
              <w:jc w:val="both"/>
              <w:rPr>
                <w:rFonts w:cs="Arial"/>
                <w:color w:val="000000"/>
                <w:szCs w:val="20"/>
                <w:lang w:eastAsia="en-GB"/>
              </w:rPr>
            </w:pPr>
            <w:proofErr w:type="spellStart"/>
            <w:r w:rsidRPr="003A4F6C">
              <w:rPr>
                <w:rFonts w:cs="Arial"/>
                <w:color w:val="000000"/>
                <w:szCs w:val="20"/>
                <w:lang w:eastAsia="en-GB"/>
              </w:rPr>
              <w:t>Prioritise</w:t>
            </w:r>
            <w:proofErr w:type="spellEnd"/>
            <w:r w:rsidRPr="003A4F6C">
              <w:rPr>
                <w:rFonts w:cs="Arial"/>
                <w:color w:val="000000"/>
                <w:szCs w:val="20"/>
                <w:lang w:eastAsia="en-GB"/>
              </w:rPr>
              <w:t xml:space="preserve"> </w:t>
            </w:r>
            <w:r w:rsidRPr="003A4F6C">
              <w:rPr>
                <w:rFonts w:cs="Arial"/>
                <w:bCs/>
                <w:color w:val="000000"/>
                <w:szCs w:val="20"/>
                <w:lang w:eastAsia="en-GB"/>
              </w:rPr>
              <w:t xml:space="preserve">energy efficiency </w:t>
            </w:r>
            <w:r w:rsidRPr="003A4F6C">
              <w:rPr>
                <w:rFonts w:cs="Arial"/>
                <w:color w:val="000000"/>
                <w:szCs w:val="20"/>
                <w:lang w:eastAsia="en-GB"/>
              </w:rPr>
              <w:t>and improve it in all sectors;</w:t>
            </w:r>
          </w:p>
          <w:p w14:paraId="001FFF31" w14:textId="0A3D5963" w:rsidR="006E3D66" w:rsidRPr="00960BF9" w:rsidRDefault="00960BF9" w:rsidP="00AE36A9">
            <w:pPr>
              <w:pStyle w:val="sti-art"/>
              <w:numPr>
                <w:ilvl w:val="0"/>
                <w:numId w:val="39"/>
              </w:numPr>
              <w:spacing w:before="0" w:beforeAutospacing="0" w:after="0" w:afterAutospacing="0"/>
              <w:jc w:val="both"/>
              <w:rPr>
                <w:rFonts w:ascii="Arial" w:hAnsi="Arial" w:cs="Arial"/>
                <w:sz w:val="20"/>
                <w:szCs w:val="20"/>
                <w:lang w:eastAsia="en-GB"/>
              </w:rPr>
            </w:pPr>
            <w:r w:rsidRPr="003A4F6C">
              <w:rPr>
                <w:rFonts w:ascii="Arial" w:hAnsi="Arial" w:cs="Arial"/>
                <w:bCs/>
                <w:color w:val="000000"/>
                <w:sz w:val="20"/>
                <w:szCs w:val="20"/>
                <w:lang w:eastAsia="en-GB"/>
              </w:rPr>
              <w:t xml:space="preserve">Increase the share of renewable energy sources </w:t>
            </w:r>
            <w:r w:rsidRPr="003A4F6C">
              <w:rPr>
                <w:rFonts w:ascii="Arial" w:hAnsi="Arial" w:cs="Arial"/>
                <w:color w:val="000000"/>
                <w:sz w:val="20"/>
                <w:szCs w:val="20"/>
                <w:lang w:eastAsia="en-GB"/>
              </w:rPr>
              <w:t xml:space="preserve">and provide the necessary investment conditions, in line with the EU and Energy Community </w:t>
            </w:r>
            <w:r w:rsidRPr="003A4F6C">
              <w:rPr>
                <w:rFonts w:ascii="Arial" w:hAnsi="Arial" w:cs="Arial"/>
                <w:iCs/>
                <w:color w:val="000000"/>
                <w:sz w:val="20"/>
                <w:szCs w:val="20"/>
                <w:lang w:eastAsia="en-GB"/>
              </w:rPr>
              <w:t xml:space="preserve">acquis </w:t>
            </w:r>
            <w:r w:rsidRPr="003A4F6C">
              <w:rPr>
                <w:rFonts w:ascii="Arial" w:hAnsi="Arial" w:cs="Arial"/>
                <w:color w:val="000000"/>
                <w:sz w:val="20"/>
                <w:szCs w:val="20"/>
                <w:lang w:eastAsia="en-GB"/>
              </w:rPr>
              <w:t>and target</w:t>
            </w:r>
            <w:r w:rsidR="003A4F6C" w:rsidRPr="003A4F6C">
              <w:rPr>
                <w:rFonts w:ascii="Arial" w:hAnsi="Arial" w:cs="Arial"/>
                <w:color w:val="000000"/>
                <w:sz w:val="20"/>
                <w:szCs w:val="20"/>
                <w:lang w:eastAsia="en-GB"/>
              </w:rPr>
              <w:t>.</w:t>
            </w:r>
          </w:p>
        </w:tc>
      </w:tr>
      <w:tr w:rsidR="00DD187D" w:rsidRPr="00781F2E" w14:paraId="182A57AB" w14:textId="77777777" w:rsidTr="00310010">
        <w:trPr>
          <w:trHeight w:val="330"/>
        </w:trPr>
        <w:tc>
          <w:tcPr>
            <w:tcW w:w="1870" w:type="pct"/>
            <w:tcBorders>
              <w:top w:val="single" w:sz="4" w:space="0" w:color="auto"/>
              <w:left w:val="single" w:sz="4" w:space="0" w:color="auto"/>
              <w:bottom w:val="single" w:sz="4" w:space="0" w:color="auto"/>
              <w:right w:val="single" w:sz="4" w:space="0" w:color="auto"/>
            </w:tcBorders>
            <w:shd w:val="clear" w:color="auto" w:fill="D9D9D9"/>
            <w:vAlign w:val="center"/>
          </w:tcPr>
          <w:p w14:paraId="3DBB1C6F" w14:textId="6FCDC0BB" w:rsidR="00DD187D" w:rsidRPr="00781F2E" w:rsidRDefault="00DD187D" w:rsidP="00DD187D">
            <w:pPr>
              <w:spacing w:after="0" w:line="240" w:lineRule="auto"/>
              <w:rPr>
                <w:rFonts w:ascii="Arial" w:hAnsi="Arial" w:cs="Arial"/>
                <w:sz w:val="20"/>
                <w:szCs w:val="20"/>
              </w:rPr>
            </w:pPr>
            <w:r w:rsidRPr="00781F2E">
              <w:rPr>
                <w:rFonts w:ascii="Arial" w:hAnsi="Arial" w:cs="Arial"/>
                <w:sz w:val="20"/>
                <w:szCs w:val="20"/>
              </w:rPr>
              <w:lastRenderedPageBreak/>
              <w:t>Contribution to valid national development objectives</w:t>
            </w:r>
          </w:p>
        </w:tc>
        <w:tc>
          <w:tcPr>
            <w:tcW w:w="3130" w:type="pct"/>
            <w:tcBorders>
              <w:top w:val="single" w:sz="4" w:space="0" w:color="auto"/>
              <w:left w:val="single" w:sz="4" w:space="0" w:color="auto"/>
              <w:bottom w:val="single" w:sz="4" w:space="0" w:color="auto"/>
              <w:right w:val="single" w:sz="4" w:space="0" w:color="auto"/>
            </w:tcBorders>
          </w:tcPr>
          <w:p w14:paraId="0DF89950" w14:textId="77777777" w:rsidR="00960BF9" w:rsidRPr="00802D92" w:rsidRDefault="00960BF9" w:rsidP="00F776CE">
            <w:pPr>
              <w:pStyle w:val="NoSpacing"/>
              <w:rPr>
                <w:rFonts w:ascii="Arial" w:hAnsi="Arial" w:cs="Arial"/>
                <w:b/>
                <w:sz w:val="20"/>
                <w:szCs w:val="20"/>
                <w:lang w:val="en-US"/>
              </w:rPr>
            </w:pPr>
          </w:p>
          <w:p w14:paraId="765A4262" w14:textId="2571CB06" w:rsidR="00F776CE" w:rsidRPr="00802D92" w:rsidRDefault="006E3D66" w:rsidP="00F776CE">
            <w:pPr>
              <w:pStyle w:val="NoSpacing"/>
              <w:rPr>
                <w:rFonts w:ascii="Arial" w:hAnsi="Arial" w:cs="Arial"/>
                <w:b/>
                <w:sz w:val="20"/>
                <w:szCs w:val="20"/>
                <w:lang w:val="en-US"/>
              </w:rPr>
            </w:pPr>
            <w:r w:rsidRPr="00802D92">
              <w:rPr>
                <w:rFonts w:ascii="Arial" w:hAnsi="Arial" w:cs="Arial"/>
                <w:b/>
                <w:sz w:val="20"/>
                <w:szCs w:val="20"/>
                <w:lang w:val="en-US"/>
              </w:rPr>
              <w:t xml:space="preserve">GOVERNMENT PROGRAM 2021-2025 </w:t>
            </w:r>
          </w:p>
          <w:p w14:paraId="74008527" w14:textId="77777777" w:rsidR="00E652A5" w:rsidRPr="00802D92" w:rsidRDefault="00E652A5" w:rsidP="00F776CE">
            <w:pPr>
              <w:pStyle w:val="NoSpacing"/>
              <w:rPr>
                <w:rFonts w:ascii="Arial" w:hAnsi="Arial" w:cs="Arial"/>
                <w:b/>
                <w:sz w:val="20"/>
                <w:szCs w:val="20"/>
                <w:lang w:val="en-US"/>
              </w:rPr>
            </w:pPr>
          </w:p>
          <w:p w14:paraId="5301148A" w14:textId="138C2F36" w:rsidR="00E652A5" w:rsidRPr="00802D92" w:rsidRDefault="00E61FA8" w:rsidP="00F776CE">
            <w:pPr>
              <w:pStyle w:val="NoSpacing"/>
              <w:rPr>
                <w:rFonts w:ascii="Arial" w:hAnsi="Arial" w:cs="Arial"/>
                <w:b/>
                <w:sz w:val="20"/>
                <w:szCs w:val="20"/>
                <w:lang w:val="en-US"/>
              </w:rPr>
            </w:pPr>
            <w:r>
              <w:rPr>
                <w:rFonts w:ascii="Arial" w:hAnsi="Arial" w:cs="Arial"/>
                <w:b/>
                <w:sz w:val="20"/>
                <w:szCs w:val="20"/>
                <w:lang w:val="en-US"/>
              </w:rPr>
              <w:t xml:space="preserve">2.4.8: </w:t>
            </w:r>
            <w:r w:rsidR="00E652A5" w:rsidRPr="00802D92">
              <w:rPr>
                <w:rFonts w:ascii="Arial" w:hAnsi="Arial" w:cs="Arial"/>
                <w:b/>
                <w:sz w:val="20"/>
                <w:szCs w:val="20"/>
                <w:lang w:val="en-US"/>
              </w:rPr>
              <w:t xml:space="preserve">Local governing </w:t>
            </w:r>
          </w:p>
          <w:p w14:paraId="5D0DDAA6" w14:textId="77777777" w:rsidR="001B44CE" w:rsidRPr="00802D92" w:rsidRDefault="001B44CE" w:rsidP="00F776CE">
            <w:pPr>
              <w:pStyle w:val="NoSpacing"/>
              <w:rPr>
                <w:rFonts w:ascii="Arial" w:hAnsi="Arial" w:cs="Arial"/>
                <w:b/>
                <w:sz w:val="20"/>
                <w:szCs w:val="20"/>
                <w:lang w:val="en-US"/>
              </w:rPr>
            </w:pPr>
          </w:p>
          <w:p w14:paraId="05C1BC9A" w14:textId="1574A10C" w:rsidR="00E652A5" w:rsidRDefault="00F75772" w:rsidP="00B943D8">
            <w:pPr>
              <w:pStyle w:val="NoSpacing"/>
              <w:jc w:val="both"/>
              <w:rPr>
                <w:rFonts w:ascii="Arial" w:hAnsi="Arial" w:cs="Arial"/>
                <w:sz w:val="20"/>
                <w:szCs w:val="20"/>
                <w:lang w:val="en"/>
              </w:rPr>
            </w:pPr>
            <w:r w:rsidRPr="00802D92">
              <w:rPr>
                <w:rFonts w:ascii="Arial" w:hAnsi="Arial" w:cs="Arial"/>
                <w:sz w:val="20"/>
                <w:szCs w:val="20"/>
                <w:lang w:val="en"/>
              </w:rPr>
              <w:t xml:space="preserve">We will enable </w:t>
            </w:r>
            <w:r w:rsidR="00D03174" w:rsidRPr="00802D92">
              <w:rPr>
                <w:rFonts w:ascii="Arial" w:hAnsi="Arial" w:cs="Arial"/>
                <w:sz w:val="20"/>
                <w:szCs w:val="20"/>
                <w:lang w:val="en"/>
              </w:rPr>
              <w:t>municipalities’</w:t>
            </w:r>
            <w:r w:rsidRPr="00802D92">
              <w:rPr>
                <w:rFonts w:ascii="Arial" w:hAnsi="Arial" w:cs="Arial"/>
                <w:sz w:val="20"/>
                <w:szCs w:val="20"/>
                <w:lang w:val="en"/>
              </w:rPr>
              <w:t xml:space="preserve"> autonomy for capital investments, through the fourth Grant. We will draft the legal framework, where we will establish professional criteria, which enable municipalities to compete with their ideas and projects for comprehensive development, in sectors such as rural tourism, innovation, sports, cultural heritage, art, public infrastructure, central heating</w:t>
            </w:r>
            <w:r w:rsidR="00FF412E" w:rsidRPr="00802D92">
              <w:rPr>
                <w:rFonts w:ascii="Arial" w:hAnsi="Arial" w:cs="Arial"/>
                <w:sz w:val="20"/>
                <w:szCs w:val="20"/>
                <w:lang w:val="en"/>
              </w:rPr>
              <w:t xml:space="preserve"> systems</w:t>
            </w:r>
            <w:r w:rsidR="00E652A5" w:rsidRPr="00802D92">
              <w:rPr>
                <w:rFonts w:ascii="Arial" w:hAnsi="Arial" w:cs="Arial"/>
                <w:sz w:val="20"/>
                <w:szCs w:val="20"/>
                <w:lang w:val="en"/>
              </w:rPr>
              <w:t>…</w:t>
            </w:r>
          </w:p>
          <w:p w14:paraId="3653182F" w14:textId="2CD3A036" w:rsidR="00B943D8" w:rsidRDefault="00B943D8" w:rsidP="00B943D8">
            <w:pPr>
              <w:pStyle w:val="NoSpacing"/>
              <w:jc w:val="both"/>
              <w:rPr>
                <w:rFonts w:ascii="Arial" w:hAnsi="Arial" w:cs="Arial"/>
                <w:sz w:val="20"/>
                <w:szCs w:val="20"/>
                <w:lang w:val="en"/>
              </w:rPr>
            </w:pPr>
          </w:p>
          <w:p w14:paraId="4DB608FD" w14:textId="77777777" w:rsidR="00B943D8" w:rsidRPr="00802D92" w:rsidRDefault="00B943D8" w:rsidP="00AE36A9">
            <w:pPr>
              <w:pStyle w:val="NoSpacing"/>
              <w:jc w:val="both"/>
              <w:rPr>
                <w:rFonts w:ascii="Arial" w:hAnsi="Arial" w:cs="Arial"/>
                <w:sz w:val="20"/>
                <w:szCs w:val="20"/>
                <w:lang w:val="en"/>
              </w:rPr>
            </w:pPr>
          </w:p>
          <w:p w14:paraId="6FC5A1D0" w14:textId="77777777" w:rsidR="00E61FA8" w:rsidRPr="00AE36A9" w:rsidRDefault="00E61FA8" w:rsidP="00E61FA8">
            <w:pPr>
              <w:pStyle w:val="NoSpacing"/>
              <w:rPr>
                <w:rFonts w:ascii="Arial" w:hAnsi="Arial" w:cs="Arial"/>
                <w:b/>
                <w:sz w:val="20"/>
                <w:szCs w:val="20"/>
                <w:lang w:val="en-US"/>
              </w:rPr>
            </w:pPr>
            <w:r w:rsidRPr="00AE36A9">
              <w:rPr>
                <w:rFonts w:ascii="Arial" w:hAnsi="Arial" w:cs="Arial"/>
                <w:b/>
                <w:sz w:val="20"/>
                <w:szCs w:val="20"/>
                <w:lang w:val="en-US"/>
              </w:rPr>
              <w:t>2.14.1: Creating conditions for sustainable energy supply</w:t>
            </w:r>
          </w:p>
          <w:p w14:paraId="0BDD99EF" w14:textId="77777777" w:rsidR="00E61FA8" w:rsidRPr="00E61FA8" w:rsidRDefault="00E61FA8" w:rsidP="00E61FA8">
            <w:pPr>
              <w:pStyle w:val="NoSpacing"/>
              <w:rPr>
                <w:rFonts w:ascii="Arial" w:hAnsi="Arial" w:cs="Arial"/>
                <w:sz w:val="20"/>
                <w:szCs w:val="20"/>
                <w:lang w:val="en"/>
              </w:rPr>
            </w:pPr>
          </w:p>
          <w:p w14:paraId="746D1418" w14:textId="5252124A" w:rsidR="00E652A5" w:rsidRPr="00802D92" w:rsidRDefault="00E61FA8" w:rsidP="00AE36A9">
            <w:pPr>
              <w:pStyle w:val="NoSpacing"/>
              <w:jc w:val="both"/>
              <w:rPr>
                <w:rFonts w:ascii="Arial" w:hAnsi="Arial" w:cs="Arial"/>
                <w:sz w:val="20"/>
                <w:szCs w:val="20"/>
                <w:lang w:val="en"/>
              </w:rPr>
            </w:pPr>
            <w:r w:rsidRPr="00E61FA8">
              <w:rPr>
                <w:rFonts w:ascii="Arial" w:hAnsi="Arial" w:cs="Arial"/>
                <w:sz w:val="20"/>
                <w:szCs w:val="20"/>
                <w:lang w:val="en"/>
              </w:rPr>
              <w:t xml:space="preserve">Creating favorable conditions for the supply of sustainable and affordable energy, for all citizens and enterprises in </w:t>
            </w:r>
            <w:proofErr w:type="spellStart"/>
            <w:r w:rsidRPr="00E61FA8">
              <w:rPr>
                <w:rFonts w:ascii="Arial" w:hAnsi="Arial" w:cs="Arial"/>
                <w:sz w:val="20"/>
                <w:szCs w:val="20"/>
                <w:lang w:val="en"/>
              </w:rPr>
              <w:t>Kosov</w:t>
            </w:r>
            <w:r w:rsidR="00846D25">
              <w:rPr>
                <w:rFonts w:ascii="Arial" w:hAnsi="Arial" w:cs="Arial"/>
                <w:sz w:val="20"/>
                <w:szCs w:val="20"/>
                <w:lang w:val="en"/>
              </w:rPr>
              <w:t>a</w:t>
            </w:r>
            <w:proofErr w:type="spellEnd"/>
            <w:r w:rsidRPr="00E61FA8">
              <w:rPr>
                <w:rFonts w:ascii="Arial" w:hAnsi="Arial" w:cs="Arial"/>
                <w:sz w:val="20"/>
                <w:szCs w:val="20"/>
                <w:lang w:val="en"/>
              </w:rPr>
              <w:t>, considering the impact on the environment.</w:t>
            </w:r>
          </w:p>
          <w:p w14:paraId="34EA361A" w14:textId="2EB58BD2" w:rsidR="00E652A5" w:rsidRPr="00802D92" w:rsidRDefault="00E652A5" w:rsidP="00F776CE">
            <w:pPr>
              <w:pStyle w:val="NoSpacing"/>
              <w:rPr>
                <w:rFonts w:ascii="Arial" w:hAnsi="Arial" w:cs="Arial"/>
                <w:sz w:val="20"/>
                <w:szCs w:val="20"/>
                <w:lang w:val="en"/>
              </w:rPr>
            </w:pPr>
          </w:p>
        </w:tc>
      </w:tr>
      <w:tr w:rsidR="00340249" w:rsidRPr="00781F2E" w14:paraId="00C6E83A" w14:textId="77777777" w:rsidTr="001B44CE">
        <w:trPr>
          <w:trHeight w:val="70"/>
        </w:trPr>
        <w:tc>
          <w:tcPr>
            <w:tcW w:w="1870" w:type="pct"/>
            <w:tcBorders>
              <w:top w:val="single" w:sz="4" w:space="0" w:color="auto"/>
              <w:left w:val="single" w:sz="4" w:space="0" w:color="auto"/>
              <w:bottom w:val="single" w:sz="4" w:space="0" w:color="auto"/>
              <w:right w:val="single" w:sz="4" w:space="0" w:color="auto"/>
            </w:tcBorders>
            <w:shd w:val="clear" w:color="auto" w:fill="D9D9D9"/>
            <w:vAlign w:val="center"/>
          </w:tcPr>
          <w:p w14:paraId="2B71F4E4" w14:textId="27528376" w:rsidR="00340249" w:rsidRPr="00781F2E" w:rsidRDefault="00340249" w:rsidP="00340249">
            <w:pPr>
              <w:spacing w:after="0" w:line="240" w:lineRule="auto"/>
              <w:rPr>
                <w:rFonts w:ascii="Arial" w:hAnsi="Arial" w:cs="Arial"/>
                <w:sz w:val="20"/>
                <w:szCs w:val="20"/>
              </w:rPr>
            </w:pPr>
            <w:r w:rsidRPr="00781F2E">
              <w:rPr>
                <w:rFonts w:ascii="Arial" w:hAnsi="Arial" w:cs="Arial"/>
                <w:sz w:val="20"/>
                <w:szCs w:val="20"/>
              </w:rPr>
              <w:t>Is the project covered by the relevant sector strategy, by a Sector Action Plan or by a Sector Master Plan?</w:t>
            </w:r>
          </w:p>
        </w:tc>
        <w:tc>
          <w:tcPr>
            <w:tcW w:w="3130" w:type="pct"/>
            <w:tcBorders>
              <w:top w:val="single" w:sz="4" w:space="0" w:color="auto"/>
              <w:left w:val="single" w:sz="4" w:space="0" w:color="auto"/>
              <w:bottom w:val="single" w:sz="4" w:space="0" w:color="auto"/>
              <w:right w:val="single" w:sz="4" w:space="0" w:color="auto"/>
            </w:tcBorders>
          </w:tcPr>
          <w:p w14:paraId="06F86E79" w14:textId="2CA50E08" w:rsidR="008770F7" w:rsidRPr="00802D92" w:rsidRDefault="006E3D66" w:rsidP="00034F43">
            <w:pPr>
              <w:pStyle w:val="NoSpacing"/>
              <w:rPr>
                <w:rFonts w:ascii="Arial" w:hAnsi="Arial" w:cs="Arial"/>
                <w:b/>
                <w:sz w:val="20"/>
                <w:szCs w:val="20"/>
              </w:rPr>
            </w:pPr>
            <w:r w:rsidRPr="00802D92">
              <w:rPr>
                <w:rFonts w:ascii="Arial" w:hAnsi="Arial" w:cs="Arial"/>
                <w:b/>
                <w:sz w:val="20"/>
                <w:szCs w:val="20"/>
              </w:rPr>
              <w:t>ENERGY STRATEGY OF REPUBLIC OF KOSOV</w:t>
            </w:r>
            <w:r w:rsidR="00846D25">
              <w:rPr>
                <w:rFonts w:ascii="Arial" w:hAnsi="Arial" w:cs="Arial"/>
                <w:b/>
                <w:sz w:val="20"/>
                <w:szCs w:val="20"/>
              </w:rPr>
              <w:t>A</w:t>
            </w:r>
            <w:r w:rsidRPr="00802D92">
              <w:rPr>
                <w:rFonts w:ascii="Arial" w:hAnsi="Arial" w:cs="Arial"/>
                <w:b/>
                <w:sz w:val="20"/>
                <w:szCs w:val="20"/>
              </w:rPr>
              <w:t xml:space="preserve"> 2022-2031 </w:t>
            </w:r>
          </w:p>
          <w:p w14:paraId="3C86B8BA" w14:textId="77777777" w:rsidR="00413564" w:rsidRPr="00802D92" w:rsidRDefault="00413564" w:rsidP="00413564">
            <w:pPr>
              <w:pStyle w:val="NoSpacing"/>
              <w:rPr>
                <w:rStyle w:val="SubtleEmphasis"/>
                <w:rFonts w:ascii="Arial" w:hAnsi="Arial" w:cs="Arial"/>
                <w:b/>
                <w:i w:val="0"/>
                <w:color w:val="auto"/>
                <w:szCs w:val="20"/>
                <w:lang w:val="en-US"/>
              </w:rPr>
            </w:pPr>
            <w:bookmarkStart w:id="2" w:name="_Toc105408516"/>
            <w:bookmarkStart w:id="3" w:name="_Toc105408628"/>
            <w:bookmarkStart w:id="4" w:name="_Toc105506007"/>
          </w:p>
          <w:p w14:paraId="334EC0A9" w14:textId="427E4F76" w:rsidR="00FF412E" w:rsidRPr="00AE36A9" w:rsidRDefault="00413564" w:rsidP="00FF412E">
            <w:pPr>
              <w:pStyle w:val="NoSpacing"/>
              <w:rPr>
                <w:rFonts w:ascii="Arial" w:hAnsi="Arial" w:cs="Arial"/>
                <w:b/>
                <w:sz w:val="20"/>
                <w:szCs w:val="20"/>
                <w:lang w:val="en-US"/>
              </w:rPr>
            </w:pPr>
            <w:r w:rsidRPr="00AE36A9">
              <w:rPr>
                <w:rFonts w:ascii="Arial" w:hAnsi="Arial" w:cs="Arial"/>
                <w:b/>
                <w:sz w:val="20"/>
                <w:szCs w:val="20"/>
                <w:lang w:val="en-US"/>
              </w:rPr>
              <w:t xml:space="preserve">Strategic objective 2: </w:t>
            </w:r>
            <w:proofErr w:type="spellStart"/>
            <w:r w:rsidRPr="00AE36A9">
              <w:rPr>
                <w:rFonts w:ascii="Arial" w:hAnsi="Arial" w:cs="Arial"/>
                <w:b/>
                <w:sz w:val="20"/>
                <w:szCs w:val="20"/>
                <w:lang w:val="en-US"/>
              </w:rPr>
              <w:t>Decarbonization</w:t>
            </w:r>
            <w:proofErr w:type="spellEnd"/>
            <w:r w:rsidRPr="00AE36A9">
              <w:rPr>
                <w:rFonts w:ascii="Arial" w:hAnsi="Arial" w:cs="Arial"/>
                <w:b/>
                <w:sz w:val="20"/>
                <w:szCs w:val="20"/>
                <w:lang w:val="en-US"/>
              </w:rPr>
              <w:t xml:space="preserve"> and promoting renewable energy</w:t>
            </w:r>
            <w:bookmarkEnd w:id="2"/>
            <w:bookmarkEnd w:id="3"/>
            <w:bookmarkEnd w:id="4"/>
          </w:p>
          <w:p w14:paraId="19D17619" w14:textId="0D11D92D" w:rsidR="007F7D38" w:rsidRPr="004A0206" w:rsidRDefault="00413564" w:rsidP="00FF412E">
            <w:pPr>
              <w:pStyle w:val="NoSpacing"/>
              <w:rPr>
                <w:rFonts w:ascii="Arial" w:hAnsi="Arial" w:cs="Arial"/>
                <w:i/>
                <w:sz w:val="20"/>
                <w:szCs w:val="20"/>
                <w:lang w:val="en"/>
              </w:rPr>
            </w:pPr>
            <w:r w:rsidRPr="004A0206">
              <w:rPr>
                <w:rFonts w:ascii="Arial" w:hAnsi="Arial" w:cs="Arial"/>
                <w:i/>
                <w:sz w:val="20"/>
                <w:szCs w:val="20"/>
                <w:lang w:val="en"/>
              </w:rPr>
              <w:t xml:space="preserve">Specific objective 2.3: Promoting the use of renewable energy in heating </w:t>
            </w:r>
          </w:p>
          <w:p w14:paraId="65EBD050" w14:textId="77777777" w:rsidR="00E652A5" w:rsidRPr="00802D92" w:rsidRDefault="00E652A5" w:rsidP="00E652A5">
            <w:pPr>
              <w:pStyle w:val="ListParagraph"/>
            </w:pPr>
          </w:p>
          <w:p w14:paraId="7D737A27" w14:textId="1DE0FB81" w:rsidR="00413564" w:rsidRPr="003A4F6C" w:rsidRDefault="00BF2F93" w:rsidP="00413564">
            <w:pPr>
              <w:pBdr>
                <w:top w:val="nil"/>
                <w:left w:val="nil"/>
                <w:bottom w:val="nil"/>
                <w:right w:val="nil"/>
                <w:between w:val="nil"/>
              </w:pBdr>
              <w:spacing w:after="120" w:line="252" w:lineRule="auto"/>
              <w:jc w:val="both"/>
              <w:rPr>
                <w:rFonts w:ascii="Arial" w:hAnsi="Arial" w:cs="Arial"/>
                <w:sz w:val="20"/>
                <w:szCs w:val="20"/>
                <w:lang w:val="en"/>
              </w:rPr>
            </w:pPr>
            <w:r w:rsidRPr="00AE36A9">
              <w:rPr>
                <w:rFonts w:ascii="Arial" w:hAnsi="Arial" w:cs="Arial"/>
                <w:sz w:val="20"/>
                <w:szCs w:val="20"/>
                <w:lang w:val="en"/>
              </w:rPr>
              <w:t>Efficient and clean(</w:t>
            </w:r>
            <w:proofErr w:type="spellStart"/>
            <w:r w:rsidRPr="00AE36A9">
              <w:rPr>
                <w:rFonts w:ascii="Arial" w:hAnsi="Arial" w:cs="Arial"/>
                <w:sz w:val="20"/>
                <w:szCs w:val="20"/>
                <w:lang w:val="en"/>
              </w:rPr>
              <w:t>er</w:t>
            </w:r>
            <w:proofErr w:type="spellEnd"/>
            <w:r w:rsidRPr="00AE36A9">
              <w:rPr>
                <w:rFonts w:ascii="Arial" w:hAnsi="Arial" w:cs="Arial"/>
                <w:sz w:val="20"/>
                <w:szCs w:val="20"/>
                <w:lang w:val="en"/>
              </w:rPr>
              <w:t xml:space="preserve">) individual and/or district heating (DH) systems based on RES will be promoted. The ongoing feasibility study for DH systems in 8 municipalities (in addition to </w:t>
            </w:r>
            <w:proofErr w:type="spellStart"/>
            <w:r w:rsidRPr="00AE36A9">
              <w:rPr>
                <w:rFonts w:ascii="Arial" w:hAnsi="Arial" w:cs="Arial"/>
                <w:sz w:val="20"/>
                <w:szCs w:val="20"/>
                <w:lang w:val="en"/>
              </w:rPr>
              <w:t>Gjakova</w:t>
            </w:r>
            <w:proofErr w:type="spellEnd"/>
            <w:r w:rsidRPr="00AE36A9">
              <w:rPr>
                <w:rFonts w:ascii="Arial" w:hAnsi="Arial" w:cs="Arial"/>
                <w:sz w:val="20"/>
                <w:szCs w:val="20"/>
                <w:lang w:val="en"/>
              </w:rPr>
              <w:t xml:space="preserve"> and </w:t>
            </w:r>
            <w:proofErr w:type="spellStart"/>
            <w:r w:rsidRPr="00AE36A9">
              <w:rPr>
                <w:rFonts w:ascii="Arial" w:hAnsi="Arial" w:cs="Arial"/>
                <w:sz w:val="20"/>
                <w:szCs w:val="20"/>
                <w:lang w:val="en"/>
              </w:rPr>
              <w:t>Prishtina</w:t>
            </w:r>
            <w:proofErr w:type="spellEnd"/>
            <w:r w:rsidRPr="00AE36A9">
              <w:rPr>
                <w:rFonts w:ascii="Arial" w:hAnsi="Arial" w:cs="Arial"/>
                <w:sz w:val="20"/>
                <w:szCs w:val="20"/>
                <w:lang w:val="en"/>
              </w:rPr>
              <w:t xml:space="preserve"> which have DH) will consider RES (e.g. biomass, geothermal, solar </w:t>
            </w:r>
            <w:r w:rsidRPr="00AE36A9">
              <w:rPr>
                <w:rFonts w:ascii="Arial" w:hAnsi="Arial" w:cs="Arial"/>
                <w:sz w:val="20"/>
                <w:szCs w:val="20"/>
                <w:lang w:val="en"/>
              </w:rPr>
              <w:lastRenderedPageBreak/>
              <w:t>heat pump) as the main alternatives.</w:t>
            </w:r>
            <w:r w:rsidRPr="00AE36A9">
              <w:rPr>
                <w:rFonts w:ascii="Arial" w:hAnsi="Arial" w:cs="Arial"/>
                <w:sz w:val="20"/>
                <w:szCs w:val="20"/>
                <w:lang w:val="en"/>
              </w:rPr>
              <w:footnoteReference w:id="2"/>
            </w:r>
            <w:r w:rsidRPr="00AE36A9">
              <w:rPr>
                <w:rFonts w:ascii="Arial" w:hAnsi="Arial" w:cs="Arial"/>
                <w:sz w:val="20"/>
                <w:szCs w:val="20"/>
                <w:lang w:val="en"/>
              </w:rPr>
              <w:t xml:space="preserve"> The magnitude and mix of these technologies by 2031 will be informed by the study, whereas the existing DH system of </w:t>
            </w:r>
            <w:proofErr w:type="spellStart"/>
            <w:r w:rsidRPr="00AE36A9">
              <w:rPr>
                <w:rFonts w:ascii="Arial" w:hAnsi="Arial" w:cs="Arial"/>
                <w:sz w:val="20"/>
                <w:szCs w:val="20"/>
                <w:lang w:val="en"/>
              </w:rPr>
              <w:t>Prishtina</w:t>
            </w:r>
            <w:proofErr w:type="spellEnd"/>
            <w:r w:rsidRPr="00AE36A9">
              <w:rPr>
                <w:rFonts w:ascii="Arial" w:hAnsi="Arial" w:cs="Arial"/>
                <w:sz w:val="20"/>
                <w:szCs w:val="20"/>
                <w:lang w:val="en"/>
              </w:rPr>
              <w:t xml:space="preserve"> will diversify its technology to include 70 </w:t>
            </w:r>
            <w:proofErr w:type="spellStart"/>
            <w:r w:rsidRPr="00AE36A9">
              <w:rPr>
                <w:rFonts w:ascii="Arial" w:hAnsi="Arial" w:cs="Arial"/>
                <w:sz w:val="20"/>
                <w:szCs w:val="20"/>
                <w:lang w:val="en"/>
              </w:rPr>
              <w:t>MWth</w:t>
            </w:r>
            <w:proofErr w:type="spellEnd"/>
            <w:r w:rsidRPr="00AE36A9">
              <w:rPr>
                <w:rFonts w:ascii="Arial" w:hAnsi="Arial" w:cs="Arial"/>
                <w:sz w:val="20"/>
                <w:szCs w:val="20"/>
                <w:lang w:val="en"/>
              </w:rPr>
              <w:t xml:space="preserve"> of solar-based heating by 2025. </w:t>
            </w:r>
          </w:p>
          <w:p w14:paraId="5319D0F6" w14:textId="0E11318D" w:rsidR="00FF412E" w:rsidRPr="004A0206" w:rsidRDefault="00413564" w:rsidP="00FF412E">
            <w:pPr>
              <w:pStyle w:val="NoSpacing"/>
              <w:rPr>
                <w:rFonts w:ascii="Arial" w:hAnsi="Arial" w:cs="Arial"/>
                <w:b/>
                <w:sz w:val="20"/>
                <w:szCs w:val="20"/>
              </w:rPr>
            </w:pPr>
            <w:bookmarkStart w:id="5" w:name="_Toc105408520"/>
            <w:bookmarkStart w:id="6" w:name="_Toc105408573"/>
            <w:bookmarkStart w:id="7" w:name="_Toc105408632"/>
            <w:bookmarkStart w:id="8" w:name="_Toc105506008"/>
            <w:r w:rsidRPr="004A0206">
              <w:rPr>
                <w:rFonts w:ascii="Arial" w:hAnsi="Arial" w:cs="Arial"/>
                <w:b/>
                <w:sz w:val="20"/>
                <w:szCs w:val="20"/>
              </w:rPr>
              <w:t>Strategic objective 3: Increasing energy efficiency</w:t>
            </w:r>
            <w:bookmarkEnd w:id="5"/>
            <w:bookmarkEnd w:id="6"/>
            <w:bookmarkEnd w:id="7"/>
            <w:bookmarkEnd w:id="8"/>
            <w:r w:rsidRPr="004A0206">
              <w:rPr>
                <w:rFonts w:ascii="Arial" w:hAnsi="Arial" w:cs="Arial"/>
                <w:b/>
                <w:sz w:val="20"/>
                <w:szCs w:val="20"/>
              </w:rPr>
              <w:t xml:space="preserve"> </w:t>
            </w:r>
          </w:p>
          <w:p w14:paraId="1994FFA0" w14:textId="4A3AF6C5" w:rsidR="00413564" w:rsidRPr="004A0206" w:rsidRDefault="00413564" w:rsidP="00FF412E">
            <w:pPr>
              <w:pStyle w:val="NoSpacing"/>
              <w:rPr>
                <w:rFonts w:ascii="Arial" w:hAnsi="Arial" w:cs="Arial"/>
                <w:i/>
                <w:sz w:val="20"/>
                <w:szCs w:val="20"/>
                <w:lang w:val="en"/>
              </w:rPr>
            </w:pPr>
            <w:r w:rsidRPr="004A0206">
              <w:rPr>
                <w:rFonts w:ascii="Arial" w:hAnsi="Arial" w:cs="Arial"/>
                <w:i/>
                <w:sz w:val="20"/>
                <w:szCs w:val="20"/>
                <w:lang w:val="en"/>
              </w:rPr>
              <w:t xml:space="preserve">Specific objective 3.2: Promotion of efficient cogeneration and efficient district heating systems </w:t>
            </w:r>
          </w:p>
          <w:p w14:paraId="04C73315" w14:textId="77777777" w:rsidR="00BF2F93" w:rsidRPr="00802D92" w:rsidRDefault="00BF2F93" w:rsidP="00FF412E">
            <w:pPr>
              <w:pStyle w:val="NoSpacing"/>
              <w:rPr>
                <w:rFonts w:cs="Calibri"/>
                <w:b/>
              </w:rPr>
            </w:pPr>
          </w:p>
          <w:p w14:paraId="25CBE34A" w14:textId="200BB37B" w:rsidR="007F7D38" w:rsidRDefault="00BF2F93" w:rsidP="00413564">
            <w:pPr>
              <w:pBdr>
                <w:top w:val="nil"/>
                <w:left w:val="nil"/>
                <w:bottom w:val="nil"/>
                <w:right w:val="nil"/>
                <w:between w:val="nil"/>
              </w:pBdr>
              <w:spacing w:after="120" w:line="252" w:lineRule="auto"/>
              <w:jc w:val="both"/>
              <w:rPr>
                <w:rFonts w:ascii="Arial" w:hAnsi="Arial" w:cs="Arial"/>
                <w:sz w:val="20"/>
                <w:szCs w:val="20"/>
                <w:lang w:val="en"/>
              </w:rPr>
            </w:pPr>
            <w:r w:rsidRPr="00AE36A9">
              <w:rPr>
                <w:rFonts w:ascii="Arial" w:hAnsi="Arial" w:cs="Arial"/>
                <w:sz w:val="20"/>
                <w:szCs w:val="20"/>
                <w:lang w:val="en"/>
              </w:rPr>
              <w:t>Development of DH systems in other municipalities (</w:t>
            </w:r>
            <w:proofErr w:type="spellStart"/>
            <w:r w:rsidRPr="00AE36A9">
              <w:rPr>
                <w:rFonts w:ascii="Arial" w:hAnsi="Arial" w:cs="Arial"/>
                <w:sz w:val="20"/>
                <w:szCs w:val="20"/>
                <w:lang w:val="en"/>
              </w:rPr>
              <w:t>Gjilan</w:t>
            </w:r>
            <w:proofErr w:type="spellEnd"/>
            <w:r w:rsidRPr="00AE36A9">
              <w:rPr>
                <w:rFonts w:ascii="Arial" w:hAnsi="Arial" w:cs="Arial"/>
                <w:sz w:val="20"/>
                <w:szCs w:val="20"/>
                <w:lang w:val="en"/>
              </w:rPr>
              <w:t xml:space="preserve">, </w:t>
            </w:r>
            <w:proofErr w:type="spellStart"/>
            <w:r w:rsidRPr="00AE36A9">
              <w:rPr>
                <w:rFonts w:ascii="Arial" w:hAnsi="Arial" w:cs="Arial"/>
                <w:sz w:val="20"/>
                <w:szCs w:val="20"/>
                <w:lang w:val="en"/>
              </w:rPr>
              <w:t>Ferizaj</w:t>
            </w:r>
            <w:proofErr w:type="spellEnd"/>
            <w:r w:rsidRPr="00AE36A9">
              <w:rPr>
                <w:rFonts w:ascii="Arial" w:hAnsi="Arial" w:cs="Arial"/>
                <w:sz w:val="20"/>
                <w:szCs w:val="20"/>
                <w:lang w:val="en"/>
              </w:rPr>
              <w:t xml:space="preserve">, </w:t>
            </w:r>
            <w:proofErr w:type="spellStart"/>
            <w:r w:rsidRPr="00AE36A9">
              <w:rPr>
                <w:rFonts w:ascii="Arial" w:hAnsi="Arial" w:cs="Arial"/>
                <w:sz w:val="20"/>
                <w:szCs w:val="20"/>
                <w:lang w:val="en"/>
              </w:rPr>
              <w:t>Drenas</w:t>
            </w:r>
            <w:proofErr w:type="spellEnd"/>
            <w:r w:rsidRPr="00AE36A9">
              <w:rPr>
                <w:rFonts w:ascii="Arial" w:hAnsi="Arial" w:cs="Arial"/>
                <w:sz w:val="20"/>
                <w:szCs w:val="20"/>
                <w:lang w:val="en"/>
              </w:rPr>
              <w:t xml:space="preserve"> </w:t>
            </w:r>
            <w:proofErr w:type="spellStart"/>
            <w:r w:rsidRPr="00AE36A9">
              <w:rPr>
                <w:rFonts w:ascii="Arial" w:hAnsi="Arial" w:cs="Arial"/>
                <w:sz w:val="20"/>
                <w:szCs w:val="20"/>
                <w:lang w:val="en"/>
              </w:rPr>
              <w:t>Prizren</w:t>
            </w:r>
            <w:proofErr w:type="spellEnd"/>
            <w:r w:rsidRPr="00AE36A9">
              <w:rPr>
                <w:rFonts w:ascii="Arial" w:hAnsi="Arial" w:cs="Arial"/>
                <w:sz w:val="20"/>
                <w:szCs w:val="20"/>
                <w:lang w:val="en"/>
              </w:rPr>
              <w:t xml:space="preserve">, </w:t>
            </w:r>
            <w:proofErr w:type="spellStart"/>
            <w:r w:rsidRPr="00AE36A9">
              <w:rPr>
                <w:rFonts w:ascii="Arial" w:hAnsi="Arial" w:cs="Arial"/>
                <w:sz w:val="20"/>
                <w:szCs w:val="20"/>
                <w:lang w:val="en"/>
              </w:rPr>
              <w:t>Obiliq</w:t>
            </w:r>
            <w:proofErr w:type="spellEnd"/>
            <w:r w:rsidRPr="00AE36A9">
              <w:rPr>
                <w:rFonts w:ascii="Arial" w:hAnsi="Arial" w:cs="Arial"/>
                <w:sz w:val="20"/>
                <w:szCs w:val="20"/>
                <w:lang w:val="en"/>
              </w:rPr>
              <w:t xml:space="preserve">, </w:t>
            </w:r>
            <w:proofErr w:type="spellStart"/>
            <w:r w:rsidRPr="00AE36A9">
              <w:rPr>
                <w:rFonts w:ascii="Arial" w:hAnsi="Arial" w:cs="Arial"/>
                <w:sz w:val="20"/>
                <w:szCs w:val="20"/>
                <w:lang w:val="en"/>
              </w:rPr>
              <w:t>Peje</w:t>
            </w:r>
            <w:proofErr w:type="spellEnd"/>
            <w:r w:rsidRPr="00AE36A9">
              <w:rPr>
                <w:rFonts w:ascii="Arial" w:hAnsi="Arial" w:cs="Arial"/>
                <w:sz w:val="20"/>
                <w:szCs w:val="20"/>
                <w:lang w:val="en"/>
              </w:rPr>
              <w:t xml:space="preserve">, </w:t>
            </w:r>
            <w:proofErr w:type="spellStart"/>
            <w:r w:rsidRPr="00AE36A9">
              <w:rPr>
                <w:rFonts w:ascii="Arial" w:hAnsi="Arial" w:cs="Arial"/>
                <w:sz w:val="20"/>
                <w:szCs w:val="20"/>
                <w:lang w:val="en"/>
              </w:rPr>
              <w:t>Mitrovicë</w:t>
            </w:r>
            <w:proofErr w:type="spellEnd"/>
            <w:r w:rsidRPr="00AE36A9">
              <w:rPr>
                <w:rFonts w:ascii="Arial" w:hAnsi="Arial" w:cs="Arial"/>
                <w:sz w:val="20"/>
                <w:szCs w:val="20"/>
                <w:lang w:val="en"/>
              </w:rPr>
              <w:t xml:space="preserve"> and </w:t>
            </w:r>
            <w:proofErr w:type="spellStart"/>
            <w:r w:rsidRPr="00AE36A9">
              <w:rPr>
                <w:rFonts w:ascii="Arial" w:hAnsi="Arial" w:cs="Arial"/>
                <w:sz w:val="20"/>
                <w:szCs w:val="20"/>
                <w:lang w:val="en"/>
              </w:rPr>
              <w:t>Zve</w:t>
            </w:r>
            <w:r w:rsidR="0097538E">
              <w:rPr>
                <w:rFonts w:ascii="Arial" w:hAnsi="Arial" w:cs="Arial"/>
                <w:sz w:val="20"/>
                <w:szCs w:val="20"/>
                <w:lang w:val="en"/>
              </w:rPr>
              <w:t>ç</w:t>
            </w:r>
            <w:r w:rsidRPr="00AE36A9">
              <w:rPr>
                <w:rFonts w:ascii="Arial" w:hAnsi="Arial" w:cs="Arial"/>
                <w:sz w:val="20"/>
                <w:szCs w:val="20"/>
                <w:lang w:val="en"/>
              </w:rPr>
              <w:t>an</w:t>
            </w:r>
            <w:proofErr w:type="spellEnd"/>
            <w:r w:rsidRPr="00AE36A9">
              <w:rPr>
                <w:rFonts w:ascii="Arial" w:hAnsi="Arial" w:cs="Arial"/>
                <w:sz w:val="20"/>
                <w:szCs w:val="20"/>
                <w:lang w:val="en"/>
              </w:rPr>
              <w:t>) is being assessed Heating solutions will be designed depending on the results of the study and the characteristics of the areas (</w:t>
            </w:r>
            <w:proofErr w:type="spellStart"/>
            <w:r w:rsidRPr="00AE36A9">
              <w:rPr>
                <w:rFonts w:ascii="Arial" w:hAnsi="Arial" w:cs="Arial"/>
                <w:sz w:val="20"/>
                <w:szCs w:val="20"/>
                <w:lang w:val="en"/>
              </w:rPr>
              <w:t>e.g</w:t>
            </w:r>
            <w:proofErr w:type="spellEnd"/>
            <w:r w:rsidRPr="00AE36A9">
              <w:rPr>
                <w:rFonts w:ascii="Arial" w:hAnsi="Arial" w:cs="Arial"/>
                <w:sz w:val="20"/>
                <w:szCs w:val="20"/>
                <w:lang w:val="en"/>
              </w:rPr>
              <w:t xml:space="preserve"> population density). After finalization, it will be possible to estimate the contribution of these projects to energy savings. Centralized systems for heating have high efficiency and the connection of existing buildings to the district heating network should result in both – primary and final energy savings. </w:t>
            </w:r>
          </w:p>
          <w:p w14:paraId="7BF1469A" w14:textId="77777777" w:rsidR="004A0206" w:rsidRPr="004A0206" w:rsidRDefault="004A0206" w:rsidP="00413564">
            <w:pPr>
              <w:pBdr>
                <w:top w:val="nil"/>
                <w:left w:val="nil"/>
                <w:bottom w:val="nil"/>
                <w:right w:val="nil"/>
                <w:between w:val="nil"/>
              </w:pBdr>
              <w:spacing w:after="120" w:line="252" w:lineRule="auto"/>
              <w:jc w:val="both"/>
              <w:rPr>
                <w:rFonts w:ascii="Arial" w:hAnsi="Arial" w:cs="Arial"/>
                <w:sz w:val="20"/>
                <w:szCs w:val="20"/>
                <w:lang w:val="en"/>
              </w:rPr>
            </w:pPr>
          </w:p>
          <w:p w14:paraId="19DB5272" w14:textId="213EF7EB" w:rsidR="007F7D38" w:rsidRPr="00802D92" w:rsidRDefault="007F7D38" w:rsidP="007F7D38">
            <w:pPr>
              <w:pStyle w:val="NoSpacing"/>
              <w:pBdr>
                <w:top w:val="nil"/>
                <w:left w:val="nil"/>
                <w:bottom w:val="nil"/>
                <w:right w:val="nil"/>
                <w:between w:val="nil"/>
              </w:pBdr>
              <w:rPr>
                <w:rFonts w:ascii="Arial" w:hAnsi="Arial" w:cs="Arial"/>
                <w:b/>
                <w:sz w:val="20"/>
                <w:szCs w:val="20"/>
              </w:rPr>
            </w:pPr>
            <w:r w:rsidRPr="00802D92">
              <w:rPr>
                <w:rFonts w:ascii="Arial" w:hAnsi="Arial" w:cs="Arial"/>
                <w:b/>
                <w:sz w:val="20"/>
                <w:szCs w:val="20"/>
              </w:rPr>
              <w:t>ENERGY STRATEGY IMPLEMENTATION PROGRAM 2022-202</w:t>
            </w:r>
            <w:r w:rsidR="005E48FF">
              <w:rPr>
                <w:rFonts w:ascii="Arial" w:hAnsi="Arial" w:cs="Arial"/>
                <w:b/>
                <w:sz w:val="20"/>
                <w:szCs w:val="20"/>
              </w:rPr>
              <w:t>5</w:t>
            </w:r>
          </w:p>
          <w:p w14:paraId="589C04EE" w14:textId="77777777" w:rsidR="000064E5" w:rsidRDefault="000064E5" w:rsidP="000064E5">
            <w:pPr>
              <w:pStyle w:val="NoSpacing"/>
              <w:rPr>
                <w:rFonts w:cs="Calibri"/>
              </w:rPr>
            </w:pPr>
          </w:p>
          <w:p w14:paraId="7EE05EDA" w14:textId="77777777" w:rsidR="000B48ED" w:rsidRPr="004A0206" w:rsidRDefault="000B48ED" w:rsidP="000B48ED">
            <w:pPr>
              <w:pStyle w:val="NoSpacing"/>
              <w:rPr>
                <w:rFonts w:ascii="Arial" w:hAnsi="Arial" w:cs="Arial"/>
                <w:b/>
                <w:sz w:val="20"/>
                <w:szCs w:val="20"/>
              </w:rPr>
            </w:pPr>
            <w:r w:rsidRPr="004A0206">
              <w:rPr>
                <w:rFonts w:ascii="Arial" w:hAnsi="Arial" w:cs="Arial"/>
                <w:b/>
                <w:sz w:val="20"/>
                <w:szCs w:val="20"/>
              </w:rPr>
              <w:t xml:space="preserve">Strategic objective 2: </w:t>
            </w:r>
            <w:proofErr w:type="spellStart"/>
            <w:r w:rsidRPr="004A0206">
              <w:rPr>
                <w:rFonts w:ascii="Arial" w:hAnsi="Arial" w:cs="Arial"/>
                <w:b/>
                <w:sz w:val="20"/>
                <w:szCs w:val="20"/>
              </w:rPr>
              <w:t>Decarbonization</w:t>
            </w:r>
            <w:proofErr w:type="spellEnd"/>
            <w:r w:rsidRPr="004A0206">
              <w:rPr>
                <w:rFonts w:ascii="Arial" w:hAnsi="Arial" w:cs="Arial"/>
                <w:b/>
                <w:sz w:val="20"/>
                <w:szCs w:val="20"/>
              </w:rPr>
              <w:t xml:space="preserve"> and promoting renewable energy</w:t>
            </w:r>
          </w:p>
          <w:p w14:paraId="2CCD601E" w14:textId="44A6B421" w:rsidR="007F7D38" w:rsidRPr="004A0206" w:rsidRDefault="007F7D38" w:rsidP="000064E5">
            <w:pPr>
              <w:pStyle w:val="NoSpacing"/>
              <w:rPr>
                <w:rFonts w:ascii="Arial" w:hAnsi="Arial" w:cs="Arial"/>
                <w:i/>
                <w:sz w:val="20"/>
                <w:szCs w:val="20"/>
                <w:lang w:val="en"/>
              </w:rPr>
            </w:pPr>
            <w:r w:rsidRPr="004A0206">
              <w:rPr>
                <w:rFonts w:ascii="Arial" w:hAnsi="Arial" w:cs="Arial"/>
                <w:i/>
                <w:sz w:val="20"/>
                <w:szCs w:val="20"/>
                <w:lang w:val="en"/>
              </w:rPr>
              <w:t xml:space="preserve">Specific objective 2.3: Promoting the use of renewable energy in heating </w:t>
            </w:r>
          </w:p>
          <w:p w14:paraId="4D7E576E" w14:textId="2F69E8B9" w:rsidR="007F7D38" w:rsidRPr="003A4F6C" w:rsidRDefault="000064E5" w:rsidP="007F7D38">
            <w:pPr>
              <w:pStyle w:val="NoSpacing"/>
              <w:pBdr>
                <w:top w:val="nil"/>
                <w:left w:val="nil"/>
                <w:bottom w:val="nil"/>
                <w:right w:val="nil"/>
                <w:between w:val="nil"/>
              </w:pBdr>
              <w:rPr>
                <w:rFonts w:asciiTheme="minorHAnsi" w:hAnsiTheme="minorHAnsi" w:cstheme="minorHAnsi"/>
                <w:bCs/>
                <w:lang w:val="en-US"/>
              </w:rPr>
            </w:pPr>
            <w:r w:rsidRPr="000B48ED">
              <w:rPr>
                <w:rFonts w:ascii="Arial" w:hAnsi="Arial" w:cs="Arial"/>
                <w:sz w:val="20"/>
                <w:szCs w:val="20"/>
              </w:rPr>
              <w:t>Activity 2.3.1:</w:t>
            </w:r>
            <w:r w:rsidR="00D36E73" w:rsidRPr="000B48ED">
              <w:rPr>
                <w:rFonts w:ascii="Arial" w:hAnsi="Arial" w:cs="Arial"/>
                <w:sz w:val="20"/>
                <w:szCs w:val="20"/>
              </w:rPr>
              <w:t xml:space="preserve"> </w:t>
            </w:r>
            <w:proofErr w:type="spellStart"/>
            <w:r w:rsidR="003A4F6C">
              <w:rPr>
                <w:rFonts w:asciiTheme="minorHAnsi" w:hAnsiTheme="minorHAnsi" w:cstheme="minorHAnsi"/>
                <w:bCs/>
                <w:lang w:val="en-US"/>
              </w:rPr>
              <w:t>Kosova</w:t>
            </w:r>
            <w:proofErr w:type="spellEnd"/>
            <w:r w:rsidRPr="000B48ED">
              <w:rPr>
                <w:rFonts w:asciiTheme="minorHAnsi" w:hAnsiTheme="minorHAnsi" w:cstheme="minorHAnsi"/>
                <w:bCs/>
                <w:lang w:val="en-US"/>
              </w:rPr>
              <w:t>, District Heating Systems: Feasibility Study, ESIA</w:t>
            </w:r>
            <w:r w:rsidR="003A4F6C">
              <w:rPr>
                <w:rFonts w:asciiTheme="minorHAnsi" w:hAnsiTheme="minorHAnsi" w:cstheme="minorHAnsi"/>
                <w:bCs/>
                <w:lang w:val="en-US"/>
              </w:rPr>
              <w:t>.</w:t>
            </w:r>
          </w:p>
          <w:p w14:paraId="7B336786" w14:textId="4091DBAF" w:rsidR="00340249" w:rsidRPr="00802D92" w:rsidRDefault="00340249" w:rsidP="00F776CE">
            <w:pPr>
              <w:pStyle w:val="NoSpacing"/>
              <w:rPr>
                <w:rFonts w:ascii="Arial" w:hAnsi="Arial" w:cs="Arial"/>
                <w:iCs/>
                <w:sz w:val="20"/>
                <w:szCs w:val="20"/>
                <w:lang w:val="en-US"/>
              </w:rPr>
            </w:pPr>
          </w:p>
        </w:tc>
      </w:tr>
    </w:tbl>
    <w:p w14:paraId="69C79FBB" w14:textId="77777777" w:rsidR="006F1611" w:rsidRPr="00781F2E" w:rsidRDefault="006F1611">
      <w:pPr>
        <w:spacing w:after="0" w:line="240" w:lineRule="auto"/>
        <w:rPr>
          <w:rFonts w:ascii="Arial" w:hAnsi="Arial" w:cs="Arial"/>
          <w:sz w:val="20"/>
          <w:szCs w:val="20"/>
        </w:rPr>
      </w:pPr>
    </w:p>
    <w:p w14:paraId="2A47BEA6" w14:textId="77777777" w:rsidR="00310010" w:rsidRPr="00781F2E" w:rsidRDefault="00310010">
      <w:pPr>
        <w:spacing w:after="0" w:line="240" w:lineRule="auto"/>
        <w:rPr>
          <w:rFonts w:ascii="Arial" w:hAnsi="Arial" w:cs="Arial"/>
          <w:sz w:val="20"/>
          <w:szCs w:val="20"/>
        </w:rPr>
      </w:pPr>
    </w:p>
    <w:p w14:paraId="1D69B2F5" w14:textId="77777777" w:rsidR="006F1611" w:rsidRPr="00781F2E" w:rsidRDefault="0074067A" w:rsidP="002136A1">
      <w:pPr>
        <w:pStyle w:val="ListParagraph"/>
        <w:numPr>
          <w:ilvl w:val="0"/>
          <w:numId w:val="37"/>
        </w:numPr>
        <w:spacing w:before="200" w:after="120"/>
        <w:rPr>
          <w:rFonts w:cs="Arial"/>
          <w:b/>
          <w:szCs w:val="20"/>
          <w:lang w:val="en-GB"/>
        </w:rPr>
      </w:pPr>
      <w:r w:rsidRPr="00781F2E">
        <w:rPr>
          <w:rFonts w:cs="Arial"/>
          <w:b/>
          <w:szCs w:val="20"/>
          <w:lang w:val="en-GB"/>
        </w:rPr>
        <w:t>STRATEGIC RELEVANCE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40"/>
        <w:gridCol w:w="5856"/>
      </w:tblGrid>
      <w:tr w:rsidR="0074067A" w:rsidRPr="00781F2E" w14:paraId="44E9EE2B" w14:textId="77777777" w:rsidTr="0074067A">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B0333DF" w14:textId="77777777" w:rsidR="0074067A" w:rsidRPr="00781F2E" w:rsidRDefault="0074067A" w:rsidP="0074067A">
            <w:pPr>
              <w:spacing w:after="0" w:line="240" w:lineRule="auto"/>
              <w:rPr>
                <w:rFonts w:ascii="Arial" w:hAnsi="Arial" w:cs="Arial"/>
                <w:sz w:val="20"/>
                <w:szCs w:val="20"/>
              </w:rPr>
            </w:pPr>
            <w:r w:rsidRPr="00781F2E">
              <w:rPr>
                <w:rFonts w:ascii="Arial" w:hAnsi="Arial" w:cs="Arial"/>
                <w:b/>
                <w:sz w:val="20"/>
                <w:szCs w:val="20"/>
              </w:rPr>
              <w:t>Explain the features of the project in terms of:</w:t>
            </w:r>
          </w:p>
        </w:tc>
      </w:tr>
      <w:tr w:rsidR="002347EF" w:rsidRPr="00781F2E" w14:paraId="677C6D9D" w14:textId="77777777" w:rsidTr="009352C9">
        <w:trPr>
          <w:trHeight w:val="31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D62C0B6" w14:textId="77777777" w:rsidR="002347EF" w:rsidRPr="00781F2E" w:rsidRDefault="002347EF" w:rsidP="002347EF">
            <w:pPr>
              <w:spacing w:after="0" w:line="240" w:lineRule="auto"/>
              <w:rPr>
                <w:rFonts w:ascii="Arial" w:hAnsi="Arial" w:cs="Arial"/>
                <w:sz w:val="20"/>
                <w:szCs w:val="20"/>
              </w:rPr>
            </w:pPr>
            <w:r w:rsidRPr="00781F2E">
              <w:rPr>
                <w:rFonts w:ascii="Arial" w:hAnsi="Arial" w:cs="Arial"/>
                <w:sz w:val="20"/>
                <w:szCs w:val="20"/>
              </w:rPr>
              <w:t>Its inclusion in the latest PECI list</w:t>
            </w:r>
          </w:p>
        </w:tc>
        <w:tc>
          <w:tcPr>
            <w:tcW w:w="2989" w:type="pct"/>
            <w:tcBorders>
              <w:top w:val="single" w:sz="4" w:space="0" w:color="auto"/>
              <w:left w:val="single" w:sz="4" w:space="0" w:color="auto"/>
              <w:bottom w:val="single" w:sz="4" w:space="0" w:color="auto"/>
              <w:right w:val="single" w:sz="4" w:space="0" w:color="auto"/>
            </w:tcBorders>
          </w:tcPr>
          <w:p w14:paraId="3087DED5" w14:textId="53180DC4" w:rsidR="002347EF" w:rsidRPr="00781F2E" w:rsidRDefault="002347EF" w:rsidP="002347EF">
            <w:pPr>
              <w:rPr>
                <w:rFonts w:ascii="Arial" w:hAnsi="Arial" w:cs="Arial"/>
                <w:sz w:val="20"/>
                <w:szCs w:val="20"/>
                <w:lang w:val="en-US"/>
              </w:rPr>
            </w:pPr>
            <w:r w:rsidRPr="00781F2E">
              <w:rPr>
                <w:rFonts w:ascii="Arial" w:hAnsi="Arial" w:cs="Arial"/>
                <w:sz w:val="20"/>
                <w:szCs w:val="20"/>
                <w:lang w:val="en-US"/>
              </w:rPr>
              <w:t>No</w:t>
            </w:r>
            <w:r w:rsidR="003A4F6C">
              <w:rPr>
                <w:rFonts w:ascii="Arial" w:hAnsi="Arial" w:cs="Arial"/>
                <w:sz w:val="20"/>
                <w:szCs w:val="20"/>
                <w:lang w:val="en-US"/>
              </w:rPr>
              <w:t>.</w:t>
            </w:r>
          </w:p>
        </w:tc>
      </w:tr>
      <w:tr w:rsidR="002347EF" w:rsidRPr="00781F2E" w14:paraId="78111A2E" w14:textId="77777777" w:rsidTr="009352C9">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B8610E1" w14:textId="77777777" w:rsidR="002347EF" w:rsidRPr="002136A1" w:rsidRDefault="002347EF" w:rsidP="002347EF">
            <w:pPr>
              <w:spacing w:after="0" w:line="240" w:lineRule="auto"/>
              <w:rPr>
                <w:rFonts w:ascii="Arial" w:hAnsi="Arial" w:cs="Arial"/>
                <w:sz w:val="20"/>
                <w:szCs w:val="20"/>
              </w:rPr>
            </w:pPr>
            <w:r w:rsidRPr="002136A1">
              <w:rPr>
                <w:rFonts w:ascii="Arial" w:hAnsi="Arial" w:cs="Arial"/>
                <w:sz w:val="20"/>
                <w:szCs w:val="20"/>
              </w:rPr>
              <w:t>Its coherence with ENTSO-E, ENTSOG infrastructure development plans</w:t>
            </w:r>
          </w:p>
        </w:tc>
        <w:tc>
          <w:tcPr>
            <w:tcW w:w="2989" w:type="pct"/>
            <w:tcBorders>
              <w:top w:val="single" w:sz="4" w:space="0" w:color="auto"/>
              <w:left w:val="single" w:sz="4" w:space="0" w:color="auto"/>
              <w:bottom w:val="single" w:sz="4" w:space="0" w:color="auto"/>
              <w:right w:val="single" w:sz="4" w:space="0" w:color="auto"/>
            </w:tcBorders>
          </w:tcPr>
          <w:p w14:paraId="51425058" w14:textId="5C3C6DDD" w:rsidR="002347EF" w:rsidRPr="002136A1" w:rsidRDefault="003A4F6C" w:rsidP="002347EF">
            <w:pPr>
              <w:rPr>
                <w:rFonts w:ascii="Arial" w:hAnsi="Arial" w:cs="Arial"/>
                <w:sz w:val="20"/>
                <w:szCs w:val="20"/>
                <w:lang w:val="en-US"/>
              </w:rPr>
            </w:pPr>
            <w:r>
              <w:rPr>
                <w:rFonts w:ascii="Arial" w:hAnsi="Arial" w:cs="Arial"/>
                <w:sz w:val="20"/>
                <w:szCs w:val="20"/>
                <w:lang w:val="en-US"/>
              </w:rPr>
              <w:t>No.</w:t>
            </w:r>
          </w:p>
        </w:tc>
      </w:tr>
      <w:tr w:rsidR="002347EF" w:rsidRPr="00781F2E" w14:paraId="14C9E588" w14:textId="77777777" w:rsidTr="009352C9">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3264B39" w14:textId="77777777" w:rsidR="002347EF" w:rsidRPr="00781F2E" w:rsidRDefault="002347EF" w:rsidP="002347EF">
            <w:pPr>
              <w:spacing w:after="0" w:line="240" w:lineRule="auto"/>
              <w:rPr>
                <w:rFonts w:ascii="Arial" w:hAnsi="Arial" w:cs="Arial"/>
                <w:sz w:val="20"/>
                <w:szCs w:val="20"/>
              </w:rPr>
            </w:pPr>
            <w:r w:rsidRPr="00781F2E">
              <w:rPr>
                <w:rFonts w:ascii="Arial" w:hAnsi="Arial" w:cs="Arial"/>
                <w:sz w:val="20"/>
                <w:szCs w:val="20"/>
              </w:rPr>
              <w:t>Its contribution to Improving security of supply</w:t>
            </w:r>
          </w:p>
        </w:tc>
        <w:tc>
          <w:tcPr>
            <w:tcW w:w="2989" w:type="pct"/>
            <w:tcBorders>
              <w:top w:val="single" w:sz="4" w:space="0" w:color="auto"/>
              <w:left w:val="single" w:sz="4" w:space="0" w:color="auto"/>
              <w:bottom w:val="single" w:sz="4" w:space="0" w:color="auto"/>
              <w:right w:val="single" w:sz="4" w:space="0" w:color="auto"/>
            </w:tcBorders>
          </w:tcPr>
          <w:p w14:paraId="37E9F3FB" w14:textId="4E62D48F" w:rsidR="002347EF" w:rsidRDefault="000410EB" w:rsidP="00AE36A9">
            <w:pPr>
              <w:jc w:val="both"/>
              <w:rPr>
                <w:rFonts w:ascii="Arial" w:hAnsi="Arial" w:cs="Arial"/>
                <w:sz w:val="20"/>
                <w:szCs w:val="20"/>
                <w:lang w:val="en-US"/>
              </w:rPr>
            </w:pPr>
            <w:r w:rsidRPr="000410EB">
              <w:rPr>
                <w:rFonts w:ascii="Arial" w:hAnsi="Arial" w:cs="Arial"/>
                <w:sz w:val="20"/>
                <w:szCs w:val="20"/>
                <w:lang w:val="en-US"/>
              </w:rPr>
              <w:t>This project will affect the reduction of the use of electricity for heating, which directly affects the increase of security of energy supply through the use of other sources such as RES</w:t>
            </w:r>
            <w:r w:rsidR="002347EF" w:rsidRPr="00781F2E">
              <w:rPr>
                <w:rFonts w:ascii="Arial" w:hAnsi="Arial" w:cs="Arial"/>
                <w:sz w:val="20"/>
                <w:szCs w:val="20"/>
                <w:lang w:val="en-US"/>
              </w:rPr>
              <w:t>.</w:t>
            </w:r>
          </w:p>
          <w:p w14:paraId="2F20B4EE" w14:textId="579917F5" w:rsidR="000410EB" w:rsidRPr="00781F2E" w:rsidRDefault="000410EB" w:rsidP="00AE36A9">
            <w:pPr>
              <w:jc w:val="both"/>
              <w:rPr>
                <w:rFonts w:ascii="Arial" w:hAnsi="Arial" w:cs="Arial"/>
                <w:sz w:val="20"/>
                <w:szCs w:val="20"/>
                <w:lang w:val="en-US"/>
              </w:rPr>
            </w:pPr>
            <w:r w:rsidRPr="000410EB">
              <w:rPr>
                <w:rFonts w:ascii="Arial" w:hAnsi="Arial" w:cs="Arial"/>
                <w:sz w:val="20"/>
                <w:szCs w:val="20"/>
                <w:lang w:val="en-US"/>
              </w:rPr>
              <w:t>Through this project, the central heat</w:t>
            </w:r>
            <w:r w:rsidR="00850AE4">
              <w:rPr>
                <w:rFonts w:ascii="Arial" w:hAnsi="Arial" w:cs="Arial"/>
                <w:sz w:val="20"/>
                <w:szCs w:val="20"/>
                <w:lang w:val="en-US"/>
              </w:rPr>
              <w:t>ing system will be built in</w:t>
            </w:r>
            <w:r w:rsidR="006D18A9">
              <w:rPr>
                <w:rFonts w:ascii="Arial" w:hAnsi="Arial" w:cs="Arial"/>
                <w:sz w:val="20"/>
                <w:szCs w:val="20"/>
                <w:lang w:val="en-US"/>
              </w:rPr>
              <w:t xml:space="preserve"> o</w:t>
            </w:r>
            <w:r w:rsidR="006D18A9" w:rsidRPr="006D18A9">
              <w:rPr>
                <w:rFonts w:ascii="Arial" w:hAnsi="Arial" w:cs="Arial"/>
                <w:sz w:val="20"/>
                <w:szCs w:val="20"/>
                <w:lang w:val="en-US"/>
              </w:rPr>
              <w:t xml:space="preserve">ne or two municipalities </w:t>
            </w:r>
            <w:r w:rsidR="006D18A9">
              <w:rPr>
                <w:rFonts w:ascii="Arial" w:hAnsi="Arial" w:cs="Arial"/>
                <w:sz w:val="20"/>
                <w:szCs w:val="20"/>
                <w:lang w:val="en-US"/>
              </w:rPr>
              <w:t xml:space="preserve">which </w:t>
            </w:r>
            <w:r w:rsidR="006D18A9" w:rsidRPr="006D18A9">
              <w:rPr>
                <w:rFonts w:ascii="Arial" w:hAnsi="Arial" w:cs="Arial"/>
                <w:sz w:val="20"/>
                <w:szCs w:val="20"/>
                <w:lang w:val="en-US"/>
              </w:rPr>
              <w:t>will be selected for the construction of District Heating Systems</w:t>
            </w:r>
            <w:r w:rsidR="006D18A9">
              <w:rPr>
                <w:rFonts w:ascii="Arial" w:hAnsi="Arial" w:cs="Arial"/>
                <w:sz w:val="20"/>
                <w:szCs w:val="20"/>
                <w:lang w:val="en-US"/>
              </w:rPr>
              <w:t xml:space="preserve">. </w:t>
            </w:r>
            <w:r w:rsidR="00E652A5">
              <w:rPr>
                <w:rFonts w:ascii="Arial" w:hAnsi="Arial" w:cs="Arial"/>
                <w:sz w:val="20"/>
                <w:szCs w:val="20"/>
                <w:lang w:val="en-US"/>
              </w:rPr>
              <w:t>T</w:t>
            </w:r>
            <w:r w:rsidRPr="000410EB">
              <w:rPr>
                <w:rFonts w:ascii="Arial" w:hAnsi="Arial" w:cs="Arial"/>
                <w:sz w:val="20"/>
                <w:szCs w:val="20"/>
                <w:lang w:val="en-US"/>
              </w:rPr>
              <w:t>he aim is to use RES for heating, such as: Solar energy; Groundwater for large-scale heat pump use; Geothermal heat; Biomass; Biogas; Heat loss from power</w:t>
            </w:r>
            <w:r w:rsidR="00850AE4">
              <w:rPr>
                <w:rFonts w:ascii="Arial" w:hAnsi="Arial" w:cs="Arial"/>
                <w:sz w:val="20"/>
                <w:szCs w:val="20"/>
                <w:lang w:val="en-US"/>
              </w:rPr>
              <w:t xml:space="preserve"> plants or industry</w:t>
            </w:r>
            <w:r w:rsidR="007D26DF">
              <w:rPr>
                <w:rFonts w:ascii="Arial" w:hAnsi="Arial" w:cs="Arial"/>
                <w:sz w:val="20"/>
                <w:szCs w:val="20"/>
                <w:lang w:val="en-US"/>
              </w:rPr>
              <w:t>,</w:t>
            </w:r>
            <w:r w:rsidR="00850AE4">
              <w:rPr>
                <w:rFonts w:ascii="Arial" w:hAnsi="Arial" w:cs="Arial"/>
                <w:sz w:val="20"/>
                <w:szCs w:val="20"/>
                <w:lang w:val="en-US"/>
              </w:rPr>
              <w:t xml:space="preserve"> and where </w:t>
            </w:r>
            <w:r w:rsidRPr="000410EB">
              <w:rPr>
                <w:rFonts w:ascii="Arial" w:hAnsi="Arial" w:cs="Arial"/>
                <w:sz w:val="20"/>
                <w:szCs w:val="20"/>
                <w:lang w:val="en-US"/>
              </w:rPr>
              <w:t>possible cogeneration.</w:t>
            </w:r>
          </w:p>
        </w:tc>
      </w:tr>
      <w:tr w:rsidR="002347EF" w:rsidRPr="00781F2E" w14:paraId="150A559B" w14:textId="77777777" w:rsidTr="00D012CC">
        <w:trPr>
          <w:trHeight w:val="5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077486F" w14:textId="77777777" w:rsidR="002347EF" w:rsidRPr="00781F2E" w:rsidRDefault="002347EF" w:rsidP="002347EF">
            <w:pPr>
              <w:spacing w:after="0" w:line="240" w:lineRule="auto"/>
              <w:rPr>
                <w:rFonts w:ascii="Arial" w:hAnsi="Arial" w:cs="Arial"/>
                <w:sz w:val="20"/>
                <w:szCs w:val="20"/>
              </w:rPr>
            </w:pPr>
            <w:r w:rsidRPr="00781F2E">
              <w:rPr>
                <w:rFonts w:ascii="Arial" w:hAnsi="Arial" w:cs="Arial"/>
                <w:sz w:val="20"/>
                <w:szCs w:val="20"/>
              </w:rPr>
              <w:t>Its impact on the improvement of local infrastructure</w:t>
            </w:r>
          </w:p>
        </w:tc>
        <w:tc>
          <w:tcPr>
            <w:tcW w:w="2989" w:type="pct"/>
            <w:tcBorders>
              <w:top w:val="single" w:sz="4" w:space="0" w:color="auto"/>
              <w:left w:val="single" w:sz="4" w:space="0" w:color="auto"/>
              <w:bottom w:val="single" w:sz="4" w:space="0" w:color="auto"/>
              <w:right w:val="single" w:sz="4" w:space="0" w:color="auto"/>
            </w:tcBorders>
          </w:tcPr>
          <w:p w14:paraId="1B227C61" w14:textId="08C55280" w:rsidR="00D012CC" w:rsidRPr="00781F2E" w:rsidRDefault="004908D4" w:rsidP="00AE36A9">
            <w:pPr>
              <w:jc w:val="both"/>
              <w:rPr>
                <w:rFonts w:ascii="Arial" w:hAnsi="Arial" w:cs="Arial"/>
                <w:sz w:val="20"/>
                <w:szCs w:val="20"/>
                <w:lang w:val="en-US"/>
              </w:rPr>
            </w:pPr>
            <w:r>
              <w:rPr>
                <w:rFonts w:ascii="Arial" w:hAnsi="Arial" w:cs="Arial"/>
                <w:sz w:val="20"/>
                <w:szCs w:val="20"/>
                <w:lang w:val="en-US"/>
              </w:rPr>
              <w:t>It will i</w:t>
            </w:r>
            <w:r w:rsidR="002347EF" w:rsidRPr="00781F2E">
              <w:rPr>
                <w:rFonts w:ascii="Arial" w:hAnsi="Arial" w:cs="Arial"/>
                <w:sz w:val="20"/>
                <w:szCs w:val="20"/>
                <w:lang w:val="en-US"/>
              </w:rPr>
              <w:t xml:space="preserve">mprove the district heating systems </w:t>
            </w:r>
            <w:r w:rsidR="004C463F">
              <w:rPr>
                <w:rFonts w:ascii="Arial" w:hAnsi="Arial" w:cs="Arial"/>
                <w:sz w:val="20"/>
                <w:szCs w:val="20"/>
                <w:lang w:val="en-US"/>
              </w:rPr>
              <w:t xml:space="preserve">on </w:t>
            </w:r>
            <w:r w:rsidR="007D26DF">
              <w:rPr>
                <w:rFonts w:ascii="Arial" w:hAnsi="Arial" w:cs="Arial"/>
                <w:sz w:val="20"/>
                <w:szCs w:val="20"/>
                <w:lang w:val="en-US"/>
              </w:rPr>
              <w:t xml:space="preserve">the </w:t>
            </w:r>
            <w:r w:rsidR="002347EF" w:rsidRPr="00781F2E">
              <w:rPr>
                <w:rFonts w:ascii="Arial" w:hAnsi="Arial" w:cs="Arial"/>
                <w:sz w:val="20"/>
                <w:szCs w:val="20"/>
                <w:lang w:val="en-US"/>
              </w:rPr>
              <w:t xml:space="preserve">local level in </w:t>
            </w:r>
            <w:proofErr w:type="spellStart"/>
            <w:r w:rsidR="002347EF" w:rsidRPr="00781F2E">
              <w:rPr>
                <w:rFonts w:ascii="Arial" w:hAnsi="Arial" w:cs="Arial"/>
                <w:sz w:val="20"/>
                <w:szCs w:val="20"/>
                <w:lang w:val="en-US"/>
              </w:rPr>
              <w:t>Kosov</w:t>
            </w:r>
            <w:r w:rsidR="0097538E">
              <w:rPr>
                <w:rFonts w:ascii="Arial" w:hAnsi="Arial" w:cs="Arial"/>
                <w:sz w:val="20"/>
                <w:szCs w:val="20"/>
                <w:lang w:val="en-US"/>
              </w:rPr>
              <w:t>a</w:t>
            </w:r>
            <w:proofErr w:type="spellEnd"/>
            <w:r w:rsidR="001B44CE">
              <w:rPr>
                <w:rFonts w:ascii="Arial" w:hAnsi="Arial" w:cs="Arial"/>
                <w:sz w:val="20"/>
                <w:szCs w:val="20"/>
                <w:lang w:val="en-US"/>
              </w:rPr>
              <w:t xml:space="preserve">. </w:t>
            </w:r>
          </w:p>
        </w:tc>
      </w:tr>
      <w:tr w:rsidR="002347EF" w:rsidRPr="00781F2E" w14:paraId="024A820E" w14:textId="77777777" w:rsidTr="009352C9">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882CFE8" w14:textId="77777777" w:rsidR="002347EF" w:rsidRPr="00781F2E" w:rsidRDefault="002347EF" w:rsidP="002347EF">
            <w:pPr>
              <w:spacing w:after="0" w:line="240" w:lineRule="auto"/>
              <w:rPr>
                <w:rFonts w:ascii="Arial" w:hAnsi="Arial" w:cs="Arial"/>
                <w:sz w:val="20"/>
                <w:szCs w:val="20"/>
              </w:rPr>
            </w:pPr>
            <w:r w:rsidRPr="00781F2E">
              <w:rPr>
                <w:rFonts w:ascii="Arial" w:hAnsi="Arial" w:cs="Arial"/>
                <w:sz w:val="20"/>
                <w:szCs w:val="20"/>
              </w:rPr>
              <w:t>Enhancement of renewable energy sources and/or energy efficiency</w:t>
            </w:r>
          </w:p>
        </w:tc>
        <w:tc>
          <w:tcPr>
            <w:tcW w:w="2989" w:type="pct"/>
            <w:tcBorders>
              <w:top w:val="single" w:sz="4" w:space="0" w:color="auto"/>
              <w:left w:val="single" w:sz="4" w:space="0" w:color="auto"/>
              <w:bottom w:val="single" w:sz="4" w:space="0" w:color="auto"/>
              <w:right w:val="single" w:sz="4" w:space="0" w:color="auto"/>
            </w:tcBorders>
          </w:tcPr>
          <w:p w14:paraId="5D6EE4C0" w14:textId="5452F139" w:rsidR="002347EF" w:rsidRPr="00781F2E" w:rsidRDefault="002347EF" w:rsidP="00AE36A9">
            <w:pPr>
              <w:jc w:val="both"/>
              <w:rPr>
                <w:rFonts w:ascii="Arial" w:hAnsi="Arial" w:cs="Arial"/>
                <w:sz w:val="20"/>
                <w:szCs w:val="20"/>
                <w:lang w:val="en-US"/>
              </w:rPr>
            </w:pPr>
            <w:r w:rsidRPr="00781F2E">
              <w:rPr>
                <w:rFonts w:ascii="Arial" w:hAnsi="Arial" w:cs="Arial"/>
                <w:sz w:val="20"/>
                <w:szCs w:val="20"/>
                <w:lang w:val="en-US"/>
              </w:rPr>
              <w:t xml:space="preserve">The project implementation has a direct impact </w:t>
            </w:r>
            <w:r w:rsidR="007D26DF">
              <w:rPr>
                <w:rFonts w:ascii="Arial" w:hAnsi="Arial" w:cs="Arial"/>
                <w:sz w:val="20"/>
                <w:szCs w:val="20"/>
                <w:lang w:val="en-US"/>
              </w:rPr>
              <w:t>on</w:t>
            </w:r>
            <w:r w:rsidR="007D26DF" w:rsidRPr="00781F2E">
              <w:rPr>
                <w:rFonts w:ascii="Arial" w:hAnsi="Arial" w:cs="Arial"/>
                <w:sz w:val="20"/>
                <w:szCs w:val="20"/>
                <w:lang w:val="en-US"/>
              </w:rPr>
              <w:t xml:space="preserve"> </w:t>
            </w:r>
            <w:r w:rsidRPr="00781F2E">
              <w:rPr>
                <w:rFonts w:ascii="Arial" w:hAnsi="Arial" w:cs="Arial"/>
                <w:sz w:val="20"/>
                <w:szCs w:val="20"/>
                <w:lang w:val="en-US"/>
              </w:rPr>
              <w:t>the increase of energy efficiency and the use of</w:t>
            </w:r>
            <w:r w:rsidR="00D236CB">
              <w:rPr>
                <w:rFonts w:ascii="Arial" w:hAnsi="Arial" w:cs="Arial"/>
                <w:sz w:val="20"/>
                <w:szCs w:val="20"/>
                <w:lang w:val="en-US"/>
              </w:rPr>
              <w:t xml:space="preserve"> RES. </w:t>
            </w:r>
            <w:r w:rsidR="004C463F">
              <w:rPr>
                <w:rFonts w:ascii="Arial" w:hAnsi="Arial" w:cs="Arial"/>
                <w:sz w:val="20"/>
                <w:szCs w:val="20"/>
                <w:lang w:val="en-US"/>
              </w:rPr>
              <w:t xml:space="preserve"> </w:t>
            </w:r>
          </w:p>
        </w:tc>
      </w:tr>
      <w:tr w:rsidR="002347EF" w:rsidRPr="00781F2E" w14:paraId="61ED03C2" w14:textId="77777777" w:rsidTr="009352C9">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F6C0090" w14:textId="77777777" w:rsidR="002347EF" w:rsidRPr="00781F2E" w:rsidRDefault="002347EF" w:rsidP="002347EF">
            <w:pPr>
              <w:spacing w:after="0" w:line="240" w:lineRule="auto"/>
              <w:rPr>
                <w:rFonts w:ascii="Arial" w:hAnsi="Arial" w:cs="Arial"/>
                <w:sz w:val="20"/>
                <w:szCs w:val="20"/>
              </w:rPr>
            </w:pPr>
            <w:r w:rsidRPr="00781F2E">
              <w:rPr>
                <w:rFonts w:ascii="Arial" w:hAnsi="Arial" w:cs="Arial"/>
                <w:sz w:val="20"/>
                <w:szCs w:val="20"/>
              </w:rPr>
              <w:t>Reduction of CO</w:t>
            </w:r>
            <w:r w:rsidRPr="00781F2E">
              <w:rPr>
                <w:rFonts w:ascii="Arial" w:hAnsi="Arial" w:cs="Arial"/>
                <w:sz w:val="20"/>
                <w:szCs w:val="20"/>
                <w:vertAlign w:val="subscript"/>
              </w:rPr>
              <w:t>2</w:t>
            </w:r>
            <w:r w:rsidRPr="00781F2E">
              <w:rPr>
                <w:rFonts w:ascii="Arial" w:hAnsi="Arial" w:cs="Arial"/>
                <w:sz w:val="20"/>
                <w:szCs w:val="20"/>
              </w:rPr>
              <w:t xml:space="preserve"> emissions</w:t>
            </w:r>
          </w:p>
        </w:tc>
        <w:tc>
          <w:tcPr>
            <w:tcW w:w="2989" w:type="pct"/>
            <w:tcBorders>
              <w:top w:val="single" w:sz="4" w:space="0" w:color="auto"/>
              <w:left w:val="single" w:sz="4" w:space="0" w:color="auto"/>
              <w:bottom w:val="single" w:sz="4" w:space="0" w:color="auto"/>
              <w:right w:val="single" w:sz="4" w:space="0" w:color="auto"/>
            </w:tcBorders>
          </w:tcPr>
          <w:p w14:paraId="6D5E9E55" w14:textId="0AFB491C" w:rsidR="00956A71" w:rsidRPr="00781F2E" w:rsidRDefault="002347EF" w:rsidP="002347EF">
            <w:pPr>
              <w:rPr>
                <w:rFonts w:ascii="Arial" w:hAnsi="Arial" w:cs="Arial"/>
                <w:sz w:val="20"/>
                <w:szCs w:val="20"/>
                <w:lang w:val="en-US"/>
              </w:rPr>
            </w:pPr>
            <w:r w:rsidRPr="00781F2E">
              <w:rPr>
                <w:rFonts w:ascii="Arial" w:hAnsi="Arial" w:cs="Arial"/>
                <w:sz w:val="20"/>
                <w:szCs w:val="20"/>
                <w:lang w:val="en-US"/>
              </w:rPr>
              <w:t>It has an impact on reducing CO</w:t>
            </w:r>
            <w:r w:rsidRPr="00781F2E">
              <w:rPr>
                <w:rFonts w:ascii="Arial" w:hAnsi="Arial" w:cs="Arial"/>
                <w:sz w:val="20"/>
                <w:szCs w:val="20"/>
                <w:vertAlign w:val="subscript"/>
                <w:lang w:val="en-US"/>
              </w:rPr>
              <w:t>2</w:t>
            </w:r>
            <w:r w:rsidRPr="00781F2E">
              <w:rPr>
                <w:rFonts w:ascii="Arial" w:hAnsi="Arial" w:cs="Arial"/>
                <w:sz w:val="20"/>
                <w:szCs w:val="20"/>
                <w:lang w:val="en-US"/>
              </w:rPr>
              <w:t xml:space="preserve"> emissions. </w:t>
            </w:r>
          </w:p>
        </w:tc>
      </w:tr>
      <w:tr w:rsidR="00960BF9" w:rsidRPr="00781F2E" w14:paraId="7531C824" w14:textId="77777777" w:rsidTr="004A0206">
        <w:trPr>
          <w:trHeight w:val="863"/>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CB6246F" w14:textId="77777777" w:rsidR="00960BF9" w:rsidRPr="00781F2E" w:rsidRDefault="00960BF9" w:rsidP="00960BF9">
            <w:pPr>
              <w:spacing w:after="0" w:line="240" w:lineRule="auto"/>
              <w:rPr>
                <w:rFonts w:ascii="Arial" w:hAnsi="Arial" w:cs="Arial"/>
                <w:sz w:val="20"/>
                <w:szCs w:val="20"/>
              </w:rPr>
            </w:pPr>
            <w:r w:rsidRPr="00781F2E">
              <w:rPr>
                <w:rFonts w:ascii="Arial" w:hAnsi="Arial" w:cs="Arial"/>
                <w:sz w:val="20"/>
                <w:szCs w:val="20"/>
              </w:rPr>
              <w:lastRenderedPageBreak/>
              <w:t>Its contribution to overall economic growth</w:t>
            </w:r>
          </w:p>
        </w:tc>
        <w:tc>
          <w:tcPr>
            <w:tcW w:w="2989" w:type="pct"/>
            <w:tcBorders>
              <w:top w:val="single" w:sz="4" w:space="0" w:color="auto"/>
              <w:left w:val="single" w:sz="4" w:space="0" w:color="auto"/>
              <w:bottom w:val="single" w:sz="4" w:space="0" w:color="auto"/>
              <w:right w:val="single" w:sz="4" w:space="0" w:color="auto"/>
            </w:tcBorders>
          </w:tcPr>
          <w:p w14:paraId="52A092EF" w14:textId="0CFD0BC6" w:rsidR="00960BF9" w:rsidRPr="00781F2E" w:rsidRDefault="004908D4" w:rsidP="00AE36A9">
            <w:pPr>
              <w:jc w:val="both"/>
              <w:rPr>
                <w:rFonts w:ascii="Arial" w:hAnsi="Arial" w:cs="Arial"/>
                <w:sz w:val="20"/>
                <w:szCs w:val="20"/>
                <w:lang w:val="en-US"/>
              </w:rPr>
            </w:pPr>
            <w:r w:rsidRPr="004908D4">
              <w:rPr>
                <w:rFonts w:ascii="Arial" w:hAnsi="Arial" w:cs="Arial"/>
                <w:sz w:val="20"/>
                <w:szCs w:val="20"/>
                <w:lang w:val="en-US"/>
              </w:rPr>
              <w:t>The project will contribute to economic growth, the increase of financial incomes at the municipal level</w:t>
            </w:r>
            <w:r w:rsidR="007D26DF">
              <w:rPr>
                <w:rFonts w:ascii="Arial" w:hAnsi="Arial" w:cs="Arial"/>
                <w:sz w:val="20"/>
                <w:szCs w:val="20"/>
                <w:lang w:val="en-US"/>
              </w:rPr>
              <w:t>,</w:t>
            </w:r>
            <w:r w:rsidRPr="004908D4">
              <w:rPr>
                <w:rFonts w:ascii="Arial" w:hAnsi="Arial" w:cs="Arial"/>
                <w:sz w:val="20"/>
                <w:szCs w:val="20"/>
                <w:lang w:val="en-US"/>
              </w:rPr>
              <w:t xml:space="preserve"> and the creation of new jobs.</w:t>
            </w:r>
          </w:p>
        </w:tc>
      </w:tr>
      <w:tr w:rsidR="00960BF9" w:rsidRPr="00781F2E" w14:paraId="2EEFC762" w14:textId="77777777" w:rsidTr="009352C9">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1D80DCF" w14:textId="77777777" w:rsidR="00960BF9" w:rsidRPr="00781F2E" w:rsidRDefault="00960BF9" w:rsidP="00960BF9">
            <w:pPr>
              <w:spacing w:after="0" w:line="240" w:lineRule="auto"/>
              <w:rPr>
                <w:rFonts w:ascii="Arial" w:hAnsi="Arial" w:cs="Arial"/>
                <w:sz w:val="20"/>
                <w:szCs w:val="20"/>
              </w:rPr>
            </w:pPr>
            <w:r w:rsidRPr="00781F2E">
              <w:rPr>
                <w:rFonts w:ascii="Arial" w:hAnsi="Arial" w:cs="Arial"/>
                <w:sz w:val="20"/>
                <w:szCs w:val="20"/>
              </w:rPr>
              <w:t>Integration with other projects</w:t>
            </w:r>
          </w:p>
        </w:tc>
        <w:tc>
          <w:tcPr>
            <w:tcW w:w="2989" w:type="pct"/>
            <w:tcBorders>
              <w:top w:val="single" w:sz="4" w:space="0" w:color="auto"/>
              <w:left w:val="single" w:sz="4" w:space="0" w:color="auto"/>
              <w:bottom w:val="single" w:sz="4" w:space="0" w:color="auto"/>
              <w:right w:val="single" w:sz="4" w:space="0" w:color="auto"/>
            </w:tcBorders>
          </w:tcPr>
          <w:p w14:paraId="28967413" w14:textId="0879EF2D" w:rsidR="00960BF9" w:rsidRPr="00781F2E" w:rsidRDefault="002D2E10" w:rsidP="00AE36A9">
            <w:pPr>
              <w:jc w:val="both"/>
              <w:rPr>
                <w:rFonts w:ascii="Arial" w:hAnsi="Arial" w:cs="Arial"/>
                <w:sz w:val="20"/>
                <w:szCs w:val="20"/>
                <w:lang w:val="en-US"/>
              </w:rPr>
            </w:pPr>
            <w:r>
              <w:rPr>
                <w:rFonts w:ascii="Arial" w:hAnsi="Arial" w:cs="Arial"/>
                <w:sz w:val="20"/>
                <w:szCs w:val="20"/>
                <w:lang w:val="en-US"/>
              </w:rPr>
              <w:t>T</w:t>
            </w:r>
            <w:r w:rsidRPr="002D2E10">
              <w:rPr>
                <w:rFonts w:ascii="Arial" w:hAnsi="Arial" w:cs="Arial"/>
                <w:sz w:val="20"/>
                <w:szCs w:val="20"/>
                <w:lang w:val="en-US"/>
              </w:rPr>
              <w:t>his project can be integrated with the</w:t>
            </w:r>
            <w:r>
              <w:rPr>
                <w:rFonts w:ascii="Arial" w:hAnsi="Arial" w:cs="Arial"/>
                <w:sz w:val="20"/>
                <w:szCs w:val="20"/>
                <w:lang w:val="en-US"/>
              </w:rPr>
              <w:t xml:space="preserve"> </w:t>
            </w:r>
            <w:r w:rsidR="00960BF9" w:rsidRPr="00601111">
              <w:rPr>
                <w:rFonts w:ascii="Arial" w:hAnsi="Arial" w:cs="Arial"/>
                <w:sz w:val="20"/>
                <w:szCs w:val="20"/>
                <w:lang w:val="en-US"/>
              </w:rPr>
              <w:t xml:space="preserve">Cogeneration of </w:t>
            </w:r>
            <w:proofErr w:type="spellStart"/>
            <w:r w:rsidR="00960BF9" w:rsidRPr="00601111">
              <w:rPr>
                <w:rFonts w:ascii="Arial" w:hAnsi="Arial" w:cs="Arial"/>
                <w:sz w:val="20"/>
                <w:szCs w:val="20"/>
                <w:lang w:val="en-US"/>
              </w:rPr>
              <w:t>Termokos</w:t>
            </w:r>
            <w:proofErr w:type="spellEnd"/>
            <w:r w:rsidR="00960BF9" w:rsidRPr="00601111">
              <w:rPr>
                <w:rFonts w:ascii="Arial" w:hAnsi="Arial" w:cs="Arial"/>
                <w:sz w:val="20"/>
                <w:szCs w:val="20"/>
                <w:lang w:val="en-US"/>
              </w:rPr>
              <w:t xml:space="preserve"> with </w:t>
            </w:r>
            <w:proofErr w:type="spellStart"/>
            <w:r w:rsidR="00960BF9" w:rsidRPr="00601111">
              <w:rPr>
                <w:rFonts w:ascii="Arial" w:hAnsi="Arial" w:cs="Arial"/>
                <w:sz w:val="20"/>
                <w:szCs w:val="20"/>
                <w:lang w:val="en-US"/>
              </w:rPr>
              <w:t>Kosov</w:t>
            </w:r>
            <w:r w:rsidR="0097538E">
              <w:rPr>
                <w:rFonts w:ascii="Arial" w:hAnsi="Arial" w:cs="Arial"/>
                <w:sz w:val="20"/>
                <w:szCs w:val="20"/>
                <w:lang w:val="en-US"/>
              </w:rPr>
              <w:t>a</w:t>
            </w:r>
            <w:proofErr w:type="spellEnd"/>
            <w:r w:rsidR="00960BF9" w:rsidRPr="00601111">
              <w:rPr>
                <w:rFonts w:ascii="Arial" w:hAnsi="Arial" w:cs="Arial"/>
                <w:sz w:val="20"/>
                <w:szCs w:val="20"/>
                <w:lang w:val="en-US"/>
              </w:rPr>
              <w:t xml:space="preserve"> B in </w:t>
            </w:r>
            <w:proofErr w:type="spellStart"/>
            <w:r w:rsidR="00960BF9" w:rsidRPr="00601111">
              <w:rPr>
                <w:rFonts w:ascii="Arial" w:hAnsi="Arial" w:cs="Arial"/>
                <w:sz w:val="20"/>
                <w:szCs w:val="20"/>
                <w:lang w:val="en-US"/>
              </w:rPr>
              <w:t>Obiliq</w:t>
            </w:r>
            <w:proofErr w:type="spellEnd"/>
            <w:r w:rsidR="00960BF9" w:rsidRPr="00601111">
              <w:rPr>
                <w:rFonts w:ascii="Arial" w:hAnsi="Arial" w:cs="Arial"/>
                <w:sz w:val="20"/>
                <w:szCs w:val="20"/>
                <w:lang w:val="en-US"/>
              </w:rPr>
              <w:t xml:space="preserve"> Municipality.</w:t>
            </w:r>
            <w:r w:rsidR="00960BF9">
              <w:rPr>
                <w:rFonts w:ascii="Arial" w:hAnsi="Arial" w:cs="Arial"/>
                <w:sz w:val="20"/>
                <w:szCs w:val="20"/>
                <w:lang w:val="en-US"/>
              </w:rPr>
              <w:t xml:space="preserve"> </w:t>
            </w:r>
          </w:p>
        </w:tc>
      </w:tr>
      <w:tr w:rsidR="002347EF" w:rsidRPr="00781F2E" w14:paraId="631EA3BE" w14:textId="77777777" w:rsidTr="009352C9">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FC0C335" w14:textId="77777777" w:rsidR="002347EF" w:rsidRPr="00781F2E" w:rsidRDefault="002347EF" w:rsidP="002347EF">
            <w:pPr>
              <w:spacing w:after="0" w:line="240" w:lineRule="auto"/>
              <w:rPr>
                <w:rFonts w:ascii="Arial" w:hAnsi="Arial" w:cs="Arial"/>
                <w:sz w:val="20"/>
                <w:szCs w:val="20"/>
              </w:rPr>
            </w:pPr>
            <w:r w:rsidRPr="00781F2E">
              <w:rPr>
                <w:rFonts w:ascii="Arial" w:hAnsi="Arial" w:cs="Arial"/>
                <w:sz w:val="20"/>
                <w:szCs w:val="20"/>
              </w:rPr>
              <w:t>The risks associated with the project</w:t>
            </w:r>
          </w:p>
        </w:tc>
        <w:tc>
          <w:tcPr>
            <w:tcW w:w="2989" w:type="pct"/>
            <w:tcBorders>
              <w:top w:val="single" w:sz="4" w:space="0" w:color="auto"/>
              <w:left w:val="single" w:sz="4" w:space="0" w:color="auto"/>
              <w:bottom w:val="single" w:sz="4" w:space="0" w:color="auto"/>
              <w:right w:val="single" w:sz="4" w:space="0" w:color="auto"/>
            </w:tcBorders>
          </w:tcPr>
          <w:p w14:paraId="610DA277" w14:textId="03C51B94" w:rsidR="002347EF" w:rsidRPr="00781F2E" w:rsidRDefault="00A13C3D" w:rsidP="00AE36A9">
            <w:pPr>
              <w:jc w:val="both"/>
              <w:rPr>
                <w:rFonts w:ascii="Arial" w:hAnsi="Arial" w:cs="Arial"/>
                <w:sz w:val="20"/>
                <w:szCs w:val="20"/>
                <w:lang w:val="en-US"/>
              </w:rPr>
            </w:pPr>
            <w:r w:rsidRPr="00A13C3D">
              <w:rPr>
                <w:rFonts w:ascii="Arial" w:hAnsi="Arial" w:cs="Arial"/>
                <w:sz w:val="20"/>
                <w:szCs w:val="20"/>
                <w:lang w:val="en-US"/>
              </w:rPr>
              <w:t xml:space="preserve">The non-realization of this project will enable the continued use of electricity for heating, and this will further endanger the security of </w:t>
            </w:r>
            <w:r w:rsidR="007D26DF">
              <w:rPr>
                <w:rFonts w:ascii="Arial" w:hAnsi="Arial" w:cs="Arial"/>
                <w:sz w:val="20"/>
                <w:szCs w:val="20"/>
                <w:lang w:val="en-US"/>
              </w:rPr>
              <w:t xml:space="preserve">the </w:t>
            </w:r>
            <w:r w:rsidRPr="00A13C3D">
              <w:rPr>
                <w:rFonts w:ascii="Arial" w:hAnsi="Arial" w:cs="Arial"/>
                <w:sz w:val="20"/>
                <w:szCs w:val="20"/>
                <w:lang w:val="en-US"/>
              </w:rPr>
              <w:t>electricity supply, especially in the winter season.</w:t>
            </w:r>
            <w:r w:rsidR="004A0206">
              <w:rPr>
                <w:rFonts w:ascii="Arial" w:hAnsi="Arial" w:cs="Arial"/>
                <w:sz w:val="20"/>
                <w:szCs w:val="20"/>
                <w:lang w:val="en-US"/>
              </w:rPr>
              <w:t xml:space="preserve"> </w:t>
            </w:r>
            <w:r w:rsidRPr="00A13C3D">
              <w:rPr>
                <w:rFonts w:ascii="Arial" w:hAnsi="Arial" w:cs="Arial"/>
                <w:sz w:val="20"/>
                <w:szCs w:val="20"/>
                <w:lang w:val="en-US"/>
              </w:rPr>
              <w:t xml:space="preserve">Also, </w:t>
            </w:r>
            <w:r w:rsidR="007D26DF">
              <w:rPr>
                <w:rFonts w:ascii="Arial" w:hAnsi="Arial" w:cs="Arial"/>
                <w:sz w:val="20"/>
                <w:szCs w:val="20"/>
                <w:lang w:val="en-US"/>
              </w:rPr>
              <w:t xml:space="preserve">the </w:t>
            </w:r>
            <w:r w:rsidRPr="00A13C3D">
              <w:rPr>
                <w:rFonts w:ascii="Arial" w:hAnsi="Arial" w:cs="Arial"/>
                <w:sz w:val="20"/>
                <w:szCs w:val="20"/>
                <w:lang w:val="en-US"/>
              </w:rPr>
              <w:t xml:space="preserve">risk for the project is </w:t>
            </w:r>
            <w:r w:rsidR="007D26DF">
              <w:rPr>
                <w:rFonts w:ascii="Arial" w:hAnsi="Arial" w:cs="Arial"/>
                <w:sz w:val="20"/>
                <w:szCs w:val="20"/>
                <w:lang w:val="en-US"/>
              </w:rPr>
              <w:t xml:space="preserve">the </w:t>
            </w:r>
            <w:r w:rsidRPr="00A13C3D">
              <w:rPr>
                <w:rFonts w:ascii="Arial" w:hAnsi="Arial" w:cs="Arial"/>
                <w:sz w:val="20"/>
                <w:szCs w:val="20"/>
                <w:lang w:val="en-US"/>
              </w:rPr>
              <w:t>timeframe of project development and access to finance.</w:t>
            </w:r>
          </w:p>
        </w:tc>
      </w:tr>
    </w:tbl>
    <w:p w14:paraId="297C9B2C" w14:textId="77777777" w:rsidR="0074067A" w:rsidRPr="00781F2E" w:rsidRDefault="0074067A" w:rsidP="001C2CAF">
      <w:pPr>
        <w:pStyle w:val="Heading1"/>
        <w:spacing w:before="240" w:after="120"/>
        <w:jc w:val="center"/>
        <w:rPr>
          <w:rFonts w:ascii="Arial" w:hAnsi="Arial" w:cs="Arial"/>
          <w:color w:val="auto"/>
          <w:sz w:val="20"/>
          <w:szCs w:val="20"/>
        </w:rPr>
      </w:pPr>
      <w:r w:rsidRPr="00781F2E">
        <w:rPr>
          <w:rFonts w:ascii="Arial" w:hAnsi="Arial" w:cs="Arial"/>
          <w:color w:val="auto"/>
          <w:sz w:val="20"/>
          <w:szCs w:val="20"/>
        </w:rPr>
        <w:t>Part Two</w:t>
      </w:r>
    </w:p>
    <w:p w14:paraId="2C59B716" w14:textId="77777777" w:rsidR="0074067A" w:rsidRPr="00781F2E" w:rsidRDefault="0074067A" w:rsidP="002136A1">
      <w:pPr>
        <w:pStyle w:val="ListParagraph"/>
        <w:numPr>
          <w:ilvl w:val="0"/>
          <w:numId w:val="37"/>
        </w:numPr>
        <w:spacing w:after="120"/>
        <w:rPr>
          <w:rFonts w:cs="Arial"/>
          <w:b/>
          <w:szCs w:val="20"/>
          <w:lang w:val="en-GB"/>
        </w:rPr>
      </w:pPr>
      <w:r w:rsidRPr="00781F2E">
        <w:rPr>
          <w:rFonts w:cs="Arial"/>
          <w:b/>
          <w:szCs w:val="20"/>
          <w:lang w:val="en-GB"/>
        </w:rPr>
        <w:t>MATURITY</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562"/>
        <w:gridCol w:w="1567"/>
        <w:gridCol w:w="1395"/>
        <w:gridCol w:w="1272"/>
      </w:tblGrid>
      <w:tr w:rsidR="0074067A" w:rsidRPr="00781F2E" w14:paraId="348A7295"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18124" w14:textId="77777777" w:rsidR="0074067A" w:rsidRPr="00781F2E" w:rsidRDefault="0074067A" w:rsidP="0074067A">
            <w:pPr>
              <w:spacing w:after="0" w:line="240" w:lineRule="auto"/>
              <w:rPr>
                <w:rFonts w:ascii="Arial" w:hAnsi="Arial" w:cs="Arial"/>
                <w:b/>
                <w:sz w:val="20"/>
                <w:szCs w:val="20"/>
              </w:rPr>
            </w:pPr>
            <w:r w:rsidRPr="00781F2E">
              <w:rPr>
                <w:rFonts w:ascii="Arial" w:hAnsi="Arial" w:cs="Arial"/>
                <w:b/>
                <w:sz w:val="20"/>
                <w:szCs w:val="20"/>
              </w:rPr>
              <w:t>Available studies and documents</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3F3C1" w14:textId="77777777" w:rsidR="0074067A" w:rsidRPr="00781F2E" w:rsidRDefault="0074067A" w:rsidP="0074067A">
            <w:pPr>
              <w:spacing w:after="0" w:line="240" w:lineRule="auto"/>
              <w:jc w:val="center"/>
              <w:rPr>
                <w:rFonts w:ascii="Arial" w:hAnsi="Arial" w:cs="Arial"/>
                <w:b/>
                <w:sz w:val="20"/>
                <w:szCs w:val="20"/>
              </w:rPr>
            </w:pPr>
            <w:r w:rsidRPr="00781F2E">
              <w:rPr>
                <w:rFonts w:ascii="Arial" w:hAnsi="Arial" w:cs="Arial"/>
                <w:b/>
                <w:sz w:val="20"/>
                <w:szCs w:val="20"/>
              </w:rPr>
              <w:t>Ready and approved</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BB1D5C" w14:textId="77777777" w:rsidR="0074067A" w:rsidRPr="00781F2E" w:rsidRDefault="0074067A" w:rsidP="0074067A">
            <w:pPr>
              <w:spacing w:after="0" w:line="240" w:lineRule="auto"/>
              <w:jc w:val="center"/>
              <w:rPr>
                <w:rFonts w:ascii="Arial" w:hAnsi="Arial" w:cs="Arial"/>
                <w:b/>
                <w:sz w:val="20"/>
                <w:szCs w:val="20"/>
              </w:rPr>
            </w:pPr>
            <w:r w:rsidRPr="00781F2E">
              <w:rPr>
                <w:rFonts w:ascii="Arial" w:hAnsi="Arial" w:cs="Arial"/>
                <w:b/>
                <w:sz w:val="20"/>
                <w:szCs w:val="20"/>
              </w:rPr>
              <w:t>Being worked on</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6241FD" w14:textId="77777777" w:rsidR="0074067A" w:rsidRPr="00781F2E" w:rsidRDefault="0074067A" w:rsidP="0074067A">
            <w:pPr>
              <w:spacing w:after="0" w:line="240" w:lineRule="auto"/>
              <w:jc w:val="center"/>
              <w:rPr>
                <w:rFonts w:ascii="Arial" w:hAnsi="Arial" w:cs="Arial"/>
                <w:b/>
                <w:sz w:val="20"/>
                <w:szCs w:val="20"/>
              </w:rPr>
            </w:pPr>
            <w:r w:rsidRPr="00781F2E">
              <w:rPr>
                <w:rFonts w:ascii="Arial" w:hAnsi="Arial" w:cs="Arial"/>
                <w:b/>
                <w:sz w:val="20"/>
                <w:szCs w:val="20"/>
              </w:rPr>
              <w:t>Not started yet</w:t>
            </w:r>
          </w:p>
        </w:tc>
      </w:tr>
      <w:tr w:rsidR="002A5222" w:rsidRPr="00781F2E" w14:paraId="7216BA7C"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E5A98A5" w14:textId="77777777" w:rsidR="002A5222" w:rsidRPr="00781F2E" w:rsidRDefault="002A5222" w:rsidP="0074067A">
            <w:pPr>
              <w:spacing w:after="0" w:line="240" w:lineRule="auto"/>
              <w:rPr>
                <w:rFonts w:ascii="Arial" w:hAnsi="Arial" w:cs="Arial"/>
                <w:sz w:val="20"/>
                <w:szCs w:val="20"/>
              </w:rPr>
            </w:pPr>
            <w:r w:rsidRPr="00781F2E">
              <w:rPr>
                <w:rFonts w:ascii="Arial" w:hAnsi="Arial" w:cs="Arial"/>
                <w:sz w:val="20"/>
                <w:szCs w:val="20"/>
              </w:rPr>
              <w:t>Conceptual idea</w:t>
            </w:r>
          </w:p>
        </w:tc>
        <w:tc>
          <w:tcPr>
            <w:tcW w:w="800" w:type="pct"/>
            <w:tcBorders>
              <w:top w:val="single" w:sz="4" w:space="0" w:color="auto"/>
              <w:left w:val="single" w:sz="4" w:space="0" w:color="auto"/>
              <w:bottom w:val="single" w:sz="4" w:space="0" w:color="auto"/>
              <w:right w:val="single" w:sz="4" w:space="0" w:color="auto"/>
            </w:tcBorders>
            <w:vAlign w:val="center"/>
          </w:tcPr>
          <w:p w14:paraId="349EB59A" w14:textId="012E5718" w:rsidR="002A5222" w:rsidRPr="00781F2E" w:rsidRDefault="004A0206" w:rsidP="004A0206">
            <w:pPr>
              <w:spacing w:after="0" w:line="240" w:lineRule="auto"/>
              <w:jc w:val="center"/>
              <w:rPr>
                <w:rFonts w:ascii="Arial" w:hAnsi="Arial" w:cs="Arial"/>
                <w:sz w:val="20"/>
                <w:szCs w:val="20"/>
              </w:rPr>
            </w:pPr>
            <w:r>
              <w:rPr>
                <w:rFonts w:ascii="Arial" w:hAnsi="Arial" w:cs="Arial"/>
                <w:sz w:val="20"/>
                <w:szCs w:val="20"/>
              </w:rPr>
              <w:t>X</w:t>
            </w:r>
          </w:p>
        </w:tc>
        <w:tc>
          <w:tcPr>
            <w:tcW w:w="712" w:type="pct"/>
            <w:tcBorders>
              <w:top w:val="single" w:sz="4" w:space="0" w:color="auto"/>
              <w:left w:val="single" w:sz="4" w:space="0" w:color="auto"/>
              <w:bottom w:val="single" w:sz="4" w:space="0" w:color="auto"/>
              <w:right w:val="single" w:sz="4" w:space="0" w:color="auto"/>
            </w:tcBorders>
            <w:vAlign w:val="center"/>
          </w:tcPr>
          <w:p w14:paraId="47A9AF9C" w14:textId="77777777" w:rsidR="002A5222" w:rsidRPr="00781F2E" w:rsidRDefault="002A5222" w:rsidP="004A0206">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53C2C545" w14:textId="77777777" w:rsidR="002A5222" w:rsidRPr="00781F2E" w:rsidRDefault="002A5222" w:rsidP="004A0206">
            <w:pPr>
              <w:jc w:val="center"/>
              <w:rPr>
                <w:rFonts w:ascii="Arial" w:hAnsi="Arial" w:cs="Arial"/>
                <w:sz w:val="20"/>
                <w:szCs w:val="20"/>
              </w:rPr>
            </w:pPr>
          </w:p>
        </w:tc>
      </w:tr>
      <w:tr w:rsidR="001B5CDA" w:rsidRPr="00781F2E" w14:paraId="588AB324"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CFD1FC1" w14:textId="77777777" w:rsidR="001B5CDA" w:rsidRPr="00781F2E" w:rsidRDefault="001B5CDA" w:rsidP="001B5CDA">
            <w:pPr>
              <w:spacing w:after="0" w:line="240" w:lineRule="auto"/>
              <w:rPr>
                <w:rFonts w:ascii="Arial" w:hAnsi="Arial" w:cs="Arial"/>
                <w:sz w:val="20"/>
                <w:szCs w:val="20"/>
              </w:rPr>
            </w:pPr>
            <w:r w:rsidRPr="00781F2E">
              <w:rPr>
                <w:rFonts w:ascii="Arial" w:hAnsi="Arial" w:cs="Arial"/>
                <w:sz w:val="20"/>
                <w:szCs w:val="20"/>
              </w:rPr>
              <w:t>Pre-feasibility study</w:t>
            </w:r>
          </w:p>
        </w:tc>
        <w:tc>
          <w:tcPr>
            <w:tcW w:w="800" w:type="pct"/>
            <w:tcBorders>
              <w:top w:val="single" w:sz="4" w:space="0" w:color="auto"/>
              <w:left w:val="single" w:sz="4" w:space="0" w:color="auto"/>
              <w:bottom w:val="single" w:sz="4" w:space="0" w:color="auto"/>
              <w:right w:val="single" w:sz="4" w:space="0" w:color="auto"/>
            </w:tcBorders>
            <w:vAlign w:val="center"/>
          </w:tcPr>
          <w:p w14:paraId="45B820EE" w14:textId="22EE6005" w:rsidR="001B5CDA" w:rsidRPr="004A0206" w:rsidRDefault="004A0206" w:rsidP="004A0206">
            <w:pPr>
              <w:spacing w:line="240" w:lineRule="auto"/>
              <w:jc w:val="center"/>
              <w:rPr>
                <w:rFonts w:cs="Arial"/>
                <w:szCs w:val="20"/>
              </w:rPr>
            </w:pPr>
            <w:r w:rsidRPr="004A0206">
              <w:rPr>
                <w:rFonts w:cs="Arial"/>
                <w:szCs w:val="20"/>
              </w:rPr>
              <w:t>X</w:t>
            </w:r>
          </w:p>
        </w:tc>
        <w:tc>
          <w:tcPr>
            <w:tcW w:w="712" w:type="pct"/>
            <w:tcBorders>
              <w:top w:val="single" w:sz="4" w:space="0" w:color="auto"/>
              <w:left w:val="single" w:sz="4" w:space="0" w:color="auto"/>
              <w:bottom w:val="single" w:sz="4" w:space="0" w:color="auto"/>
              <w:right w:val="single" w:sz="4" w:space="0" w:color="auto"/>
            </w:tcBorders>
            <w:vAlign w:val="center"/>
          </w:tcPr>
          <w:p w14:paraId="43D42101" w14:textId="77777777" w:rsidR="001B5CDA" w:rsidRPr="00802D92" w:rsidRDefault="001B5CDA" w:rsidP="004A0206">
            <w:pPr>
              <w:pStyle w:val="ListParagraph"/>
              <w:spacing w:line="240" w:lineRule="auto"/>
              <w:jc w:val="center"/>
              <w:rPr>
                <w:rFonts w:cs="Arial"/>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C02F556" w14:textId="77777777" w:rsidR="001B5CDA" w:rsidRPr="00034F43" w:rsidRDefault="001B5CDA" w:rsidP="004A0206">
            <w:pPr>
              <w:pStyle w:val="ListParagraph"/>
              <w:jc w:val="center"/>
              <w:rPr>
                <w:rFonts w:cs="Arial"/>
                <w:szCs w:val="20"/>
              </w:rPr>
            </w:pPr>
          </w:p>
        </w:tc>
      </w:tr>
      <w:tr w:rsidR="001B5CDA" w:rsidRPr="00781F2E" w14:paraId="7659321A"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C07502E" w14:textId="77777777" w:rsidR="001B5CDA" w:rsidRPr="00781F2E" w:rsidRDefault="001B5CDA" w:rsidP="001B5CDA">
            <w:pPr>
              <w:spacing w:after="0" w:line="240" w:lineRule="auto"/>
              <w:rPr>
                <w:rFonts w:ascii="Arial" w:hAnsi="Arial" w:cs="Arial"/>
                <w:sz w:val="20"/>
                <w:szCs w:val="20"/>
              </w:rPr>
            </w:pPr>
            <w:r w:rsidRPr="00781F2E">
              <w:rPr>
                <w:rFonts w:ascii="Arial" w:hAnsi="Arial" w:cs="Arial"/>
                <w:sz w:val="20"/>
                <w:szCs w:val="20"/>
              </w:rPr>
              <w:t>Conceptual design</w:t>
            </w:r>
          </w:p>
        </w:tc>
        <w:tc>
          <w:tcPr>
            <w:tcW w:w="800" w:type="pct"/>
            <w:tcBorders>
              <w:top w:val="single" w:sz="4" w:space="0" w:color="auto"/>
              <w:left w:val="single" w:sz="4" w:space="0" w:color="auto"/>
              <w:bottom w:val="single" w:sz="4" w:space="0" w:color="auto"/>
              <w:right w:val="single" w:sz="4" w:space="0" w:color="auto"/>
            </w:tcBorders>
            <w:vAlign w:val="center"/>
          </w:tcPr>
          <w:p w14:paraId="1F9BE854" w14:textId="77777777" w:rsidR="001B5CDA" w:rsidRPr="00781F2E" w:rsidRDefault="001B5CDA" w:rsidP="004A0206">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3B2C9C68" w14:textId="77777777" w:rsidR="001B5CDA" w:rsidRPr="00781F2E" w:rsidRDefault="001B5CDA" w:rsidP="004A0206">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9791CF8" w14:textId="6283284A" w:rsidR="001B5CDA" w:rsidRPr="00781F2E" w:rsidRDefault="004A0206" w:rsidP="004A0206">
            <w:pPr>
              <w:spacing w:after="0" w:line="240" w:lineRule="auto"/>
              <w:jc w:val="center"/>
              <w:rPr>
                <w:rFonts w:ascii="Arial" w:hAnsi="Arial" w:cs="Arial"/>
                <w:sz w:val="20"/>
                <w:szCs w:val="20"/>
              </w:rPr>
            </w:pPr>
            <w:r w:rsidRPr="004A0206">
              <w:rPr>
                <w:rFonts w:cs="Arial"/>
                <w:szCs w:val="20"/>
              </w:rPr>
              <w:t>X</w:t>
            </w:r>
          </w:p>
        </w:tc>
      </w:tr>
      <w:tr w:rsidR="001B5CDA" w:rsidRPr="00781F2E" w14:paraId="6774BDC1"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6E411BF" w14:textId="77777777" w:rsidR="001B5CDA" w:rsidRPr="00781F2E" w:rsidRDefault="001B5CDA" w:rsidP="001B5CDA">
            <w:pPr>
              <w:spacing w:after="0" w:line="240" w:lineRule="auto"/>
              <w:rPr>
                <w:rFonts w:ascii="Arial" w:hAnsi="Arial" w:cs="Arial"/>
                <w:sz w:val="20"/>
                <w:szCs w:val="20"/>
              </w:rPr>
            </w:pPr>
            <w:r w:rsidRPr="00781F2E">
              <w:rPr>
                <w:rFonts w:ascii="Arial" w:hAnsi="Arial" w:cs="Arial"/>
                <w:sz w:val="20"/>
                <w:szCs w:val="20"/>
              </w:rPr>
              <w:t>Feasibility study + CBA</w:t>
            </w:r>
          </w:p>
        </w:tc>
        <w:tc>
          <w:tcPr>
            <w:tcW w:w="800" w:type="pct"/>
            <w:tcBorders>
              <w:top w:val="single" w:sz="4" w:space="0" w:color="auto"/>
              <w:left w:val="single" w:sz="4" w:space="0" w:color="auto"/>
              <w:bottom w:val="single" w:sz="4" w:space="0" w:color="auto"/>
              <w:right w:val="single" w:sz="4" w:space="0" w:color="auto"/>
            </w:tcBorders>
            <w:vAlign w:val="center"/>
          </w:tcPr>
          <w:p w14:paraId="0689A16F"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6902D904" w14:textId="3F6A084D" w:rsidR="001B5CDA" w:rsidRPr="004A0206" w:rsidRDefault="004A0206" w:rsidP="004A0206">
            <w:pPr>
              <w:jc w:val="center"/>
              <w:rPr>
                <w:rFonts w:cs="Arial"/>
                <w:szCs w:val="20"/>
              </w:rPr>
            </w:pPr>
            <w:r w:rsidRPr="004A0206">
              <w:rPr>
                <w:rFonts w:cs="Arial"/>
                <w:szCs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2D4C6969" w14:textId="77777777" w:rsidR="001B5CDA" w:rsidRPr="004A0869" w:rsidRDefault="001B5CDA" w:rsidP="004A0206">
            <w:pPr>
              <w:jc w:val="center"/>
              <w:rPr>
                <w:rFonts w:cs="Arial"/>
                <w:szCs w:val="20"/>
              </w:rPr>
            </w:pPr>
          </w:p>
        </w:tc>
      </w:tr>
      <w:tr w:rsidR="001B5CDA" w:rsidRPr="00781F2E" w14:paraId="67CDCBD6"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4A08270" w14:textId="77777777" w:rsidR="001B5CDA" w:rsidRPr="00781F2E" w:rsidRDefault="001B5CDA" w:rsidP="001B5CDA">
            <w:pPr>
              <w:spacing w:after="0" w:line="240" w:lineRule="auto"/>
              <w:rPr>
                <w:rFonts w:ascii="Arial" w:hAnsi="Arial" w:cs="Arial"/>
                <w:sz w:val="20"/>
                <w:szCs w:val="20"/>
              </w:rPr>
            </w:pPr>
            <w:r w:rsidRPr="00781F2E">
              <w:rPr>
                <w:rFonts w:ascii="Arial" w:hAnsi="Arial" w:cs="Arial"/>
                <w:sz w:val="20"/>
                <w:szCs w:val="20"/>
              </w:rPr>
              <w:t>EIA study (if needed)</w:t>
            </w:r>
          </w:p>
        </w:tc>
        <w:tc>
          <w:tcPr>
            <w:tcW w:w="800" w:type="pct"/>
            <w:tcBorders>
              <w:top w:val="single" w:sz="4" w:space="0" w:color="auto"/>
              <w:left w:val="single" w:sz="4" w:space="0" w:color="auto"/>
              <w:bottom w:val="single" w:sz="4" w:space="0" w:color="auto"/>
              <w:right w:val="single" w:sz="4" w:space="0" w:color="auto"/>
            </w:tcBorders>
            <w:vAlign w:val="center"/>
          </w:tcPr>
          <w:p w14:paraId="1CB8B6B1"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5455A05" w14:textId="5DC6804D" w:rsidR="001B5CDA" w:rsidRPr="004A0206" w:rsidRDefault="004A0206" w:rsidP="004A0206">
            <w:pPr>
              <w:jc w:val="center"/>
              <w:rPr>
                <w:rFonts w:cs="Arial"/>
                <w:szCs w:val="20"/>
              </w:rPr>
            </w:pPr>
            <w:r w:rsidRPr="004A0206">
              <w:rPr>
                <w:rFonts w:cs="Arial"/>
                <w:szCs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009B7B17" w14:textId="77777777" w:rsidR="001B5CDA" w:rsidRPr="00781F2E" w:rsidRDefault="001B5CDA" w:rsidP="004A0206">
            <w:pPr>
              <w:pStyle w:val="ListParagraph"/>
              <w:jc w:val="center"/>
              <w:rPr>
                <w:rFonts w:cs="Arial"/>
                <w:szCs w:val="20"/>
                <w:lang w:val="en-GB"/>
              </w:rPr>
            </w:pPr>
          </w:p>
        </w:tc>
      </w:tr>
      <w:tr w:rsidR="001B5CDA" w:rsidRPr="00781F2E" w14:paraId="65A8FC72"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D11D092" w14:textId="77777777" w:rsidR="001B5CDA" w:rsidRPr="00781F2E" w:rsidRDefault="001B5CDA" w:rsidP="001B5CDA">
            <w:pPr>
              <w:spacing w:after="0" w:line="240" w:lineRule="auto"/>
              <w:rPr>
                <w:rFonts w:ascii="Arial" w:hAnsi="Arial" w:cs="Arial"/>
                <w:sz w:val="20"/>
                <w:szCs w:val="20"/>
              </w:rPr>
            </w:pPr>
            <w:r w:rsidRPr="00781F2E">
              <w:rPr>
                <w:rFonts w:ascii="Arial" w:hAnsi="Arial" w:cs="Arial"/>
                <w:sz w:val="20"/>
                <w:szCs w:val="20"/>
              </w:rPr>
              <w:t>Valid spatial planning documents</w:t>
            </w:r>
          </w:p>
        </w:tc>
        <w:tc>
          <w:tcPr>
            <w:tcW w:w="800" w:type="pct"/>
            <w:tcBorders>
              <w:top w:val="single" w:sz="4" w:space="0" w:color="auto"/>
              <w:left w:val="single" w:sz="4" w:space="0" w:color="auto"/>
              <w:bottom w:val="single" w:sz="4" w:space="0" w:color="auto"/>
              <w:right w:val="single" w:sz="4" w:space="0" w:color="auto"/>
            </w:tcBorders>
            <w:vAlign w:val="center"/>
          </w:tcPr>
          <w:p w14:paraId="0F7B51B3"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8F9FFA5" w14:textId="77777777" w:rsidR="001B5CDA" w:rsidRPr="00781F2E" w:rsidRDefault="001B5CDA" w:rsidP="004A0206">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79D11895" w14:textId="75E54F6A" w:rsidR="001B5CDA" w:rsidRPr="004A0206" w:rsidRDefault="004A0206" w:rsidP="004A0206">
            <w:pPr>
              <w:jc w:val="center"/>
              <w:rPr>
                <w:rFonts w:cs="Arial"/>
                <w:szCs w:val="20"/>
              </w:rPr>
            </w:pPr>
            <w:r w:rsidRPr="004A0206">
              <w:rPr>
                <w:rFonts w:cs="Arial"/>
                <w:szCs w:val="20"/>
              </w:rPr>
              <w:t>X</w:t>
            </w:r>
          </w:p>
        </w:tc>
      </w:tr>
      <w:tr w:rsidR="001B5CDA" w:rsidRPr="00781F2E" w14:paraId="28A51AC6"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EE9860C" w14:textId="77777777" w:rsidR="001B5CDA" w:rsidRPr="00781F2E" w:rsidRDefault="001B5CDA" w:rsidP="001B5CDA">
            <w:pPr>
              <w:spacing w:after="0" w:line="240" w:lineRule="auto"/>
              <w:rPr>
                <w:rFonts w:ascii="Arial" w:hAnsi="Arial" w:cs="Arial"/>
                <w:sz w:val="20"/>
                <w:szCs w:val="20"/>
              </w:rPr>
            </w:pPr>
            <w:r w:rsidRPr="00781F2E">
              <w:rPr>
                <w:rFonts w:ascii="Arial" w:hAnsi="Arial" w:cs="Arial"/>
                <w:sz w:val="20"/>
                <w:szCs w:val="20"/>
              </w:rPr>
              <w:t>Land property resolved</w:t>
            </w:r>
          </w:p>
        </w:tc>
        <w:tc>
          <w:tcPr>
            <w:tcW w:w="800" w:type="pct"/>
            <w:tcBorders>
              <w:top w:val="single" w:sz="4" w:space="0" w:color="auto"/>
              <w:left w:val="single" w:sz="4" w:space="0" w:color="auto"/>
              <w:bottom w:val="single" w:sz="4" w:space="0" w:color="auto"/>
              <w:right w:val="single" w:sz="4" w:space="0" w:color="auto"/>
            </w:tcBorders>
            <w:vAlign w:val="center"/>
          </w:tcPr>
          <w:p w14:paraId="7FC82BA9"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3D3FE02A" w14:textId="77777777" w:rsidR="001B5CDA" w:rsidRPr="00781F2E" w:rsidRDefault="001B5CDA" w:rsidP="004A0206">
            <w:pPr>
              <w:spacing w:after="0" w:line="240" w:lineRule="auto"/>
              <w:ind w:left="720"/>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56878924" w14:textId="62E610FE" w:rsidR="001B5CDA" w:rsidRPr="00781F2E" w:rsidRDefault="004A0206" w:rsidP="004A0206">
            <w:pPr>
              <w:spacing w:after="0" w:line="240" w:lineRule="auto"/>
              <w:jc w:val="center"/>
              <w:rPr>
                <w:rFonts w:ascii="Arial" w:hAnsi="Arial" w:cs="Arial"/>
                <w:sz w:val="20"/>
                <w:szCs w:val="20"/>
              </w:rPr>
            </w:pPr>
            <w:r w:rsidRPr="004A0206">
              <w:rPr>
                <w:rFonts w:cs="Arial"/>
                <w:szCs w:val="20"/>
              </w:rPr>
              <w:t>X</w:t>
            </w:r>
          </w:p>
        </w:tc>
      </w:tr>
      <w:tr w:rsidR="001B5CDA" w:rsidRPr="00781F2E" w14:paraId="4393BFE6"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100D899" w14:textId="77777777" w:rsidR="001B5CDA" w:rsidRPr="00781F2E" w:rsidRDefault="001B5CDA" w:rsidP="001B5CDA">
            <w:pPr>
              <w:spacing w:after="0" w:line="240" w:lineRule="auto"/>
              <w:rPr>
                <w:rFonts w:ascii="Arial" w:hAnsi="Arial" w:cs="Arial"/>
                <w:sz w:val="20"/>
                <w:szCs w:val="20"/>
              </w:rPr>
            </w:pPr>
            <w:r w:rsidRPr="00781F2E">
              <w:rPr>
                <w:rFonts w:ascii="Arial" w:hAnsi="Arial" w:cs="Arial"/>
                <w:sz w:val="20"/>
                <w:szCs w:val="20"/>
              </w:rPr>
              <w:t>Preliminary design</w:t>
            </w:r>
          </w:p>
        </w:tc>
        <w:tc>
          <w:tcPr>
            <w:tcW w:w="800" w:type="pct"/>
            <w:tcBorders>
              <w:top w:val="single" w:sz="4" w:space="0" w:color="auto"/>
              <w:left w:val="single" w:sz="4" w:space="0" w:color="auto"/>
              <w:bottom w:val="single" w:sz="4" w:space="0" w:color="auto"/>
              <w:right w:val="single" w:sz="4" w:space="0" w:color="auto"/>
            </w:tcBorders>
            <w:vAlign w:val="center"/>
          </w:tcPr>
          <w:p w14:paraId="78824809"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39127509" w14:textId="77777777" w:rsidR="001B5CDA" w:rsidRPr="00781F2E" w:rsidRDefault="001B5CDA" w:rsidP="004A0206">
            <w:pPr>
              <w:spacing w:after="0" w:line="240" w:lineRule="auto"/>
              <w:ind w:left="720"/>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1420A62D" w14:textId="219E2A4C" w:rsidR="001B5CDA" w:rsidRPr="00781F2E" w:rsidRDefault="004A0206" w:rsidP="004A0206">
            <w:pPr>
              <w:spacing w:after="0" w:line="240" w:lineRule="auto"/>
              <w:jc w:val="center"/>
              <w:rPr>
                <w:rFonts w:ascii="Arial" w:hAnsi="Arial" w:cs="Arial"/>
                <w:sz w:val="20"/>
                <w:szCs w:val="20"/>
              </w:rPr>
            </w:pPr>
            <w:r w:rsidRPr="004A0206">
              <w:rPr>
                <w:rFonts w:cs="Arial"/>
                <w:szCs w:val="20"/>
              </w:rPr>
              <w:t>X</w:t>
            </w:r>
          </w:p>
        </w:tc>
      </w:tr>
      <w:tr w:rsidR="001B5CDA" w:rsidRPr="00781F2E" w14:paraId="2AD3C241"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635B333" w14:textId="77777777" w:rsidR="001B5CDA" w:rsidRPr="00781F2E" w:rsidRDefault="001B5CDA" w:rsidP="001B5CDA">
            <w:pPr>
              <w:spacing w:after="0" w:line="240" w:lineRule="auto"/>
              <w:rPr>
                <w:rFonts w:ascii="Arial" w:hAnsi="Arial" w:cs="Arial"/>
                <w:sz w:val="20"/>
                <w:szCs w:val="20"/>
              </w:rPr>
            </w:pPr>
            <w:r w:rsidRPr="00781F2E">
              <w:rPr>
                <w:rFonts w:ascii="Arial" w:hAnsi="Arial" w:cs="Arial"/>
                <w:sz w:val="20"/>
                <w:szCs w:val="20"/>
              </w:rPr>
              <w:t>Main design/detailed design</w:t>
            </w:r>
          </w:p>
        </w:tc>
        <w:tc>
          <w:tcPr>
            <w:tcW w:w="800" w:type="pct"/>
            <w:tcBorders>
              <w:top w:val="single" w:sz="4" w:space="0" w:color="auto"/>
              <w:left w:val="single" w:sz="4" w:space="0" w:color="auto"/>
              <w:bottom w:val="single" w:sz="4" w:space="0" w:color="auto"/>
              <w:right w:val="single" w:sz="4" w:space="0" w:color="auto"/>
            </w:tcBorders>
            <w:vAlign w:val="center"/>
          </w:tcPr>
          <w:p w14:paraId="25285A6F"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182222ED" w14:textId="77777777" w:rsidR="001B5CDA" w:rsidRPr="00781F2E" w:rsidRDefault="001B5CDA" w:rsidP="004A0206">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70A2A653" w14:textId="4AA5B105" w:rsidR="001B5CDA" w:rsidRPr="00781F2E" w:rsidRDefault="004A0206" w:rsidP="004A0206">
            <w:pPr>
              <w:spacing w:after="0" w:line="240" w:lineRule="auto"/>
              <w:jc w:val="center"/>
              <w:rPr>
                <w:rFonts w:ascii="Arial" w:hAnsi="Arial" w:cs="Arial"/>
                <w:sz w:val="20"/>
                <w:szCs w:val="20"/>
              </w:rPr>
            </w:pPr>
            <w:r w:rsidRPr="004A0206">
              <w:rPr>
                <w:rFonts w:cs="Arial"/>
                <w:szCs w:val="20"/>
              </w:rPr>
              <w:t>X</w:t>
            </w:r>
          </w:p>
        </w:tc>
      </w:tr>
      <w:tr w:rsidR="001B5CDA" w:rsidRPr="00781F2E" w14:paraId="3B7151A0"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8CFF415" w14:textId="77777777" w:rsidR="001B5CDA" w:rsidRPr="00781F2E" w:rsidRDefault="001B5CDA" w:rsidP="001B5CDA">
            <w:pPr>
              <w:spacing w:after="0" w:line="240" w:lineRule="auto"/>
              <w:rPr>
                <w:rFonts w:ascii="Arial" w:hAnsi="Arial" w:cs="Arial"/>
                <w:sz w:val="20"/>
                <w:szCs w:val="20"/>
              </w:rPr>
            </w:pPr>
            <w:r w:rsidRPr="00781F2E">
              <w:rPr>
                <w:rFonts w:ascii="Arial" w:hAnsi="Arial" w:cs="Arial"/>
                <w:sz w:val="20"/>
                <w:szCs w:val="20"/>
              </w:rPr>
              <w:t>Tender documentation</w:t>
            </w:r>
          </w:p>
        </w:tc>
        <w:tc>
          <w:tcPr>
            <w:tcW w:w="800" w:type="pct"/>
            <w:tcBorders>
              <w:top w:val="single" w:sz="4" w:space="0" w:color="auto"/>
              <w:left w:val="single" w:sz="4" w:space="0" w:color="auto"/>
              <w:bottom w:val="single" w:sz="4" w:space="0" w:color="auto"/>
              <w:right w:val="single" w:sz="4" w:space="0" w:color="auto"/>
            </w:tcBorders>
            <w:vAlign w:val="center"/>
          </w:tcPr>
          <w:p w14:paraId="7CD39381"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5BCEBFD0" w14:textId="77777777" w:rsidR="001B5CDA" w:rsidRPr="00781F2E" w:rsidRDefault="001B5CDA" w:rsidP="004A0206">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5A16375" w14:textId="3FA24FB4" w:rsidR="001B5CDA" w:rsidRPr="00781F2E" w:rsidRDefault="004A0206" w:rsidP="004A0206">
            <w:pPr>
              <w:spacing w:after="0" w:line="240" w:lineRule="auto"/>
              <w:jc w:val="center"/>
              <w:rPr>
                <w:rFonts w:ascii="Arial" w:hAnsi="Arial" w:cs="Arial"/>
                <w:sz w:val="20"/>
                <w:szCs w:val="20"/>
              </w:rPr>
            </w:pPr>
            <w:r w:rsidRPr="004A0206">
              <w:rPr>
                <w:rFonts w:cs="Arial"/>
                <w:szCs w:val="20"/>
              </w:rPr>
              <w:t>X</w:t>
            </w:r>
          </w:p>
        </w:tc>
      </w:tr>
      <w:tr w:rsidR="001B5CDA" w:rsidRPr="00781F2E" w14:paraId="1393601D"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55543F7" w14:textId="77777777" w:rsidR="001B5CDA" w:rsidRPr="00781F2E" w:rsidRDefault="001B5CDA" w:rsidP="001B5CDA">
            <w:pPr>
              <w:spacing w:after="0" w:line="240" w:lineRule="auto"/>
              <w:rPr>
                <w:rFonts w:ascii="Arial" w:hAnsi="Arial" w:cs="Arial"/>
                <w:sz w:val="20"/>
                <w:szCs w:val="20"/>
              </w:rPr>
            </w:pPr>
            <w:r w:rsidRPr="00781F2E">
              <w:rPr>
                <w:rFonts w:ascii="Arial" w:hAnsi="Arial" w:cs="Arial"/>
                <w:sz w:val="20"/>
                <w:szCs w:val="20"/>
              </w:rPr>
              <w:t>Construction and other permits</w:t>
            </w:r>
          </w:p>
        </w:tc>
        <w:tc>
          <w:tcPr>
            <w:tcW w:w="800" w:type="pct"/>
            <w:tcBorders>
              <w:top w:val="single" w:sz="4" w:space="0" w:color="auto"/>
              <w:left w:val="single" w:sz="4" w:space="0" w:color="auto"/>
              <w:bottom w:val="single" w:sz="4" w:space="0" w:color="auto"/>
              <w:right w:val="single" w:sz="4" w:space="0" w:color="auto"/>
            </w:tcBorders>
            <w:vAlign w:val="center"/>
          </w:tcPr>
          <w:p w14:paraId="331D103B"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D04756E" w14:textId="77777777" w:rsidR="001B5CDA" w:rsidRPr="00781F2E" w:rsidRDefault="001B5CDA" w:rsidP="004A0206">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F1A0089" w14:textId="3488E824" w:rsidR="001B5CDA" w:rsidRPr="00781F2E" w:rsidRDefault="004A0206" w:rsidP="004A0206">
            <w:pPr>
              <w:spacing w:after="0" w:line="240" w:lineRule="auto"/>
              <w:jc w:val="center"/>
              <w:rPr>
                <w:rFonts w:ascii="Arial" w:hAnsi="Arial" w:cs="Arial"/>
                <w:sz w:val="20"/>
                <w:szCs w:val="20"/>
              </w:rPr>
            </w:pPr>
            <w:r w:rsidRPr="004A0206">
              <w:rPr>
                <w:rFonts w:cs="Arial"/>
                <w:szCs w:val="20"/>
              </w:rPr>
              <w:t>X</w:t>
            </w:r>
          </w:p>
        </w:tc>
      </w:tr>
      <w:tr w:rsidR="001B5CDA" w:rsidRPr="00781F2E" w14:paraId="0486A84D"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7DAF1EF" w14:textId="77777777" w:rsidR="001B5CDA" w:rsidRPr="00781F2E" w:rsidRDefault="001B5CDA" w:rsidP="001B5CDA">
            <w:pPr>
              <w:spacing w:after="0" w:line="240" w:lineRule="auto"/>
              <w:rPr>
                <w:rFonts w:ascii="Arial" w:hAnsi="Arial" w:cs="Arial"/>
                <w:sz w:val="20"/>
                <w:szCs w:val="20"/>
              </w:rPr>
            </w:pPr>
            <w:r w:rsidRPr="00781F2E">
              <w:rPr>
                <w:rFonts w:ascii="Arial" w:hAnsi="Arial" w:cs="Arial"/>
                <w:sz w:val="20"/>
                <w:szCs w:val="20"/>
              </w:rPr>
              <w:t>Construction contract signed</w:t>
            </w:r>
          </w:p>
        </w:tc>
        <w:tc>
          <w:tcPr>
            <w:tcW w:w="800" w:type="pct"/>
            <w:tcBorders>
              <w:top w:val="single" w:sz="4" w:space="0" w:color="auto"/>
              <w:left w:val="single" w:sz="4" w:space="0" w:color="auto"/>
              <w:bottom w:val="single" w:sz="4" w:space="0" w:color="auto"/>
              <w:right w:val="single" w:sz="4" w:space="0" w:color="auto"/>
            </w:tcBorders>
            <w:vAlign w:val="center"/>
          </w:tcPr>
          <w:p w14:paraId="4580168C"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5DEDBF97" w14:textId="77777777" w:rsidR="001B5CDA" w:rsidRPr="00781F2E" w:rsidRDefault="001B5CDA" w:rsidP="004A0206">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04DBEFAE" w14:textId="25262680" w:rsidR="001B5CDA" w:rsidRPr="00781F2E" w:rsidRDefault="004A0206" w:rsidP="004A0206">
            <w:pPr>
              <w:spacing w:after="0" w:line="240" w:lineRule="auto"/>
              <w:jc w:val="center"/>
              <w:rPr>
                <w:rFonts w:ascii="Arial" w:hAnsi="Arial" w:cs="Arial"/>
                <w:sz w:val="20"/>
                <w:szCs w:val="20"/>
              </w:rPr>
            </w:pPr>
            <w:r w:rsidRPr="004A0206">
              <w:rPr>
                <w:rFonts w:cs="Arial"/>
                <w:szCs w:val="20"/>
              </w:rPr>
              <w:t>X</w:t>
            </w:r>
          </w:p>
        </w:tc>
      </w:tr>
    </w:tbl>
    <w:p w14:paraId="3CF34D64" w14:textId="77777777" w:rsidR="0074067A" w:rsidRPr="00781F2E" w:rsidRDefault="0074067A" w:rsidP="001C2CAF">
      <w:pPr>
        <w:spacing w:after="120"/>
        <w:rPr>
          <w:rFonts w:ascii="Arial" w:hAnsi="Arial" w:cs="Arial"/>
          <w:b/>
          <w:sz w:val="20"/>
          <w:szCs w:val="20"/>
        </w:rPr>
      </w:pPr>
    </w:p>
    <w:p w14:paraId="5CECD0BD" w14:textId="77777777" w:rsidR="001C2CAF" w:rsidRPr="00781F2E" w:rsidRDefault="001C2CAF" w:rsidP="002136A1">
      <w:pPr>
        <w:pStyle w:val="ListParagraph"/>
        <w:numPr>
          <w:ilvl w:val="0"/>
          <w:numId w:val="37"/>
        </w:numPr>
        <w:spacing w:after="120"/>
        <w:rPr>
          <w:rFonts w:cs="Arial"/>
          <w:b/>
          <w:szCs w:val="20"/>
          <w:lang w:val="en-GB"/>
        </w:rPr>
      </w:pPr>
      <w:r w:rsidRPr="00781F2E">
        <w:rPr>
          <w:rFonts w:cs="Arial"/>
          <w:b/>
          <w:szCs w:val="20"/>
          <w:lang w:val="en-GB"/>
        </w:rPr>
        <w:t>DETERMINATION OF SOURCE OF FUNDING</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512"/>
        <w:gridCol w:w="673"/>
        <w:gridCol w:w="4156"/>
        <w:gridCol w:w="560"/>
      </w:tblGrid>
      <w:tr w:rsidR="001C2CAF" w:rsidRPr="00781F2E" w14:paraId="7758D0D8" w14:textId="77777777" w:rsidTr="0098031C">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0D395" w14:textId="77777777" w:rsidR="001C2CAF" w:rsidRPr="00781F2E" w:rsidRDefault="001C2CAF" w:rsidP="001C2CAF">
            <w:pPr>
              <w:spacing w:after="0" w:line="240" w:lineRule="auto"/>
              <w:rPr>
                <w:rFonts w:ascii="Arial" w:hAnsi="Arial" w:cs="Arial"/>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1A458" w14:textId="77777777" w:rsidR="001C2CAF" w:rsidRPr="00781F2E" w:rsidRDefault="001C2CAF" w:rsidP="001C2CAF">
            <w:pPr>
              <w:spacing w:after="0" w:line="240" w:lineRule="auto"/>
              <w:jc w:val="center"/>
              <w:rPr>
                <w:rFonts w:ascii="Arial" w:hAnsi="Arial" w:cs="Arial"/>
                <w:sz w:val="20"/>
                <w:szCs w:val="20"/>
              </w:rPr>
            </w:pPr>
            <w:r w:rsidRPr="00781F2E">
              <w:rPr>
                <w:rFonts w:ascii="Arial" w:hAnsi="Arial" w:cs="Arial"/>
                <w:sz w:val="20"/>
                <w:szCs w:val="20"/>
              </w:rPr>
              <w:t>Yes</w:t>
            </w:r>
          </w:p>
        </w:tc>
        <w:tc>
          <w:tcPr>
            <w:tcW w:w="2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5A73B3" w14:textId="77777777" w:rsidR="001C2CAF" w:rsidRPr="00781F2E" w:rsidRDefault="001C2CAF" w:rsidP="001C2CAF">
            <w:pPr>
              <w:spacing w:after="0" w:line="240" w:lineRule="auto"/>
              <w:jc w:val="center"/>
              <w:rPr>
                <w:rFonts w:ascii="Arial" w:hAnsi="Arial" w:cs="Arial"/>
                <w:sz w:val="20"/>
                <w:szCs w:val="20"/>
              </w:rPr>
            </w:pPr>
            <w:r w:rsidRPr="00781F2E">
              <w:rPr>
                <w:rFonts w:ascii="Arial" w:hAnsi="Arial" w:cs="Arial"/>
                <w:sz w:val="20"/>
                <w:szCs w:val="20"/>
              </w:rPr>
              <w:t>Justification</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15688D" w14:textId="77777777" w:rsidR="001C2CAF" w:rsidRPr="00781F2E" w:rsidRDefault="001C2CAF" w:rsidP="001C2CAF">
            <w:pPr>
              <w:spacing w:after="0" w:line="240" w:lineRule="auto"/>
              <w:jc w:val="center"/>
              <w:rPr>
                <w:rFonts w:ascii="Arial" w:hAnsi="Arial" w:cs="Arial"/>
                <w:sz w:val="20"/>
                <w:szCs w:val="20"/>
              </w:rPr>
            </w:pPr>
            <w:r w:rsidRPr="00781F2E">
              <w:rPr>
                <w:rFonts w:ascii="Arial" w:hAnsi="Arial" w:cs="Arial"/>
                <w:sz w:val="20"/>
                <w:szCs w:val="20"/>
              </w:rPr>
              <w:t>No</w:t>
            </w:r>
          </w:p>
        </w:tc>
      </w:tr>
      <w:tr w:rsidR="0098031C" w:rsidRPr="00781F2E" w14:paraId="3EC10202" w14:textId="77777777" w:rsidTr="00DA73C0">
        <w:trPr>
          <w:trHeight w:val="26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2550F6B1" w14:textId="77777777" w:rsidR="0098031C" w:rsidRPr="00781F2E" w:rsidRDefault="0098031C" w:rsidP="001C2CAF">
            <w:pPr>
              <w:spacing w:after="0" w:line="240" w:lineRule="auto"/>
              <w:rPr>
                <w:rFonts w:ascii="Arial" w:hAnsi="Arial" w:cs="Arial"/>
                <w:sz w:val="20"/>
                <w:szCs w:val="20"/>
              </w:rPr>
            </w:pPr>
            <w:r w:rsidRPr="00781F2E">
              <w:rPr>
                <w:rFonts w:ascii="Arial" w:hAnsi="Arial" w:cs="Arial"/>
                <w:sz w:val="20"/>
                <w:szCs w:val="20"/>
              </w:rPr>
              <w:t>Does the project enhance connectivity?</w:t>
            </w:r>
          </w:p>
        </w:tc>
        <w:tc>
          <w:tcPr>
            <w:tcW w:w="340" w:type="pct"/>
            <w:tcBorders>
              <w:top w:val="single" w:sz="4" w:space="0" w:color="auto"/>
              <w:left w:val="single" w:sz="4" w:space="0" w:color="auto"/>
              <w:bottom w:val="single" w:sz="4" w:space="0" w:color="auto"/>
              <w:right w:val="single" w:sz="4" w:space="0" w:color="auto"/>
            </w:tcBorders>
          </w:tcPr>
          <w:p w14:paraId="2E14A078" w14:textId="77777777" w:rsidR="0098031C" w:rsidRPr="00781F2E" w:rsidRDefault="0098031C" w:rsidP="009352C9">
            <w:pPr>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tcPr>
          <w:p w14:paraId="685CEFF6" w14:textId="77777777" w:rsidR="0098031C" w:rsidRPr="00781F2E" w:rsidRDefault="0098031C" w:rsidP="009352C9">
            <w:pPr>
              <w:rPr>
                <w:rFonts w:ascii="Arial" w:hAnsi="Arial" w:cs="Arial"/>
                <w:color w:val="548DD4"/>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506E9E70" w14:textId="77777777" w:rsidR="0098031C" w:rsidRPr="00781F2E" w:rsidRDefault="0098031C" w:rsidP="00DA73C0">
            <w:pPr>
              <w:jc w:val="center"/>
              <w:rPr>
                <w:rFonts w:ascii="Arial" w:hAnsi="Arial" w:cs="Arial"/>
                <w:sz w:val="20"/>
                <w:szCs w:val="20"/>
              </w:rPr>
            </w:pPr>
            <w:r w:rsidRPr="00781F2E">
              <w:rPr>
                <w:rFonts w:ascii="Arial" w:hAnsi="Arial" w:cs="Arial"/>
                <w:sz w:val="20"/>
                <w:szCs w:val="20"/>
              </w:rPr>
              <w:t>X</w:t>
            </w:r>
          </w:p>
        </w:tc>
      </w:tr>
      <w:tr w:rsidR="0098031C" w:rsidRPr="00781F2E" w14:paraId="30554120" w14:textId="77777777" w:rsidTr="00DA73C0">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0D76DFF8" w14:textId="77777777" w:rsidR="0098031C" w:rsidRPr="00781F2E" w:rsidRDefault="0098031C" w:rsidP="001C2CAF">
            <w:pPr>
              <w:spacing w:after="0" w:line="240" w:lineRule="auto"/>
              <w:rPr>
                <w:rFonts w:ascii="Arial" w:hAnsi="Arial" w:cs="Arial"/>
                <w:sz w:val="20"/>
                <w:szCs w:val="20"/>
              </w:rPr>
            </w:pPr>
            <w:r w:rsidRPr="00781F2E">
              <w:rPr>
                <w:rFonts w:ascii="Arial" w:hAnsi="Arial" w:cs="Arial"/>
                <w:sz w:val="20"/>
                <w:szCs w:val="20"/>
              </w:rPr>
              <w:t>Does the project have cross-border impact or impact on other countries in the region?</w:t>
            </w:r>
          </w:p>
        </w:tc>
        <w:tc>
          <w:tcPr>
            <w:tcW w:w="340" w:type="pct"/>
            <w:tcBorders>
              <w:top w:val="single" w:sz="4" w:space="0" w:color="auto"/>
              <w:left w:val="single" w:sz="4" w:space="0" w:color="auto"/>
              <w:bottom w:val="single" w:sz="4" w:space="0" w:color="auto"/>
              <w:right w:val="single" w:sz="4" w:space="0" w:color="auto"/>
            </w:tcBorders>
          </w:tcPr>
          <w:p w14:paraId="247AED62" w14:textId="77777777" w:rsidR="0098031C" w:rsidRPr="00781F2E" w:rsidRDefault="0098031C" w:rsidP="009352C9">
            <w:pPr>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tcPr>
          <w:p w14:paraId="1AF19C99" w14:textId="77777777" w:rsidR="0098031C" w:rsidRPr="00781F2E" w:rsidRDefault="0098031C" w:rsidP="009352C9">
            <w:pPr>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421164CF" w14:textId="77777777" w:rsidR="0098031C" w:rsidRPr="00781F2E" w:rsidRDefault="00D408F9" w:rsidP="00DA73C0">
            <w:pPr>
              <w:jc w:val="center"/>
              <w:rPr>
                <w:rFonts w:ascii="Arial" w:hAnsi="Arial" w:cs="Arial"/>
                <w:sz w:val="20"/>
                <w:szCs w:val="20"/>
              </w:rPr>
            </w:pPr>
            <w:r w:rsidRPr="00781F2E">
              <w:rPr>
                <w:rFonts w:ascii="Arial" w:hAnsi="Arial" w:cs="Arial"/>
                <w:sz w:val="20"/>
                <w:szCs w:val="20"/>
              </w:rPr>
              <w:t>X</w:t>
            </w:r>
          </w:p>
        </w:tc>
      </w:tr>
      <w:tr w:rsidR="0098031C" w:rsidRPr="00781F2E" w14:paraId="139CAFAD" w14:textId="77777777" w:rsidTr="00DA73C0">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51B03FFE" w14:textId="77777777" w:rsidR="0098031C" w:rsidRPr="00781F2E" w:rsidRDefault="0098031C" w:rsidP="001C2CAF">
            <w:pPr>
              <w:spacing w:after="0" w:line="240" w:lineRule="auto"/>
              <w:rPr>
                <w:rFonts w:ascii="Arial" w:hAnsi="Arial" w:cs="Arial"/>
                <w:sz w:val="20"/>
                <w:szCs w:val="20"/>
              </w:rPr>
            </w:pPr>
            <w:r w:rsidRPr="00781F2E">
              <w:rPr>
                <w:rFonts w:ascii="Arial" w:hAnsi="Arial" w:cs="Arial"/>
                <w:sz w:val="20"/>
                <w:szCs w:val="20"/>
              </w:rPr>
              <w:t>Can the project in any other way be earmarked as a regional project?</w:t>
            </w:r>
          </w:p>
        </w:tc>
        <w:tc>
          <w:tcPr>
            <w:tcW w:w="340" w:type="pct"/>
            <w:tcBorders>
              <w:top w:val="single" w:sz="4" w:space="0" w:color="auto"/>
              <w:left w:val="single" w:sz="4" w:space="0" w:color="auto"/>
              <w:bottom w:val="single" w:sz="4" w:space="0" w:color="auto"/>
              <w:right w:val="single" w:sz="4" w:space="0" w:color="auto"/>
            </w:tcBorders>
          </w:tcPr>
          <w:p w14:paraId="7193C52B" w14:textId="77777777" w:rsidR="0098031C" w:rsidRPr="00781F2E" w:rsidRDefault="0098031C" w:rsidP="009352C9">
            <w:pPr>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tcPr>
          <w:p w14:paraId="4CFFF0EA" w14:textId="77777777" w:rsidR="0098031C" w:rsidRPr="00781F2E" w:rsidRDefault="0098031C" w:rsidP="009352C9">
            <w:pPr>
              <w:rPr>
                <w:rFonts w:ascii="Arial" w:hAnsi="Arial" w:cs="Arial"/>
                <w:sz w:val="20"/>
                <w:szCs w:val="20"/>
              </w:rPr>
            </w:pPr>
            <w:r w:rsidRPr="00781F2E">
              <w:rPr>
                <w:rFonts w:ascii="Arial" w:hAnsi="Arial" w:cs="Arial"/>
                <w:sz w:val="20"/>
                <w:szCs w:val="20"/>
              </w:rPr>
              <w:t>.</w:t>
            </w:r>
          </w:p>
        </w:tc>
        <w:tc>
          <w:tcPr>
            <w:tcW w:w="283" w:type="pct"/>
            <w:tcBorders>
              <w:top w:val="single" w:sz="4" w:space="0" w:color="auto"/>
              <w:left w:val="single" w:sz="4" w:space="0" w:color="auto"/>
              <w:bottom w:val="single" w:sz="4" w:space="0" w:color="auto"/>
              <w:right w:val="single" w:sz="4" w:space="0" w:color="auto"/>
            </w:tcBorders>
            <w:vAlign w:val="center"/>
          </w:tcPr>
          <w:p w14:paraId="11CA293C" w14:textId="77777777" w:rsidR="0098031C" w:rsidRPr="00781F2E" w:rsidRDefault="0098031C" w:rsidP="00DA73C0">
            <w:pPr>
              <w:jc w:val="center"/>
              <w:rPr>
                <w:rFonts w:ascii="Arial" w:hAnsi="Arial" w:cs="Arial"/>
                <w:sz w:val="20"/>
                <w:szCs w:val="20"/>
              </w:rPr>
            </w:pPr>
            <w:r w:rsidRPr="00781F2E">
              <w:rPr>
                <w:rFonts w:ascii="Arial" w:hAnsi="Arial" w:cs="Arial"/>
                <w:sz w:val="20"/>
                <w:szCs w:val="20"/>
              </w:rPr>
              <w:t>X</w:t>
            </w:r>
          </w:p>
        </w:tc>
      </w:tr>
    </w:tbl>
    <w:p w14:paraId="665E59EF" w14:textId="51360BB5" w:rsidR="00B72A26" w:rsidRDefault="00B72A26" w:rsidP="001C2CAF">
      <w:pPr>
        <w:rPr>
          <w:rFonts w:ascii="Arial" w:hAnsi="Arial" w:cs="Arial"/>
          <w:b/>
          <w:sz w:val="20"/>
          <w:szCs w:val="20"/>
        </w:rPr>
      </w:pPr>
    </w:p>
    <w:p w14:paraId="216BED6E" w14:textId="44806429" w:rsidR="004A0206" w:rsidRDefault="004A0206" w:rsidP="001C2CAF">
      <w:pPr>
        <w:rPr>
          <w:rFonts w:ascii="Arial" w:hAnsi="Arial" w:cs="Arial"/>
          <w:b/>
          <w:sz w:val="20"/>
          <w:szCs w:val="20"/>
        </w:rPr>
      </w:pPr>
    </w:p>
    <w:p w14:paraId="0C8F5283" w14:textId="715D285B" w:rsidR="004A0206" w:rsidRDefault="004A0206" w:rsidP="001C2CAF">
      <w:pPr>
        <w:rPr>
          <w:rFonts w:ascii="Arial" w:hAnsi="Arial" w:cs="Arial"/>
          <w:b/>
          <w:sz w:val="20"/>
          <w:szCs w:val="20"/>
        </w:rPr>
      </w:pPr>
    </w:p>
    <w:p w14:paraId="1DE210D0" w14:textId="77777777" w:rsidR="004A0206" w:rsidRPr="00781F2E" w:rsidRDefault="004A0206" w:rsidP="001C2CAF">
      <w:pPr>
        <w:rPr>
          <w:rFonts w:ascii="Arial" w:hAnsi="Arial" w:cs="Arial"/>
          <w:b/>
          <w:sz w:val="20"/>
          <w:szCs w:val="20"/>
        </w:rPr>
      </w:pPr>
    </w:p>
    <w:p w14:paraId="4CAD1518" w14:textId="7604242A" w:rsidR="001C2CAF" w:rsidRPr="002136A1" w:rsidRDefault="001C2CAF" w:rsidP="002136A1">
      <w:pPr>
        <w:pStyle w:val="ListParagraph"/>
        <w:numPr>
          <w:ilvl w:val="0"/>
          <w:numId w:val="37"/>
        </w:numPr>
        <w:spacing w:after="120"/>
        <w:rPr>
          <w:rFonts w:cs="Arial"/>
          <w:b/>
          <w:szCs w:val="20"/>
        </w:rPr>
      </w:pPr>
      <w:r w:rsidRPr="002136A1">
        <w:rPr>
          <w:rFonts w:cs="Arial"/>
          <w:b/>
          <w:szCs w:val="20"/>
        </w:rPr>
        <w:t>SPENDING SCHEDULE</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905"/>
        <w:gridCol w:w="889"/>
        <w:gridCol w:w="809"/>
        <w:gridCol w:w="916"/>
        <w:gridCol w:w="912"/>
        <w:gridCol w:w="916"/>
        <w:gridCol w:w="908"/>
        <w:gridCol w:w="932"/>
        <w:gridCol w:w="932"/>
        <w:gridCol w:w="928"/>
      </w:tblGrid>
      <w:tr w:rsidR="00655A01" w:rsidRPr="00655A01" w14:paraId="1A568BD3" w14:textId="51BF5288" w:rsidTr="00F90A05">
        <w:trPr>
          <w:trHeight w:val="930"/>
        </w:trPr>
        <w:tc>
          <w:tcPr>
            <w:tcW w:w="448" w:type="pct"/>
            <w:shd w:val="clear" w:color="auto" w:fill="D9D9D9" w:themeFill="background1" w:themeFillShade="D9"/>
          </w:tcPr>
          <w:p w14:paraId="270F0972" w14:textId="77777777" w:rsidR="00655A01" w:rsidRPr="00655A01" w:rsidRDefault="00655A01" w:rsidP="00DF4743">
            <w:pPr>
              <w:spacing w:after="0" w:line="260" w:lineRule="atLeast"/>
              <w:rPr>
                <w:rFonts w:ascii="Arial" w:hAnsi="Arial" w:cs="Arial"/>
                <w:sz w:val="18"/>
                <w:szCs w:val="18"/>
              </w:rPr>
            </w:pPr>
          </w:p>
        </w:tc>
        <w:tc>
          <w:tcPr>
            <w:tcW w:w="455" w:type="pct"/>
            <w:shd w:val="clear" w:color="auto" w:fill="D9D9D9" w:themeFill="background1" w:themeFillShade="D9"/>
          </w:tcPr>
          <w:p w14:paraId="06EA1815" w14:textId="6A14C27E" w:rsidR="00655A01" w:rsidRPr="00655A01" w:rsidRDefault="00655A01" w:rsidP="00DF4743">
            <w:pPr>
              <w:spacing w:after="0" w:line="260" w:lineRule="atLeast"/>
              <w:rPr>
                <w:rFonts w:ascii="Arial" w:hAnsi="Arial" w:cs="Arial"/>
                <w:sz w:val="18"/>
                <w:szCs w:val="18"/>
              </w:rPr>
            </w:pPr>
            <w:r w:rsidRPr="00655A01">
              <w:rPr>
                <w:rFonts w:ascii="Arial" w:hAnsi="Arial" w:cs="Arial"/>
                <w:sz w:val="18"/>
                <w:szCs w:val="18"/>
              </w:rPr>
              <w:t>2022</w:t>
            </w:r>
          </w:p>
        </w:tc>
        <w:tc>
          <w:tcPr>
            <w:tcW w:w="447" w:type="pct"/>
            <w:shd w:val="clear" w:color="auto" w:fill="D9D9D9" w:themeFill="background1" w:themeFillShade="D9"/>
          </w:tcPr>
          <w:p w14:paraId="5DAAA3E9" w14:textId="39765C20" w:rsidR="00655A01" w:rsidRPr="00655A01" w:rsidRDefault="00655A01" w:rsidP="00DF4743">
            <w:pPr>
              <w:spacing w:after="0" w:line="260" w:lineRule="atLeast"/>
              <w:rPr>
                <w:rFonts w:ascii="Arial" w:hAnsi="Arial" w:cs="Arial"/>
                <w:sz w:val="18"/>
                <w:szCs w:val="18"/>
              </w:rPr>
            </w:pPr>
            <w:r w:rsidRPr="00655A01">
              <w:rPr>
                <w:rFonts w:ascii="Arial" w:hAnsi="Arial" w:cs="Arial"/>
                <w:sz w:val="18"/>
                <w:szCs w:val="18"/>
              </w:rPr>
              <w:t>2023</w:t>
            </w:r>
          </w:p>
        </w:tc>
        <w:tc>
          <w:tcPr>
            <w:tcW w:w="407" w:type="pct"/>
            <w:shd w:val="clear" w:color="auto" w:fill="D9D9D9" w:themeFill="background1" w:themeFillShade="D9"/>
          </w:tcPr>
          <w:p w14:paraId="765F0A04" w14:textId="0CB9173D" w:rsidR="00655A01" w:rsidRPr="00655A01" w:rsidRDefault="00655A01" w:rsidP="00DF4743">
            <w:pPr>
              <w:spacing w:after="0" w:line="260" w:lineRule="atLeast"/>
              <w:rPr>
                <w:rFonts w:ascii="Arial" w:hAnsi="Arial" w:cs="Arial"/>
                <w:sz w:val="18"/>
                <w:szCs w:val="18"/>
              </w:rPr>
            </w:pPr>
            <w:r w:rsidRPr="00655A01">
              <w:rPr>
                <w:rFonts w:ascii="Arial" w:hAnsi="Arial" w:cs="Arial"/>
                <w:sz w:val="18"/>
                <w:szCs w:val="18"/>
              </w:rPr>
              <w:t>2024</w:t>
            </w:r>
          </w:p>
        </w:tc>
        <w:tc>
          <w:tcPr>
            <w:tcW w:w="461" w:type="pct"/>
            <w:shd w:val="clear" w:color="auto" w:fill="D9D9D9" w:themeFill="background1" w:themeFillShade="D9"/>
          </w:tcPr>
          <w:p w14:paraId="37103CA1" w14:textId="33BD29F2" w:rsidR="00655A01" w:rsidRPr="00655A01" w:rsidRDefault="00655A01" w:rsidP="00DF4743">
            <w:pPr>
              <w:spacing w:after="0" w:line="260" w:lineRule="atLeast"/>
              <w:rPr>
                <w:rFonts w:ascii="Arial" w:hAnsi="Arial" w:cs="Arial"/>
                <w:sz w:val="18"/>
                <w:szCs w:val="18"/>
              </w:rPr>
            </w:pPr>
            <w:r w:rsidRPr="00655A01">
              <w:rPr>
                <w:rFonts w:ascii="Arial" w:hAnsi="Arial" w:cs="Arial"/>
                <w:sz w:val="18"/>
                <w:szCs w:val="18"/>
              </w:rPr>
              <w:t>2025</w:t>
            </w:r>
          </w:p>
        </w:tc>
        <w:tc>
          <w:tcPr>
            <w:tcW w:w="459" w:type="pct"/>
            <w:shd w:val="clear" w:color="auto" w:fill="D9D9D9" w:themeFill="background1" w:themeFillShade="D9"/>
          </w:tcPr>
          <w:p w14:paraId="04F2CC07" w14:textId="7AFEF7E3" w:rsidR="00655A01" w:rsidRPr="00655A01" w:rsidRDefault="00655A01" w:rsidP="00DF4743">
            <w:pPr>
              <w:spacing w:after="0" w:line="260" w:lineRule="atLeast"/>
              <w:rPr>
                <w:rFonts w:ascii="Arial" w:hAnsi="Arial" w:cs="Arial"/>
                <w:sz w:val="18"/>
                <w:szCs w:val="18"/>
              </w:rPr>
            </w:pPr>
            <w:r w:rsidRPr="00655A01">
              <w:rPr>
                <w:rFonts w:ascii="Arial" w:hAnsi="Arial" w:cs="Arial"/>
                <w:sz w:val="18"/>
                <w:szCs w:val="18"/>
              </w:rPr>
              <w:t>2026</w:t>
            </w:r>
          </w:p>
        </w:tc>
        <w:tc>
          <w:tcPr>
            <w:tcW w:w="461" w:type="pct"/>
            <w:shd w:val="clear" w:color="auto" w:fill="D9D9D9" w:themeFill="background1" w:themeFillShade="D9"/>
          </w:tcPr>
          <w:p w14:paraId="7189CC5B" w14:textId="2278AA8A" w:rsidR="00655A01" w:rsidRPr="00655A01" w:rsidRDefault="00655A01" w:rsidP="00DF4743">
            <w:pPr>
              <w:spacing w:after="0" w:line="260" w:lineRule="atLeast"/>
              <w:rPr>
                <w:rFonts w:ascii="Arial" w:hAnsi="Arial" w:cs="Arial"/>
                <w:sz w:val="18"/>
                <w:szCs w:val="18"/>
              </w:rPr>
            </w:pPr>
            <w:r w:rsidRPr="00655A01">
              <w:rPr>
                <w:rFonts w:ascii="Arial" w:hAnsi="Arial" w:cs="Arial"/>
                <w:sz w:val="18"/>
                <w:szCs w:val="18"/>
              </w:rPr>
              <w:t>2027</w:t>
            </w:r>
          </w:p>
        </w:tc>
        <w:tc>
          <w:tcPr>
            <w:tcW w:w="457" w:type="pct"/>
            <w:shd w:val="clear" w:color="auto" w:fill="D9D9D9" w:themeFill="background1" w:themeFillShade="D9"/>
          </w:tcPr>
          <w:p w14:paraId="4E71B884" w14:textId="45318D41" w:rsidR="00655A01" w:rsidRPr="00655A01" w:rsidRDefault="00655A01" w:rsidP="00DF4743">
            <w:pPr>
              <w:spacing w:after="0" w:line="260" w:lineRule="atLeast"/>
              <w:rPr>
                <w:rFonts w:ascii="Arial" w:hAnsi="Arial" w:cs="Arial"/>
                <w:sz w:val="18"/>
                <w:szCs w:val="18"/>
              </w:rPr>
            </w:pPr>
            <w:r w:rsidRPr="00655A01">
              <w:rPr>
                <w:rFonts w:ascii="Arial" w:hAnsi="Arial" w:cs="Arial"/>
                <w:sz w:val="18"/>
                <w:szCs w:val="18"/>
              </w:rPr>
              <w:t>2028</w:t>
            </w:r>
          </w:p>
        </w:tc>
        <w:tc>
          <w:tcPr>
            <w:tcW w:w="469" w:type="pct"/>
            <w:shd w:val="clear" w:color="auto" w:fill="D9D9D9" w:themeFill="background1" w:themeFillShade="D9"/>
          </w:tcPr>
          <w:p w14:paraId="7BC08AB9" w14:textId="62ED2EAD" w:rsidR="00655A01" w:rsidRPr="00655A01" w:rsidRDefault="00655A01" w:rsidP="00DF4743">
            <w:pPr>
              <w:spacing w:after="0" w:line="260" w:lineRule="atLeast"/>
              <w:rPr>
                <w:rFonts w:ascii="Arial" w:hAnsi="Arial" w:cs="Arial"/>
                <w:sz w:val="18"/>
                <w:szCs w:val="18"/>
              </w:rPr>
            </w:pPr>
            <w:r w:rsidRPr="00655A01">
              <w:rPr>
                <w:rFonts w:ascii="Arial" w:hAnsi="Arial" w:cs="Arial"/>
                <w:sz w:val="18"/>
                <w:szCs w:val="18"/>
              </w:rPr>
              <w:t>2029</w:t>
            </w:r>
          </w:p>
        </w:tc>
        <w:tc>
          <w:tcPr>
            <w:tcW w:w="469" w:type="pct"/>
            <w:shd w:val="clear" w:color="auto" w:fill="D9D9D9" w:themeFill="background1" w:themeFillShade="D9"/>
          </w:tcPr>
          <w:p w14:paraId="4F6F7911" w14:textId="0D2E0194" w:rsidR="00655A01" w:rsidRPr="00F062B1" w:rsidRDefault="00655A01" w:rsidP="00DF4743">
            <w:pPr>
              <w:spacing w:after="0" w:line="260" w:lineRule="atLeast"/>
              <w:rPr>
                <w:rFonts w:ascii="Arial" w:hAnsi="Arial" w:cs="Arial"/>
                <w:sz w:val="18"/>
                <w:szCs w:val="18"/>
              </w:rPr>
            </w:pPr>
            <w:r w:rsidRPr="00F062B1">
              <w:rPr>
                <w:rFonts w:ascii="Arial" w:hAnsi="Arial" w:cs="Arial"/>
                <w:sz w:val="18"/>
                <w:szCs w:val="18"/>
              </w:rPr>
              <w:t>2030</w:t>
            </w:r>
          </w:p>
        </w:tc>
        <w:tc>
          <w:tcPr>
            <w:tcW w:w="467" w:type="pct"/>
            <w:shd w:val="clear" w:color="auto" w:fill="D9D9D9" w:themeFill="background1" w:themeFillShade="D9"/>
          </w:tcPr>
          <w:p w14:paraId="33CE1D00" w14:textId="38FF4A88" w:rsidR="00655A01" w:rsidRPr="00F062B1" w:rsidRDefault="00655A01" w:rsidP="00DF4743">
            <w:pPr>
              <w:spacing w:after="0" w:line="260" w:lineRule="atLeast"/>
              <w:rPr>
                <w:rFonts w:ascii="Arial" w:hAnsi="Arial" w:cs="Arial"/>
                <w:sz w:val="18"/>
                <w:szCs w:val="18"/>
              </w:rPr>
            </w:pPr>
            <w:r w:rsidRPr="00F062B1">
              <w:rPr>
                <w:rFonts w:ascii="Arial" w:hAnsi="Arial" w:cs="Arial"/>
                <w:sz w:val="18"/>
                <w:szCs w:val="18"/>
              </w:rPr>
              <w:t>2031</w:t>
            </w:r>
          </w:p>
        </w:tc>
      </w:tr>
      <w:tr w:rsidR="00655A01" w:rsidRPr="00655A01" w14:paraId="64E61A13" w14:textId="053B4A91" w:rsidTr="00F90A05">
        <w:trPr>
          <w:trHeight w:hRule="exact" w:val="1054"/>
        </w:trPr>
        <w:tc>
          <w:tcPr>
            <w:tcW w:w="448" w:type="pct"/>
            <w:shd w:val="clear" w:color="auto" w:fill="D9D9D9" w:themeFill="background1" w:themeFillShade="D9"/>
          </w:tcPr>
          <w:p w14:paraId="053EDADF" w14:textId="0333C275" w:rsidR="00655A01" w:rsidRPr="00655A01" w:rsidRDefault="00655A01" w:rsidP="00655A01">
            <w:pPr>
              <w:spacing w:after="0" w:line="260" w:lineRule="atLeast"/>
              <w:rPr>
                <w:rFonts w:ascii="Arial" w:hAnsi="Arial" w:cs="Arial"/>
                <w:b/>
                <w:sz w:val="18"/>
                <w:szCs w:val="18"/>
              </w:rPr>
            </w:pPr>
            <w:r w:rsidRPr="00655A01">
              <w:rPr>
                <w:rFonts w:ascii="Arial" w:hAnsi="Arial" w:cs="Arial"/>
                <w:b/>
                <w:sz w:val="18"/>
                <w:szCs w:val="18"/>
              </w:rPr>
              <w:t>Costs (in EUR) of:</w:t>
            </w:r>
          </w:p>
        </w:tc>
        <w:tc>
          <w:tcPr>
            <w:tcW w:w="455" w:type="pct"/>
            <w:tcBorders>
              <w:top w:val="nil"/>
              <w:left w:val="nil"/>
              <w:bottom w:val="single" w:sz="8" w:space="0" w:color="auto"/>
              <w:right w:val="single" w:sz="8" w:space="0" w:color="auto"/>
            </w:tcBorders>
            <w:shd w:val="clear" w:color="auto" w:fill="auto"/>
            <w:vAlign w:val="center"/>
          </w:tcPr>
          <w:p w14:paraId="575F5FD9" w14:textId="0B8BC692" w:rsidR="00655A01" w:rsidRPr="00F90A05" w:rsidRDefault="00655A01" w:rsidP="00A861FA">
            <w:pPr>
              <w:spacing w:line="260" w:lineRule="atLeast"/>
              <w:jc w:val="center"/>
              <w:rPr>
                <w:rFonts w:ascii="Arial" w:hAnsi="Arial" w:cs="Arial"/>
                <w:sz w:val="18"/>
                <w:szCs w:val="16"/>
                <w:lang w:val="en-US"/>
              </w:rPr>
            </w:pPr>
            <w:r w:rsidRPr="00F90A05">
              <w:rPr>
                <w:rFonts w:ascii="Arial" w:hAnsi="Arial" w:cs="Arial"/>
                <w:bCs/>
                <w:sz w:val="18"/>
                <w:szCs w:val="16"/>
              </w:rPr>
              <w:t>1,000,000</w:t>
            </w:r>
          </w:p>
        </w:tc>
        <w:tc>
          <w:tcPr>
            <w:tcW w:w="447" w:type="pct"/>
            <w:tcBorders>
              <w:top w:val="nil"/>
              <w:left w:val="nil"/>
              <w:bottom w:val="single" w:sz="8" w:space="0" w:color="auto"/>
              <w:right w:val="single" w:sz="8" w:space="0" w:color="auto"/>
            </w:tcBorders>
            <w:shd w:val="clear" w:color="auto" w:fill="auto"/>
            <w:vAlign w:val="center"/>
          </w:tcPr>
          <w:p w14:paraId="00ECE293" w14:textId="1610428F" w:rsidR="00655A01" w:rsidRPr="00F90A05" w:rsidRDefault="00655A01" w:rsidP="00A861FA">
            <w:pPr>
              <w:spacing w:line="260" w:lineRule="atLeast"/>
              <w:jc w:val="center"/>
              <w:rPr>
                <w:rFonts w:ascii="Arial" w:hAnsi="Arial" w:cs="Arial"/>
                <w:sz w:val="18"/>
                <w:szCs w:val="16"/>
                <w:lang w:val="en-US"/>
              </w:rPr>
            </w:pPr>
            <w:r w:rsidRPr="00F90A05">
              <w:rPr>
                <w:rFonts w:ascii="Arial" w:hAnsi="Arial" w:cs="Arial"/>
                <w:bCs/>
                <w:sz w:val="18"/>
                <w:szCs w:val="16"/>
              </w:rPr>
              <w:t>1,000,000</w:t>
            </w:r>
          </w:p>
        </w:tc>
        <w:tc>
          <w:tcPr>
            <w:tcW w:w="407" w:type="pct"/>
            <w:tcBorders>
              <w:top w:val="nil"/>
              <w:left w:val="nil"/>
              <w:bottom w:val="single" w:sz="8" w:space="0" w:color="auto"/>
              <w:right w:val="single" w:sz="8" w:space="0" w:color="auto"/>
            </w:tcBorders>
            <w:shd w:val="clear" w:color="auto" w:fill="auto"/>
            <w:vAlign w:val="center"/>
          </w:tcPr>
          <w:p w14:paraId="1ABCD39B" w14:textId="17CD42F2" w:rsidR="00655A01" w:rsidRPr="00F90A05" w:rsidRDefault="00655A01" w:rsidP="00A861FA">
            <w:pPr>
              <w:spacing w:line="260" w:lineRule="atLeast"/>
              <w:jc w:val="center"/>
              <w:rPr>
                <w:rFonts w:ascii="Arial" w:hAnsi="Arial" w:cs="Arial"/>
                <w:sz w:val="18"/>
                <w:szCs w:val="16"/>
                <w:lang w:val="en-US"/>
              </w:rPr>
            </w:pPr>
            <w:r w:rsidRPr="00F90A05">
              <w:rPr>
                <w:rFonts w:ascii="Arial" w:hAnsi="Arial" w:cs="Arial"/>
                <w:bCs/>
                <w:sz w:val="18"/>
                <w:szCs w:val="16"/>
              </w:rPr>
              <w:t>200,000</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590EAF9C" w14:textId="19BC0A6F" w:rsidR="00655A01" w:rsidRPr="00F90A05" w:rsidRDefault="006D18A9" w:rsidP="00A861FA">
            <w:pPr>
              <w:spacing w:line="260" w:lineRule="atLeast"/>
              <w:jc w:val="center"/>
              <w:rPr>
                <w:rFonts w:ascii="Arial" w:hAnsi="Arial" w:cs="Arial"/>
                <w:sz w:val="18"/>
                <w:szCs w:val="16"/>
                <w:lang w:val="en-US"/>
              </w:rPr>
            </w:pPr>
            <w:r>
              <w:rPr>
                <w:rFonts w:ascii="Arial" w:hAnsi="Arial" w:cs="Arial"/>
                <w:bCs/>
                <w:sz w:val="18"/>
                <w:szCs w:val="16"/>
              </w:rPr>
              <w:t>3</w:t>
            </w:r>
            <w:r w:rsidR="00655A01" w:rsidRPr="00F90A05">
              <w:rPr>
                <w:rFonts w:ascii="Arial" w:hAnsi="Arial" w:cs="Arial"/>
                <w:bCs/>
                <w:sz w:val="18"/>
                <w:szCs w:val="16"/>
              </w:rPr>
              <w:t>,</w:t>
            </w:r>
            <w:r>
              <w:rPr>
                <w:rFonts w:ascii="Arial" w:hAnsi="Arial" w:cs="Arial"/>
                <w:bCs/>
                <w:sz w:val="18"/>
                <w:szCs w:val="16"/>
              </w:rPr>
              <w:t>750</w:t>
            </w:r>
            <w:r w:rsidR="00655A01" w:rsidRPr="00F90A05">
              <w:rPr>
                <w:rFonts w:ascii="Arial" w:hAnsi="Arial" w:cs="Arial"/>
                <w:bCs/>
                <w:sz w:val="18"/>
                <w:szCs w:val="16"/>
              </w:rPr>
              <w:t>,000</w:t>
            </w:r>
          </w:p>
        </w:tc>
        <w:tc>
          <w:tcPr>
            <w:tcW w:w="459" w:type="pct"/>
            <w:tcBorders>
              <w:top w:val="single" w:sz="4" w:space="0" w:color="auto"/>
              <w:left w:val="nil"/>
              <w:bottom w:val="single" w:sz="4" w:space="0" w:color="auto"/>
              <w:right w:val="single" w:sz="4" w:space="0" w:color="auto"/>
            </w:tcBorders>
            <w:shd w:val="clear" w:color="auto" w:fill="auto"/>
            <w:vAlign w:val="center"/>
          </w:tcPr>
          <w:p w14:paraId="2373D1E5" w14:textId="601AEE7A" w:rsidR="00655A01" w:rsidRPr="00F90A05" w:rsidRDefault="0031720C" w:rsidP="00A861FA">
            <w:pPr>
              <w:spacing w:line="260" w:lineRule="atLeast"/>
              <w:jc w:val="center"/>
              <w:rPr>
                <w:rFonts w:ascii="Arial" w:hAnsi="Arial" w:cs="Arial"/>
                <w:sz w:val="18"/>
                <w:szCs w:val="16"/>
                <w:lang w:val="en-US"/>
              </w:rPr>
            </w:pPr>
            <w:r>
              <w:rPr>
                <w:rFonts w:ascii="Arial" w:hAnsi="Arial" w:cs="Arial"/>
                <w:bCs/>
                <w:sz w:val="18"/>
                <w:szCs w:val="16"/>
              </w:rPr>
              <w:t>3</w:t>
            </w:r>
            <w:r w:rsidRPr="00F90A05">
              <w:rPr>
                <w:rFonts w:ascii="Arial" w:hAnsi="Arial" w:cs="Arial"/>
                <w:bCs/>
                <w:sz w:val="18"/>
                <w:szCs w:val="16"/>
              </w:rPr>
              <w:t>,</w:t>
            </w:r>
            <w:r>
              <w:rPr>
                <w:rFonts w:ascii="Arial" w:hAnsi="Arial" w:cs="Arial"/>
                <w:bCs/>
                <w:sz w:val="18"/>
                <w:szCs w:val="16"/>
              </w:rPr>
              <w:t>750</w:t>
            </w:r>
            <w:r w:rsidRPr="00F90A05">
              <w:rPr>
                <w:rFonts w:ascii="Arial" w:hAnsi="Arial" w:cs="Arial"/>
                <w:bCs/>
                <w:sz w:val="18"/>
                <w:szCs w:val="16"/>
              </w:rPr>
              <w:t>,000</w:t>
            </w:r>
          </w:p>
        </w:tc>
        <w:tc>
          <w:tcPr>
            <w:tcW w:w="461" w:type="pct"/>
            <w:tcBorders>
              <w:top w:val="single" w:sz="4" w:space="0" w:color="auto"/>
              <w:left w:val="nil"/>
              <w:bottom w:val="single" w:sz="4" w:space="0" w:color="auto"/>
              <w:right w:val="single" w:sz="4" w:space="0" w:color="auto"/>
            </w:tcBorders>
            <w:shd w:val="clear" w:color="auto" w:fill="auto"/>
            <w:vAlign w:val="center"/>
          </w:tcPr>
          <w:p w14:paraId="2D4814A9" w14:textId="5C32B5DB" w:rsidR="00655A01" w:rsidRPr="00F90A05" w:rsidRDefault="0031720C" w:rsidP="00A861FA">
            <w:pPr>
              <w:spacing w:line="260" w:lineRule="atLeast"/>
              <w:jc w:val="center"/>
              <w:rPr>
                <w:rFonts w:ascii="Arial" w:hAnsi="Arial" w:cs="Arial"/>
                <w:sz w:val="18"/>
                <w:szCs w:val="16"/>
                <w:lang w:val="en-US"/>
              </w:rPr>
            </w:pPr>
            <w:r>
              <w:rPr>
                <w:rFonts w:ascii="Arial" w:hAnsi="Arial" w:cs="Arial"/>
                <w:bCs/>
                <w:sz w:val="18"/>
                <w:szCs w:val="16"/>
              </w:rPr>
              <w:t>2</w:t>
            </w:r>
            <w:r w:rsidR="00655A01" w:rsidRPr="00F90A05">
              <w:rPr>
                <w:rFonts w:ascii="Arial" w:hAnsi="Arial" w:cs="Arial"/>
                <w:bCs/>
                <w:sz w:val="18"/>
                <w:szCs w:val="16"/>
              </w:rPr>
              <w:t>8,</w:t>
            </w:r>
            <w:r>
              <w:rPr>
                <w:rFonts w:ascii="Arial" w:hAnsi="Arial" w:cs="Arial"/>
                <w:bCs/>
                <w:sz w:val="18"/>
                <w:szCs w:val="16"/>
              </w:rPr>
              <w:t>500</w:t>
            </w:r>
            <w:r w:rsidR="00655A01" w:rsidRPr="00F90A05">
              <w:rPr>
                <w:rFonts w:ascii="Arial" w:hAnsi="Arial" w:cs="Arial"/>
                <w:bCs/>
                <w:sz w:val="18"/>
                <w:szCs w:val="16"/>
              </w:rPr>
              <w:t>,000</w:t>
            </w:r>
          </w:p>
        </w:tc>
        <w:tc>
          <w:tcPr>
            <w:tcW w:w="457" w:type="pct"/>
            <w:tcBorders>
              <w:top w:val="single" w:sz="4" w:space="0" w:color="auto"/>
              <w:left w:val="nil"/>
              <w:bottom w:val="single" w:sz="4" w:space="0" w:color="auto"/>
              <w:right w:val="single" w:sz="4" w:space="0" w:color="auto"/>
            </w:tcBorders>
            <w:shd w:val="clear" w:color="auto" w:fill="auto"/>
            <w:vAlign w:val="center"/>
          </w:tcPr>
          <w:p w14:paraId="414D6266" w14:textId="6CB94B5A" w:rsidR="00655A01" w:rsidRPr="00F90A05" w:rsidRDefault="0031720C" w:rsidP="00A861FA">
            <w:pPr>
              <w:spacing w:line="260" w:lineRule="atLeast"/>
              <w:jc w:val="center"/>
              <w:rPr>
                <w:rFonts w:ascii="Arial" w:hAnsi="Arial" w:cs="Arial"/>
                <w:sz w:val="18"/>
                <w:szCs w:val="16"/>
                <w:lang w:val="en-US"/>
              </w:rPr>
            </w:pPr>
            <w:r>
              <w:rPr>
                <w:rFonts w:ascii="Arial" w:hAnsi="Arial" w:cs="Arial"/>
                <w:bCs/>
                <w:sz w:val="18"/>
                <w:szCs w:val="16"/>
              </w:rPr>
              <w:t>2</w:t>
            </w:r>
            <w:r w:rsidRPr="00F90A05">
              <w:rPr>
                <w:rFonts w:ascii="Arial" w:hAnsi="Arial" w:cs="Arial"/>
                <w:bCs/>
                <w:sz w:val="18"/>
                <w:szCs w:val="16"/>
              </w:rPr>
              <w:t>8,</w:t>
            </w:r>
            <w:r>
              <w:rPr>
                <w:rFonts w:ascii="Arial" w:hAnsi="Arial" w:cs="Arial"/>
                <w:bCs/>
                <w:sz w:val="18"/>
                <w:szCs w:val="16"/>
              </w:rPr>
              <w:t>500</w:t>
            </w:r>
            <w:r w:rsidRPr="00F90A05">
              <w:rPr>
                <w:rFonts w:ascii="Arial" w:hAnsi="Arial" w:cs="Arial"/>
                <w:bCs/>
                <w:sz w:val="18"/>
                <w:szCs w:val="16"/>
              </w:rPr>
              <w:t>,000</w:t>
            </w:r>
          </w:p>
        </w:tc>
        <w:tc>
          <w:tcPr>
            <w:tcW w:w="469" w:type="pct"/>
            <w:tcBorders>
              <w:top w:val="single" w:sz="4" w:space="0" w:color="auto"/>
              <w:left w:val="nil"/>
              <w:bottom w:val="single" w:sz="4" w:space="0" w:color="auto"/>
              <w:right w:val="single" w:sz="4" w:space="0" w:color="auto"/>
            </w:tcBorders>
            <w:shd w:val="clear" w:color="auto" w:fill="auto"/>
            <w:vAlign w:val="center"/>
          </w:tcPr>
          <w:p w14:paraId="50C4B613" w14:textId="004AE14E" w:rsidR="00655A01" w:rsidRPr="00F90A05" w:rsidRDefault="0031720C" w:rsidP="00A861FA">
            <w:pPr>
              <w:spacing w:line="260" w:lineRule="atLeast"/>
              <w:jc w:val="center"/>
              <w:rPr>
                <w:rFonts w:ascii="Arial" w:hAnsi="Arial" w:cs="Arial"/>
                <w:sz w:val="18"/>
                <w:szCs w:val="16"/>
                <w:lang w:val="en-US"/>
              </w:rPr>
            </w:pPr>
            <w:r>
              <w:rPr>
                <w:rFonts w:ascii="Arial" w:hAnsi="Arial" w:cs="Arial"/>
                <w:bCs/>
                <w:sz w:val="18"/>
                <w:szCs w:val="16"/>
              </w:rPr>
              <w:t>2</w:t>
            </w:r>
            <w:r w:rsidRPr="00F90A05">
              <w:rPr>
                <w:rFonts w:ascii="Arial" w:hAnsi="Arial" w:cs="Arial"/>
                <w:bCs/>
                <w:sz w:val="18"/>
                <w:szCs w:val="16"/>
              </w:rPr>
              <w:t>8,</w:t>
            </w:r>
            <w:r>
              <w:rPr>
                <w:rFonts w:ascii="Arial" w:hAnsi="Arial" w:cs="Arial"/>
                <w:bCs/>
                <w:sz w:val="18"/>
                <w:szCs w:val="16"/>
              </w:rPr>
              <w:t>500</w:t>
            </w:r>
            <w:r w:rsidRPr="00F90A05">
              <w:rPr>
                <w:rFonts w:ascii="Arial" w:hAnsi="Arial" w:cs="Arial"/>
                <w:bCs/>
                <w:sz w:val="18"/>
                <w:szCs w:val="16"/>
              </w:rPr>
              <w:t>,000</w:t>
            </w:r>
          </w:p>
        </w:tc>
        <w:tc>
          <w:tcPr>
            <w:tcW w:w="469" w:type="pct"/>
            <w:tcBorders>
              <w:top w:val="single" w:sz="4" w:space="0" w:color="auto"/>
              <w:left w:val="nil"/>
              <w:bottom w:val="single" w:sz="4" w:space="0" w:color="auto"/>
              <w:right w:val="single" w:sz="4" w:space="0" w:color="auto"/>
            </w:tcBorders>
            <w:shd w:val="clear" w:color="auto" w:fill="auto"/>
            <w:vAlign w:val="center"/>
          </w:tcPr>
          <w:p w14:paraId="2B2E73EB" w14:textId="7245CCE2" w:rsidR="00655A01" w:rsidRPr="00F90A05" w:rsidRDefault="0031720C" w:rsidP="00A861FA">
            <w:pPr>
              <w:spacing w:line="260" w:lineRule="atLeast"/>
              <w:jc w:val="center"/>
              <w:rPr>
                <w:rFonts w:ascii="Arial" w:hAnsi="Arial" w:cs="Arial"/>
                <w:bCs/>
                <w:sz w:val="18"/>
                <w:szCs w:val="16"/>
              </w:rPr>
            </w:pPr>
            <w:r>
              <w:rPr>
                <w:rFonts w:ascii="Arial" w:hAnsi="Arial" w:cs="Arial"/>
                <w:bCs/>
                <w:sz w:val="18"/>
                <w:szCs w:val="16"/>
              </w:rPr>
              <w:t>2</w:t>
            </w:r>
            <w:r w:rsidRPr="00F90A05">
              <w:rPr>
                <w:rFonts w:ascii="Arial" w:hAnsi="Arial" w:cs="Arial"/>
                <w:bCs/>
                <w:sz w:val="18"/>
                <w:szCs w:val="16"/>
              </w:rPr>
              <w:t>8,</w:t>
            </w:r>
            <w:r>
              <w:rPr>
                <w:rFonts w:ascii="Arial" w:hAnsi="Arial" w:cs="Arial"/>
                <w:bCs/>
                <w:sz w:val="18"/>
                <w:szCs w:val="16"/>
              </w:rPr>
              <w:t>500</w:t>
            </w:r>
            <w:r w:rsidRPr="00F90A05">
              <w:rPr>
                <w:rFonts w:ascii="Arial" w:hAnsi="Arial" w:cs="Arial"/>
                <w:bCs/>
                <w:sz w:val="18"/>
                <w:szCs w:val="16"/>
              </w:rPr>
              <w:t>,000</w:t>
            </w:r>
          </w:p>
        </w:tc>
        <w:tc>
          <w:tcPr>
            <w:tcW w:w="467" w:type="pct"/>
            <w:tcBorders>
              <w:top w:val="single" w:sz="4" w:space="0" w:color="auto"/>
              <w:left w:val="nil"/>
              <w:bottom w:val="single" w:sz="4" w:space="0" w:color="auto"/>
              <w:right w:val="single" w:sz="4" w:space="0" w:color="auto"/>
            </w:tcBorders>
            <w:shd w:val="clear" w:color="auto" w:fill="auto"/>
            <w:vAlign w:val="center"/>
          </w:tcPr>
          <w:p w14:paraId="4EA84DAE" w14:textId="60D05E4C" w:rsidR="00655A01" w:rsidRPr="00F90A05" w:rsidRDefault="0031720C" w:rsidP="00A861FA">
            <w:pPr>
              <w:spacing w:line="260" w:lineRule="atLeast"/>
              <w:jc w:val="center"/>
              <w:rPr>
                <w:rFonts w:ascii="Arial" w:hAnsi="Arial" w:cs="Arial"/>
                <w:bCs/>
                <w:sz w:val="18"/>
                <w:szCs w:val="16"/>
              </w:rPr>
            </w:pPr>
            <w:r>
              <w:rPr>
                <w:rFonts w:ascii="Arial" w:hAnsi="Arial" w:cs="Arial"/>
                <w:bCs/>
                <w:sz w:val="18"/>
                <w:szCs w:val="16"/>
              </w:rPr>
              <w:t>2</w:t>
            </w:r>
            <w:r w:rsidRPr="00F90A05">
              <w:rPr>
                <w:rFonts w:ascii="Arial" w:hAnsi="Arial" w:cs="Arial"/>
                <w:bCs/>
                <w:sz w:val="18"/>
                <w:szCs w:val="16"/>
              </w:rPr>
              <w:t>8,</w:t>
            </w:r>
            <w:r>
              <w:rPr>
                <w:rFonts w:ascii="Arial" w:hAnsi="Arial" w:cs="Arial"/>
                <w:bCs/>
                <w:sz w:val="18"/>
                <w:szCs w:val="16"/>
              </w:rPr>
              <w:t>500</w:t>
            </w:r>
            <w:r w:rsidRPr="00F90A05">
              <w:rPr>
                <w:rFonts w:ascii="Arial" w:hAnsi="Arial" w:cs="Arial"/>
                <w:bCs/>
                <w:sz w:val="18"/>
                <w:szCs w:val="16"/>
              </w:rPr>
              <w:t>,000</w:t>
            </w:r>
          </w:p>
        </w:tc>
      </w:tr>
      <w:tr w:rsidR="00655A01" w:rsidRPr="00655A01" w14:paraId="28E69875" w14:textId="29B8DE1C" w:rsidTr="00F90A05">
        <w:trPr>
          <w:trHeight w:hRule="exact" w:val="1181"/>
        </w:trPr>
        <w:tc>
          <w:tcPr>
            <w:tcW w:w="448" w:type="pct"/>
            <w:shd w:val="clear" w:color="auto" w:fill="D9D9D9" w:themeFill="background1" w:themeFillShade="D9"/>
          </w:tcPr>
          <w:p w14:paraId="6A833885" w14:textId="77777777" w:rsidR="00655A01" w:rsidRPr="00655A01" w:rsidRDefault="00655A01" w:rsidP="00655A01">
            <w:pPr>
              <w:spacing w:after="0" w:line="260" w:lineRule="atLeast"/>
              <w:rPr>
                <w:rFonts w:ascii="Arial" w:hAnsi="Arial" w:cs="Arial"/>
                <w:sz w:val="18"/>
                <w:szCs w:val="18"/>
              </w:rPr>
            </w:pPr>
            <w:r w:rsidRPr="00655A01">
              <w:rPr>
                <w:rFonts w:ascii="Arial" w:hAnsi="Arial" w:cs="Arial"/>
                <w:sz w:val="18"/>
                <w:szCs w:val="18"/>
              </w:rPr>
              <w:t>Project preparation (TA)</w:t>
            </w:r>
          </w:p>
        </w:tc>
        <w:tc>
          <w:tcPr>
            <w:tcW w:w="455" w:type="pct"/>
            <w:tcBorders>
              <w:top w:val="nil"/>
              <w:left w:val="nil"/>
              <w:bottom w:val="single" w:sz="8" w:space="0" w:color="auto"/>
              <w:right w:val="single" w:sz="8" w:space="0" w:color="auto"/>
            </w:tcBorders>
            <w:shd w:val="clear" w:color="auto" w:fill="auto"/>
            <w:vAlign w:val="center"/>
          </w:tcPr>
          <w:p w14:paraId="471C3C8E" w14:textId="5AA54460" w:rsidR="00655A01" w:rsidRPr="00F90A05" w:rsidRDefault="00655A01" w:rsidP="00A861FA">
            <w:pPr>
              <w:spacing w:line="260" w:lineRule="atLeast"/>
              <w:jc w:val="center"/>
              <w:rPr>
                <w:rFonts w:ascii="Arial" w:hAnsi="Arial" w:cs="Arial"/>
                <w:sz w:val="18"/>
                <w:szCs w:val="16"/>
                <w:lang w:val="en-US"/>
              </w:rPr>
            </w:pPr>
            <w:r w:rsidRPr="00F90A05">
              <w:rPr>
                <w:rFonts w:ascii="Arial" w:hAnsi="Arial" w:cs="Arial"/>
                <w:bCs/>
                <w:sz w:val="18"/>
                <w:szCs w:val="16"/>
              </w:rPr>
              <w:t>1,000,000</w:t>
            </w:r>
          </w:p>
        </w:tc>
        <w:tc>
          <w:tcPr>
            <w:tcW w:w="447" w:type="pct"/>
            <w:tcBorders>
              <w:top w:val="nil"/>
              <w:left w:val="nil"/>
              <w:bottom w:val="single" w:sz="8" w:space="0" w:color="auto"/>
              <w:right w:val="single" w:sz="8" w:space="0" w:color="auto"/>
            </w:tcBorders>
            <w:shd w:val="clear" w:color="auto" w:fill="auto"/>
            <w:vAlign w:val="center"/>
          </w:tcPr>
          <w:p w14:paraId="214BDF31" w14:textId="6AB4A519" w:rsidR="00655A01" w:rsidRPr="00F90A05" w:rsidRDefault="00655A01" w:rsidP="00A861FA">
            <w:pPr>
              <w:spacing w:line="260" w:lineRule="atLeast"/>
              <w:jc w:val="center"/>
              <w:rPr>
                <w:rFonts w:ascii="Arial" w:hAnsi="Arial" w:cs="Arial"/>
                <w:sz w:val="18"/>
                <w:szCs w:val="16"/>
                <w:lang w:val="en-US"/>
              </w:rPr>
            </w:pPr>
            <w:r w:rsidRPr="00F90A05">
              <w:rPr>
                <w:rFonts w:ascii="Arial" w:hAnsi="Arial" w:cs="Arial"/>
                <w:bCs/>
                <w:sz w:val="18"/>
                <w:szCs w:val="16"/>
              </w:rPr>
              <w:t>1,000,000</w:t>
            </w:r>
          </w:p>
        </w:tc>
        <w:tc>
          <w:tcPr>
            <w:tcW w:w="407" w:type="pct"/>
            <w:tcBorders>
              <w:top w:val="nil"/>
              <w:left w:val="nil"/>
              <w:bottom w:val="single" w:sz="8" w:space="0" w:color="auto"/>
              <w:right w:val="single" w:sz="8" w:space="0" w:color="auto"/>
            </w:tcBorders>
            <w:shd w:val="clear" w:color="auto" w:fill="auto"/>
            <w:vAlign w:val="center"/>
          </w:tcPr>
          <w:p w14:paraId="76BE18D7" w14:textId="2A1FD55F" w:rsidR="00655A01" w:rsidRPr="00F90A05" w:rsidRDefault="00655A01" w:rsidP="00A861FA">
            <w:pPr>
              <w:spacing w:line="260" w:lineRule="atLeast"/>
              <w:jc w:val="center"/>
              <w:rPr>
                <w:rFonts w:ascii="Arial" w:hAnsi="Arial" w:cs="Arial"/>
                <w:sz w:val="18"/>
                <w:szCs w:val="16"/>
                <w:lang w:val="en-US"/>
              </w:rPr>
            </w:pPr>
            <w:r w:rsidRPr="00F90A05">
              <w:rPr>
                <w:rFonts w:ascii="Arial" w:hAnsi="Arial" w:cs="Arial"/>
                <w:bCs/>
                <w:sz w:val="18"/>
                <w:szCs w:val="16"/>
              </w:rPr>
              <w:t>200,000</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75CBD93A" w14:textId="2FC2B5A2" w:rsidR="00655A01" w:rsidRPr="00F90A05" w:rsidRDefault="0031720C" w:rsidP="00A861FA">
            <w:pPr>
              <w:spacing w:line="260" w:lineRule="atLeast"/>
              <w:jc w:val="center"/>
              <w:rPr>
                <w:rFonts w:ascii="Arial" w:hAnsi="Arial" w:cs="Arial"/>
                <w:sz w:val="18"/>
                <w:szCs w:val="16"/>
                <w:lang w:val="en-US"/>
              </w:rPr>
            </w:pPr>
            <w:r>
              <w:rPr>
                <w:rFonts w:ascii="Arial" w:hAnsi="Arial" w:cs="Arial"/>
                <w:bCs/>
                <w:sz w:val="18"/>
                <w:szCs w:val="16"/>
              </w:rPr>
              <w:t>3</w:t>
            </w:r>
            <w:r w:rsidRPr="00F90A05">
              <w:rPr>
                <w:rFonts w:ascii="Arial" w:hAnsi="Arial" w:cs="Arial"/>
                <w:bCs/>
                <w:sz w:val="18"/>
                <w:szCs w:val="16"/>
              </w:rPr>
              <w:t>,</w:t>
            </w:r>
            <w:r>
              <w:rPr>
                <w:rFonts w:ascii="Arial" w:hAnsi="Arial" w:cs="Arial"/>
                <w:bCs/>
                <w:sz w:val="18"/>
                <w:szCs w:val="16"/>
              </w:rPr>
              <w:t>750</w:t>
            </w:r>
            <w:r w:rsidRPr="00F90A05">
              <w:rPr>
                <w:rFonts w:ascii="Arial" w:hAnsi="Arial" w:cs="Arial"/>
                <w:bCs/>
                <w:sz w:val="18"/>
                <w:szCs w:val="16"/>
              </w:rPr>
              <w:t>,000</w:t>
            </w:r>
          </w:p>
        </w:tc>
        <w:tc>
          <w:tcPr>
            <w:tcW w:w="459" w:type="pct"/>
            <w:tcBorders>
              <w:top w:val="single" w:sz="4" w:space="0" w:color="auto"/>
              <w:left w:val="nil"/>
              <w:bottom w:val="single" w:sz="4" w:space="0" w:color="auto"/>
              <w:right w:val="single" w:sz="4" w:space="0" w:color="auto"/>
            </w:tcBorders>
            <w:shd w:val="clear" w:color="auto" w:fill="auto"/>
            <w:vAlign w:val="center"/>
          </w:tcPr>
          <w:p w14:paraId="28598048" w14:textId="4477D9E3" w:rsidR="00655A01" w:rsidRPr="00F90A05" w:rsidRDefault="0031720C" w:rsidP="00A861FA">
            <w:pPr>
              <w:spacing w:line="260" w:lineRule="atLeast"/>
              <w:jc w:val="center"/>
              <w:rPr>
                <w:rFonts w:ascii="Arial" w:hAnsi="Arial" w:cs="Arial"/>
                <w:sz w:val="18"/>
                <w:szCs w:val="16"/>
                <w:lang w:val="en-US"/>
              </w:rPr>
            </w:pPr>
            <w:r>
              <w:rPr>
                <w:rFonts w:ascii="Arial" w:hAnsi="Arial" w:cs="Arial"/>
                <w:bCs/>
                <w:sz w:val="18"/>
                <w:szCs w:val="16"/>
              </w:rPr>
              <w:t>3</w:t>
            </w:r>
            <w:r w:rsidRPr="00F90A05">
              <w:rPr>
                <w:rFonts w:ascii="Arial" w:hAnsi="Arial" w:cs="Arial"/>
                <w:bCs/>
                <w:sz w:val="18"/>
                <w:szCs w:val="16"/>
              </w:rPr>
              <w:t>,</w:t>
            </w:r>
            <w:r>
              <w:rPr>
                <w:rFonts w:ascii="Arial" w:hAnsi="Arial" w:cs="Arial"/>
                <w:bCs/>
                <w:sz w:val="18"/>
                <w:szCs w:val="16"/>
              </w:rPr>
              <w:t>750</w:t>
            </w:r>
            <w:r w:rsidRPr="00F90A05">
              <w:rPr>
                <w:rFonts w:ascii="Arial" w:hAnsi="Arial" w:cs="Arial"/>
                <w:bCs/>
                <w:sz w:val="18"/>
                <w:szCs w:val="16"/>
              </w:rPr>
              <w:t>,000</w:t>
            </w:r>
          </w:p>
        </w:tc>
        <w:tc>
          <w:tcPr>
            <w:tcW w:w="461" w:type="pct"/>
            <w:tcBorders>
              <w:top w:val="nil"/>
              <w:left w:val="nil"/>
              <w:bottom w:val="single" w:sz="8" w:space="0" w:color="auto"/>
              <w:right w:val="single" w:sz="8" w:space="0" w:color="auto"/>
            </w:tcBorders>
            <w:shd w:val="clear" w:color="auto" w:fill="auto"/>
            <w:vAlign w:val="center"/>
          </w:tcPr>
          <w:p w14:paraId="0C9B0787" w14:textId="3281453C" w:rsidR="00655A01" w:rsidRPr="00F90A05" w:rsidRDefault="00655A01" w:rsidP="00A861FA">
            <w:pPr>
              <w:spacing w:line="260" w:lineRule="atLeast"/>
              <w:jc w:val="center"/>
              <w:rPr>
                <w:rFonts w:ascii="Arial" w:hAnsi="Arial" w:cs="Arial"/>
                <w:sz w:val="18"/>
                <w:szCs w:val="16"/>
                <w:lang w:val="en-US"/>
              </w:rPr>
            </w:pPr>
          </w:p>
        </w:tc>
        <w:tc>
          <w:tcPr>
            <w:tcW w:w="457" w:type="pct"/>
            <w:tcBorders>
              <w:top w:val="nil"/>
              <w:left w:val="nil"/>
              <w:bottom w:val="single" w:sz="8" w:space="0" w:color="auto"/>
              <w:right w:val="single" w:sz="8" w:space="0" w:color="auto"/>
            </w:tcBorders>
            <w:shd w:val="clear" w:color="auto" w:fill="auto"/>
            <w:vAlign w:val="center"/>
          </w:tcPr>
          <w:p w14:paraId="327C7074" w14:textId="2449D934" w:rsidR="00655A01" w:rsidRPr="00F90A05" w:rsidRDefault="00655A01" w:rsidP="00A861FA">
            <w:pPr>
              <w:spacing w:line="260" w:lineRule="atLeast"/>
              <w:jc w:val="center"/>
              <w:rPr>
                <w:rFonts w:ascii="Arial" w:hAnsi="Arial" w:cs="Arial"/>
                <w:sz w:val="18"/>
                <w:szCs w:val="16"/>
                <w:lang w:val="en-US"/>
              </w:rPr>
            </w:pPr>
          </w:p>
        </w:tc>
        <w:tc>
          <w:tcPr>
            <w:tcW w:w="469" w:type="pct"/>
            <w:tcBorders>
              <w:top w:val="nil"/>
              <w:left w:val="nil"/>
              <w:bottom w:val="single" w:sz="8" w:space="0" w:color="auto"/>
              <w:right w:val="single" w:sz="8" w:space="0" w:color="auto"/>
            </w:tcBorders>
            <w:shd w:val="clear" w:color="auto" w:fill="auto"/>
            <w:vAlign w:val="center"/>
          </w:tcPr>
          <w:p w14:paraId="6AF2E4A2" w14:textId="401E6187" w:rsidR="00655A01" w:rsidRPr="00F90A05" w:rsidRDefault="00655A01" w:rsidP="00A861FA">
            <w:pPr>
              <w:spacing w:line="260" w:lineRule="atLeast"/>
              <w:jc w:val="center"/>
              <w:rPr>
                <w:rFonts w:ascii="Arial" w:hAnsi="Arial" w:cs="Arial"/>
                <w:sz w:val="18"/>
                <w:szCs w:val="16"/>
                <w:lang w:val="en-US"/>
              </w:rPr>
            </w:pPr>
          </w:p>
        </w:tc>
        <w:tc>
          <w:tcPr>
            <w:tcW w:w="469" w:type="pct"/>
            <w:tcBorders>
              <w:top w:val="nil"/>
              <w:left w:val="nil"/>
              <w:bottom w:val="single" w:sz="8" w:space="0" w:color="auto"/>
              <w:right w:val="single" w:sz="8" w:space="0" w:color="auto"/>
            </w:tcBorders>
            <w:vAlign w:val="center"/>
          </w:tcPr>
          <w:p w14:paraId="1C79436B" w14:textId="77777777" w:rsidR="00655A01" w:rsidRPr="00F90A05" w:rsidRDefault="00655A01" w:rsidP="00A861FA">
            <w:pPr>
              <w:spacing w:line="260" w:lineRule="atLeast"/>
              <w:jc w:val="center"/>
              <w:rPr>
                <w:rFonts w:ascii="Arial" w:hAnsi="Arial" w:cs="Arial"/>
                <w:sz w:val="18"/>
                <w:szCs w:val="16"/>
                <w:lang w:val="en-US"/>
              </w:rPr>
            </w:pPr>
          </w:p>
        </w:tc>
        <w:tc>
          <w:tcPr>
            <w:tcW w:w="467" w:type="pct"/>
            <w:tcBorders>
              <w:top w:val="nil"/>
              <w:left w:val="nil"/>
              <w:bottom w:val="single" w:sz="8" w:space="0" w:color="auto"/>
              <w:right w:val="single" w:sz="8" w:space="0" w:color="auto"/>
            </w:tcBorders>
            <w:vAlign w:val="center"/>
          </w:tcPr>
          <w:p w14:paraId="342DA01B" w14:textId="77777777" w:rsidR="00655A01" w:rsidRPr="00F90A05" w:rsidRDefault="00655A01" w:rsidP="00A861FA">
            <w:pPr>
              <w:spacing w:line="260" w:lineRule="atLeast"/>
              <w:jc w:val="center"/>
              <w:rPr>
                <w:rFonts w:ascii="Arial" w:hAnsi="Arial" w:cs="Arial"/>
                <w:sz w:val="18"/>
                <w:szCs w:val="16"/>
                <w:lang w:val="en-US"/>
              </w:rPr>
            </w:pPr>
          </w:p>
        </w:tc>
      </w:tr>
      <w:tr w:rsidR="00655A01" w:rsidRPr="00655A01" w14:paraId="3310FA73" w14:textId="5563EDAB" w:rsidTr="00F90A05">
        <w:trPr>
          <w:trHeight w:hRule="exact" w:val="713"/>
        </w:trPr>
        <w:tc>
          <w:tcPr>
            <w:tcW w:w="448" w:type="pct"/>
            <w:shd w:val="clear" w:color="auto" w:fill="D9D9D9" w:themeFill="background1" w:themeFillShade="D9"/>
          </w:tcPr>
          <w:p w14:paraId="31739BD8" w14:textId="77777777" w:rsidR="00655A01" w:rsidRPr="00655A01" w:rsidRDefault="00655A01" w:rsidP="00655A01">
            <w:pPr>
              <w:spacing w:after="0" w:line="260" w:lineRule="atLeast"/>
              <w:rPr>
                <w:rFonts w:ascii="Arial" w:hAnsi="Arial" w:cs="Arial"/>
                <w:sz w:val="18"/>
                <w:szCs w:val="18"/>
              </w:rPr>
            </w:pPr>
            <w:r w:rsidRPr="00655A01">
              <w:rPr>
                <w:rFonts w:ascii="Arial" w:hAnsi="Arial" w:cs="Arial"/>
                <w:sz w:val="18"/>
                <w:szCs w:val="18"/>
              </w:rPr>
              <w:t xml:space="preserve">Investment </w:t>
            </w:r>
          </w:p>
        </w:tc>
        <w:tc>
          <w:tcPr>
            <w:tcW w:w="455" w:type="pct"/>
            <w:tcBorders>
              <w:top w:val="nil"/>
              <w:left w:val="nil"/>
              <w:bottom w:val="single" w:sz="8" w:space="0" w:color="auto"/>
              <w:right w:val="single" w:sz="8" w:space="0" w:color="auto"/>
            </w:tcBorders>
            <w:shd w:val="clear" w:color="auto" w:fill="auto"/>
            <w:vAlign w:val="center"/>
          </w:tcPr>
          <w:p w14:paraId="3B2E710E" w14:textId="68905660" w:rsidR="00655A01" w:rsidRPr="00F90A05" w:rsidRDefault="00655A01" w:rsidP="00A861FA">
            <w:pPr>
              <w:spacing w:line="260" w:lineRule="atLeast"/>
              <w:jc w:val="center"/>
              <w:rPr>
                <w:rFonts w:ascii="Arial" w:hAnsi="Arial" w:cs="Arial"/>
                <w:sz w:val="18"/>
                <w:szCs w:val="16"/>
                <w:lang w:val="en-US"/>
              </w:rPr>
            </w:pPr>
          </w:p>
        </w:tc>
        <w:tc>
          <w:tcPr>
            <w:tcW w:w="447" w:type="pct"/>
            <w:tcBorders>
              <w:top w:val="nil"/>
              <w:left w:val="nil"/>
              <w:bottom w:val="single" w:sz="8" w:space="0" w:color="auto"/>
              <w:right w:val="single" w:sz="8" w:space="0" w:color="auto"/>
            </w:tcBorders>
            <w:shd w:val="clear" w:color="auto" w:fill="auto"/>
            <w:vAlign w:val="center"/>
          </w:tcPr>
          <w:p w14:paraId="7FB3F9C7" w14:textId="044E9505" w:rsidR="00655A01" w:rsidRPr="00F90A05" w:rsidRDefault="00655A01" w:rsidP="00A861FA">
            <w:pPr>
              <w:spacing w:line="260" w:lineRule="atLeast"/>
              <w:jc w:val="center"/>
              <w:rPr>
                <w:rFonts w:ascii="Arial" w:hAnsi="Arial" w:cs="Arial"/>
                <w:sz w:val="18"/>
                <w:szCs w:val="16"/>
                <w:lang w:val="en-US"/>
              </w:rPr>
            </w:pPr>
          </w:p>
        </w:tc>
        <w:tc>
          <w:tcPr>
            <w:tcW w:w="407" w:type="pct"/>
            <w:tcBorders>
              <w:top w:val="nil"/>
              <w:left w:val="nil"/>
              <w:bottom w:val="single" w:sz="8" w:space="0" w:color="auto"/>
              <w:right w:val="single" w:sz="8" w:space="0" w:color="auto"/>
            </w:tcBorders>
            <w:shd w:val="clear" w:color="auto" w:fill="auto"/>
            <w:vAlign w:val="center"/>
          </w:tcPr>
          <w:p w14:paraId="36824360" w14:textId="55B782C2" w:rsidR="00655A01" w:rsidRPr="00F90A05" w:rsidRDefault="00655A01" w:rsidP="00A861FA">
            <w:pPr>
              <w:spacing w:line="260" w:lineRule="atLeast"/>
              <w:jc w:val="center"/>
              <w:rPr>
                <w:rFonts w:ascii="Arial" w:hAnsi="Arial" w:cs="Arial"/>
                <w:sz w:val="18"/>
                <w:szCs w:val="16"/>
                <w:lang w:val="en-US"/>
              </w:rPr>
            </w:pPr>
          </w:p>
        </w:tc>
        <w:tc>
          <w:tcPr>
            <w:tcW w:w="461" w:type="pct"/>
            <w:tcBorders>
              <w:top w:val="nil"/>
              <w:left w:val="nil"/>
              <w:bottom w:val="single" w:sz="8" w:space="0" w:color="auto"/>
              <w:right w:val="single" w:sz="8" w:space="0" w:color="auto"/>
            </w:tcBorders>
            <w:shd w:val="clear" w:color="auto" w:fill="auto"/>
            <w:vAlign w:val="center"/>
          </w:tcPr>
          <w:p w14:paraId="3E5F8BEC" w14:textId="7C20312D" w:rsidR="00655A01" w:rsidRPr="00F90A05" w:rsidRDefault="00655A01" w:rsidP="00A861FA">
            <w:pPr>
              <w:spacing w:line="260" w:lineRule="atLeast"/>
              <w:jc w:val="center"/>
              <w:rPr>
                <w:rFonts w:ascii="Arial" w:hAnsi="Arial" w:cs="Arial"/>
                <w:sz w:val="18"/>
                <w:szCs w:val="16"/>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287B299" w14:textId="1179170D" w:rsidR="00655A01" w:rsidRPr="00F90A05" w:rsidRDefault="00655A01" w:rsidP="00A861FA">
            <w:pPr>
              <w:spacing w:line="260" w:lineRule="atLeast"/>
              <w:jc w:val="center"/>
              <w:rPr>
                <w:rFonts w:ascii="Arial" w:hAnsi="Arial" w:cs="Arial"/>
                <w:sz w:val="18"/>
                <w:szCs w:val="16"/>
                <w:lang w:val="en-US"/>
              </w:rPr>
            </w:pPr>
          </w:p>
        </w:tc>
        <w:tc>
          <w:tcPr>
            <w:tcW w:w="461" w:type="pct"/>
            <w:tcBorders>
              <w:top w:val="single" w:sz="4" w:space="0" w:color="auto"/>
              <w:left w:val="nil"/>
              <w:bottom w:val="single" w:sz="4" w:space="0" w:color="auto"/>
              <w:right w:val="single" w:sz="4" w:space="0" w:color="auto"/>
            </w:tcBorders>
            <w:shd w:val="clear" w:color="auto" w:fill="auto"/>
            <w:vAlign w:val="center"/>
          </w:tcPr>
          <w:p w14:paraId="5ADB9DED" w14:textId="7246640C" w:rsidR="00655A01" w:rsidRPr="00F90A05" w:rsidRDefault="0031720C" w:rsidP="00A861FA">
            <w:pPr>
              <w:spacing w:line="260" w:lineRule="atLeast"/>
              <w:jc w:val="center"/>
              <w:rPr>
                <w:rFonts w:ascii="Arial" w:hAnsi="Arial" w:cs="Arial"/>
                <w:sz w:val="18"/>
                <w:szCs w:val="16"/>
                <w:lang w:val="en-US"/>
              </w:rPr>
            </w:pPr>
            <w:r>
              <w:rPr>
                <w:rFonts w:ascii="Arial" w:hAnsi="Arial" w:cs="Arial"/>
                <w:bCs/>
                <w:sz w:val="18"/>
                <w:szCs w:val="16"/>
              </w:rPr>
              <w:t>2</w:t>
            </w:r>
            <w:r w:rsidRPr="00F90A05">
              <w:rPr>
                <w:rFonts w:ascii="Arial" w:hAnsi="Arial" w:cs="Arial"/>
                <w:bCs/>
                <w:sz w:val="18"/>
                <w:szCs w:val="16"/>
              </w:rPr>
              <w:t>8,</w:t>
            </w:r>
            <w:r>
              <w:rPr>
                <w:rFonts w:ascii="Arial" w:hAnsi="Arial" w:cs="Arial"/>
                <w:bCs/>
                <w:sz w:val="18"/>
                <w:szCs w:val="16"/>
              </w:rPr>
              <w:t>500</w:t>
            </w:r>
            <w:r w:rsidRPr="00F90A05">
              <w:rPr>
                <w:rFonts w:ascii="Arial" w:hAnsi="Arial" w:cs="Arial"/>
                <w:bCs/>
                <w:sz w:val="18"/>
                <w:szCs w:val="16"/>
              </w:rPr>
              <w:t>,000</w:t>
            </w:r>
          </w:p>
        </w:tc>
        <w:tc>
          <w:tcPr>
            <w:tcW w:w="457" w:type="pct"/>
            <w:tcBorders>
              <w:top w:val="single" w:sz="4" w:space="0" w:color="auto"/>
              <w:left w:val="nil"/>
              <w:bottom w:val="single" w:sz="4" w:space="0" w:color="auto"/>
              <w:right w:val="single" w:sz="4" w:space="0" w:color="auto"/>
            </w:tcBorders>
            <w:shd w:val="clear" w:color="auto" w:fill="auto"/>
            <w:vAlign w:val="center"/>
          </w:tcPr>
          <w:p w14:paraId="3646812A" w14:textId="617AE5D2" w:rsidR="00655A01" w:rsidRPr="00F90A05" w:rsidRDefault="0031720C" w:rsidP="00A861FA">
            <w:pPr>
              <w:spacing w:line="260" w:lineRule="atLeast"/>
              <w:jc w:val="center"/>
              <w:rPr>
                <w:rFonts w:ascii="Arial" w:hAnsi="Arial" w:cs="Arial"/>
                <w:sz w:val="18"/>
                <w:szCs w:val="16"/>
                <w:lang w:val="en-US"/>
              </w:rPr>
            </w:pPr>
            <w:r>
              <w:rPr>
                <w:rFonts w:ascii="Arial" w:hAnsi="Arial" w:cs="Arial"/>
                <w:bCs/>
                <w:sz w:val="18"/>
                <w:szCs w:val="16"/>
              </w:rPr>
              <w:t>2</w:t>
            </w:r>
            <w:r w:rsidRPr="00F90A05">
              <w:rPr>
                <w:rFonts w:ascii="Arial" w:hAnsi="Arial" w:cs="Arial"/>
                <w:bCs/>
                <w:sz w:val="18"/>
                <w:szCs w:val="16"/>
              </w:rPr>
              <w:t>8,</w:t>
            </w:r>
            <w:r>
              <w:rPr>
                <w:rFonts w:ascii="Arial" w:hAnsi="Arial" w:cs="Arial"/>
                <w:bCs/>
                <w:sz w:val="18"/>
                <w:szCs w:val="16"/>
              </w:rPr>
              <w:t>500</w:t>
            </w:r>
            <w:r w:rsidRPr="00F90A05">
              <w:rPr>
                <w:rFonts w:ascii="Arial" w:hAnsi="Arial" w:cs="Arial"/>
                <w:bCs/>
                <w:sz w:val="18"/>
                <w:szCs w:val="16"/>
              </w:rPr>
              <w:t>,000</w:t>
            </w:r>
          </w:p>
        </w:tc>
        <w:tc>
          <w:tcPr>
            <w:tcW w:w="469" w:type="pct"/>
            <w:tcBorders>
              <w:top w:val="single" w:sz="4" w:space="0" w:color="auto"/>
              <w:left w:val="nil"/>
              <w:bottom w:val="single" w:sz="4" w:space="0" w:color="auto"/>
              <w:right w:val="single" w:sz="4" w:space="0" w:color="auto"/>
            </w:tcBorders>
            <w:shd w:val="clear" w:color="auto" w:fill="auto"/>
            <w:vAlign w:val="center"/>
          </w:tcPr>
          <w:p w14:paraId="49D5E998" w14:textId="308CBC24" w:rsidR="00655A01" w:rsidRPr="00F90A05" w:rsidRDefault="0031720C" w:rsidP="00A861FA">
            <w:pPr>
              <w:spacing w:line="260" w:lineRule="atLeast"/>
              <w:jc w:val="center"/>
              <w:rPr>
                <w:rFonts w:ascii="Arial" w:hAnsi="Arial" w:cs="Arial"/>
                <w:sz w:val="18"/>
                <w:szCs w:val="16"/>
                <w:lang w:val="en-US"/>
              </w:rPr>
            </w:pPr>
            <w:r>
              <w:rPr>
                <w:rFonts w:ascii="Arial" w:hAnsi="Arial" w:cs="Arial"/>
                <w:bCs/>
                <w:sz w:val="18"/>
                <w:szCs w:val="16"/>
              </w:rPr>
              <w:t>2</w:t>
            </w:r>
            <w:r w:rsidRPr="00F90A05">
              <w:rPr>
                <w:rFonts w:ascii="Arial" w:hAnsi="Arial" w:cs="Arial"/>
                <w:bCs/>
                <w:sz w:val="18"/>
                <w:szCs w:val="16"/>
              </w:rPr>
              <w:t>8,</w:t>
            </w:r>
            <w:r>
              <w:rPr>
                <w:rFonts w:ascii="Arial" w:hAnsi="Arial" w:cs="Arial"/>
                <w:bCs/>
                <w:sz w:val="18"/>
                <w:szCs w:val="16"/>
              </w:rPr>
              <w:t>500</w:t>
            </w:r>
            <w:r w:rsidRPr="00F90A05">
              <w:rPr>
                <w:rFonts w:ascii="Arial" w:hAnsi="Arial" w:cs="Arial"/>
                <w:bCs/>
                <w:sz w:val="18"/>
                <w:szCs w:val="16"/>
              </w:rPr>
              <w:t>,000</w:t>
            </w:r>
          </w:p>
        </w:tc>
        <w:tc>
          <w:tcPr>
            <w:tcW w:w="469" w:type="pct"/>
            <w:tcBorders>
              <w:top w:val="single" w:sz="4" w:space="0" w:color="auto"/>
              <w:left w:val="nil"/>
              <w:bottom w:val="single" w:sz="4" w:space="0" w:color="auto"/>
              <w:right w:val="single" w:sz="4" w:space="0" w:color="auto"/>
            </w:tcBorders>
            <w:shd w:val="clear" w:color="auto" w:fill="auto"/>
            <w:vAlign w:val="center"/>
          </w:tcPr>
          <w:p w14:paraId="1710AFA7" w14:textId="6D398318" w:rsidR="00655A01" w:rsidRPr="00F90A05" w:rsidRDefault="0031720C" w:rsidP="00A861FA">
            <w:pPr>
              <w:spacing w:line="260" w:lineRule="atLeast"/>
              <w:jc w:val="center"/>
              <w:rPr>
                <w:rFonts w:ascii="Arial" w:hAnsi="Arial" w:cs="Arial"/>
                <w:bCs/>
                <w:sz w:val="18"/>
                <w:szCs w:val="16"/>
              </w:rPr>
            </w:pPr>
            <w:r>
              <w:rPr>
                <w:rFonts w:ascii="Arial" w:hAnsi="Arial" w:cs="Arial"/>
                <w:bCs/>
                <w:sz w:val="18"/>
                <w:szCs w:val="16"/>
              </w:rPr>
              <w:t>2</w:t>
            </w:r>
            <w:r w:rsidRPr="00F90A05">
              <w:rPr>
                <w:rFonts w:ascii="Arial" w:hAnsi="Arial" w:cs="Arial"/>
                <w:bCs/>
                <w:sz w:val="18"/>
                <w:szCs w:val="16"/>
              </w:rPr>
              <w:t>8,</w:t>
            </w:r>
            <w:r>
              <w:rPr>
                <w:rFonts w:ascii="Arial" w:hAnsi="Arial" w:cs="Arial"/>
                <w:bCs/>
                <w:sz w:val="18"/>
                <w:szCs w:val="16"/>
              </w:rPr>
              <w:t>500</w:t>
            </w:r>
            <w:r w:rsidRPr="00F90A05">
              <w:rPr>
                <w:rFonts w:ascii="Arial" w:hAnsi="Arial" w:cs="Arial"/>
                <w:bCs/>
                <w:sz w:val="18"/>
                <w:szCs w:val="16"/>
              </w:rPr>
              <w:t>,000</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5A1AC5C" w14:textId="5B78448D" w:rsidR="00655A01" w:rsidRPr="00F90A05" w:rsidRDefault="0031720C" w:rsidP="00A861FA">
            <w:pPr>
              <w:spacing w:line="260" w:lineRule="atLeast"/>
              <w:jc w:val="center"/>
              <w:rPr>
                <w:rFonts w:ascii="Arial" w:hAnsi="Arial" w:cs="Arial"/>
                <w:bCs/>
                <w:sz w:val="18"/>
                <w:szCs w:val="16"/>
              </w:rPr>
            </w:pPr>
            <w:r>
              <w:rPr>
                <w:rFonts w:ascii="Arial" w:hAnsi="Arial" w:cs="Arial"/>
                <w:bCs/>
                <w:sz w:val="18"/>
                <w:szCs w:val="16"/>
              </w:rPr>
              <w:t>2</w:t>
            </w:r>
            <w:r w:rsidRPr="00F90A05">
              <w:rPr>
                <w:rFonts w:ascii="Arial" w:hAnsi="Arial" w:cs="Arial"/>
                <w:bCs/>
                <w:sz w:val="18"/>
                <w:szCs w:val="16"/>
              </w:rPr>
              <w:t>8,</w:t>
            </w:r>
            <w:r>
              <w:rPr>
                <w:rFonts w:ascii="Arial" w:hAnsi="Arial" w:cs="Arial"/>
                <w:bCs/>
                <w:sz w:val="18"/>
                <w:szCs w:val="16"/>
              </w:rPr>
              <w:t>500</w:t>
            </w:r>
            <w:r w:rsidRPr="00F90A05">
              <w:rPr>
                <w:rFonts w:ascii="Arial" w:hAnsi="Arial" w:cs="Arial"/>
                <w:bCs/>
                <w:sz w:val="18"/>
                <w:szCs w:val="16"/>
              </w:rPr>
              <w:t>,000</w:t>
            </w:r>
          </w:p>
        </w:tc>
      </w:tr>
    </w:tbl>
    <w:p w14:paraId="2D64DA21" w14:textId="77777777" w:rsidR="00BE2A05" w:rsidRPr="00781F2E" w:rsidRDefault="00BE2A05" w:rsidP="00002E32">
      <w:pPr>
        <w:tabs>
          <w:tab w:val="left" w:pos="8733"/>
        </w:tabs>
        <w:spacing w:before="240" w:after="0"/>
        <w:rPr>
          <w:rFonts w:ascii="Arial" w:hAnsi="Arial" w:cs="Arial"/>
          <w:sz w:val="20"/>
          <w:szCs w:val="20"/>
        </w:rPr>
      </w:pPr>
    </w:p>
    <w:p w14:paraId="1111015A" w14:textId="77777777" w:rsidR="00BE2A05" w:rsidRPr="00781F2E" w:rsidRDefault="00BE2A05" w:rsidP="00BE2A05">
      <w:pPr>
        <w:rPr>
          <w:rFonts w:ascii="Arial" w:hAnsi="Arial" w:cs="Arial"/>
          <w:sz w:val="20"/>
          <w:szCs w:val="20"/>
        </w:rPr>
      </w:pPr>
    </w:p>
    <w:p w14:paraId="546D999C" w14:textId="77777777" w:rsidR="0019538C" w:rsidRPr="00781F2E" w:rsidRDefault="0019538C" w:rsidP="004A0206">
      <w:pPr>
        <w:rPr>
          <w:rFonts w:ascii="Arial" w:hAnsi="Arial" w:cs="Arial"/>
          <w:sz w:val="20"/>
          <w:szCs w:val="20"/>
        </w:rPr>
      </w:pPr>
    </w:p>
    <w:sectPr w:rsidR="0019538C" w:rsidRPr="00781F2E" w:rsidSect="003A4F6C">
      <w:footerReference w:type="default" r:id="rId11"/>
      <w:headerReference w:type="first" r:id="rId12"/>
      <w:footerReference w:type="first" r:id="rId13"/>
      <w:pgSz w:w="11913" w:h="16834" w:code="9"/>
      <w:pgMar w:top="720" w:right="720" w:bottom="720" w:left="720" w:header="403" w:footer="0" w:gutter="562"/>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AA79" w16cex:dateUtc="2023-01-18T16:27:00Z"/>
  <w16cex:commentExtensible w16cex:durableId="2772AC02" w16cex:dateUtc="2023-01-18T16:33:00Z"/>
  <w16cex:commentExtensible w16cex:durableId="2772B6AD" w16cex:dateUtc="2023-01-18T17:19:00Z"/>
  <w16cex:commentExtensible w16cex:durableId="2772BCE1" w16cex:dateUtc="2023-01-18T17:45:00Z"/>
  <w16cex:commentExtensible w16cex:durableId="2772BF66" w16cex:dateUtc="2023-01-18T17:56:00Z"/>
  <w16cex:commentExtensible w16cex:durableId="2772C81E" w16cex:dateUtc="2023-01-18T18:33:00Z"/>
  <w16cex:commentExtensible w16cex:durableId="2772C627" w16cex:dateUtc="2023-01-18T18:25:00Z"/>
  <w16cex:commentExtensible w16cex:durableId="2772DA3A" w16cex:dateUtc="2023-01-18T19:51: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072DD" w14:textId="77777777" w:rsidR="002A0AB4" w:rsidRDefault="002A0AB4" w:rsidP="00CE33CC">
      <w:pPr>
        <w:spacing w:after="0" w:line="240" w:lineRule="auto"/>
      </w:pPr>
      <w:r>
        <w:separator/>
      </w:r>
    </w:p>
  </w:endnote>
  <w:endnote w:type="continuationSeparator" w:id="0">
    <w:p w14:paraId="58B2EDC8" w14:textId="77777777" w:rsidR="002A0AB4" w:rsidRDefault="002A0AB4"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panose1 w:val="00000000000000000000"/>
    <w:charset w:val="00"/>
    <w:family w:val="roman"/>
    <w:notTrueType/>
    <w:pitch w:val="default"/>
    <w:sig w:usb0="00000003" w:usb1="00000000" w:usb2="00000000" w:usb3="00000000" w:csb0="00000001" w:csb1="00000000"/>
  </w:font>
  <w:font w:name="EC Square Sans Cond Pro Thin">
    <w:altName w:val="Calibri"/>
    <w:panose1 w:val="00000000000000000000"/>
    <w:charset w:val="00"/>
    <w:family w:val="swiss"/>
    <w:notTrueType/>
    <w:pitch w:val="default"/>
    <w:sig w:usb0="00000003" w:usb1="00000000" w:usb2="00000000" w:usb3="00000000" w:csb0="00000001"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779555181"/>
      <w:docPartObj>
        <w:docPartGallery w:val="Page Numbers (Bottom of Page)"/>
        <w:docPartUnique/>
      </w:docPartObj>
    </w:sdtPr>
    <w:sdtEndPr>
      <w:rPr>
        <w:rFonts w:ascii="Calibri" w:hAnsi="Calibri" w:cs="Times New Roman"/>
        <w:color w:val="auto"/>
        <w:sz w:val="22"/>
        <w:szCs w:val="22"/>
      </w:rPr>
    </w:sdtEndPr>
    <w:sdtContent>
      <w:p w14:paraId="11E293E5" w14:textId="0508F91B" w:rsidR="00B05BF9" w:rsidRPr="0083451C" w:rsidRDefault="00B05BF9">
        <w:pPr>
          <w:pStyle w:val="Footer"/>
          <w:jc w:val="right"/>
          <w:rPr>
            <w:rFonts w:ascii="Arial" w:hAnsi="Arial" w:cs="Arial"/>
            <w:noProof/>
            <w:color w:val="003870"/>
            <w:sz w:val="17"/>
            <w:szCs w:val="17"/>
          </w:rPr>
        </w:pPr>
      </w:p>
      <w:p w14:paraId="3C5062D3" w14:textId="36DC7936" w:rsidR="00B05BF9" w:rsidRDefault="005D3B2B">
        <w:pPr>
          <w:pStyle w:val="Footer"/>
          <w:jc w:val="right"/>
        </w:pPr>
      </w:p>
    </w:sdtContent>
  </w:sdt>
  <w:p w14:paraId="72EC200D" w14:textId="77777777" w:rsidR="00B05BF9" w:rsidRDefault="00B05BF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264053619"/>
      <w:docPartObj>
        <w:docPartGallery w:val="Page Numbers (Bottom of Page)"/>
        <w:docPartUnique/>
      </w:docPartObj>
    </w:sdtPr>
    <w:sdtEndPr>
      <w:rPr>
        <w:rFonts w:ascii="Calibri" w:hAnsi="Calibri" w:cs="Times New Roman"/>
        <w:color w:val="auto"/>
        <w:sz w:val="22"/>
        <w:szCs w:val="22"/>
      </w:rPr>
    </w:sdtEndPr>
    <w:sdtContent>
      <w:p w14:paraId="6B3EC93E" w14:textId="7828E88B" w:rsidR="00B05BF9" w:rsidRPr="0083451C" w:rsidRDefault="00B05BF9" w:rsidP="00FC644F">
        <w:pPr>
          <w:pStyle w:val="Footer"/>
          <w:jc w:val="right"/>
          <w:rPr>
            <w:rFonts w:ascii="Arial" w:hAnsi="Arial" w:cs="Arial"/>
            <w:noProof/>
            <w:color w:val="003870"/>
            <w:sz w:val="17"/>
            <w:szCs w:val="17"/>
          </w:rPr>
        </w:pPr>
        <w:r>
          <w:rPr>
            <w:rFonts w:ascii="Arial" w:hAnsi="Arial" w:cs="Arial"/>
            <w:noProof/>
            <w:color w:val="003870"/>
            <w:sz w:val="17"/>
            <w:szCs w:val="17"/>
          </w:rPr>
          <w:br/>
        </w:r>
        <w:r w:rsidRPr="0083451C">
          <w:rPr>
            <w:rFonts w:ascii="Arial" w:hAnsi="Arial" w:cs="Arial"/>
            <w:noProof/>
            <w:color w:val="003870"/>
            <w:sz w:val="17"/>
            <w:szCs w:val="17"/>
          </w:rPr>
          <w:fldChar w:fldCharType="begin"/>
        </w:r>
        <w:r w:rsidRPr="0083451C">
          <w:rPr>
            <w:rFonts w:ascii="Arial" w:hAnsi="Arial" w:cs="Arial"/>
            <w:noProof/>
            <w:color w:val="003870"/>
            <w:sz w:val="17"/>
            <w:szCs w:val="17"/>
          </w:rPr>
          <w:instrText xml:space="preserve"> PAGE   \* MERGEFORMAT </w:instrText>
        </w:r>
        <w:r w:rsidRPr="0083451C">
          <w:rPr>
            <w:rFonts w:ascii="Arial" w:hAnsi="Arial" w:cs="Arial"/>
            <w:noProof/>
            <w:color w:val="003870"/>
            <w:sz w:val="17"/>
            <w:szCs w:val="17"/>
          </w:rPr>
          <w:fldChar w:fldCharType="separate"/>
        </w:r>
        <w:r w:rsidR="005D3B2B">
          <w:rPr>
            <w:rFonts w:ascii="Arial" w:hAnsi="Arial" w:cs="Arial"/>
            <w:noProof/>
            <w:color w:val="003870"/>
            <w:sz w:val="17"/>
            <w:szCs w:val="17"/>
          </w:rPr>
          <w:t>1</w:t>
        </w:r>
        <w:r w:rsidRPr="0083451C">
          <w:rPr>
            <w:rFonts w:ascii="Arial" w:hAnsi="Arial" w:cs="Arial"/>
            <w:noProof/>
            <w:color w:val="003870"/>
            <w:sz w:val="17"/>
            <w:szCs w:val="17"/>
          </w:rPr>
          <w:fldChar w:fldCharType="end"/>
        </w:r>
      </w:p>
      <w:p w14:paraId="62BB39FF" w14:textId="7CC8CEC7" w:rsidR="00B05BF9" w:rsidRDefault="005D3B2B" w:rsidP="00FC644F">
        <w:pPr>
          <w:pStyle w:val="Footer"/>
          <w:jc w:val="right"/>
          <w:rPr>
            <w:noProof/>
          </w:rPr>
        </w:pPr>
      </w:p>
    </w:sdtContent>
  </w:sdt>
  <w:p w14:paraId="43ACC9D2" w14:textId="77777777" w:rsidR="00B05BF9" w:rsidRPr="00CE33CC" w:rsidRDefault="00B05BF9"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27D47" w14:textId="77777777" w:rsidR="002A0AB4" w:rsidRDefault="002A0AB4" w:rsidP="00CE33CC">
      <w:pPr>
        <w:spacing w:after="0" w:line="240" w:lineRule="auto"/>
      </w:pPr>
      <w:r>
        <w:separator/>
      </w:r>
    </w:p>
  </w:footnote>
  <w:footnote w:type="continuationSeparator" w:id="0">
    <w:p w14:paraId="5B91F86D" w14:textId="77777777" w:rsidR="002A0AB4" w:rsidRDefault="002A0AB4" w:rsidP="00CE33CC">
      <w:pPr>
        <w:spacing w:after="0" w:line="240" w:lineRule="auto"/>
      </w:pPr>
      <w:r>
        <w:continuationSeparator/>
      </w:r>
    </w:p>
  </w:footnote>
  <w:footnote w:id="1">
    <w:p w14:paraId="39CBA598" w14:textId="77777777" w:rsidR="00AC59C3" w:rsidRPr="00F71D6B" w:rsidRDefault="00AC59C3" w:rsidP="00AC59C3">
      <w:pPr>
        <w:pStyle w:val="FootnoteText"/>
        <w:rPr>
          <w:sz w:val="16"/>
          <w:szCs w:val="16"/>
        </w:rPr>
      </w:pPr>
    </w:p>
  </w:footnote>
  <w:footnote w:id="2">
    <w:p w14:paraId="1846B8EB" w14:textId="77777777" w:rsidR="00BF2F93" w:rsidRPr="002C04EB" w:rsidRDefault="00BF2F93" w:rsidP="00BF2F93">
      <w:pPr>
        <w:spacing w:after="0" w:line="240" w:lineRule="auto"/>
        <w:rPr>
          <w:rFonts w:asciiTheme="minorHAnsi" w:hAnsiTheme="minorHAnsi"/>
          <w:sz w:val="18"/>
          <w:szCs w:val="18"/>
        </w:rPr>
      </w:pPr>
      <w:r w:rsidRPr="002C04EB">
        <w:rPr>
          <w:rStyle w:val="FootnoteReference"/>
          <w:rFonts w:asciiTheme="minorHAnsi" w:hAnsiTheme="minorHAnsi"/>
          <w:sz w:val="18"/>
          <w:szCs w:val="18"/>
        </w:rPr>
        <w:footnoteRef/>
      </w:r>
      <w:r w:rsidRPr="002C04EB">
        <w:rPr>
          <w:rFonts w:asciiTheme="minorHAnsi" w:hAnsiTheme="minorHAnsi"/>
          <w:sz w:val="18"/>
          <w:szCs w:val="18"/>
        </w:rPr>
        <w:t xml:space="preserve"> In a parallel process, the biomass source verification system will be improved to allow for more transparent usage of sustainable forestry and agriculture biomass products.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F617" w14:textId="77777777" w:rsidR="00B05BF9" w:rsidRDefault="00B05BF9"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C5"/>
    <w:multiLevelType w:val="hybridMultilevel"/>
    <w:tmpl w:val="FFE0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11EE2"/>
    <w:multiLevelType w:val="multilevel"/>
    <w:tmpl w:val="BCCEAF66"/>
    <w:lvl w:ilvl="0">
      <w:start w:val="1"/>
      <w:numFmt w:val="decimal"/>
      <w:pStyle w:val="NumberedParagraph"/>
      <w:lvlText w:val="%1."/>
      <w:lvlJc w:val="left"/>
      <w:pPr>
        <w:ind w:left="567" w:hanging="567"/>
      </w:pPr>
      <w:rPr>
        <w:b w:val="0"/>
        <w:i w:val="0"/>
        <w:caps w:val="0"/>
        <w:strike w:val="0"/>
        <w:vanish w:val="0"/>
        <w:u w:val="none"/>
      </w:rPr>
    </w:lvl>
    <w:lvl w:ilvl="1">
      <w:start w:val="1"/>
      <w:numFmt w:val="lowerLetter"/>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1399A"/>
    <w:multiLevelType w:val="hybridMultilevel"/>
    <w:tmpl w:val="26E2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32504"/>
    <w:multiLevelType w:val="hybridMultilevel"/>
    <w:tmpl w:val="71961B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DE4E07"/>
    <w:multiLevelType w:val="hybridMultilevel"/>
    <w:tmpl w:val="5408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F4FA8"/>
    <w:multiLevelType w:val="hybridMultilevel"/>
    <w:tmpl w:val="47366FE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0F352859"/>
    <w:multiLevelType w:val="hybridMultilevel"/>
    <w:tmpl w:val="9B44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8EF51AF"/>
    <w:multiLevelType w:val="hybridMultilevel"/>
    <w:tmpl w:val="D6D074E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CB20E02"/>
    <w:multiLevelType w:val="hybridMultilevel"/>
    <w:tmpl w:val="3056D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F7B22"/>
    <w:multiLevelType w:val="hybridMultilevel"/>
    <w:tmpl w:val="01E8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43BA2"/>
    <w:multiLevelType w:val="hybridMultilevel"/>
    <w:tmpl w:val="BB7C0D9C"/>
    <w:lvl w:ilvl="0" w:tplc="C2688F22">
      <w:numFmt w:val="bullet"/>
      <w:lvlText w:val="•"/>
      <w:lvlJc w:val="left"/>
      <w:pPr>
        <w:ind w:left="450" w:hanging="360"/>
      </w:pPr>
      <w:rPr>
        <w:rFonts w:ascii="Tahoma" w:eastAsia="Times New Roman" w:hAnsi="Tahoma" w:cs="Tahom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A1D49C0"/>
    <w:multiLevelType w:val="hybridMultilevel"/>
    <w:tmpl w:val="0F2434F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533" w:hanging="360"/>
      </w:pPr>
      <w:rPr>
        <w:rFonts w:ascii="Courier New" w:hAnsi="Courier New" w:cs="Courier New" w:hint="default"/>
      </w:rPr>
    </w:lvl>
    <w:lvl w:ilvl="2" w:tplc="04070005">
      <w:start w:val="1"/>
      <w:numFmt w:val="bullet"/>
      <w:lvlText w:val=""/>
      <w:lvlJc w:val="left"/>
      <w:pPr>
        <w:ind w:left="1253" w:hanging="360"/>
      </w:pPr>
      <w:rPr>
        <w:rFonts w:ascii="Wingdings" w:hAnsi="Wingdings" w:hint="default"/>
      </w:rPr>
    </w:lvl>
    <w:lvl w:ilvl="3" w:tplc="FBB88F32">
      <w:start w:val="1"/>
      <w:numFmt w:val="bullet"/>
      <w:lvlText w:val="-"/>
      <w:lvlJc w:val="left"/>
      <w:pPr>
        <w:ind w:left="1973" w:hanging="360"/>
      </w:pPr>
      <w:rPr>
        <w:rFonts w:ascii="Calibri" w:eastAsia="Times New Roman" w:hAnsi="Calibri" w:cs="Calibri" w:hint="default"/>
      </w:rPr>
    </w:lvl>
    <w:lvl w:ilvl="4" w:tplc="FBB88F32">
      <w:start w:val="1"/>
      <w:numFmt w:val="bullet"/>
      <w:lvlText w:val="-"/>
      <w:lvlJc w:val="left"/>
      <w:pPr>
        <w:ind w:left="2693" w:hanging="360"/>
      </w:pPr>
      <w:rPr>
        <w:rFonts w:ascii="Calibri" w:eastAsia="Times New Roman" w:hAnsi="Calibri" w:cs="Calibri" w:hint="default"/>
      </w:rPr>
    </w:lvl>
    <w:lvl w:ilvl="5" w:tplc="04070005" w:tentative="1">
      <w:start w:val="1"/>
      <w:numFmt w:val="bullet"/>
      <w:lvlText w:val=""/>
      <w:lvlJc w:val="left"/>
      <w:pPr>
        <w:ind w:left="3413" w:hanging="360"/>
      </w:pPr>
      <w:rPr>
        <w:rFonts w:ascii="Wingdings" w:hAnsi="Wingdings" w:hint="default"/>
      </w:rPr>
    </w:lvl>
    <w:lvl w:ilvl="6" w:tplc="04070001" w:tentative="1">
      <w:start w:val="1"/>
      <w:numFmt w:val="bullet"/>
      <w:lvlText w:val=""/>
      <w:lvlJc w:val="left"/>
      <w:pPr>
        <w:ind w:left="4133" w:hanging="360"/>
      </w:pPr>
      <w:rPr>
        <w:rFonts w:ascii="Symbol" w:hAnsi="Symbol" w:hint="default"/>
      </w:rPr>
    </w:lvl>
    <w:lvl w:ilvl="7" w:tplc="04070003" w:tentative="1">
      <w:start w:val="1"/>
      <w:numFmt w:val="bullet"/>
      <w:lvlText w:val="o"/>
      <w:lvlJc w:val="left"/>
      <w:pPr>
        <w:ind w:left="4853" w:hanging="360"/>
      </w:pPr>
      <w:rPr>
        <w:rFonts w:ascii="Courier New" w:hAnsi="Courier New" w:cs="Courier New" w:hint="default"/>
      </w:rPr>
    </w:lvl>
    <w:lvl w:ilvl="8" w:tplc="04070005" w:tentative="1">
      <w:start w:val="1"/>
      <w:numFmt w:val="bullet"/>
      <w:lvlText w:val=""/>
      <w:lvlJc w:val="left"/>
      <w:pPr>
        <w:ind w:left="5573" w:hanging="360"/>
      </w:pPr>
      <w:rPr>
        <w:rFonts w:ascii="Wingdings" w:hAnsi="Wingdings" w:hint="default"/>
      </w:rPr>
    </w:lvl>
  </w:abstractNum>
  <w:abstractNum w:abstractNumId="13" w15:restartNumberingAfterBreak="0">
    <w:nsid w:val="2B3970A4"/>
    <w:multiLevelType w:val="hybridMultilevel"/>
    <w:tmpl w:val="551ED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F4598"/>
    <w:multiLevelType w:val="multilevel"/>
    <w:tmpl w:val="45A078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1B07B3A"/>
    <w:multiLevelType w:val="hybridMultilevel"/>
    <w:tmpl w:val="4F58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10BC0"/>
    <w:multiLevelType w:val="hybridMultilevel"/>
    <w:tmpl w:val="FFAC0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C35B8"/>
    <w:multiLevelType w:val="hybridMultilevel"/>
    <w:tmpl w:val="FF3437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73E88"/>
    <w:multiLevelType w:val="hybridMultilevel"/>
    <w:tmpl w:val="4C0E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03B89"/>
    <w:multiLevelType w:val="hybridMultilevel"/>
    <w:tmpl w:val="2C6A284E"/>
    <w:lvl w:ilvl="0" w:tplc="BD7AABCC">
      <w:start w:val="1"/>
      <w:numFmt w:val="bullet"/>
      <w:lvlText w:val=""/>
      <w:lvlJc w:val="left"/>
      <w:pPr>
        <w:ind w:left="1696" w:hanging="360"/>
      </w:pPr>
      <w:rPr>
        <w:rFonts w:ascii="Wingdings" w:hAnsi="Wingdings" w:hint="default"/>
        <w:color w:val="auto"/>
      </w:rPr>
    </w:lvl>
    <w:lvl w:ilvl="1" w:tplc="04090019" w:tentative="1">
      <w:start w:val="1"/>
      <w:numFmt w:val="lowerLetter"/>
      <w:lvlText w:val="%2."/>
      <w:lvlJc w:val="left"/>
      <w:pPr>
        <w:ind w:left="2416" w:hanging="360"/>
      </w:pPr>
    </w:lvl>
    <w:lvl w:ilvl="2" w:tplc="0409001B" w:tentative="1">
      <w:start w:val="1"/>
      <w:numFmt w:val="lowerRoman"/>
      <w:lvlText w:val="%3."/>
      <w:lvlJc w:val="right"/>
      <w:pPr>
        <w:ind w:left="3136" w:hanging="180"/>
      </w:pPr>
    </w:lvl>
    <w:lvl w:ilvl="3" w:tplc="0409000F" w:tentative="1">
      <w:start w:val="1"/>
      <w:numFmt w:val="decimal"/>
      <w:lvlText w:val="%4."/>
      <w:lvlJc w:val="left"/>
      <w:pPr>
        <w:ind w:left="3856" w:hanging="360"/>
      </w:pPr>
    </w:lvl>
    <w:lvl w:ilvl="4" w:tplc="04090019" w:tentative="1">
      <w:start w:val="1"/>
      <w:numFmt w:val="lowerLetter"/>
      <w:lvlText w:val="%5."/>
      <w:lvlJc w:val="left"/>
      <w:pPr>
        <w:ind w:left="4576" w:hanging="360"/>
      </w:pPr>
    </w:lvl>
    <w:lvl w:ilvl="5" w:tplc="0409001B" w:tentative="1">
      <w:start w:val="1"/>
      <w:numFmt w:val="lowerRoman"/>
      <w:lvlText w:val="%6."/>
      <w:lvlJc w:val="right"/>
      <w:pPr>
        <w:ind w:left="5296" w:hanging="180"/>
      </w:pPr>
    </w:lvl>
    <w:lvl w:ilvl="6" w:tplc="0409000F" w:tentative="1">
      <w:start w:val="1"/>
      <w:numFmt w:val="decimal"/>
      <w:lvlText w:val="%7."/>
      <w:lvlJc w:val="left"/>
      <w:pPr>
        <w:ind w:left="6016" w:hanging="360"/>
      </w:pPr>
    </w:lvl>
    <w:lvl w:ilvl="7" w:tplc="04090019" w:tentative="1">
      <w:start w:val="1"/>
      <w:numFmt w:val="lowerLetter"/>
      <w:lvlText w:val="%8."/>
      <w:lvlJc w:val="left"/>
      <w:pPr>
        <w:ind w:left="6736" w:hanging="360"/>
      </w:pPr>
    </w:lvl>
    <w:lvl w:ilvl="8" w:tplc="0409001B" w:tentative="1">
      <w:start w:val="1"/>
      <w:numFmt w:val="lowerRoman"/>
      <w:lvlText w:val="%9."/>
      <w:lvlJc w:val="right"/>
      <w:pPr>
        <w:ind w:left="7456" w:hanging="180"/>
      </w:pPr>
    </w:lvl>
  </w:abstractNum>
  <w:abstractNum w:abstractNumId="21" w15:restartNumberingAfterBreak="0">
    <w:nsid w:val="40BF1405"/>
    <w:multiLevelType w:val="hybridMultilevel"/>
    <w:tmpl w:val="F7F03D60"/>
    <w:lvl w:ilvl="0" w:tplc="04090001">
      <w:start w:val="1"/>
      <w:numFmt w:val="bullet"/>
      <w:lvlText w:val=""/>
      <w:lvlJc w:val="left"/>
      <w:pPr>
        <w:ind w:left="1704" w:hanging="360"/>
      </w:pPr>
      <w:rPr>
        <w:rFonts w:ascii="Symbol" w:hAnsi="Symbol" w:hint="default"/>
      </w:rPr>
    </w:lvl>
    <w:lvl w:ilvl="1" w:tplc="04090003">
      <w:start w:val="1"/>
      <w:numFmt w:val="bullet"/>
      <w:lvlText w:val="o"/>
      <w:lvlJc w:val="left"/>
      <w:pPr>
        <w:ind w:left="2424" w:hanging="360"/>
      </w:pPr>
      <w:rPr>
        <w:rFonts w:ascii="Courier New" w:hAnsi="Courier New" w:cs="Courier New" w:hint="default"/>
      </w:rPr>
    </w:lvl>
    <w:lvl w:ilvl="2" w:tplc="04090005">
      <w:start w:val="1"/>
      <w:numFmt w:val="bullet"/>
      <w:lvlText w:val=""/>
      <w:lvlJc w:val="left"/>
      <w:pPr>
        <w:ind w:left="3144" w:hanging="360"/>
      </w:pPr>
      <w:rPr>
        <w:rFonts w:ascii="Wingdings" w:hAnsi="Wingdings" w:hint="default"/>
      </w:rPr>
    </w:lvl>
    <w:lvl w:ilvl="3" w:tplc="0409000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22" w15:restartNumberingAfterBreak="0">
    <w:nsid w:val="424F1283"/>
    <w:multiLevelType w:val="hybridMultilevel"/>
    <w:tmpl w:val="9ADECD12"/>
    <w:lvl w:ilvl="0" w:tplc="04090001">
      <w:start w:val="1"/>
      <w:numFmt w:val="bullet"/>
      <w:lvlText w:val=""/>
      <w:lvlJc w:val="left"/>
      <w:pPr>
        <w:ind w:left="10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58B173B"/>
    <w:multiLevelType w:val="hybridMultilevel"/>
    <w:tmpl w:val="CE6A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F5AD5"/>
    <w:multiLevelType w:val="hybridMultilevel"/>
    <w:tmpl w:val="8BDAD3FC"/>
    <w:lvl w:ilvl="0" w:tplc="A9C8C7A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FEE2B15"/>
    <w:multiLevelType w:val="hybridMultilevel"/>
    <w:tmpl w:val="361090CC"/>
    <w:lvl w:ilvl="0" w:tplc="7312E74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60EB4"/>
    <w:multiLevelType w:val="hybridMultilevel"/>
    <w:tmpl w:val="9D36B58A"/>
    <w:lvl w:ilvl="0" w:tplc="736464AC">
      <w:start w:val="1"/>
      <w:numFmt w:val="bullet"/>
      <w:lvlText w:val="o"/>
      <w:lvlJc w:val="left"/>
      <w:pPr>
        <w:ind w:left="1704" w:hanging="360"/>
      </w:pPr>
      <w:rPr>
        <w:rFonts w:ascii="Courier New" w:hAnsi="Courier New" w:cs="Courier New" w:hint="default"/>
      </w:rPr>
    </w:lvl>
    <w:lvl w:ilvl="1" w:tplc="041A0003">
      <w:start w:val="1"/>
      <w:numFmt w:val="bullet"/>
      <w:lvlText w:val="o"/>
      <w:lvlJc w:val="left"/>
      <w:pPr>
        <w:ind w:left="2424" w:hanging="360"/>
      </w:pPr>
      <w:rPr>
        <w:rFonts w:ascii="Courier New" w:hAnsi="Courier New" w:cs="Courier New" w:hint="default"/>
      </w:rPr>
    </w:lvl>
    <w:lvl w:ilvl="2" w:tplc="041A0005">
      <w:start w:val="1"/>
      <w:numFmt w:val="bullet"/>
      <w:lvlText w:val=""/>
      <w:lvlJc w:val="left"/>
      <w:pPr>
        <w:ind w:left="3144" w:hanging="360"/>
      </w:pPr>
      <w:rPr>
        <w:rFonts w:ascii="Wingdings" w:hAnsi="Wingdings" w:hint="default"/>
      </w:rPr>
    </w:lvl>
    <w:lvl w:ilvl="3" w:tplc="041A0001" w:tentative="1">
      <w:start w:val="1"/>
      <w:numFmt w:val="bullet"/>
      <w:lvlText w:val=""/>
      <w:lvlJc w:val="left"/>
      <w:pPr>
        <w:ind w:left="3864" w:hanging="360"/>
      </w:pPr>
      <w:rPr>
        <w:rFonts w:ascii="Symbol" w:hAnsi="Symbol" w:hint="default"/>
      </w:rPr>
    </w:lvl>
    <w:lvl w:ilvl="4" w:tplc="041A0003" w:tentative="1">
      <w:start w:val="1"/>
      <w:numFmt w:val="bullet"/>
      <w:lvlText w:val="o"/>
      <w:lvlJc w:val="left"/>
      <w:pPr>
        <w:ind w:left="4584" w:hanging="360"/>
      </w:pPr>
      <w:rPr>
        <w:rFonts w:ascii="Courier New" w:hAnsi="Courier New" w:cs="Courier New" w:hint="default"/>
      </w:rPr>
    </w:lvl>
    <w:lvl w:ilvl="5" w:tplc="041A0005" w:tentative="1">
      <w:start w:val="1"/>
      <w:numFmt w:val="bullet"/>
      <w:lvlText w:val=""/>
      <w:lvlJc w:val="left"/>
      <w:pPr>
        <w:ind w:left="5304" w:hanging="360"/>
      </w:pPr>
      <w:rPr>
        <w:rFonts w:ascii="Wingdings" w:hAnsi="Wingdings" w:hint="default"/>
      </w:rPr>
    </w:lvl>
    <w:lvl w:ilvl="6" w:tplc="041A0001" w:tentative="1">
      <w:start w:val="1"/>
      <w:numFmt w:val="bullet"/>
      <w:lvlText w:val=""/>
      <w:lvlJc w:val="left"/>
      <w:pPr>
        <w:ind w:left="6024" w:hanging="360"/>
      </w:pPr>
      <w:rPr>
        <w:rFonts w:ascii="Symbol" w:hAnsi="Symbol" w:hint="default"/>
      </w:rPr>
    </w:lvl>
    <w:lvl w:ilvl="7" w:tplc="041A0003" w:tentative="1">
      <w:start w:val="1"/>
      <w:numFmt w:val="bullet"/>
      <w:lvlText w:val="o"/>
      <w:lvlJc w:val="left"/>
      <w:pPr>
        <w:ind w:left="6744" w:hanging="360"/>
      </w:pPr>
      <w:rPr>
        <w:rFonts w:ascii="Courier New" w:hAnsi="Courier New" w:cs="Courier New" w:hint="default"/>
      </w:rPr>
    </w:lvl>
    <w:lvl w:ilvl="8" w:tplc="041A0005" w:tentative="1">
      <w:start w:val="1"/>
      <w:numFmt w:val="bullet"/>
      <w:lvlText w:val=""/>
      <w:lvlJc w:val="left"/>
      <w:pPr>
        <w:ind w:left="7464" w:hanging="360"/>
      </w:pPr>
      <w:rPr>
        <w:rFonts w:ascii="Wingdings" w:hAnsi="Wingdings" w:hint="default"/>
      </w:rPr>
    </w:lvl>
  </w:abstractNum>
  <w:abstractNum w:abstractNumId="27" w15:restartNumberingAfterBreak="0">
    <w:nsid w:val="51515A8D"/>
    <w:multiLevelType w:val="hybridMultilevel"/>
    <w:tmpl w:val="D7AC73AE"/>
    <w:lvl w:ilvl="0" w:tplc="04090003">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5315223C"/>
    <w:multiLevelType w:val="hybridMultilevel"/>
    <w:tmpl w:val="3378EDE4"/>
    <w:lvl w:ilvl="0" w:tplc="0409000D">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15:restartNumberingAfterBreak="0">
    <w:nsid w:val="531F01D0"/>
    <w:multiLevelType w:val="hybridMultilevel"/>
    <w:tmpl w:val="1A7A312E"/>
    <w:lvl w:ilvl="0" w:tplc="0409000F">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533F70BD"/>
    <w:multiLevelType w:val="hybridMultilevel"/>
    <w:tmpl w:val="897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664C2"/>
    <w:multiLevelType w:val="hybridMultilevel"/>
    <w:tmpl w:val="629464D4"/>
    <w:lvl w:ilvl="0" w:tplc="04090001">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F5F71"/>
    <w:multiLevelType w:val="hybridMultilevel"/>
    <w:tmpl w:val="80A2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8E673F"/>
    <w:multiLevelType w:val="hybridMultilevel"/>
    <w:tmpl w:val="6C687030"/>
    <w:lvl w:ilvl="0" w:tplc="0409000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232CB"/>
    <w:multiLevelType w:val="hybridMultilevel"/>
    <w:tmpl w:val="F8F8CC9E"/>
    <w:lvl w:ilvl="0" w:tplc="55F896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9B193E"/>
    <w:multiLevelType w:val="hybridMultilevel"/>
    <w:tmpl w:val="4BAC5C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FC2167"/>
    <w:multiLevelType w:val="hybridMultilevel"/>
    <w:tmpl w:val="62B6630A"/>
    <w:lvl w:ilvl="0" w:tplc="C2688F2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26380B"/>
    <w:multiLevelType w:val="hybridMultilevel"/>
    <w:tmpl w:val="5B1E2680"/>
    <w:lvl w:ilvl="0" w:tplc="C2688F2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71BC8"/>
    <w:multiLevelType w:val="hybridMultilevel"/>
    <w:tmpl w:val="F2949E42"/>
    <w:lvl w:ilvl="0" w:tplc="0409000D">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9" w15:restartNumberingAfterBreak="0">
    <w:nsid w:val="76A30E9D"/>
    <w:multiLevelType w:val="hybridMultilevel"/>
    <w:tmpl w:val="29EE05D0"/>
    <w:lvl w:ilvl="0" w:tplc="58B69662">
      <w:start w:val="1"/>
      <w:numFmt w:val="bullet"/>
      <w:lvlText w:val=""/>
      <w:lvlJc w:val="left"/>
      <w:pPr>
        <w:ind w:left="720" w:hanging="360"/>
      </w:pPr>
      <w:rPr>
        <w:rFonts w:ascii="Symbol" w:hAnsi="Symbol" w:hint="default"/>
      </w:rPr>
    </w:lvl>
    <w:lvl w:ilvl="1" w:tplc="95F0AABE" w:tentative="1">
      <w:start w:val="1"/>
      <w:numFmt w:val="bullet"/>
      <w:lvlText w:val="o"/>
      <w:lvlJc w:val="left"/>
      <w:pPr>
        <w:ind w:left="1440" w:hanging="360"/>
      </w:pPr>
      <w:rPr>
        <w:rFonts w:ascii="Courier New" w:hAnsi="Courier New" w:cs="Courier New" w:hint="default"/>
      </w:rPr>
    </w:lvl>
    <w:lvl w:ilvl="2" w:tplc="E4D0C230" w:tentative="1">
      <w:start w:val="1"/>
      <w:numFmt w:val="bullet"/>
      <w:lvlText w:val=""/>
      <w:lvlJc w:val="left"/>
      <w:pPr>
        <w:ind w:left="2160" w:hanging="360"/>
      </w:pPr>
      <w:rPr>
        <w:rFonts w:ascii="Wingdings" w:hAnsi="Wingdings" w:hint="default"/>
      </w:rPr>
    </w:lvl>
    <w:lvl w:ilvl="3" w:tplc="1DFE0ADC" w:tentative="1">
      <w:start w:val="1"/>
      <w:numFmt w:val="bullet"/>
      <w:lvlText w:val=""/>
      <w:lvlJc w:val="left"/>
      <w:pPr>
        <w:ind w:left="2880" w:hanging="360"/>
      </w:pPr>
      <w:rPr>
        <w:rFonts w:ascii="Symbol" w:hAnsi="Symbol" w:hint="default"/>
      </w:rPr>
    </w:lvl>
    <w:lvl w:ilvl="4" w:tplc="1E805D54" w:tentative="1">
      <w:start w:val="1"/>
      <w:numFmt w:val="bullet"/>
      <w:lvlText w:val="o"/>
      <w:lvlJc w:val="left"/>
      <w:pPr>
        <w:ind w:left="3600" w:hanging="360"/>
      </w:pPr>
      <w:rPr>
        <w:rFonts w:ascii="Courier New" w:hAnsi="Courier New" w:cs="Courier New" w:hint="default"/>
      </w:rPr>
    </w:lvl>
    <w:lvl w:ilvl="5" w:tplc="D46A5EEC" w:tentative="1">
      <w:start w:val="1"/>
      <w:numFmt w:val="bullet"/>
      <w:lvlText w:val=""/>
      <w:lvlJc w:val="left"/>
      <w:pPr>
        <w:ind w:left="4320" w:hanging="360"/>
      </w:pPr>
      <w:rPr>
        <w:rFonts w:ascii="Wingdings" w:hAnsi="Wingdings" w:hint="default"/>
      </w:rPr>
    </w:lvl>
    <w:lvl w:ilvl="6" w:tplc="E59E6192" w:tentative="1">
      <w:start w:val="1"/>
      <w:numFmt w:val="bullet"/>
      <w:lvlText w:val=""/>
      <w:lvlJc w:val="left"/>
      <w:pPr>
        <w:ind w:left="5040" w:hanging="360"/>
      </w:pPr>
      <w:rPr>
        <w:rFonts w:ascii="Symbol" w:hAnsi="Symbol" w:hint="default"/>
      </w:rPr>
    </w:lvl>
    <w:lvl w:ilvl="7" w:tplc="AC76B212" w:tentative="1">
      <w:start w:val="1"/>
      <w:numFmt w:val="bullet"/>
      <w:lvlText w:val="o"/>
      <w:lvlJc w:val="left"/>
      <w:pPr>
        <w:ind w:left="5760" w:hanging="360"/>
      </w:pPr>
      <w:rPr>
        <w:rFonts w:ascii="Courier New" w:hAnsi="Courier New" w:cs="Courier New" w:hint="default"/>
      </w:rPr>
    </w:lvl>
    <w:lvl w:ilvl="8" w:tplc="D88C244E" w:tentative="1">
      <w:start w:val="1"/>
      <w:numFmt w:val="bullet"/>
      <w:lvlText w:val=""/>
      <w:lvlJc w:val="left"/>
      <w:pPr>
        <w:ind w:left="6480" w:hanging="360"/>
      </w:pPr>
      <w:rPr>
        <w:rFonts w:ascii="Wingdings" w:hAnsi="Wingdings" w:hint="default"/>
      </w:rPr>
    </w:lvl>
  </w:abstractNum>
  <w:abstractNum w:abstractNumId="40" w15:restartNumberingAfterBreak="0">
    <w:nsid w:val="78610617"/>
    <w:multiLevelType w:val="hybridMultilevel"/>
    <w:tmpl w:val="8E52876E"/>
    <w:lvl w:ilvl="0" w:tplc="0409000D">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1" w15:restartNumberingAfterBreak="0">
    <w:nsid w:val="79EA46E2"/>
    <w:multiLevelType w:val="hybridMultilevel"/>
    <w:tmpl w:val="6E86A9FE"/>
    <w:lvl w:ilvl="0" w:tplc="04090001">
      <w:start w:val="1"/>
      <w:numFmt w:val="upp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15:restartNumberingAfterBreak="0">
    <w:nsid w:val="7BA70B20"/>
    <w:multiLevelType w:val="hybridMultilevel"/>
    <w:tmpl w:val="A190A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1E509A"/>
    <w:multiLevelType w:val="hybridMultilevel"/>
    <w:tmpl w:val="B15A36C6"/>
    <w:lvl w:ilvl="0" w:tplc="04090013">
      <w:start w:val="1"/>
      <w:numFmt w:val="bullet"/>
      <w:lvlText w:val=""/>
      <w:lvlJc w:val="left"/>
      <w:pPr>
        <w:ind w:left="436" w:hanging="360"/>
      </w:pPr>
      <w:rPr>
        <w:rFonts w:ascii="Symbol" w:hAnsi="Symbol" w:hint="default"/>
      </w:rPr>
    </w:lvl>
    <w:lvl w:ilvl="1" w:tplc="04090019">
      <w:start w:val="1"/>
      <w:numFmt w:val="bullet"/>
      <w:lvlText w:val="o"/>
      <w:lvlJc w:val="left"/>
      <w:pPr>
        <w:ind w:left="1156" w:hanging="360"/>
      </w:pPr>
      <w:rPr>
        <w:rFonts w:ascii="Courier New" w:hAnsi="Courier New" w:cs="Courier New" w:hint="default"/>
      </w:rPr>
    </w:lvl>
    <w:lvl w:ilvl="2" w:tplc="0409001B">
      <w:start w:val="1"/>
      <w:numFmt w:val="bullet"/>
      <w:lvlText w:val=""/>
      <w:lvlJc w:val="left"/>
      <w:pPr>
        <w:ind w:left="1876" w:hanging="360"/>
      </w:pPr>
      <w:rPr>
        <w:rFonts w:ascii="Wingdings" w:hAnsi="Wingdings" w:hint="default"/>
      </w:rPr>
    </w:lvl>
    <w:lvl w:ilvl="3" w:tplc="0409000F" w:tentative="1">
      <w:start w:val="1"/>
      <w:numFmt w:val="bullet"/>
      <w:lvlText w:val=""/>
      <w:lvlJc w:val="left"/>
      <w:pPr>
        <w:ind w:left="2596" w:hanging="360"/>
      </w:pPr>
      <w:rPr>
        <w:rFonts w:ascii="Symbol" w:hAnsi="Symbol" w:hint="default"/>
      </w:rPr>
    </w:lvl>
    <w:lvl w:ilvl="4" w:tplc="04090019" w:tentative="1">
      <w:start w:val="1"/>
      <w:numFmt w:val="bullet"/>
      <w:lvlText w:val="o"/>
      <w:lvlJc w:val="left"/>
      <w:pPr>
        <w:ind w:left="3316" w:hanging="360"/>
      </w:pPr>
      <w:rPr>
        <w:rFonts w:ascii="Courier New" w:hAnsi="Courier New" w:cs="Courier New" w:hint="default"/>
      </w:rPr>
    </w:lvl>
    <w:lvl w:ilvl="5" w:tplc="0409001B" w:tentative="1">
      <w:start w:val="1"/>
      <w:numFmt w:val="bullet"/>
      <w:lvlText w:val=""/>
      <w:lvlJc w:val="left"/>
      <w:pPr>
        <w:ind w:left="4036" w:hanging="360"/>
      </w:pPr>
      <w:rPr>
        <w:rFonts w:ascii="Wingdings" w:hAnsi="Wingdings" w:hint="default"/>
      </w:rPr>
    </w:lvl>
    <w:lvl w:ilvl="6" w:tplc="0409000F" w:tentative="1">
      <w:start w:val="1"/>
      <w:numFmt w:val="bullet"/>
      <w:lvlText w:val=""/>
      <w:lvlJc w:val="left"/>
      <w:pPr>
        <w:ind w:left="4756" w:hanging="360"/>
      </w:pPr>
      <w:rPr>
        <w:rFonts w:ascii="Symbol" w:hAnsi="Symbol" w:hint="default"/>
      </w:rPr>
    </w:lvl>
    <w:lvl w:ilvl="7" w:tplc="04090019" w:tentative="1">
      <w:start w:val="1"/>
      <w:numFmt w:val="bullet"/>
      <w:lvlText w:val="o"/>
      <w:lvlJc w:val="left"/>
      <w:pPr>
        <w:ind w:left="5476" w:hanging="360"/>
      </w:pPr>
      <w:rPr>
        <w:rFonts w:ascii="Courier New" w:hAnsi="Courier New" w:cs="Courier New" w:hint="default"/>
      </w:rPr>
    </w:lvl>
    <w:lvl w:ilvl="8" w:tplc="0409001B" w:tentative="1">
      <w:start w:val="1"/>
      <w:numFmt w:val="bullet"/>
      <w:lvlText w:val=""/>
      <w:lvlJc w:val="left"/>
      <w:pPr>
        <w:ind w:left="6196" w:hanging="360"/>
      </w:pPr>
      <w:rPr>
        <w:rFonts w:ascii="Wingdings" w:hAnsi="Wingdings" w:hint="default"/>
      </w:rPr>
    </w:lvl>
  </w:abstractNum>
  <w:abstractNum w:abstractNumId="44" w15:restartNumberingAfterBreak="0">
    <w:nsid w:val="7D34134F"/>
    <w:multiLevelType w:val="hybridMultilevel"/>
    <w:tmpl w:val="9D903B62"/>
    <w:lvl w:ilvl="0" w:tplc="44E8F8D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8A620A"/>
    <w:multiLevelType w:val="hybridMultilevel"/>
    <w:tmpl w:val="BAD4E26A"/>
    <w:lvl w:ilvl="0" w:tplc="04090001">
      <w:start w:val="1"/>
      <w:numFmt w:val="bullet"/>
      <w:lvlText w:val=""/>
      <w:lvlJc w:val="left"/>
      <w:pPr>
        <w:ind w:left="720" w:hanging="360"/>
      </w:pPr>
      <w:rPr>
        <w:rFonts w:ascii="Symbol" w:hAnsi="Symbol" w:hint="default"/>
        <w:b/>
        <w:i w:val="0"/>
        <w:color w:val="0070C0"/>
        <w:sz w:val="22"/>
        <w:u w:color="4472C4" w:themeColor="accent5"/>
      </w:rPr>
    </w:lvl>
    <w:lvl w:ilvl="1" w:tplc="041A0019">
      <w:start w:val="1"/>
      <w:numFmt w:val="lowerLetter"/>
      <w:lvlText w:val="%2."/>
      <w:lvlJc w:val="left"/>
      <w:pPr>
        <w:ind w:left="660" w:hanging="360"/>
      </w:pPr>
    </w:lvl>
    <w:lvl w:ilvl="2" w:tplc="041A001B">
      <w:start w:val="1"/>
      <w:numFmt w:val="lowerRoman"/>
      <w:lvlText w:val="%3."/>
      <w:lvlJc w:val="right"/>
      <w:pPr>
        <w:ind w:left="1380" w:hanging="180"/>
      </w:pPr>
    </w:lvl>
    <w:lvl w:ilvl="3" w:tplc="041A000F" w:tentative="1">
      <w:start w:val="1"/>
      <w:numFmt w:val="decimal"/>
      <w:lvlText w:val="%4."/>
      <w:lvlJc w:val="left"/>
      <w:pPr>
        <w:ind w:left="2100" w:hanging="360"/>
      </w:pPr>
    </w:lvl>
    <w:lvl w:ilvl="4" w:tplc="041A0019" w:tentative="1">
      <w:start w:val="1"/>
      <w:numFmt w:val="lowerLetter"/>
      <w:lvlText w:val="%5."/>
      <w:lvlJc w:val="left"/>
      <w:pPr>
        <w:ind w:left="2820" w:hanging="360"/>
      </w:pPr>
    </w:lvl>
    <w:lvl w:ilvl="5" w:tplc="041A001B" w:tentative="1">
      <w:start w:val="1"/>
      <w:numFmt w:val="lowerRoman"/>
      <w:lvlText w:val="%6."/>
      <w:lvlJc w:val="right"/>
      <w:pPr>
        <w:ind w:left="3540" w:hanging="180"/>
      </w:pPr>
    </w:lvl>
    <w:lvl w:ilvl="6" w:tplc="041A000F" w:tentative="1">
      <w:start w:val="1"/>
      <w:numFmt w:val="decimal"/>
      <w:lvlText w:val="%7."/>
      <w:lvlJc w:val="left"/>
      <w:pPr>
        <w:ind w:left="4260" w:hanging="360"/>
      </w:pPr>
    </w:lvl>
    <w:lvl w:ilvl="7" w:tplc="041A0019" w:tentative="1">
      <w:start w:val="1"/>
      <w:numFmt w:val="lowerLetter"/>
      <w:lvlText w:val="%8."/>
      <w:lvlJc w:val="left"/>
      <w:pPr>
        <w:ind w:left="4980" w:hanging="360"/>
      </w:pPr>
    </w:lvl>
    <w:lvl w:ilvl="8" w:tplc="041A001B" w:tentative="1">
      <w:start w:val="1"/>
      <w:numFmt w:val="lowerRoman"/>
      <w:lvlText w:val="%9."/>
      <w:lvlJc w:val="right"/>
      <w:pPr>
        <w:ind w:left="5700" w:hanging="180"/>
      </w:pPr>
    </w:lvl>
  </w:abstractNum>
  <w:abstractNum w:abstractNumId="46" w15:restartNumberingAfterBreak="0">
    <w:nsid w:val="7DB56518"/>
    <w:multiLevelType w:val="hybridMultilevel"/>
    <w:tmpl w:val="E7E0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C539C9"/>
    <w:multiLevelType w:val="hybridMultilevel"/>
    <w:tmpl w:val="4CEE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032A2"/>
    <w:multiLevelType w:val="hybridMultilevel"/>
    <w:tmpl w:val="CB9003B0"/>
    <w:lvl w:ilvl="0" w:tplc="04090001">
      <w:start w:val="1"/>
      <w:numFmt w:val="bullet"/>
      <w:lvlText w:val=""/>
      <w:lvlJc w:val="left"/>
      <w:pPr>
        <w:ind w:left="340" w:hanging="34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7"/>
  </w:num>
  <w:num w:numId="2">
    <w:abstractNumId w:val="48"/>
  </w:num>
  <w:num w:numId="3">
    <w:abstractNumId w:val="17"/>
  </w:num>
  <w:num w:numId="4">
    <w:abstractNumId w:val="21"/>
  </w:num>
  <w:num w:numId="5">
    <w:abstractNumId w:val="29"/>
  </w:num>
  <w:num w:numId="6">
    <w:abstractNumId w:val="41"/>
  </w:num>
  <w:num w:numId="7">
    <w:abstractNumId w:val="47"/>
  </w:num>
  <w:num w:numId="8">
    <w:abstractNumId w:val="33"/>
  </w:num>
  <w:num w:numId="9">
    <w:abstractNumId w:val="5"/>
  </w:num>
  <w:num w:numId="10">
    <w:abstractNumId w:val="43"/>
  </w:num>
  <w:num w:numId="11">
    <w:abstractNumId w:val="26"/>
  </w:num>
  <w:num w:numId="12">
    <w:abstractNumId w:val="32"/>
  </w:num>
  <w:num w:numId="13">
    <w:abstractNumId w:val="20"/>
  </w:num>
  <w:num w:numId="14">
    <w:abstractNumId w:val="2"/>
  </w:num>
  <w:num w:numId="15">
    <w:abstractNumId w:val="30"/>
  </w:num>
  <w:num w:numId="16">
    <w:abstractNumId w:val="46"/>
  </w:num>
  <w:num w:numId="17">
    <w:abstractNumId w:val="23"/>
  </w:num>
  <w:num w:numId="18">
    <w:abstractNumId w:val="0"/>
  </w:num>
  <w:num w:numId="19">
    <w:abstractNumId w:val="6"/>
  </w:num>
  <w:num w:numId="20">
    <w:abstractNumId w:val="10"/>
  </w:num>
  <w:num w:numId="21">
    <w:abstractNumId w:val="15"/>
  </w:num>
  <w:num w:numId="22">
    <w:abstractNumId w:val="27"/>
  </w:num>
  <w:num w:numId="23">
    <w:abstractNumId w:val="34"/>
  </w:num>
  <w:num w:numId="24">
    <w:abstractNumId w:val="19"/>
  </w:num>
  <w:num w:numId="25">
    <w:abstractNumId w:val="39"/>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35"/>
  </w:num>
  <w:num w:numId="29">
    <w:abstractNumId w:val="42"/>
  </w:num>
  <w:num w:numId="30">
    <w:abstractNumId w:val="8"/>
  </w:num>
  <w:num w:numId="31">
    <w:abstractNumId w:val="44"/>
  </w:num>
  <w:num w:numId="32">
    <w:abstractNumId w:val="25"/>
  </w:num>
  <w:num w:numId="33">
    <w:abstractNumId w:val="11"/>
  </w:num>
  <w:num w:numId="34">
    <w:abstractNumId w:val="36"/>
  </w:num>
  <w:num w:numId="35">
    <w:abstractNumId w:val="12"/>
  </w:num>
  <w:num w:numId="36">
    <w:abstractNumId w:val="40"/>
  </w:num>
  <w:num w:numId="37">
    <w:abstractNumId w:val="13"/>
  </w:num>
  <w:num w:numId="38">
    <w:abstractNumId w:val="37"/>
  </w:num>
  <w:num w:numId="39">
    <w:abstractNumId w:val="4"/>
  </w:num>
  <w:num w:numId="40">
    <w:abstractNumId w:val="16"/>
  </w:num>
  <w:num w:numId="41">
    <w:abstractNumId w:val="18"/>
  </w:num>
  <w:num w:numId="42">
    <w:abstractNumId w:val="3"/>
  </w:num>
  <w:num w:numId="43">
    <w:abstractNumId w:val="14"/>
  </w:num>
  <w:num w:numId="44">
    <w:abstractNumId w:val="38"/>
  </w:num>
  <w:num w:numId="45">
    <w:abstractNumId w:val="28"/>
  </w:num>
  <w:num w:numId="46">
    <w:abstractNumId w:val="1"/>
  </w:num>
  <w:num w:numId="47">
    <w:abstractNumId w:val="24"/>
  </w:num>
  <w:num w:numId="48">
    <w:abstractNumId w:val="31"/>
  </w:num>
  <w:num w:numId="4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2E32"/>
    <w:rsid w:val="0000347E"/>
    <w:rsid w:val="000045BD"/>
    <w:rsid w:val="00005871"/>
    <w:rsid w:val="000064E5"/>
    <w:rsid w:val="00006CA3"/>
    <w:rsid w:val="00017C2C"/>
    <w:rsid w:val="00021598"/>
    <w:rsid w:val="00024F00"/>
    <w:rsid w:val="00034F43"/>
    <w:rsid w:val="000410EB"/>
    <w:rsid w:val="00041E17"/>
    <w:rsid w:val="00042AA8"/>
    <w:rsid w:val="00042B95"/>
    <w:rsid w:val="00044766"/>
    <w:rsid w:val="000525F5"/>
    <w:rsid w:val="000622FA"/>
    <w:rsid w:val="00064677"/>
    <w:rsid w:val="000757F4"/>
    <w:rsid w:val="000760C1"/>
    <w:rsid w:val="00077EBE"/>
    <w:rsid w:val="0008375B"/>
    <w:rsid w:val="00090EDA"/>
    <w:rsid w:val="00094F5E"/>
    <w:rsid w:val="000A4E3E"/>
    <w:rsid w:val="000A5EAA"/>
    <w:rsid w:val="000A7D12"/>
    <w:rsid w:val="000B021F"/>
    <w:rsid w:val="000B48ED"/>
    <w:rsid w:val="000B788C"/>
    <w:rsid w:val="000D393E"/>
    <w:rsid w:val="000E16B9"/>
    <w:rsid w:val="000E4786"/>
    <w:rsid w:val="000F19DE"/>
    <w:rsid w:val="000F7DE3"/>
    <w:rsid w:val="00100275"/>
    <w:rsid w:val="0010075B"/>
    <w:rsid w:val="00104D52"/>
    <w:rsid w:val="0011083E"/>
    <w:rsid w:val="0012661D"/>
    <w:rsid w:val="001271AC"/>
    <w:rsid w:val="00137996"/>
    <w:rsid w:val="00141AD3"/>
    <w:rsid w:val="00144E2F"/>
    <w:rsid w:val="00150741"/>
    <w:rsid w:val="001510B1"/>
    <w:rsid w:val="00152042"/>
    <w:rsid w:val="00156BF4"/>
    <w:rsid w:val="001577A9"/>
    <w:rsid w:val="00164336"/>
    <w:rsid w:val="00170C0C"/>
    <w:rsid w:val="0018576E"/>
    <w:rsid w:val="001860C6"/>
    <w:rsid w:val="001913E5"/>
    <w:rsid w:val="00191F71"/>
    <w:rsid w:val="00192D3C"/>
    <w:rsid w:val="0019538C"/>
    <w:rsid w:val="00197CB7"/>
    <w:rsid w:val="001A0193"/>
    <w:rsid w:val="001A0C4F"/>
    <w:rsid w:val="001A129D"/>
    <w:rsid w:val="001A1984"/>
    <w:rsid w:val="001A3B83"/>
    <w:rsid w:val="001A4C68"/>
    <w:rsid w:val="001A5237"/>
    <w:rsid w:val="001B0472"/>
    <w:rsid w:val="001B44CE"/>
    <w:rsid w:val="001B5CDA"/>
    <w:rsid w:val="001C0896"/>
    <w:rsid w:val="001C2CAF"/>
    <w:rsid w:val="001C6272"/>
    <w:rsid w:val="001D0875"/>
    <w:rsid w:val="001D3812"/>
    <w:rsid w:val="001E03A3"/>
    <w:rsid w:val="001E21A8"/>
    <w:rsid w:val="001E2F49"/>
    <w:rsid w:val="001E33F7"/>
    <w:rsid w:val="001E4498"/>
    <w:rsid w:val="001E7488"/>
    <w:rsid w:val="001F18C8"/>
    <w:rsid w:val="001F3B5B"/>
    <w:rsid w:val="001F405F"/>
    <w:rsid w:val="001F66ED"/>
    <w:rsid w:val="00207EF4"/>
    <w:rsid w:val="002136A1"/>
    <w:rsid w:val="00213B73"/>
    <w:rsid w:val="002146EA"/>
    <w:rsid w:val="00214A03"/>
    <w:rsid w:val="00216534"/>
    <w:rsid w:val="00216A63"/>
    <w:rsid w:val="00230229"/>
    <w:rsid w:val="002313DA"/>
    <w:rsid w:val="00232D59"/>
    <w:rsid w:val="002347EF"/>
    <w:rsid w:val="002378DE"/>
    <w:rsid w:val="00252A19"/>
    <w:rsid w:val="00254927"/>
    <w:rsid w:val="00255662"/>
    <w:rsid w:val="00256ACC"/>
    <w:rsid w:val="00260030"/>
    <w:rsid w:val="0026664D"/>
    <w:rsid w:val="00267479"/>
    <w:rsid w:val="00267781"/>
    <w:rsid w:val="00276F3C"/>
    <w:rsid w:val="00286652"/>
    <w:rsid w:val="0029326A"/>
    <w:rsid w:val="00294E5E"/>
    <w:rsid w:val="00297D7D"/>
    <w:rsid w:val="002A0094"/>
    <w:rsid w:val="002A0AB4"/>
    <w:rsid w:val="002A10BB"/>
    <w:rsid w:val="002A1639"/>
    <w:rsid w:val="002A5222"/>
    <w:rsid w:val="002B15FF"/>
    <w:rsid w:val="002B1C8D"/>
    <w:rsid w:val="002B4636"/>
    <w:rsid w:val="002B5CA7"/>
    <w:rsid w:val="002C23AD"/>
    <w:rsid w:val="002C5313"/>
    <w:rsid w:val="002D2E10"/>
    <w:rsid w:val="002D56A3"/>
    <w:rsid w:val="002E173C"/>
    <w:rsid w:val="002F2E01"/>
    <w:rsid w:val="002F395B"/>
    <w:rsid w:val="00302DC5"/>
    <w:rsid w:val="0030452A"/>
    <w:rsid w:val="00310010"/>
    <w:rsid w:val="00316801"/>
    <w:rsid w:val="0031720C"/>
    <w:rsid w:val="003234A2"/>
    <w:rsid w:val="00324884"/>
    <w:rsid w:val="00324B3E"/>
    <w:rsid w:val="003332E9"/>
    <w:rsid w:val="00340249"/>
    <w:rsid w:val="00344B38"/>
    <w:rsid w:val="003451BD"/>
    <w:rsid w:val="003540DB"/>
    <w:rsid w:val="00363467"/>
    <w:rsid w:val="003652C4"/>
    <w:rsid w:val="00370970"/>
    <w:rsid w:val="00371E24"/>
    <w:rsid w:val="00377AEF"/>
    <w:rsid w:val="003822E9"/>
    <w:rsid w:val="003870D6"/>
    <w:rsid w:val="00393D13"/>
    <w:rsid w:val="00397383"/>
    <w:rsid w:val="003A26C0"/>
    <w:rsid w:val="003A3777"/>
    <w:rsid w:val="003A4F6C"/>
    <w:rsid w:val="003B2BCA"/>
    <w:rsid w:val="003B3E7C"/>
    <w:rsid w:val="003B62F0"/>
    <w:rsid w:val="003D2FF1"/>
    <w:rsid w:val="003D70F8"/>
    <w:rsid w:val="003E0F80"/>
    <w:rsid w:val="003F155E"/>
    <w:rsid w:val="003F338C"/>
    <w:rsid w:val="003F34C0"/>
    <w:rsid w:val="003F66B7"/>
    <w:rsid w:val="003F72F1"/>
    <w:rsid w:val="00403DCD"/>
    <w:rsid w:val="00406CFB"/>
    <w:rsid w:val="00413564"/>
    <w:rsid w:val="00415FC4"/>
    <w:rsid w:val="004166A7"/>
    <w:rsid w:val="00423400"/>
    <w:rsid w:val="00427491"/>
    <w:rsid w:val="0043684E"/>
    <w:rsid w:val="0044336A"/>
    <w:rsid w:val="00446708"/>
    <w:rsid w:val="004517A8"/>
    <w:rsid w:val="00451AD4"/>
    <w:rsid w:val="00461529"/>
    <w:rsid w:val="004732E4"/>
    <w:rsid w:val="004778E3"/>
    <w:rsid w:val="004908D4"/>
    <w:rsid w:val="00493853"/>
    <w:rsid w:val="00493952"/>
    <w:rsid w:val="004950C3"/>
    <w:rsid w:val="004969CD"/>
    <w:rsid w:val="004971C7"/>
    <w:rsid w:val="004974EC"/>
    <w:rsid w:val="004A0206"/>
    <w:rsid w:val="004A0869"/>
    <w:rsid w:val="004A2437"/>
    <w:rsid w:val="004A3DE1"/>
    <w:rsid w:val="004A7C70"/>
    <w:rsid w:val="004B2038"/>
    <w:rsid w:val="004B21C7"/>
    <w:rsid w:val="004B568E"/>
    <w:rsid w:val="004B714D"/>
    <w:rsid w:val="004B7E5C"/>
    <w:rsid w:val="004C1446"/>
    <w:rsid w:val="004C463F"/>
    <w:rsid w:val="004C58A3"/>
    <w:rsid w:val="004D5D75"/>
    <w:rsid w:val="004D7B1E"/>
    <w:rsid w:val="004E64DE"/>
    <w:rsid w:val="004F0934"/>
    <w:rsid w:val="004F5B56"/>
    <w:rsid w:val="004F7C91"/>
    <w:rsid w:val="00500ECB"/>
    <w:rsid w:val="00501A11"/>
    <w:rsid w:val="005026F6"/>
    <w:rsid w:val="0050700D"/>
    <w:rsid w:val="00507CBA"/>
    <w:rsid w:val="0051387F"/>
    <w:rsid w:val="005148BB"/>
    <w:rsid w:val="00515B63"/>
    <w:rsid w:val="00516D29"/>
    <w:rsid w:val="00526483"/>
    <w:rsid w:val="00531155"/>
    <w:rsid w:val="005421C3"/>
    <w:rsid w:val="00542768"/>
    <w:rsid w:val="00543B87"/>
    <w:rsid w:val="00545F8F"/>
    <w:rsid w:val="0055018D"/>
    <w:rsid w:val="005531AD"/>
    <w:rsid w:val="005545B8"/>
    <w:rsid w:val="00560D17"/>
    <w:rsid w:val="005615A6"/>
    <w:rsid w:val="00562D57"/>
    <w:rsid w:val="00580D74"/>
    <w:rsid w:val="0058263F"/>
    <w:rsid w:val="005908F8"/>
    <w:rsid w:val="005A0966"/>
    <w:rsid w:val="005A2C5B"/>
    <w:rsid w:val="005A3F39"/>
    <w:rsid w:val="005A415C"/>
    <w:rsid w:val="005B0BC3"/>
    <w:rsid w:val="005B145C"/>
    <w:rsid w:val="005B1D66"/>
    <w:rsid w:val="005B2D16"/>
    <w:rsid w:val="005C0FC2"/>
    <w:rsid w:val="005C48CD"/>
    <w:rsid w:val="005D2E88"/>
    <w:rsid w:val="005D3B2B"/>
    <w:rsid w:val="005D4F80"/>
    <w:rsid w:val="005D7BD3"/>
    <w:rsid w:val="005E3F90"/>
    <w:rsid w:val="005E48FF"/>
    <w:rsid w:val="005E6FC0"/>
    <w:rsid w:val="005F3706"/>
    <w:rsid w:val="00602E39"/>
    <w:rsid w:val="00605DA3"/>
    <w:rsid w:val="00607402"/>
    <w:rsid w:val="006149B7"/>
    <w:rsid w:val="0062217D"/>
    <w:rsid w:val="0062444C"/>
    <w:rsid w:val="006310FA"/>
    <w:rsid w:val="00631955"/>
    <w:rsid w:val="00631B88"/>
    <w:rsid w:val="006419D2"/>
    <w:rsid w:val="00642A15"/>
    <w:rsid w:val="0065147C"/>
    <w:rsid w:val="00655A01"/>
    <w:rsid w:val="00667E55"/>
    <w:rsid w:val="0067045E"/>
    <w:rsid w:val="006737FD"/>
    <w:rsid w:val="0067568E"/>
    <w:rsid w:val="00685929"/>
    <w:rsid w:val="00692C6C"/>
    <w:rsid w:val="006A1869"/>
    <w:rsid w:val="006A2DA6"/>
    <w:rsid w:val="006A3163"/>
    <w:rsid w:val="006A65CA"/>
    <w:rsid w:val="006A6DBE"/>
    <w:rsid w:val="006B0F79"/>
    <w:rsid w:val="006C5D13"/>
    <w:rsid w:val="006C6216"/>
    <w:rsid w:val="006C635E"/>
    <w:rsid w:val="006C6835"/>
    <w:rsid w:val="006D18A9"/>
    <w:rsid w:val="006D2384"/>
    <w:rsid w:val="006D5800"/>
    <w:rsid w:val="006D6B6E"/>
    <w:rsid w:val="006E23C6"/>
    <w:rsid w:val="006E3440"/>
    <w:rsid w:val="006E3D66"/>
    <w:rsid w:val="006E585A"/>
    <w:rsid w:val="006F1611"/>
    <w:rsid w:val="006F4784"/>
    <w:rsid w:val="006F6835"/>
    <w:rsid w:val="007015A0"/>
    <w:rsid w:val="00701CCC"/>
    <w:rsid w:val="00703DF9"/>
    <w:rsid w:val="0070491D"/>
    <w:rsid w:val="007054F7"/>
    <w:rsid w:val="00705EB7"/>
    <w:rsid w:val="00706A7B"/>
    <w:rsid w:val="007112D4"/>
    <w:rsid w:val="00712D73"/>
    <w:rsid w:val="00714DD1"/>
    <w:rsid w:val="007217D1"/>
    <w:rsid w:val="00727697"/>
    <w:rsid w:val="00732239"/>
    <w:rsid w:val="0073320A"/>
    <w:rsid w:val="00734EEC"/>
    <w:rsid w:val="00735156"/>
    <w:rsid w:val="007369BC"/>
    <w:rsid w:val="00737EC6"/>
    <w:rsid w:val="0074067A"/>
    <w:rsid w:val="00743564"/>
    <w:rsid w:val="00750584"/>
    <w:rsid w:val="0075337C"/>
    <w:rsid w:val="007615F1"/>
    <w:rsid w:val="00775C29"/>
    <w:rsid w:val="00775E97"/>
    <w:rsid w:val="00776187"/>
    <w:rsid w:val="00781F2E"/>
    <w:rsid w:val="0078719A"/>
    <w:rsid w:val="00794289"/>
    <w:rsid w:val="007A12DF"/>
    <w:rsid w:val="007A3A50"/>
    <w:rsid w:val="007A679C"/>
    <w:rsid w:val="007A76C5"/>
    <w:rsid w:val="007B0787"/>
    <w:rsid w:val="007B2FE9"/>
    <w:rsid w:val="007B791A"/>
    <w:rsid w:val="007C19A0"/>
    <w:rsid w:val="007D26DF"/>
    <w:rsid w:val="007D52A5"/>
    <w:rsid w:val="007D68E3"/>
    <w:rsid w:val="007E6D68"/>
    <w:rsid w:val="007F50DC"/>
    <w:rsid w:val="007F7D38"/>
    <w:rsid w:val="00802D92"/>
    <w:rsid w:val="00813EDE"/>
    <w:rsid w:val="00823D1A"/>
    <w:rsid w:val="00824DF7"/>
    <w:rsid w:val="008253B9"/>
    <w:rsid w:val="008261DE"/>
    <w:rsid w:val="0082717F"/>
    <w:rsid w:val="00832D07"/>
    <w:rsid w:val="0083451C"/>
    <w:rsid w:val="00836AE1"/>
    <w:rsid w:val="0084027C"/>
    <w:rsid w:val="00840A97"/>
    <w:rsid w:val="00840D19"/>
    <w:rsid w:val="0084161B"/>
    <w:rsid w:val="00842CDA"/>
    <w:rsid w:val="00846D25"/>
    <w:rsid w:val="00850AE4"/>
    <w:rsid w:val="00855389"/>
    <w:rsid w:val="008770F7"/>
    <w:rsid w:val="0087710D"/>
    <w:rsid w:val="00884EF6"/>
    <w:rsid w:val="008852B9"/>
    <w:rsid w:val="00886B8D"/>
    <w:rsid w:val="008A211D"/>
    <w:rsid w:val="008B4581"/>
    <w:rsid w:val="008B7F45"/>
    <w:rsid w:val="008C538A"/>
    <w:rsid w:val="008C79BD"/>
    <w:rsid w:val="008C7C9A"/>
    <w:rsid w:val="008D06B3"/>
    <w:rsid w:val="008D0C03"/>
    <w:rsid w:val="008D13EC"/>
    <w:rsid w:val="008D4542"/>
    <w:rsid w:val="008F14C2"/>
    <w:rsid w:val="008F234B"/>
    <w:rsid w:val="008F377D"/>
    <w:rsid w:val="008F59D1"/>
    <w:rsid w:val="00903131"/>
    <w:rsid w:val="0091306D"/>
    <w:rsid w:val="009173CC"/>
    <w:rsid w:val="00922308"/>
    <w:rsid w:val="00931F30"/>
    <w:rsid w:val="009352C9"/>
    <w:rsid w:val="0094070B"/>
    <w:rsid w:val="00944D21"/>
    <w:rsid w:val="00945531"/>
    <w:rsid w:val="0095455F"/>
    <w:rsid w:val="00956A71"/>
    <w:rsid w:val="00960BF9"/>
    <w:rsid w:val="0096337F"/>
    <w:rsid w:val="00965DD1"/>
    <w:rsid w:val="00972625"/>
    <w:rsid w:val="0097538E"/>
    <w:rsid w:val="00976E9B"/>
    <w:rsid w:val="0097769A"/>
    <w:rsid w:val="0098031C"/>
    <w:rsid w:val="00994F3F"/>
    <w:rsid w:val="00995582"/>
    <w:rsid w:val="009A0C14"/>
    <w:rsid w:val="009B4F02"/>
    <w:rsid w:val="009B6446"/>
    <w:rsid w:val="009B6867"/>
    <w:rsid w:val="009C1FDC"/>
    <w:rsid w:val="009C3153"/>
    <w:rsid w:val="009C541E"/>
    <w:rsid w:val="009D156D"/>
    <w:rsid w:val="009D3928"/>
    <w:rsid w:val="009E076F"/>
    <w:rsid w:val="009E69C2"/>
    <w:rsid w:val="009E7A2D"/>
    <w:rsid w:val="009F4BEF"/>
    <w:rsid w:val="009F5F25"/>
    <w:rsid w:val="009F6BA4"/>
    <w:rsid w:val="00A03EBA"/>
    <w:rsid w:val="00A13C3D"/>
    <w:rsid w:val="00A2135F"/>
    <w:rsid w:val="00A348E8"/>
    <w:rsid w:val="00A41EF3"/>
    <w:rsid w:val="00A50015"/>
    <w:rsid w:val="00A61DA6"/>
    <w:rsid w:val="00A62A5E"/>
    <w:rsid w:val="00A8031B"/>
    <w:rsid w:val="00A8114B"/>
    <w:rsid w:val="00A83207"/>
    <w:rsid w:val="00A845EB"/>
    <w:rsid w:val="00A861FA"/>
    <w:rsid w:val="00A86B40"/>
    <w:rsid w:val="00A904D2"/>
    <w:rsid w:val="00A95CF8"/>
    <w:rsid w:val="00A96BEA"/>
    <w:rsid w:val="00A97601"/>
    <w:rsid w:val="00AA6C65"/>
    <w:rsid w:val="00AB21EC"/>
    <w:rsid w:val="00AC59C3"/>
    <w:rsid w:val="00AD285F"/>
    <w:rsid w:val="00AE0D8D"/>
    <w:rsid w:val="00AE1E85"/>
    <w:rsid w:val="00AE36A9"/>
    <w:rsid w:val="00AF6CC0"/>
    <w:rsid w:val="00B0226B"/>
    <w:rsid w:val="00B05BF9"/>
    <w:rsid w:val="00B10EC0"/>
    <w:rsid w:val="00B116B8"/>
    <w:rsid w:val="00B14290"/>
    <w:rsid w:val="00B20546"/>
    <w:rsid w:val="00B24E2E"/>
    <w:rsid w:val="00B32D17"/>
    <w:rsid w:val="00B33756"/>
    <w:rsid w:val="00B36F91"/>
    <w:rsid w:val="00B374B0"/>
    <w:rsid w:val="00B478A5"/>
    <w:rsid w:val="00B52BD3"/>
    <w:rsid w:val="00B5343C"/>
    <w:rsid w:val="00B544AE"/>
    <w:rsid w:val="00B54718"/>
    <w:rsid w:val="00B55BCF"/>
    <w:rsid w:val="00B57E82"/>
    <w:rsid w:val="00B607BC"/>
    <w:rsid w:val="00B61627"/>
    <w:rsid w:val="00B62E44"/>
    <w:rsid w:val="00B65097"/>
    <w:rsid w:val="00B716FC"/>
    <w:rsid w:val="00B7199C"/>
    <w:rsid w:val="00B72A26"/>
    <w:rsid w:val="00B74B38"/>
    <w:rsid w:val="00B82EF8"/>
    <w:rsid w:val="00B926A6"/>
    <w:rsid w:val="00B9360E"/>
    <w:rsid w:val="00B943D8"/>
    <w:rsid w:val="00B96BE4"/>
    <w:rsid w:val="00BA1C08"/>
    <w:rsid w:val="00BA1CB5"/>
    <w:rsid w:val="00BA40BC"/>
    <w:rsid w:val="00BA40C3"/>
    <w:rsid w:val="00BA50FA"/>
    <w:rsid w:val="00BA5857"/>
    <w:rsid w:val="00BA6578"/>
    <w:rsid w:val="00BD2A57"/>
    <w:rsid w:val="00BD3BBF"/>
    <w:rsid w:val="00BD6023"/>
    <w:rsid w:val="00BE11CE"/>
    <w:rsid w:val="00BE1477"/>
    <w:rsid w:val="00BE2A05"/>
    <w:rsid w:val="00BE5E42"/>
    <w:rsid w:val="00BF2F93"/>
    <w:rsid w:val="00C149B5"/>
    <w:rsid w:val="00C2321A"/>
    <w:rsid w:val="00C264B7"/>
    <w:rsid w:val="00C278E1"/>
    <w:rsid w:val="00C37FCD"/>
    <w:rsid w:val="00C418D5"/>
    <w:rsid w:val="00C46B19"/>
    <w:rsid w:val="00C46E80"/>
    <w:rsid w:val="00C51EFA"/>
    <w:rsid w:val="00C54496"/>
    <w:rsid w:val="00C576B6"/>
    <w:rsid w:val="00C57D2B"/>
    <w:rsid w:val="00C64DD6"/>
    <w:rsid w:val="00C66774"/>
    <w:rsid w:val="00C67527"/>
    <w:rsid w:val="00C73DB0"/>
    <w:rsid w:val="00C839EA"/>
    <w:rsid w:val="00C84BA5"/>
    <w:rsid w:val="00C958A9"/>
    <w:rsid w:val="00CA1460"/>
    <w:rsid w:val="00CA22ED"/>
    <w:rsid w:val="00CA77CF"/>
    <w:rsid w:val="00CC0407"/>
    <w:rsid w:val="00CC6070"/>
    <w:rsid w:val="00CD3BA4"/>
    <w:rsid w:val="00CD6024"/>
    <w:rsid w:val="00CD71C6"/>
    <w:rsid w:val="00CE0004"/>
    <w:rsid w:val="00CE136F"/>
    <w:rsid w:val="00CE33CC"/>
    <w:rsid w:val="00CE4F76"/>
    <w:rsid w:val="00CE6131"/>
    <w:rsid w:val="00CE64A2"/>
    <w:rsid w:val="00CE79F6"/>
    <w:rsid w:val="00CF1732"/>
    <w:rsid w:val="00CF5994"/>
    <w:rsid w:val="00D00B16"/>
    <w:rsid w:val="00D012CC"/>
    <w:rsid w:val="00D02ED6"/>
    <w:rsid w:val="00D03174"/>
    <w:rsid w:val="00D06BDA"/>
    <w:rsid w:val="00D12DFE"/>
    <w:rsid w:val="00D236CB"/>
    <w:rsid w:val="00D2547E"/>
    <w:rsid w:val="00D36E73"/>
    <w:rsid w:val="00D408F9"/>
    <w:rsid w:val="00D53BF2"/>
    <w:rsid w:val="00D606CD"/>
    <w:rsid w:val="00D61F1E"/>
    <w:rsid w:val="00D64249"/>
    <w:rsid w:val="00D67C91"/>
    <w:rsid w:val="00D72D1D"/>
    <w:rsid w:val="00D7586F"/>
    <w:rsid w:val="00D81321"/>
    <w:rsid w:val="00D8503D"/>
    <w:rsid w:val="00D85A83"/>
    <w:rsid w:val="00D91C81"/>
    <w:rsid w:val="00D951A9"/>
    <w:rsid w:val="00D95A52"/>
    <w:rsid w:val="00DA0925"/>
    <w:rsid w:val="00DA1D83"/>
    <w:rsid w:val="00DA374A"/>
    <w:rsid w:val="00DA5F0A"/>
    <w:rsid w:val="00DA6184"/>
    <w:rsid w:val="00DA67D6"/>
    <w:rsid w:val="00DA73C0"/>
    <w:rsid w:val="00DB4132"/>
    <w:rsid w:val="00DB5E86"/>
    <w:rsid w:val="00DC02E9"/>
    <w:rsid w:val="00DD04E1"/>
    <w:rsid w:val="00DD187D"/>
    <w:rsid w:val="00DD3C66"/>
    <w:rsid w:val="00DD7856"/>
    <w:rsid w:val="00DE330A"/>
    <w:rsid w:val="00DE628C"/>
    <w:rsid w:val="00DF4743"/>
    <w:rsid w:val="00DF6A34"/>
    <w:rsid w:val="00E0470F"/>
    <w:rsid w:val="00E05F2D"/>
    <w:rsid w:val="00E1318A"/>
    <w:rsid w:val="00E152E0"/>
    <w:rsid w:val="00E1716B"/>
    <w:rsid w:val="00E250AA"/>
    <w:rsid w:val="00E272A8"/>
    <w:rsid w:val="00E275C4"/>
    <w:rsid w:val="00E341DA"/>
    <w:rsid w:val="00E35384"/>
    <w:rsid w:val="00E417C4"/>
    <w:rsid w:val="00E54449"/>
    <w:rsid w:val="00E544C0"/>
    <w:rsid w:val="00E548AE"/>
    <w:rsid w:val="00E61FA8"/>
    <w:rsid w:val="00E621DD"/>
    <w:rsid w:val="00E652A5"/>
    <w:rsid w:val="00E7158F"/>
    <w:rsid w:val="00E72E82"/>
    <w:rsid w:val="00E747B6"/>
    <w:rsid w:val="00E755DC"/>
    <w:rsid w:val="00E80195"/>
    <w:rsid w:val="00E803EB"/>
    <w:rsid w:val="00E82848"/>
    <w:rsid w:val="00E8509C"/>
    <w:rsid w:val="00E92121"/>
    <w:rsid w:val="00E92BF1"/>
    <w:rsid w:val="00E92F30"/>
    <w:rsid w:val="00E96673"/>
    <w:rsid w:val="00EA0570"/>
    <w:rsid w:val="00EB148F"/>
    <w:rsid w:val="00EB222A"/>
    <w:rsid w:val="00EB38B2"/>
    <w:rsid w:val="00EB6179"/>
    <w:rsid w:val="00EC5CFD"/>
    <w:rsid w:val="00ED12A8"/>
    <w:rsid w:val="00ED2760"/>
    <w:rsid w:val="00ED4261"/>
    <w:rsid w:val="00ED4AEF"/>
    <w:rsid w:val="00EE07E3"/>
    <w:rsid w:val="00EE09C9"/>
    <w:rsid w:val="00EE4552"/>
    <w:rsid w:val="00EE6582"/>
    <w:rsid w:val="00EF17DC"/>
    <w:rsid w:val="00EF48D7"/>
    <w:rsid w:val="00EF729A"/>
    <w:rsid w:val="00F01883"/>
    <w:rsid w:val="00F02300"/>
    <w:rsid w:val="00F02D24"/>
    <w:rsid w:val="00F062B1"/>
    <w:rsid w:val="00F06311"/>
    <w:rsid w:val="00F10ED5"/>
    <w:rsid w:val="00F12046"/>
    <w:rsid w:val="00F15F91"/>
    <w:rsid w:val="00F17A7B"/>
    <w:rsid w:val="00F216AD"/>
    <w:rsid w:val="00F25462"/>
    <w:rsid w:val="00F33738"/>
    <w:rsid w:val="00F35B0A"/>
    <w:rsid w:val="00F37FC4"/>
    <w:rsid w:val="00F40CF6"/>
    <w:rsid w:val="00F42F98"/>
    <w:rsid w:val="00F43B2C"/>
    <w:rsid w:val="00F61F0F"/>
    <w:rsid w:val="00F6479A"/>
    <w:rsid w:val="00F65E62"/>
    <w:rsid w:val="00F666E9"/>
    <w:rsid w:val="00F71D6B"/>
    <w:rsid w:val="00F7503F"/>
    <w:rsid w:val="00F75772"/>
    <w:rsid w:val="00F776BA"/>
    <w:rsid w:val="00F776CE"/>
    <w:rsid w:val="00F86367"/>
    <w:rsid w:val="00F87596"/>
    <w:rsid w:val="00F90A05"/>
    <w:rsid w:val="00FA30D5"/>
    <w:rsid w:val="00FC5BA6"/>
    <w:rsid w:val="00FC644F"/>
    <w:rsid w:val="00FD0CCF"/>
    <w:rsid w:val="00FD218F"/>
    <w:rsid w:val="00FD33E1"/>
    <w:rsid w:val="00FD4579"/>
    <w:rsid w:val="00FE1792"/>
    <w:rsid w:val="00FE55CB"/>
    <w:rsid w:val="00FF412E"/>
    <w:rsid w:val="00FF68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235BF8"/>
  <w15:docId w15:val="{676FC390-E0B2-4246-AB02-179F9C8A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basedOn w:val="Normal"/>
    <w:link w:val="FootnoteTextChar"/>
    <w:unhideWhenUsed/>
    <w:rsid w:val="00197CB7"/>
    <w:pPr>
      <w:spacing w:after="0" w:line="240" w:lineRule="auto"/>
    </w:pPr>
    <w:rPr>
      <w:rFonts w:ascii="Arial" w:eastAsia="Calibri" w:hAnsi="Arial"/>
      <w:sz w:val="20"/>
      <w:szCs w:val="20"/>
      <w:lang w:val="en-US"/>
    </w:rPr>
  </w:style>
  <w:style w:type="character" w:customStyle="1" w:styleId="FootnoteTextChar">
    <w:name w:val="Footnote Text Char"/>
    <w:link w:val="FootnoteText"/>
    <w:rsid w:val="00197CB7"/>
    <w:rPr>
      <w:rFonts w:ascii="Arial" w:eastAsia="Calibri" w:hAnsi="Arial"/>
      <w:lang w:val="en-US" w:eastAsia="en-US"/>
    </w:rPr>
  </w:style>
  <w:style w:type="character" w:styleId="FootnoteReference">
    <w:name w:val="footnote reference"/>
    <w:aliases w:val="ftref,Знак сноски-FN,16 Point,Superscript 6 Point,Footnote Reference Superscript,Footnote symbol,Footnote Reference Number,Footnote Reference_LVL6,Footnote Reference_LVL61,Footnote Reference_LVL62,Footnote Reference_LVL63,fr"/>
    <w:link w:val="CarattereCarattereCharCharCharCharCharCharZchn"/>
    <w:uiPriority w:val="99"/>
    <w:unhideWhenUsed/>
    <w:qFormat/>
    <w:rsid w:val="00197CB7"/>
    <w:rPr>
      <w:vertAlign w:val="superscript"/>
    </w:rPr>
  </w:style>
  <w:style w:type="paragraph" w:styleId="ListParagraph">
    <w:name w:val="List Paragraph"/>
    <w:aliases w:val="Table/Figure Heading,Listeafsnit,List Paragraph1,Bullets,List Paragraph (numbered (a)),Akapit z listą BS,Ha,Resume Title,List Paragraph 1,Citation List,1st level - Bullet List Paragraph,Lettre d'introduction,Paragrafo elenco,Heading 2_sj"/>
    <w:basedOn w:val="Normal"/>
    <w:link w:val="ListParagraphChar"/>
    <w:uiPriority w:val="34"/>
    <w:qFormat/>
    <w:rsid w:val="00197CB7"/>
    <w:pPr>
      <w:spacing w:after="0"/>
      <w:ind w:left="720"/>
      <w:contextualSpacing/>
    </w:pPr>
    <w:rPr>
      <w:rFonts w:ascii="Arial" w:eastAsia="Calibri" w:hAnsi="Arial"/>
      <w:sz w:val="20"/>
      <w:lang w:val="en-US"/>
    </w:rPr>
  </w:style>
  <w:style w:type="character" w:customStyle="1" w:styleId="ListParagraphChar">
    <w:name w:val="List Paragraph Char"/>
    <w:aliases w:val="Table/Figure Heading Char,Listeafsnit Char,List Paragraph1 Char,Bullets Char,List Paragraph (numbered (a)) Char,Akapit z listą BS Char,Ha Char,Resume Title Char,List Paragraph 1 Char,Citation List Char,Lettre d'introduction Char"/>
    <w:link w:val="ListParagraph"/>
    <w:uiPriority w:val="34"/>
    <w:qFormat/>
    <w:rsid w:val="00197CB7"/>
    <w:rPr>
      <w:rFonts w:ascii="Arial" w:eastAsia="Calibri" w:hAnsi="Arial"/>
      <w:szCs w:val="22"/>
      <w:lang w:val="en-US"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
      </w:numPr>
      <w:spacing w:after="0" w:line="260" w:lineRule="exact"/>
    </w:pPr>
    <w:rPr>
      <w:rFonts w:ascii="Arial" w:hAnsi="Arial" w:cs="Arial"/>
      <w:sz w:val="20"/>
      <w:szCs w:val="24"/>
      <w:lang w:val="en-US"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lang w:val="en-US"/>
    </w:rPr>
  </w:style>
  <w:style w:type="character" w:customStyle="1" w:styleId="BodyTextChar">
    <w:name w:val="Body Text Char"/>
    <w:link w:val="BodyText"/>
    <w:uiPriority w:val="1"/>
    <w:rsid w:val="000757F4"/>
    <w:rPr>
      <w:rFonts w:ascii="Times New Roman" w:hAnsi="Times New Roman"/>
      <w:sz w:val="24"/>
      <w:szCs w:val="24"/>
      <w:lang w:val="en-US"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val="en-US" w:eastAsia="en-GB"/>
    </w:rPr>
  </w:style>
  <w:style w:type="table" w:customStyle="1" w:styleId="GridTable1Light-Accent51">
    <w:name w:val="Grid Table 1 Light - Accent 51"/>
    <w:basedOn w:val="TableNormal"/>
    <w:uiPriority w:val="46"/>
    <w:rsid w:val="00170C0C"/>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Hyperlink">
    <w:name w:val="Hyperlink"/>
    <w:rsid w:val="0098031C"/>
    <w:rPr>
      <w:color w:val="0000FF"/>
      <w:u w:val="single"/>
    </w:rPr>
  </w:style>
  <w:style w:type="character" w:customStyle="1" w:styleId="apple-converted-space">
    <w:name w:val="apple-converted-space"/>
    <w:basedOn w:val="DefaultParagraphFont"/>
    <w:rsid w:val="0098031C"/>
  </w:style>
  <w:style w:type="character" w:customStyle="1" w:styleId="ListParagraphChar2">
    <w:name w:val="List Paragraph Char2"/>
    <w:uiPriority w:val="34"/>
    <w:rsid w:val="0098031C"/>
    <w:rPr>
      <w:rFonts w:ascii="Calibri" w:eastAsia="Calibri" w:hAnsi="Calibri"/>
      <w:sz w:val="22"/>
      <w:szCs w:val="22"/>
    </w:rPr>
  </w:style>
  <w:style w:type="paragraph" w:customStyle="1" w:styleId="Default">
    <w:name w:val="Default"/>
    <w:rsid w:val="0098031C"/>
    <w:pPr>
      <w:autoSpaceDE w:val="0"/>
      <w:autoSpaceDN w:val="0"/>
      <w:adjustRightInd w:val="0"/>
    </w:pPr>
    <w:rPr>
      <w:rFonts w:ascii="EUAlbertina" w:hAnsi="EUAlbertina" w:cs="EUAlbertina"/>
      <w:color w:val="000000"/>
      <w:sz w:val="24"/>
      <w:szCs w:val="24"/>
      <w:lang w:val="en-US" w:eastAsia="en-US"/>
    </w:rPr>
  </w:style>
  <w:style w:type="character" w:customStyle="1" w:styleId="hps">
    <w:name w:val="hps"/>
    <w:basedOn w:val="DefaultParagraphFont"/>
    <w:rsid w:val="0098031C"/>
  </w:style>
  <w:style w:type="paragraph" w:customStyle="1" w:styleId="sti-art">
    <w:name w:val="sti-art"/>
    <w:basedOn w:val="Normal"/>
    <w:rsid w:val="00DD187D"/>
    <w:pPr>
      <w:spacing w:before="100" w:beforeAutospacing="1" w:after="100" w:afterAutospacing="1" w:line="240" w:lineRule="auto"/>
    </w:pPr>
    <w:rPr>
      <w:rFonts w:ascii="Times New Roman" w:hAnsi="Times New Roman"/>
      <w:sz w:val="24"/>
      <w:szCs w:val="24"/>
      <w:lang w:val="en-US"/>
    </w:rPr>
  </w:style>
  <w:style w:type="paragraph" w:customStyle="1" w:styleId="Normal1">
    <w:name w:val="Normal1"/>
    <w:basedOn w:val="Normal"/>
    <w:rsid w:val="00DD187D"/>
    <w:pPr>
      <w:spacing w:before="100" w:beforeAutospacing="1" w:after="100" w:afterAutospacing="1" w:line="240" w:lineRule="auto"/>
    </w:pPr>
    <w:rPr>
      <w:rFonts w:ascii="Times New Roman" w:hAnsi="Times New Roman"/>
      <w:sz w:val="24"/>
      <w:szCs w:val="24"/>
      <w:lang w:val="en-US"/>
    </w:rPr>
  </w:style>
  <w:style w:type="character" w:customStyle="1" w:styleId="highlight">
    <w:name w:val="highlight"/>
    <w:basedOn w:val="DefaultParagraphFont"/>
    <w:rsid w:val="00DD187D"/>
  </w:style>
  <w:style w:type="character" w:customStyle="1" w:styleId="alt-edited1">
    <w:name w:val="alt-edited1"/>
    <w:rsid w:val="00C84BA5"/>
    <w:rPr>
      <w:color w:val="4D90F0"/>
    </w:rPr>
  </w:style>
  <w:style w:type="paragraph" w:customStyle="1" w:styleId="Text4">
    <w:name w:val="Text 4"/>
    <w:basedOn w:val="Normal"/>
    <w:rsid w:val="00C84BA5"/>
    <w:pPr>
      <w:ind w:left="850"/>
    </w:pPr>
    <w:rPr>
      <w:lang w:eastAsia="en-GB"/>
    </w:rPr>
  </w:style>
  <w:style w:type="character" w:styleId="CommentReference">
    <w:name w:val="annotation reference"/>
    <w:basedOn w:val="DefaultParagraphFont"/>
    <w:uiPriority w:val="99"/>
    <w:semiHidden/>
    <w:unhideWhenUsed/>
    <w:rsid w:val="009173CC"/>
    <w:rPr>
      <w:sz w:val="16"/>
      <w:szCs w:val="16"/>
    </w:rPr>
  </w:style>
  <w:style w:type="paragraph" w:styleId="CommentText">
    <w:name w:val="annotation text"/>
    <w:basedOn w:val="Normal"/>
    <w:link w:val="CommentTextChar"/>
    <w:uiPriority w:val="99"/>
    <w:unhideWhenUsed/>
    <w:rsid w:val="009173CC"/>
    <w:pPr>
      <w:spacing w:line="240" w:lineRule="auto"/>
    </w:pPr>
    <w:rPr>
      <w:sz w:val="20"/>
      <w:szCs w:val="20"/>
    </w:rPr>
  </w:style>
  <w:style w:type="character" w:customStyle="1" w:styleId="CommentTextChar">
    <w:name w:val="Comment Text Char"/>
    <w:basedOn w:val="DefaultParagraphFont"/>
    <w:link w:val="CommentText"/>
    <w:uiPriority w:val="99"/>
    <w:rsid w:val="009173CC"/>
    <w:rPr>
      <w:lang w:eastAsia="en-US"/>
    </w:rPr>
  </w:style>
  <w:style w:type="paragraph" w:styleId="CommentSubject">
    <w:name w:val="annotation subject"/>
    <w:basedOn w:val="CommentText"/>
    <w:next w:val="CommentText"/>
    <w:link w:val="CommentSubjectChar"/>
    <w:uiPriority w:val="99"/>
    <w:semiHidden/>
    <w:unhideWhenUsed/>
    <w:rsid w:val="009173CC"/>
    <w:rPr>
      <w:b/>
      <w:bCs/>
    </w:rPr>
  </w:style>
  <w:style w:type="character" w:customStyle="1" w:styleId="CommentSubjectChar">
    <w:name w:val="Comment Subject Char"/>
    <w:basedOn w:val="CommentTextChar"/>
    <w:link w:val="CommentSubject"/>
    <w:uiPriority w:val="99"/>
    <w:semiHidden/>
    <w:rsid w:val="009173CC"/>
    <w:rPr>
      <w:b/>
      <w:bCs/>
      <w:lang w:eastAsia="en-US"/>
    </w:rPr>
  </w:style>
  <w:style w:type="character" w:customStyle="1" w:styleId="jlqj4b">
    <w:name w:val="jlqj4b"/>
    <w:basedOn w:val="DefaultParagraphFont"/>
    <w:rsid w:val="00094F5E"/>
  </w:style>
  <w:style w:type="paragraph" w:styleId="HTMLPreformatted">
    <w:name w:val="HTML Preformatted"/>
    <w:basedOn w:val="Normal"/>
    <w:link w:val="HTMLPreformattedChar"/>
    <w:uiPriority w:val="99"/>
    <w:semiHidden/>
    <w:unhideWhenUsed/>
    <w:rsid w:val="00F75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75772"/>
    <w:rPr>
      <w:rFonts w:ascii="Courier New" w:hAnsi="Courier New" w:cs="Courier New"/>
      <w:lang w:val="en-US" w:eastAsia="en-US"/>
    </w:rPr>
  </w:style>
  <w:style w:type="character" w:customStyle="1" w:styleId="y2iqfc">
    <w:name w:val="y2iqfc"/>
    <w:basedOn w:val="DefaultParagraphFont"/>
    <w:rsid w:val="00F75772"/>
  </w:style>
  <w:style w:type="character" w:customStyle="1" w:styleId="A14">
    <w:name w:val="A14"/>
    <w:uiPriority w:val="99"/>
    <w:rsid w:val="003F66B7"/>
    <w:rPr>
      <w:rFonts w:cs="EC Square Sans Cond Pro Thin"/>
      <w:color w:val="000000"/>
      <w:sz w:val="19"/>
      <w:szCs w:val="19"/>
    </w:rPr>
  </w:style>
  <w:style w:type="paragraph" w:customStyle="1" w:styleId="Pa0">
    <w:name w:val="Pa0"/>
    <w:basedOn w:val="Default"/>
    <w:next w:val="Default"/>
    <w:uiPriority w:val="99"/>
    <w:rsid w:val="003F66B7"/>
    <w:pPr>
      <w:spacing w:line="241" w:lineRule="atLeast"/>
    </w:pPr>
    <w:rPr>
      <w:rFonts w:ascii="EC Square Sans Pro Medium" w:hAnsi="EC Square Sans Pro Medium" w:cs="Times New Roman"/>
      <w:color w:val="auto"/>
      <w:lang w:eastAsia="en-GB"/>
    </w:rPr>
  </w:style>
  <w:style w:type="character" w:customStyle="1" w:styleId="A12">
    <w:name w:val="A12"/>
    <w:uiPriority w:val="99"/>
    <w:rsid w:val="003F66B7"/>
    <w:rPr>
      <w:rFonts w:cs="EC Square Sans Pro Medium"/>
      <w:b/>
      <w:bCs/>
      <w:color w:val="000000"/>
      <w:sz w:val="74"/>
      <w:szCs w:val="74"/>
    </w:rPr>
  </w:style>
  <w:style w:type="paragraph" w:customStyle="1" w:styleId="doc-ti">
    <w:name w:val="doc-ti"/>
    <w:basedOn w:val="Normal"/>
    <w:rsid w:val="006E3D66"/>
    <w:pPr>
      <w:spacing w:before="100" w:beforeAutospacing="1" w:after="100" w:afterAutospacing="1" w:line="240" w:lineRule="auto"/>
    </w:pPr>
    <w:rPr>
      <w:rFonts w:ascii="Times New Roman" w:hAnsi="Times New Roman"/>
      <w:sz w:val="24"/>
      <w:szCs w:val="24"/>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413564"/>
    <w:pPr>
      <w:spacing w:after="160" w:line="240" w:lineRule="exact"/>
      <w:jc w:val="both"/>
    </w:pPr>
    <w:rPr>
      <w:sz w:val="20"/>
      <w:szCs w:val="20"/>
      <w:vertAlign w:val="superscript"/>
      <w:lang w:eastAsia="en-GB"/>
    </w:rPr>
  </w:style>
  <w:style w:type="paragraph" w:styleId="Revision">
    <w:name w:val="Revision"/>
    <w:hidden/>
    <w:uiPriority w:val="99"/>
    <w:semiHidden/>
    <w:rsid w:val="00EE07E3"/>
    <w:rPr>
      <w:sz w:val="22"/>
      <w:szCs w:val="22"/>
      <w:lang w:eastAsia="en-US"/>
    </w:rPr>
  </w:style>
  <w:style w:type="paragraph" w:customStyle="1" w:styleId="NumberedParagraph">
    <w:name w:val="Numbered Paragraph"/>
    <w:basedOn w:val="Normal"/>
    <w:link w:val="NumberedParagraphChar"/>
    <w:uiPriority w:val="1"/>
    <w:qFormat/>
    <w:rsid w:val="00AC59C3"/>
    <w:pPr>
      <w:numPr>
        <w:numId w:val="46"/>
      </w:numPr>
      <w:spacing w:before="120" w:after="120" w:line="259" w:lineRule="auto"/>
      <w:jc w:val="both"/>
    </w:pPr>
    <w:rPr>
      <w:lang w:eastAsia="en-GB"/>
    </w:rPr>
  </w:style>
  <w:style w:type="character" w:customStyle="1" w:styleId="NumberedParagraphChar">
    <w:name w:val="Numbered Paragraph Char"/>
    <w:link w:val="NumberedParagraph"/>
    <w:uiPriority w:val="1"/>
    <w:rsid w:val="00AC59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19471">
      <w:bodyDiv w:val="1"/>
      <w:marLeft w:val="0"/>
      <w:marRight w:val="0"/>
      <w:marTop w:val="0"/>
      <w:marBottom w:val="0"/>
      <w:divBdr>
        <w:top w:val="none" w:sz="0" w:space="0" w:color="auto"/>
        <w:left w:val="none" w:sz="0" w:space="0" w:color="auto"/>
        <w:bottom w:val="none" w:sz="0" w:space="0" w:color="auto"/>
        <w:right w:val="none" w:sz="0" w:space="0" w:color="auto"/>
      </w:divBdr>
    </w:div>
    <w:div w:id="352222256">
      <w:bodyDiv w:val="1"/>
      <w:marLeft w:val="0"/>
      <w:marRight w:val="0"/>
      <w:marTop w:val="0"/>
      <w:marBottom w:val="0"/>
      <w:divBdr>
        <w:top w:val="none" w:sz="0" w:space="0" w:color="auto"/>
        <w:left w:val="none" w:sz="0" w:space="0" w:color="auto"/>
        <w:bottom w:val="none" w:sz="0" w:space="0" w:color="auto"/>
        <w:right w:val="none" w:sz="0" w:space="0" w:color="auto"/>
      </w:divBdr>
    </w:div>
    <w:div w:id="414791685">
      <w:bodyDiv w:val="1"/>
      <w:marLeft w:val="0"/>
      <w:marRight w:val="0"/>
      <w:marTop w:val="0"/>
      <w:marBottom w:val="0"/>
      <w:divBdr>
        <w:top w:val="none" w:sz="0" w:space="0" w:color="auto"/>
        <w:left w:val="none" w:sz="0" w:space="0" w:color="auto"/>
        <w:bottom w:val="none" w:sz="0" w:space="0" w:color="auto"/>
        <w:right w:val="none" w:sz="0" w:space="0" w:color="auto"/>
      </w:divBdr>
      <w:divsChild>
        <w:div w:id="627593628">
          <w:marLeft w:val="0"/>
          <w:marRight w:val="0"/>
          <w:marTop w:val="0"/>
          <w:marBottom w:val="0"/>
          <w:divBdr>
            <w:top w:val="none" w:sz="0" w:space="0" w:color="auto"/>
            <w:left w:val="none" w:sz="0" w:space="0" w:color="auto"/>
            <w:bottom w:val="none" w:sz="0" w:space="0" w:color="auto"/>
            <w:right w:val="none" w:sz="0" w:space="0" w:color="auto"/>
          </w:divBdr>
        </w:div>
        <w:div w:id="2010480529">
          <w:marLeft w:val="0"/>
          <w:marRight w:val="0"/>
          <w:marTop w:val="0"/>
          <w:marBottom w:val="0"/>
          <w:divBdr>
            <w:top w:val="none" w:sz="0" w:space="0" w:color="auto"/>
            <w:left w:val="none" w:sz="0" w:space="0" w:color="auto"/>
            <w:bottom w:val="none" w:sz="0" w:space="0" w:color="auto"/>
            <w:right w:val="none" w:sz="0" w:space="0" w:color="auto"/>
          </w:divBdr>
          <w:divsChild>
            <w:div w:id="1682926079">
              <w:marLeft w:val="0"/>
              <w:marRight w:val="165"/>
              <w:marTop w:val="150"/>
              <w:marBottom w:val="0"/>
              <w:divBdr>
                <w:top w:val="none" w:sz="0" w:space="0" w:color="auto"/>
                <w:left w:val="none" w:sz="0" w:space="0" w:color="auto"/>
                <w:bottom w:val="none" w:sz="0" w:space="0" w:color="auto"/>
                <w:right w:val="none" w:sz="0" w:space="0" w:color="auto"/>
              </w:divBdr>
              <w:divsChild>
                <w:div w:id="483396331">
                  <w:marLeft w:val="0"/>
                  <w:marRight w:val="0"/>
                  <w:marTop w:val="0"/>
                  <w:marBottom w:val="0"/>
                  <w:divBdr>
                    <w:top w:val="none" w:sz="0" w:space="0" w:color="auto"/>
                    <w:left w:val="none" w:sz="0" w:space="0" w:color="auto"/>
                    <w:bottom w:val="none" w:sz="0" w:space="0" w:color="auto"/>
                    <w:right w:val="none" w:sz="0" w:space="0" w:color="auto"/>
                  </w:divBdr>
                  <w:divsChild>
                    <w:div w:id="15432447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666837">
      <w:bodyDiv w:val="1"/>
      <w:marLeft w:val="0"/>
      <w:marRight w:val="0"/>
      <w:marTop w:val="0"/>
      <w:marBottom w:val="0"/>
      <w:divBdr>
        <w:top w:val="none" w:sz="0" w:space="0" w:color="auto"/>
        <w:left w:val="none" w:sz="0" w:space="0" w:color="auto"/>
        <w:bottom w:val="none" w:sz="0" w:space="0" w:color="auto"/>
        <w:right w:val="none" w:sz="0" w:space="0" w:color="auto"/>
      </w:divBdr>
    </w:div>
    <w:div w:id="779035958">
      <w:bodyDiv w:val="1"/>
      <w:marLeft w:val="0"/>
      <w:marRight w:val="0"/>
      <w:marTop w:val="0"/>
      <w:marBottom w:val="0"/>
      <w:divBdr>
        <w:top w:val="none" w:sz="0" w:space="0" w:color="auto"/>
        <w:left w:val="none" w:sz="0" w:space="0" w:color="auto"/>
        <w:bottom w:val="none" w:sz="0" w:space="0" w:color="auto"/>
        <w:right w:val="none" w:sz="0" w:space="0" w:color="auto"/>
      </w:divBdr>
    </w:div>
    <w:div w:id="831676625">
      <w:bodyDiv w:val="1"/>
      <w:marLeft w:val="0"/>
      <w:marRight w:val="0"/>
      <w:marTop w:val="0"/>
      <w:marBottom w:val="0"/>
      <w:divBdr>
        <w:top w:val="none" w:sz="0" w:space="0" w:color="auto"/>
        <w:left w:val="none" w:sz="0" w:space="0" w:color="auto"/>
        <w:bottom w:val="none" w:sz="0" w:space="0" w:color="auto"/>
        <w:right w:val="none" w:sz="0" w:space="0" w:color="auto"/>
      </w:divBdr>
    </w:div>
    <w:div w:id="1298342905">
      <w:bodyDiv w:val="1"/>
      <w:marLeft w:val="0"/>
      <w:marRight w:val="0"/>
      <w:marTop w:val="0"/>
      <w:marBottom w:val="0"/>
      <w:divBdr>
        <w:top w:val="none" w:sz="0" w:space="0" w:color="auto"/>
        <w:left w:val="none" w:sz="0" w:space="0" w:color="auto"/>
        <w:bottom w:val="none" w:sz="0" w:space="0" w:color="auto"/>
        <w:right w:val="none" w:sz="0" w:space="0" w:color="auto"/>
      </w:divBdr>
    </w:div>
    <w:div w:id="1301182278">
      <w:bodyDiv w:val="1"/>
      <w:marLeft w:val="0"/>
      <w:marRight w:val="0"/>
      <w:marTop w:val="0"/>
      <w:marBottom w:val="0"/>
      <w:divBdr>
        <w:top w:val="none" w:sz="0" w:space="0" w:color="auto"/>
        <w:left w:val="none" w:sz="0" w:space="0" w:color="auto"/>
        <w:bottom w:val="none" w:sz="0" w:space="0" w:color="auto"/>
        <w:right w:val="none" w:sz="0" w:space="0" w:color="auto"/>
      </w:divBdr>
    </w:div>
    <w:div w:id="1532956871">
      <w:bodyDiv w:val="1"/>
      <w:marLeft w:val="0"/>
      <w:marRight w:val="0"/>
      <w:marTop w:val="0"/>
      <w:marBottom w:val="0"/>
      <w:divBdr>
        <w:top w:val="none" w:sz="0" w:space="0" w:color="auto"/>
        <w:left w:val="none" w:sz="0" w:space="0" w:color="auto"/>
        <w:bottom w:val="none" w:sz="0" w:space="0" w:color="auto"/>
        <w:right w:val="none" w:sz="0" w:space="0" w:color="auto"/>
      </w:divBdr>
    </w:div>
    <w:div w:id="1543790110">
      <w:bodyDiv w:val="1"/>
      <w:marLeft w:val="0"/>
      <w:marRight w:val="0"/>
      <w:marTop w:val="0"/>
      <w:marBottom w:val="0"/>
      <w:divBdr>
        <w:top w:val="none" w:sz="0" w:space="0" w:color="auto"/>
        <w:left w:val="none" w:sz="0" w:space="0" w:color="auto"/>
        <w:bottom w:val="none" w:sz="0" w:space="0" w:color="auto"/>
        <w:right w:val="none" w:sz="0" w:space="0" w:color="auto"/>
      </w:divBdr>
    </w:div>
    <w:div w:id="1577126026">
      <w:bodyDiv w:val="1"/>
      <w:marLeft w:val="0"/>
      <w:marRight w:val="0"/>
      <w:marTop w:val="0"/>
      <w:marBottom w:val="0"/>
      <w:divBdr>
        <w:top w:val="none" w:sz="0" w:space="0" w:color="auto"/>
        <w:left w:val="none" w:sz="0" w:space="0" w:color="auto"/>
        <w:bottom w:val="none" w:sz="0" w:space="0" w:color="auto"/>
        <w:right w:val="none" w:sz="0" w:space="0" w:color="auto"/>
      </w:divBdr>
    </w:div>
    <w:div w:id="1648777399">
      <w:bodyDiv w:val="1"/>
      <w:marLeft w:val="0"/>
      <w:marRight w:val="0"/>
      <w:marTop w:val="0"/>
      <w:marBottom w:val="0"/>
      <w:divBdr>
        <w:top w:val="none" w:sz="0" w:space="0" w:color="auto"/>
        <w:left w:val="none" w:sz="0" w:space="0" w:color="auto"/>
        <w:bottom w:val="none" w:sz="0" w:space="0" w:color="auto"/>
        <w:right w:val="none" w:sz="0" w:space="0" w:color="auto"/>
      </w:divBdr>
    </w:div>
    <w:div w:id="1749883728">
      <w:bodyDiv w:val="1"/>
      <w:marLeft w:val="0"/>
      <w:marRight w:val="0"/>
      <w:marTop w:val="0"/>
      <w:marBottom w:val="0"/>
      <w:divBdr>
        <w:top w:val="none" w:sz="0" w:space="0" w:color="auto"/>
        <w:left w:val="none" w:sz="0" w:space="0" w:color="auto"/>
        <w:bottom w:val="none" w:sz="0" w:space="0" w:color="auto"/>
        <w:right w:val="none" w:sz="0" w:space="0" w:color="auto"/>
      </w:divBdr>
    </w:div>
    <w:div w:id="1956673531">
      <w:bodyDiv w:val="1"/>
      <w:marLeft w:val="0"/>
      <w:marRight w:val="0"/>
      <w:marTop w:val="0"/>
      <w:marBottom w:val="0"/>
      <w:divBdr>
        <w:top w:val="none" w:sz="0" w:space="0" w:color="auto"/>
        <w:left w:val="none" w:sz="0" w:space="0" w:color="auto"/>
        <w:bottom w:val="none" w:sz="0" w:space="0" w:color="auto"/>
        <w:right w:val="none" w:sz="0" w:space="0" w:color="auto"/>
      </w:divBdr>
    </w:div>
    <w:div w:id="204763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na.kryeziu.rogova@rks-gov.net" TargetMode="External"/><Relationship Id="rId4" Type="http://schemas.openxmlformats.org/officeDocument/2006/relationships/settings" Target="settings.xml"/><Relationship Id="rId9" Type="http://schemas.openxmlformats.org/officeDocument/2006/relationships/hyperlink" Target="mailto:besim.veselaj@rks-gov.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F224E-3CA3-4286-A138-CD8D696F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2582</Words>
  <Characters>14718</Characters>
  <Application>Microsoft Office Word</Application>
  <DocSecurity>0</DocSecurity>
  <Lines>122</Lines>
  <Paragraphs>34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Workshop Summary Report</vt:lpstr>
      <vt:lpstr>Workshop Summary Report</vt:lpstr>
      <vt:lpstr>Workshop Summary Report</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Postolache, Elena</dc:creator>
  <cp:lastModifiedBy>Tringe Sokoli</cp:lastModifiedBy>
  <cp:revision>12</cp:revision>
  <cp:lastPrinted>2015-01-05T12:29:00Z</cp:lastPrinted>
  <dcterms:created xsi:type="dcterms:W3CDTF">2024-08-05T11:55:00Z</dcterms:created>
  <dcterms:modified xsi:type="dcterms:W3CDTF">2024-08-20T08:38:00Z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e20f1e5ce35e34ed2cf24336c638aede18311f18f29ff40dc0e195ebc0f8a3e5</vt:lpwstr>
  </property>
</Properties>
</file>