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0A1BC4" w14:textId="77777777" w:rsidR="00FC644F" w:rsidRPr="005C128F" w:rsidRDefault="00170C0C" w:rsidP="00A0586A">
      <w:pPr>
        <w:pStyle w:val="Title"/>
        <w:pBdr>
          <w:bottom w:val="single" w:sz="8" w:space="0" w:color="5B9BD5"/>
        </w:pBdr>
        <w:spacing w:before="120" w:after="0" w:line="276" w:lineRule="auto"/>
        <w:jc w:val="center"/>
        <w:rPr>
          <w:rFonts w:ascii="Arial" w:hAnsi="Arial" w:cs="Arial"/>
          <w:sz w:val="36"/>
          <w:szCs w:val="36"/>
        </w:rPr>
      </w:pPr>
      <w:r w:rsidRPr="005C128F">
        <w:rPr>
          <w:rFonts w:ascii="Arial" w:hAnsi="Arial" w:cs="Arial"/>
          <w:sz w:val="36"/>
          <w:szCs w:val="36"/>
        </w:rPr>
        <w:t>Project</w:t>
      </w:r>
      <w:r w:rsidR="00F636C1" w:rsidRPr="005C128F">
        <w:rPr>
          <w:rFonts w:ascii="Arial" w:hAnsi="Arial" w:cs="Arial"/>
          <w:sz w:val="36"/>
          <w:szCs w:val="36"/>
        </w:rPr>
        <w:t xml:space="preserve"> </w:t>
      </w:r>
      <w:r w:rsidR="00A86B40" w:rsidRPr="005C128F">
        <w:rPr>
          <w:rFonts w:ascii="Arial" w:hAnsi="Arial" w:cs="Arial"/>
          <w:sz w:val="36"/>
          <w:szCs w:val="36"/>
        </w:rPr>
        <w:t>Identification Form (PIF): Energy</w:t>
      </w:r>
      <w:r w:rsidRPr="005C128F">
        <w:rPr>
          <w:rFonts w:ascii="Arial" w:hAnsi="Arial" w:cs="Arial"/>
          <w:sz w:val="36"/>
          <w:szCs w:val="36"/>
        </w:rPr>
        <w:t xml:space="preserve"> Sector</w:t>
      </w:r>
    </w:p>
    <w:p w14:paraId="59D8294F" w14:textId="77777777" w:rsidR="00DA5F0A" w:rsidRPr="005C128F" w:rsidRDefault="0074067A" w:rsidP="0074067A">
      <w:pPr>
        <w:pStyle w:val="Heading1"/>
        <w:spacing w:before="240" w:after="120"/>
        <w:jc w:val="center"/>
        <w:rPr>
          <w:rFonts w:ascii="Arial" w:hAnsi="Arial" w:cs="Arial"/>
          <w:color w:val="auto"/>
          <w:sz w:val="20"/>
          <w:szCs w:val="20"/>
        </w:rPr>
      </w:pPr>
      <w:r w:rsidRPr="005C128F">
        <w:rPr>
          <w:rFonts w:ascii="Arial" w:hAnsi="Arial" w:cs="Arial"/>
          <w:color w:val="auto"/>
          <w:sz w:val="20"/>
          <w:szCs w:val="20"/>
        </w:rPr>
        <w:t>Part One</w:t>
      </w:r>
    </w:p>
    <w:p w14:paraId="54B5A652" w14:textId="77777777" w:rsidR="0074067A" w:rsidRPr="005C128F" w:rsidRDefault="0074067A" w:rsidP="00630299">
      <w:pPr>
        <w:pStyle w:val="ListParagraph"/>
        <w:numPr>
          <w:ilvl w:val="0"/>
          <w:numId w:val="38"/>
        </w:numPr>
        <w:spacing w:before="200" w:after="120"/>
        <w:rPr>
          <w:rFonts w:cs="Arial"/>
          <w:b/>
          <w:szCs w:val="20"/>
        </w:rPr>
      </w:pPr>
      <w:r w:rsidRPr="005C128F">
        <w:rPr>
          <w:rFonts w:cs="Arial"/>
          <w:b/>
          <w:szCs w:val="20"/>
        </w:rPr>
        <w:t>GENERAL INFORMATION</w:t>
      </w:r>
    </w:p>
    <w:tbl>
      <w:tblPr>
        <w:tblW w:w="5000" w:type="pct"/>
        <w:jc w:val="center"/>
        <w:tblLook w:val="01E0" w:firstRow="1" w:lastRow="1" w:firstColumn="1" w:lastColumn="1" w:noHBand="0" w:noVBand="0"/>
      </w:tblPr>
      <w:tblGrid>
        <w:gridCol w:w="3929"/>
        <w:gridCol w:w="5967"/>
      </w:tblGrid>
      <w:tr w:rsidR="0098031C" w:rsidRPr="00261BD6" w14:paraId="761124B6" w14:textId="77777777" w:rsidTr="001A57C3">
        <w:trPr>
          <w:trHeight w:val="346"/>
          <w:jc w:val="center"/>
        </w:trPr>
        <w:tc>
          <w:tcPr>
            <w:tcW w:w="1985" w:type="pct"/>
            <w:tcBorders>
              <w:top w:val="single" w:sz="4" w:space="0" w:color="auto"/>
              <w:left w:val="single" w:sz="4" w:space="0" w:color="auto"/>
              <w:bottom w:val="single" w:sz="4" w:space="0" w:color="auto"/>
              <w:right w:val="single" w:sz="4" w:space="0" w:color="auto"/>
            </w:tcBorders>
            <w:shd w:val="clear" w:color="auto" w:fill="D9D9D9"/>
            <w:vAlign w:val="center"/>
          </w:tcPr>
          <w:p w14:paraId="57BA83D6" w14:textId="77777777" w:rsidR="0098031C" w:rsidRPr="00261BD6" w:rsidRDefault="0098031C" w:rsidP="0074067A">
            <w:pPr>
              <w:spacing w:before="60" w:after="60" w:line="260" w:lineRule="atLeast"/>
              <w:rPr>
                <w:rFonts w:ascii="Arial" w:hAnsi="Arial" w:cs="Arial"/>
                <w:b/>
                <w:bCs/>
                <w:sz w:val="20"/>
                <w:szCs w:val="20"/>
                <w:lang w:val="en-IE"/>
              </w:rPr>
            </w:pPr>
            <w:r w:rsidRPr="00261BD6">
              <w:rPr>
                <w:rFonts w:ascii="Arial" w:hAnsi="Arial" w:cs="Arial"/>
                <w:b/>
                <w:bCs/>
                <w:sz w:val="20"/>
                <w:szCs w:val="20"/>
                <w:lang w:val="en-US"/>
              </w:rPr>
              <w:t>Project title</w:t>
            </w:r>
            <w:r w:rsidRPr="00261BD6">
              <w:rPr>
                <w:rFonts w:ascii="Arial" w:hAnsi="Arial" w:cs="Arial"/>
                <w:b/>
                <w:bCs/>
                <w:sz w:val="20"/>
                <w:szCs w:val="20"/>
                <w:lang w:val="sr-Cyrl-CS"/>
              </w:rPr>
              <w:t>:</w:t>
            </w:r>
          </w:p>
        </w:tc>
        <w:tc>
          <w:tcPr>
            <w:tcW w:w="3015" w:type="pct"/>
            <w:tcBorders>
              <w:top w:val="single" w:sz="4" w:space="0" w:color="auto"/>
              <w:left w:val="single" w:sz="4" w:space="0" w:color="auto"/>
              <w:bottom w:val="single" w:sz="4" w:space="0" w:color="auto"/>
              <w:right w:val="single" w:sz="4" w:space="0" w:color="auto"/>
            </w:tcBorders>
            <w:vAlign w:val="center"/>
          </w:tcPr>
          <w:p w14:paraId="29607FBC" w14:textId="3EE8ABFE" w:rsidR="00D62B56" w:rsidRPr="00A0586A" w:rsidRDefault="0056312E" w:rsidP="0056312E">
            <w:pPr>
              <w:spacing w:before="60" w:after="60" w:line="260" w:lineRule="atLeast"/>
              <w:rPr>
                <w:rFonts w:ascii="Arial" w:hAnsi="Arial" w:cs="Arial"/>
                <w:sz w:val="20"/>
                <w:szCs w:val="20"/>
              </w:rPr>
            </w:pPr>
            <w:r w:rsidRPr="00A0586A">
              <w:rPr>
                <w:rFonts w:ascii="Arial" w:hAnsi="Arial" w:cs="Arial"/>
                <w:sz w:val="20"/>
                <w:szCs w:val="20"/>
              </w:rPr>
              <w:t>Increasing</w:t>
            </w:r>
            <w:r w:rsidR="00B96385" w:rsidRPr="00A0586A">
              <w:rPr>
                <w:rFonts w:ascii="Arial" w:hAnsi="Arial" w:cs="Arial"/>
                <w:sz w:val="20"/>
                <w:szCs w:val="20"/>
              </w:rPr>
              <w:t xml:space="preserve"> the share of </w:t>
            </w:r>
            <w:r w:rsidRPr="00A0586A">
              <w:rPr>
                <w:rFonts w:ascii="Arial" w:hAnsi="Arial" w:cs="Arial"/>
                <w:sz w:val="20"/>
                <w:szCs w:val="20"/>
              </w:rPr>
              <w:t xml:space="preserve"> renewable energy</w:t>
            </w:r>
            <w:r w:rsidR="00B96385" w:rsidRPr="00A0586A">
              <w:rPr>
                <w:rFonts w:ascii="Arial" w:hAnsi="Arial" w:cs="Arial"/>
                <w:sz w:val="20"/>
                <w:szCs w:val="20"/>
              </w:rPr>
              <w:t xml:space="preserve"> sources in the power sector </w:t>
            </w:r>
            <w:r w:rsidRPr="00A0586A">
              <w:rPr>
                <w:rFonts w:ascii="Arial" w:hAnsi="Arial" w:cs="Arial"/>
                <w:sz w:val="20"/>
                <w:szCs w:val="20"/>
              </w:rPr>
              <w:t xml:space="preserve">in </w:t>
            </w:r>
            <w:proofErr w:type="spellStart"/>
            <w:r w:rsidR="00C00F94" w:rsidRPr="00A0586A">
              <w:rPr>
                <w:rFonts w:ascii="Arial" w:hAnsi="Arial" w:cs="Arial"/>
                <w:sz w:val="20"/>
                <w:szCs w:val="20"/>
              </w:rPr>
              <w:t>Kosova</w:t>
            </w:r>
            <w:proofErr w:type="spellEnd"/>
            <w:r w:rsidR="00C00F94" w:rsidRPr="00A0586A">
              <w:rPr>
                <w:rFonts w:ascii="Arial" w:hAnsi="Arial" w:cs="Arial"/>
                <w:sz w:val="20"/>
                <w:szCs w:val="20"/>
              </w:rPr>
              <w:t xml:space="preserve"> </w:t>
            </w:r>
            <w:r w:rsidRPr="00A0586A">
              <w:rPr>
                <w:rFonts w:ascii="Arial" w:hAnsi="Arial" w:cs="Arial"/>
                <w:sz w:val="20"/>
                <w:szCs w:val="20"/>
              </w:rPr>
              <w:t xml:space="preserve">- construction of wind </w:t>
            </w:r>
            <w:r w:rsidR="00B96385" w:rsidRPr="00A0586A">
              <w:rPr>
                <w:rFonts w:ascii="Arial" w:hAnsi="Arial" w:cs="Arial"/>
                <w:sz w:val="20"/>
                <w:szCs w:val="20"/>
              </w:rPr>
              <w:t>generation capacities</w:t>
            </w:r>
          </w:p>
        </w:tc>
      </w:tr>
      <w:tr w:rsidR="0098031C" w:rsidRPr="00261BD6" w14:paraId="55EBC531" w14:textId="77777777" w:rsidTr="001A57C3">
        <w:trPr>
          <w:trHeight w:val="476"/>
          <w:jc w:val="center"/>
        </w:trPr>
        <w:tc>
          <w:tcPr>
            <w:tcW w:w="1985" w:type="pct"/>
            <w:tcBorders>
              <w:top w:val="single" w:sz="4" w:space="0" w:color="auto"/>
              <w:left w:val="single" w:sz="4" w:space="0" w:color="auto"/>
              <w:bottom w:val="single" w:sz="4" w:space="0" w:color="auto"/>
              <w:right w:val="single" w:sz="4" w:space="0" w:color="auto"/>
            </w:tcBorders>
            <w:shd w:val="clear" w:color="auto" w:fill="D9D9D9"/>
            <w:vAlign w:val="center"/>
          </w:tcPr>
          <w:p w14:paraId="0ABA5D05" w14:textId="77777777" w:rsidR="0098031C" w:rsidRPr="00261BD6" w:rsidRDefault="0098031C" w:rsidP="0074067A">
            <w:pPr>
              <w:spacing w:before="60" w:after="60" w:line="260" w:lineRule="atLeast"/>
              <w:rPr>
                <w:rFonts w:ascii="Arial" w:hAnsi="Arial" w:cs="Arial"/>
                <w:bCs/>
                <w:sz w:val="20"/>
                <w:szCs w:val="20"/>
                <w:lang w:val="en-US"/>
              </w:rPr>
            </w:pPr>
            <w:r w:rsidRPr="00261BD6">
              <w:rPr>
                <w:rFonts w:ascii="Arial" w:hAnsi="Arial" w:cs="Arial"/>
                <w:bCs/>
                <w:sz w:val="20"/>
                <w:szCs w:val="20"/>
                <w:lang w:val="en-US"/>
              </w:rPr>
              <w:t>Sector</w:t>
            </w:r>
          </w:p>
        </w:tc>
        <w:tc>
          <w:tcPr>
            <w:tcW w:w="3015" w:type="pct"/>
            <w:tcBorders>
              <w:top w:val="single" w:sz="4" w:space="0" w:color="auto"/>
              <w:left w:val="single" w:sz="4" w:space="0" w:color="auto"/>
              <w:bottom w:val="single" w:sz="4" w:space="0" w:color="auto"/>
              <w:right w:val="single" w:sz="4" w:space="0" w:color="auto"/>
            </w:tcBorders>
            <w:vAlign w:val="center"/>
          </w:tcPr>
          <w:p w14:paraId="2A8F48E2" w14:textId="0C0BEA36" w:rsidR="0098031C" w:rsidRPr="00261BD6" w:rsidRDefault="00A74B74" w:rsidP="0040793F">
            <w:pPr>
              <w:spacing w:before="60" w:after="60" w:line="260" w:lineRule="atLeast"/>
              <w:rPr>
                <w:rFonts w:ascii="Arial" w:hAnsi="Arial" w:cs="Arial"/>
                <w:sz w:val="20"/>
                <w:szCs w:val="20"/>
                <w:lang w:val="en-US"/>
              </w:rPr>
            </w:pPr>
            <w:r w:rsidRPr="00261BD6">
              <w:rPr>
                <w:rFonts w:ascii="Arial" w:hAnsi="Arial" w:cs="Arial"/>
                <w:sz w:val="20"/>
                <w:szCs w:val="20"/>
              </w:rPr>
              <w:t>Energy</w:t>
            </w:r>
            <w:r w:rsidR="00A0586A">
              <w:rPr>
                <w:rFonts w:ascii="Arial" w:hAnsi="Arial" w:cs="Arial"/>
                <w:sz w:val="20"/>
                <w:szCs w:val="20"/>
              </w:rPr>
              <w:t xml:space="preserve"> </w:t>
            </w:r>
            <w:r w:rsidR="00C5070C" w:rsidRPr="00261BD6">
              <w:rPr>
                <w:rFonts w:ascii="Arial" w:hAnsi="Arial" w:cs="Arial"/>
                <w:sz w:val="20"/>
                <w:szCs w:val="20"/>
              </w:rPr>
              <w:t>/</w:t>
            </w:r>
            <w:r w:rsidR="00A0586A">
              <w:rPr>
                <w:rFonts w:ascii="Arial" w:hAnsi="Arial" w:cs="Arial"/>
                <w:sz w:val="20"/>
                <w:szCs w:val="20"/>
              </w:rPr>
              <w:t xml:space="preserve"> </w:t>
            </w:r>
            <w:r w:rsidR="00C5070C" w:rsidRPr="00261BD6">
              <w:rPr>
                <w:rFonts w:ascii="Arial" w:hAnsi="Arial" w:cs="Arial"/>
                <w:sz w:val="20"/>
                <w:szCs w:val="20"/>
              </w:rPr>
              <w:t>Power Generation</w:t>
            </w:r>
          </w:p>
        </w:tc>
      </w:tr>
      <w:tr w:rsidR="0098031C" w:rsidRPr="00261BD6" w14:paraId="10F40AEC" w14:textId="77777777" w:rsidTr="001A57C3">
        <w:trPr>
          <w:trHeight w:val="330"/>
          <w:jc w:val="center"/>
        </w:trPr>
        <w:tc>
          <w:tcPr>
            <w:tcW w:w="1985" w:type="pct"/>
            <w:tcBorders>
              <w:top w:val="single" w:sz="4" w:space="0" w:color="auto"/>
              <w:left w:val="single" w:sz="4" w:space="0" w:color="auto"/>
              <w:bottom w:val="single" w:sz="4" w:space="0" w:color="auto"/>
              <w:right w:val="single" w:sz="4" w:space="0" w:color="auto"/>
            </w:tcBorders>
            <w:shd w:val="clear" w:color="auto" w:fill="D9D9D9"/>
            <w:vAlign w:val="center"/>
          </w:tcPr>
          <w:p w14:paraId="50F8C064" w14:textId="77777777" w:rsidR="0098031C" w:rsidRPr="00261BD6" w:rsidRDefault="0098031C" w:rsidP="0074067A">
            <w:pPr>
              <w:spacing w:before="60" w:after="60" w:line="260" w:lineRule="atLeast"/>
              <w:rPr>
                <w:rFonts w:ascii="Arial" w:hAnsi="Arial" w:cs="Arial"/>
                <w:bCs/>
                <w:sz w:val="20"/>
                <w:szCs w:val="20"/>
                <w:lang w:val="en-IE"/>
              </w:rPr>
            </w:pPr>
            <w:r w:rsidRPr="00261BD6">
              <w:rPr>
                <w:rFonts w:ascii="Arial" w:hAnsi="Arial" w:cs="Arial"/>
                <w:bCs/>
                <w:sz w:val="20"/>
                <w:szCs w:val="20"/>
                <w:lang w:val="en-US"/>
              </w:rPr>
              <w:t>Lead project Beneficiary/proponent</w:t>
            </w:r>
            <w:r w:rsidRPr="00261BD6">
              <w:rPr>
                <w:rFonts w:ascii="Arial" w:hAnsi="Arial" w:cs="Arial"/>
                <w:bCs/>
                <w:sz w:val="20"/>
                <w:szCs w:val="20"/>
                <w:lang w:val="sr-Cyrl-CS"/>
              </w:rPr>
              <w:t>:</w:t>
            </w:r>
          </w:p>
        </w:tc>
        <w:tc>
          <w:tcPr>
            <w:tcW w:w="3015" w:type="pct"/>
            <w:tcBorders>
              <w:top w:val="single" w:sz="4" w:space="0" w:color="auto"/>
              <w:left w:val="single" w:sz="4" w:space="0" w:color="auto"/>
              <w:bottom w:val="single" w:sz="4" w:space="0" w:color="auto"/>
              <w:right w:val="single" w:sz="4" w:space="0" w:color="auto"/>
            </w:tcBorders>
            <w:vAlign w:val="center"/>
          </w:tcPr>
          <w:p w14:paraId="71F9A321" w14:textId="65434230" w:rsidR="0098031C" w:rsidRPr="00261BD6" w:rsidRDefault="0056312E" w:rsidP="0056312E">
            <w:pPr>
              <w:spacing w:before="60" w:after="60" w:line="260" w:lineRule="atLeast"/>
              <w:rPr>
                <w:rFonts w:ascii="Arial" w:hAnsi="Arial" w:cs="Arial"/>
                <w:sz w:val="20"/>
                <w:szCs w:val="20"/>
                <w:lang w:val="en-US"/>
              </w:rPr>
            </w:pPr>
            <w:r w:rsidRPr="00261BD6">
              <w:rPr>
                <w:rFonts w:ascii="Arial" w:hAnsi="Arial" w:cs="Arial"/>
                <w:sz w:val="20"/>
                <w:szCs w:val="20"/>
              </w:rPr>
              <w:t>Ministry of Economy</w:t>
            </w:r>
            <w:r w:rsidR="00A0586A">
              <w:rPr>
                <w:rFonts w:ascii="Arial" w:hAnsi="Arial" w:cs="Arial"/>
                <w:sz w:val="20"/>
                <w:szCs w:val="20"/>
              </w:rPr>
              <w:t xml:space="preserve"> </w:t>
            </w:r>
            <w:r w:rsidRPr="00261BD6">
              <w:rPr>
                <w:rFonts w:ascii="Arial" w:hAnsi="Arial" w:cs="Arial"/>
                <w:sz w:val="20"/>
                <w:szCs w:val="20"/>
              </w:rPr>
              <w:t>/</w:t>
            </w:r>
            <w:r w:rsidR="00A0586A">
              <w:rPr>
                <w:rFonts w:ascii="Arial" w:hAnsi="Arial" w:cs="Arial"/>
                <w:sz w:val="20"/>
                <w:szCs w:val="20"/>
              </w:rPr>
              <w:t xml:space="preserve"> </w:t>
            </w:r>
            <w:r w:rsidRPr="00261BD6">
              <w:rPr>
                <w:rFonts w:ascii="Arial" w:hAnsi="Arial" w:cs="Arial"/>
                <w:sz w:val="20"/>
                <w:szCs w:val="20"/>
              </w:rPr>
              <w:t>Publicly owned entity (to be established)</w:t>
            </w:r>
          </w:p>
        </w:tc>
      </w:tr>
      <w:tr w:rsidR="0098031C" w:rsidRPr="00261BD6" w14:paraId="39D782F1" w14:textId="77777777" w:rsidTr="001A57C3">
        <w:trPr>
          <w:trHeight w:val="330"/>
          <w:jc w:val="center"/>
        </w:trPr>
        <w:tc>
          <w:tcPr>
            <w:tcW w:w="1985" w:type="pct"/>
            <w:tcBorders>
              <w:top w:val="single" w:sz="4" w:space="0" w:color="auto"/>
              <w:left w:val="single" w:sz="4" w:space="0" w:color="auto"/>
              <w:bottom w:val="single" w:sz="4" w:space="0" w:color="auto"/>
              <w:right w:val="single" w:sz="4" w:space="0" w:color="auto"/>
            </w:tcBorders>
            <w:shd w:val="clear" w:color="auto" w:fill="D9D9D9"/>
            <w:vAlign w:val="center"/>
          </w:tcPr>
          <w:p w14:paraId="185AD593" w14:textId="77777777" w:rsidR="0098031C" w:rsidRPr="00261BD6" w:rsidRDefault="0098031C" w:rsidP="0074067A">
            <w:pPr>
              <w:spacing w:before="60" w:after="60" w:line="260" w:lineRule="atLeast"/>
              <w:rPr>
                <w:rFonts w:ascii="Arial" w:hAnsi="Arial" w:cs="Arial"/>
                <w:bCs/>
                <w:sz w:val="20"/>
                <w:szCs w:val="20"/>
                <w:lang w:val="en-US"/>
              </w:rPr>
            </w:pPr>
            <w:bookmarkStart w:id="0" w:name="_GoBack"/>
            <w:bookmarkEnd w:id="0"/>
            <w:r w:rsidRPr="00261BD6">
              <w:rPr>
                <w:rFonts w:ascii="Arial" w:hAnsi="Arial" w:cs="Arial"/>
                <w:bCs/>
                <w:sz w:val="20"/>
                <w:szCs w:val="20"/>
                <w:lang w:val="en-US"/>
              </w:rPr>
              <w:t>Institution that is the author of the project proposal</w:t>
            </w:r>
          </w:p>
        </w:tc>
        <w:tc>
          <w:tcPr>
            <w:tcW w:w="3015" w:type="pct"/>
            <w:tcBorders>
              <w:top w:val="single" w:sz="4" w:space="0" w:color="auto"/>
              <w:left w:val="single" w:sz="4" w:space="0" w:color="auto"/>
              <w:bottom w:val="single" w:sz="4" w:space="0" w:color="auto"/>
              <w:right w:val="single" w:sz="4" w:space="0" w:color="auto"/>
            </w:tcBorders>
            <w:vAlign w:val="center"/>
          </w:tcPr>
          <w:p w14:paraId="6FC02850" w14:textId="0258B5CC" w:rsidR="0098031C" w:rsidRPr="00261BD6" w:rsidRDefault="0056312E" w:rsidP="0040793F">
            <w:pPr>
              <w:spacing w:before="60" w:after="60" w:line="260" w:lineRule="atLeast"/>
              <w:rPr>
                <w:rFonts w:ascii="Arial" w:hAnsi="Arial" w:cs="Arial"/>
                <w:sz w:val="20"/>
                <w:szCs w:val="20"/>
                <w:lang w:val="en-US"/>
              </w:rPr>
            </w:pPr>
            <w:r w:rsidRPr="00261BD6">
              <w:rPr>
                <w:rFonts w:ascii="Arial" w:hAnsi="Arial" w:cs="Arial"/>
                <w:sz w:val="20"/>
                <w:szCs w:val="20"/>
              </w:rPr>
              <w:t>Ministry of Economy</w:t>
            </w:r>
            <w:r w:rsidR="00A0586A">
              <w:rPr>
                <w:rFonts w:ascii="Arial" w:hAnsi="Arial" w:cs="Arial"/>
                <w:sz w:val="20"/>
                <w:szCs w:val="20"/>
              </w:rPr>
              <w:t xml:space="preserve"> </w:t>
            </w:r>
            <w:r w:rsidR="00F44B44" w:rsidRPr="00261BD6">
              <w:rPr>
                <w:rFonts w:ascii="Arial" w:hAnsi="Arial" w:cs="Arial"/>
                <w:sz w:val="20"/>
                <w:szCs w:val="20"/>
              </w:rPr>
              <w:t>/</w:t>
            </w:r>
            <w:r w:rsidR="00A0586A">
              <w:rPr>
                <w:rFonts w:ascii="Arial" w:hAnsi="Arial" w:cs="Arial"/>
                <w:sz w:val="20"/>
                <w:szCs w:val="20"/>
              </w:rPr>
              <w:t xml:space="preserve"> </w:t>
            </w:r>
            <w:r w:rsidR="00F44B44" w:rsidRPr="00261BD6">
              <w:rPr>
                <w:rFonts w:ascii="Arial" w:hAnsi="Arial" w:cs="Arial"/>
                <w:sz w:val="20"/>
                <w:szCs w:val="20"/>
              </w:rPr>
              <w:t xml:space="preserve">Energy Department </w:t>
            </w:r>
          </w:p>
        </w:tc>
      </w:tr>
      <w:tr w:rsidR="0098031C" w:rsidRPr="00261BD6" w14:paraId="6CEC62C6" w14:textId="77777777" w:rsidTr="001A57C3">
        <w:trPr>
          <w:trHeight w:val="330"/>
          <w:jc w:val="center"/>
        </w:trPr>
        <w:tc>
          <w:tcPr>
            <w:tcW w:w="1985" w:type="pct"/>
            <w:tcBorders>
              <w:top w:val="single" w:sz="4" w:space="0" w:color="auto"/>
              <w:left w:val="single" w:sz="4" w:space="0" w:color="auto"/>
              <w:bottom w:val="single" w:sz="4" w:space="0" w:color="auto"/>
              <w:right w:val="single" w:sz="4" w:space="0" w:color="auto"/>
            </w:tcBorders>
            <w:shd w:val="clear" w:color="auto" w:fill="D9D9D9"/>
            <w:vAlign w:val="center"/>
          </w:tcPr>
          <w:p w14:paraId="1BC73763" w14:textId="77777777" w:rsidR="0098031C" w:rsidRPr="00261BD6" w:rsidRDefault="0098031C" w:rsidP="0074067A">
            <w:pPr>
              <w:spacing w:before="60" w:after="60" w:line="260" w:lineRule="atLeast"/>
              <w:rPr>
                <w:rFonts w:ascii="Arial" w:hAnsi="Arial" w:cs="Arial"/>
                <w:bCs/>
                <w:sz w:val="20"/>
                <w:szCs w:val="20"/>
                <w:lang w:val="en-US"/>
              </w:rPr>
            </w:pPr>
            <w:r w:rsidRPr="00261BD6">
              <w:rPr>
                <w:rFonts w:ascii="Arial" w:hAnsi="Arial" w:cs="Arial"/>
                <w:bCs/>
                <w:sz w:val="20"/>
                <w:szCs w:val="20"/>
                <w:lang w:val="en-US"/>
              </w:rPr>
              <w:t>Location/Map</w:t>
            </w:r>
          </w:p>
        </w:tc>
        <w:tc>
          <w:tcPr>
            <w:tcW w:w="3015" w:type="pct"/>
            <w:tcBorders>
              <w:top w:val="single" w:sz="4" w:space="0" w:color="auto"/>
              <w:left w:val="single" w:sz="4" w:space="0" w:color="auto"/>
              <w:bottom w:val="single" w:sz="4" w:space="0" w:color="auto"/>
              <w:right w:val="single" w:sz="4" w:space="0" w:color="auto"/>
            </w:tcBorders>
            <w:vAlign w:val="center"/>
          </w:tcPr>
          <w:p w14:paraId="4FA3134C" w14:textId="77777777" w:rsidR="008C3CB3" w:rsidRDefault="008C3CB3" w:rsidP="0040793F">
            <w:pPr>
              <w:keepNext/>
              <w:spacing w:before="60" w:after="60" w:line="260" w:lineRule="atLeast"/>
              <w:jc w:val="center"/>
              <w:rPr>
                <w:rFonts w:ascii="Arial" w:hAnsi="Arial" w:cs="Arial"/>
                <w:noProof/>
                <w:sz w:val="20"/>
                <w:szCs w:val="20"/>
                <w:lang w:val="en-US"/>
              </w:rPr>
            </w:pPr>
          </w:p>
          <w:p w14:paraId="099C1691" w14:textId="77777777" w:rsidR="008C3CB3" w:rsidRDefault="008C3CB3" w:rsidP="0040793F">
            <w:pPr>
              <w:keepNext/>
              <w:spacing w:before="60" w:after="60" w:line="260" w:lineRule="atLeast"/>
              <w:jc w:val="center"/>
              <w:rPr>
                <w:rFonts w:ascii="Arial" w:hAnsi="Arial" w:cs="Arial"/>
                <w:noProof/>
                <w:sz w:val="20"/>
                <w:szCs w:val="20"/>
                <w:lang w:val="en-US"/>
              </w:rPr>
            </w:pPr>
          </w:p>
          <w:p w14:paraId="44A490A7" w14:textId="7A11E0F0" w:rsidR="0098031C" w:rsidRPr="00261BD6" w:rsidRDefault="008C3CB3" w:rsidP="0040793F">
            <w:pPr>
              <w:keepNext/>
              <w:spacing w:before="60" w:after="60" w:line="260" w:lineRule="atLeast"/>
              <w:jc w:val="center"/>
              <w:rPr>
                <w:rFonts w:ascii="Arial" w:hAnsi="Arial" w:cs="Arial"/>
                <w:sz w:val="20"/>
                <w:szCs w:val="20"/>
              </w:rPr>
            </w:pPr>
            <w:r>
              <w:rPr>
                <w:rFonts w:ascii="Arial" w:hAnsi="Arial" w:cs="Arial"/>
                <w:noProof/>
                <w:sz w:val="20"/>
                <w:szCs w:val="20"/>
                <w:lang w:val="en-US"/>
              </w:rPr>
              <w:drawing>
                <wp:inline distT="0" distB="0" distL="0" distR="0" wp14:anchorId="1AEF4675" wp14:editId="025B74CA">
                  <wp:extent cx="3558540" cy="3202305"/>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B_WindSolarNS.png"/>
                          <pic:cNvPicPr/>
                        </pic:nvPicPr>
                        <pic:blipFill rotWithShape="1">
                          <a:blip r:embed="rId8" cstate="print">
                            <a:extLst>
                              <a:ext uri="{28A0092B-C50C-407E-A947-70E740481C1C}">
                                <a14:useLocalDpi xmlns:a14="http://schemas.microsoft.com/office/drawing/2010/main" val="0"/>
                              </a:ext>
                            </a:extLst>
                          </a:blip>
                          <a:srcRect l="1648" t="5955" r="21030"/>
                          <a:stretch/>
                        </pic:blipFill>
                        <pic:spPr bwMode="auto">
                          <a:xfrm>
                            <a:off x="0" y="0"/>
                            <a:ext cx="3561596" cy="3205055"/>
                          </a:xfrm>
                          <a:prstGeom prst="rect">
                            <a:avLst/>
                          </a:prstGeom>
                          <a:ln>
                            <a:noFill/>
                          </a:ln>
                          <a:extLst>
                            <a:ext uri="{53640926-AAD7-44D8-BBD7-CCE9431645EC}">
                              <a14:shadowObscured xmlns:a14="http://schemas.microsoft.com/office/drawing/2010/main"/>
                            </a:ext>
                          </a:extLst>
                        </pic:spPr>
                      </pic:pic>
                    </a:graphicData>
                  </a:graphic>
                </wp:inline>
              </w:drawing>
            </w:r>
          </w:p>
          <w:p w14:paraId="784E3FA4" w14:textId="74335A78" w:rsidR="0098031C" w:rsidRPr="00261BD6" w:rsidRDefault="0098031C" w:rsidP="005463D0">
            <w:pPr>
              <w:spacing w:before="60" w:after="60" w:line="260" w:lineRule="atLeast"/>
              <w:jc w:val="center"/>
              <w:rPr>
                <w:rFonts w:ascii="Arial" w:hAnsi="Arial" w:cs="Arial"/>
                <w:b/>
                <w:sz w:val="20"/>
                <w:szCs w:val="20"/>
                <w:lang w:val="en-US"/>
              </w:rPr>
            </w:pPr>
          </w:p>
        </w:tc>
      </w:tr>
      <w:tr w:rsidR="001A57C3" w:rsidRPr="00261BD6" w14:paraId="72510421" w14:textId="77777777" w:rsidTr="001A57C3">
        <w:trPr>
          <w:trHeight w:val="330"/>
          <w:jc w:val="center"/>
        </w:trPr>
        <w:tc>
          <w:tcPr>
            <w:tcW w:w="1985" w:type="pct"/>
            <w:tcBorders>
              <w:top w:val="single" w:sz="4" w:space="0" w:color="auto"/>
              <w:left w:val="single" w:sz="4" w:space="0" w:color="auto"/>
              <w:bottom w:val="single" w:sz="4" w:space="0" w:color="auto"/>
              <w:right w:val="single" w:sz="4" w:space="0" w:color="auto"/>
            </w:tcBorders>
            <w:shd w:val="clear" w:color="auto" w:fill="D9D9D9"/>
            <w:vAlign w:val="center"/>
          </w:tcPr>
          <w:p w14:paraId="43962ADC" w14:textId="77777777" w:rsidR="001A57C3" w:rsidRPr="00261BD6" w:rsidRDefault="001A57C3" w:rsidP="001A57C3">
            <w:pPr>
              <w:spacing w:before="60" w:after="60" w:line="260" w:lineRule="atLeast"/>
              <w:rPr>
                <w:rFonts w:ascii="Arial" w:hAnsi="Arial" w:cs="Arial"/>
                <w:bCs/>
                <w:sz w:val="20"/>
                <w:szCs w:val="20"/>
                <w:lang w:val="en-US"/>
              </w:rPr>
            </w:pPr>
            <w:r w:rsidRPr="00261BD6">
              <w:rPr>
                <w:rFonts w:ascii="Arial" w:hAnsi="Arial" w:cs="Arial"/>
                <w:bCs/>
                <w:sz w:val="20"/>
                <w:szCs w:val="20"/>
                <w:lang w:val="en-US"/>
              </w:rPr>
              <w:t>Total investment estimated:</w:t>
            </w:r>
          </w:p>
          <w:p w14:paraId="72F7072C" w14:textId="77777777" w:rsidR="001A57C3" w:rsidRPr="00261BD6" w:rsidRDefault="001A57C3" w:rsidP="001A57C3">
            <w:pPr>
              <w:numPr>
                <w:ilvl w:val="0"/>
                <w:numId w:val="3"/>
              </w:numPr>
              <w:spacing w:before="60" w:after="60" w:line="260" w:lineRule="atLeast"/>
              <w:ind w:left="223" w:hanging="223"/>
              <w:rPr>
                <w:rFonts w:ascii="Arial" w:hAnsi="Arial" w:cs="Arial"/>
                <w:bCs/>
                <w:sz w:val="20"/>
                <w:szCs w:val="20"/>
                <w:lang w:val="en-US"/>
              </w:rPr>
            </w:pPr>
            <w:r w:rsidRPr="00261BD6">
              <w:rPr>
                <w:rFonts w:ascii="Arial" w:hAnsi="Arial" w:cs="Arial"/>
                <w:bCs/>
                <w:sz w:val="20"/>
                <w:szCs w:val="20"/>
                <w:lang w:val="en-US"/>
              </w:rPr>
              <w:t xml:space="preserve">Preparatory activities (planning documentation, technical documentation, land acquisition, etc.) </w:t>
            </w:r>
          </w:p>
          <w:p w14:paraId="09DB073E" w14:textId="77777777" w:rsidR="001A57C3" w:rsidRPr="00261BD6" w:rsidRDefault="001A57C3" w:rsidP="001A57C3">
            <w:pPr>
              <w:numPr>
                <w:ilvl w:val="0"/>
                <w:numId w:val="3"/>
              </w:numPr>
              <w:spacing w:before="60" w:after="60" w:line="260" w:lineRule="atLeast"/>
              <w:ind w:left="223" w:hanging="223"/>
              <w:rPr>
                <w:rFonts w:ascii="Arial" w:hAnsi="Arial" w:cs="Arial"/>
                <w:bCs/>
                <w:sz w:val="20"/>
                <w:szCs w:val="20"/>
                <w:lang w:val="en-US"/>
              </w:rPr>
            </w:pPr>
            <w:r w:rsidRPr="00261BD6">
              <w:rPr>
                <w:rFonts w:ascii="Arial" w:hAnsi="Arial" w:cs="Arial"/>
                <w:bCs/>
                <w:sz w:val="20"/>
                <w:szCs w:val="20"/>
                <w:lang w:val="en-US"/>
              </w:rPr>
              <w:t>Construction works</w:t>
            </w:r>
          </w:p>
          <w:p w14:paraId="32B18A80" w14:textId="77777777" w:rsidR="001A57C3" w:rsidRPr="00261BD6" w:rsidRDefault="001A57C3" w:rsidP="001A57C3">
            <w:pPr>
              <w:numPr>
                <w:ilvl w:val="0"/>
                <w:numId w:val="3"/>
              </w:numPr>
              <w:spacing w:before="60" w:after="60" w:line="260" w:lineRule="atLeast"/>
              <w:ind w:left="223" w:hanging="223"/>
              <w:rPr>
                <w:rFonts w:ascii="Arial" w:hAnsi="Arial" w:cs="Arial"/>
                <w:bCs/>
                <w:sz w:val="20"/>
                <w:szCs w:val="20"/>
                <w:lang w:val="en-US"/>
              </w:rPr>
            </w:pPr>
            <w:r w:rsidRPr="00261BD6">
              <w:rPr>
                <w:rFonts w:ascii="Arial" w:hAnsi="Arial" w:cs="Arial"/>
                <w:bCs/>
                <w:sz w:val="20"/>
                <w:szCs w:val="20"/>
                <w:lang w:val="en-US"/>
              </w:rPr>
              <w:t xml:space="preserve">Supervision </w:t>
            </w:r>
          </w:p>
        </w:tc>
        <w:tc>
          <w:tcPr>
            <w:tcW w:w="3015" w:type="pct"/>
            <w:tcBorders>
              <w:top w:val="single" w:sz="4" w:space="0" w:color="auto"/>
              <w:left w:val="single" w:sz="4" w:space="0" w:color="auto"/>
              <w:bottom w:val="single" w:sz="4" w:space="0" w:color="auto"/>
              <w:right w:val="single" w:sz="4" w:space="0" w:color="auto"/>
            </w:tcBorders>
            <w:vAlign w:val="center"/>
          </w:tcPr>
          <w:p w14:paraId="131A4020" w14:textId="1D176BAB" w:rsidR="00A0586A" w:rsidRPr="00A722D1" w:rsidRDefault="00A0586A" w:rsidP="000154E5">
            <w:pPr>
              <w:spacing w:after="60" w:line="260" w:lineRule="atLeast"/>
              <w:rPr>
                <w:rFonts w:ascii="Arial" w:eastAsia="Calibri" w:hAnsi="Arial" w:cs="Arial"/>
                <w:sz w:val="20"/>
                <w:szCs w:val="20"/>
                <w:lang w:val="en-US"/>
              </w:rPr>
            </w:pPr>
            <w:r w:rsidRPr="00A722D1">
              <w:rPr>
                <w:rFonts w:ascii="Arial" w:eastAsia="Calibri" w:hAnsi="Arial" w:cs="Arial"/>
                <w:sz w:val="20"/>
                <w:szCs w:val="20"/>
                <w:lang w:val="en-US"/>
              </w:rPr>
              <w:t xml:space="preserve">Total </w:t>
            </w:r>
            <w:r w:rsidR="00A722D1" w:rsidRPr="00A722D1">
              <w:rPr>
                <w:rFonts w:ascii="Arial" w:eastAsia="Calibri" w:hAnsi="Arial" w:cs="Arial"/>
                <w:sz w:val="20"/>
                <w:szCs w:val="20"/>
                <w:lang w:val="en-US"/>
              </w:rPr>
              <w:t>investment</w:t>
            </w:r>
            <w:r w:rsidR="00272059">
              <w:rPr>
                <w:rFonts w:ascii="Arial" w:eastAsia="Calibri" w:hAnsi="Arial" w:cs="Arial"/>
                <w:sz w:val="20"/>
                <w:szCs w:val="20"/>
                <w:lang w:val="en-US"/>
              </w:rPr>
              <w:t>:</w:t>
            </w:r>
            <w:r w:rsidRPr="00A722D1">
              <w:rPr>
                <w:rFonts w:ascii="Arial" w:hAnsi="Arial" w:cs="Arial"/>
                <w:sz w:val="20"/>
                <w:szCs w:val="20"/>
              </w:rPr>
              <w:t xml:space="preserve"> </w:t>
            </w:r>
            <w:r w:rsidR="00413907">
              <w:rPr>
                <w:rFonts w:ascii="Arial" w:eastAsia="Calibri" w:hAnsi="Arial" w:cs="Arial"/>
                <w:sz w:val="20"/>
                <w:szCs w:val="20"/>
                <w:lang w:val="en-US"/>
              </w:rPr>
              <w:t xml:space="preserve"> 1</w:t>
            </w:r>
            <w:r w:rsidR="00272059">
              <w:rPr>
                <w:rFonts w:ascii="Arial" w:eastAsia="Calibri" w:hAnsi="Arial" w:cs="Arial"/>
                <w:sz w:val="20"/>
                <w:szCs w:val="20"/>
                <w:lang w:val="en-US"/>
              </w:rPr>
              <w:t>00</w:t>
            </w:r>
            <w:r w:rsidR="00413907">
              <w:rPr>
                <w:rFonts w:ascii="Arial" w:eastAsia="Calibri" w:hAnsi="Arial" w:cs="Arial"/>
                <w:sz w:val="20"/>
                <w:szCs w:val="20"/>
                <w:lang w:val="en-US"/>
              </w:rPr>
              <w:t>,000,000</w:t>
            </w:r>
            <w:r w:rsidR="00272059">
              <w:rPr>
                <w:rFonts w:ascii="Arial" w:eastAsia="Calibri" w:hAnsi="Arial" w:cs="Arial"/>
                <w:sz w:val="20"/>
                <w:szCs w:val="20"/>
                <w:lang w:val="en-US"/>
              </w:rPr>
              <w:t xml:space="preserve"> E</w:t>
            </w:r>
            <w:r w:rsidR="00F15DE0">
              <w:rPr>
                <w:rFonts w:ascii="Arial" w:eastAsia="Calibri" w:hAnsi="Arial" w:cs="Arial"/>
                <w:sz w:val="20"/>
                <w:szCs w:val="20"/>
                <w:lang w:val="en-US"/>
              </w:rPr>
              <w:t>UR</w:t>
            </w:r>
          </w:p>
          <w:p w14:paraId="5BBA508C" w14:textId="0B8EDA60" w:rsidR="00A722D1" w:rsidRPr="00A722D1" w:rsidRDefault="00A722D1" w:rsidP="000154E5">
            <w:pPr>
              <w:spacing w:after="60" w:line="260" w:lineRule="atLeast"/>
              <w:rPr>
                <w:rFonts w:ascii="Arial" w:eastAsia="Calibri" w:hAnsi="Arial" w:cs="Arial"/>
                <w:sz w:val="20"/>
                <w:szCs w:val="20"/>
                <w:lang w:val="en-US"/>
              </w:rPr>
            </w:pPr>
            <w:r w:rsidRPr="00A722D1">
              <w:rPr>
                <w:rFonts w:ascii="Arial" w:eastAsia="Calibri" w:hAnsi="Arial" w:cs="Arial"/>
                <w:sz w:val="20"/>
                <w:szCs w:val="20"/>
                <w:lang w:val="en-US"/>
              </w:rPr>
              <w:t>Of which:</w:t>
            </w:r>
          </w:p>
          <w:p w14:paraId="26C56E4F" w14:textId="70187875" w:rsidR="00C0334B" w:rsidRPr="00261BD6" w:rsidRDefault="00567373" w:rsidP="00C0334B">
            <w:pPr>
              <w:pStyle w:val="ListParagraph"/>
              <w:numPr>
                <w:ilvl w:val="0"/>
                <w:numId w:val="21"/>
              </w:numPr>
              <w:spacing w:after="60" w:line="360" w:lineRule="auto"/>
              <w:rPr>
                <w:rFonts w:cs="Arial"/>
                <w:szCs w:val="20"/>
              </w:rPr>
            </w:pPr>
            <w:r w:rsidRPr="00261BD6">
              <w:rPr>
                <w:rFonts w:cs="Arial"/>
                <w:szCs w:val="20"/>
              </w:rPr>
              <w:t>Technical assist</w:t>
            </w:r>
            <w:r w:rsidR="00272059">
              <w:rPr>
                <w:rFonts w:cs="Arial"/>
                <w:szCs w:val="20"/>
              </w:rPr>
              <w:t xml:space="preserve">ance for project preparation: </w:t>
            </w:r>
            <w:r w:rsidRPr="00261BD6">
              <w:rPr>
                <w:rFonts w:cs="Arial"/>
                <w:szCs w:val="20"/>
              </w:rPr>
              <w:t xml:space="preserve">200,000 </w:t>
            </w:r>
            <w:r w:rsidR="00F15DE0">
              <w:rPr>
                <w:rFonts w:cs="Arial"/>
                <w:szCs w:val="20"/>
              </w:rPr>
              <w:t>EUR</w:t>
            </w:r>
          </w:p>
          <w:p w14:paraId="29EF6232" w14:textId="67DC22A5" w:rsidR="00567373" w:rsidRPr="00261BD6" w:rsidRDefault="00567373" w:rsidP="000154E5">
            <w:pPr>
              <w:pStyle w:val="ListParagraph"/>
              <w:numPr>
                <w:ilvl w:val="0"/>
                <w:numId w:val="21"/>
              </w:numPr>
              <w:spacing w:after="60" w:line="240" w:lineRule="auto"/>
              <w:rPr>
                <w:rFonts w:cs="Arial"/>
                <w:szCs w:val="20"/>
              </w:rPr>
            </w:pPr>
            <w:r w:rsidRPr="00261BD6">
              <w:rPr>
                <w:rFonts w:cs="Arial"/>
                <w:szCs w:val="20"/>
              </w:rPr>
              <w:t>Technical preparation of site specific projects</w:t>
            </w:r>
            <w:r w:rsidR="00AA21DF" w:rsidRPr="00261BD6">
              <w:rPr>
                <w:rFonts w:cs="Arial"/>
                <w:szCs w:val="20"/>
              </w:rPr>
              <w:t>, including wind measurements and EIA reports</w:t>
            </w:r>
            <w:r w:rsidR="00272059">
              <w:rPr>
                <w:rFonts w:cs="Arial"/>
                <w:szCs w:val="20"/>
              </w:rPr>
              <w:t>:</w:t>
            </w:r>
            <w:r w:rsidRPr="00261BD6">
              <w:rPr>
                <w:rFonts w:cs="Arial"/>
                <w:szCs w:val="20"/>
              </w:rPr>
              <w:t xml:space="preserve"> 2,000,000 </w:t>
            </w:r>
            <w:r w:rsidR="00F15DE0">
              <w:rPr>
                <w:rFonts w:cs="Arial"/>
                <w:szCs w:val="20"/>
              </w:rPr>
              <w:t>EUR</w:t>
            </w:r>
          </w:p>
          <w:p w14:paraId="7F8D3D1B" w14:textId="337C9A0F" w:rsidR="00931C29" w:rsidRPr="00261BD6" w:rsidRDefault="001A57C3" w:rsidP="000154E5">
            <w:pPr>
              <w:numPr>
                <w:ilvl w:val="0"/>
                <w:numId w:val="21"/>
              </w:numPr>
              <w:spacing w:after="60" w:line="240" w:lineRule="auto"/>
              <w:rPr>
                <w:rFonts w:ascii="Arial" w:hAnsi="Arial" w:cs="Arial"/>
                <w:sz w:val="20"/>
                <w:szCs w:val="20"/>
              </w:rPr>
            </w:pPr>
            <w:r w:rsidRPr="00261BD6">
              <w:rPr>
                <w:rFonts w:ascii="Arial" w:eastAsia="Calibri" w:hAnsi="Arial" w:cs="Arial"/>
                <w:sz w:val="20"/>
                <w:szCs w:val="20"/>
                <w:lang w:val="en-US"/>
              </w:rPr>
              <w:t>Construction and works</w:t>
            </w:r>
            <w:r w:rsidR="00250260" w:rsidRPr="00261BD6">
              <w:rPr>
                <w:rFonts w:ascii="Arial" w:eastAsia="Calibri" w:hAnsi="Arial" w:cs="Arial"/>
                <w:sz w:val="20"/>
                <w:szCs w:val="20"/>
                <w:lang w:val="en-US"/>
              </w:rPr>
              <w:t xml:space="preserve"> (</w:t>
            </w:r>
            <w:r w:rsidR="001A0ADF">
              <w:rPr>
                <w:rFonts w:ascii="Arial" w:eastAsia="Calibri" w:hAnsi="Arial" w:cs="Arial"/>
                <w:sz w:val="20"/>
                <w:szCs w:val="20"/>
                <w:lang w:val="en-US"/>
              </w:rPr>
              <w:t>7</w:t>
            </w:r>
            <w:r w:rsidR="00250260" w:rsidRPr="00261BD6">
              <w:rPr>
                <w:rFonts w:ascii="Arial" w:eastAsia="Calibri" w:hAnsi="Arial" w:cs="Arial"/>
                <w:sz w:val="20"/>
                <w:szCs w:val="20"/>
                <w:lang w:val="en-US"/>
              </w:rPr>
              <w:t>0 MW</w:t>
            </w:r>
            <w:r w:rsidR="00710421" w:rsidRPr="00261BD6">
              <w:rPr>
                <w:rFonts w:ascii="Arial" w:eastAsia="Calibri" w:hAnsi="Arial" w:cs="Arial"/>
                <w:sz w:val="20"/>
                <w:szCs w:val="20"/>
                <w:lang w:val="en-US"/>
              </w:rPr>
              <w:t>):</w:t>
            </w:r>
            <w:r w:rsidR="00272059">
              <w:rPr>
                <w:rFonts w:ascii="Arial" w:eastAsia="Calibri" w:hAnsi="Arial" w:cs="Arial"/>
                <w:sz w:val="20"/>
                <w:szCs w:val="20"/>
                <w:lang w:val="en-US"/>
              </w:rPr>
              <w:t xml:space="preserve"> </w:t>
            </w:r>
            <w:r w:rsidR="001A0ADF">
              <w:rPr>
                <w:rFonts w:ascii="Arial" w:eastAsia="Calibri" w:hAnsi="Arial" w:cs="Arial"/>
                <w:sz w:val="20"/>
                <w:szCs w:val="20"/>
                <w:lang w:val="en-US"/>
              </w:rPr>
              <w:t>95</w:t>
            </w:r>
            <w:r w:rsidR="00AA21DF" w:rsidRPr="00261BD6">
              <w:rPr>
                <w:rFonts w:ascii="Arial" w:eastAsia="Calibri" w:hAnsi="Arial" w:cs="Arial"/>
                <w:sz w:val="20"/>
                <w:szCs w:val="20"/>
                <w:lang w:val="en-US"/>
              </w:rPr>
              <w:t>,</w:t>
            </w:r>
            <w:r w:rsidR="001A0ADF">
              <w:rPr>
                <w:rFonts w:ascii="Arial" w:eastAsia="Calibri" w:hAnsi="Arial" w:cs="Arial"/>
                <w:sz w:val="20"/>
                <w:szCs w:val="20"/>
                <w:lang w:val="en-US"/>
              </w:rPr>
              <w:t>8</w:t>
            </w:r>
            <w:r w:rsidR="00AA21DF" w:rsidRPr="00261BD6">
              <w:rPr>
                <w:rFonts w:ascii="Arial" w:eastAsia="Calibri" w:hAnsi="Arial" w:cs="Arial"/>
                <w:sz w:val="20"/>
                <w:szCs w:val="20"/>
                <w:lang w:val="en-US"/>
              </w:rPr>
              <w:t>00,000</w:t>
            </w:r>
            <w:r w:rsidR="00567373" w:rsidRPr="00261BD6">
              <w:rPr>
                <w:rFonts w:ascii="Arial" w:eastAsia="Calibri" w:hAnsi="Arial" w:cs="Arial"/>
                <w:sz w:val="20"/>
                <w:szCs w:val="20"/>
                <w:lang w:val="en-US"/>
              </w:rPr>
              <w:t xml:space="preserve"> </w:t>
            </w:r>
            <w:r w:rsidR="00F15DE0">
              <w:rPr>
                <w:rFonts w:ascii="Arial" w:eastAsia="Calibri" w:hAnsi="Arial" w:cs="Arial"/>
                <w:sz w:val="20"/>
                <w:szCs w:val="20"/>
                <w:lang w:val="en-US"/>
              </w:rPr>
              <w:t>EUR</w:t>
            </w:r>
          </w:p>
          <w:p w14:paraId="15F4FB15" w14:textId="2C577867" w:rsidR="001A57C3" w:rsidRPr="001A0ADF" w:rsidRDefault="00931C29" w:rsidP="001A0ADF">
            <w:pPr>
              <w:numPr>
                <w:ilvl w:val="0"/>
                <w:numId w:val="21"/>
              </w:numPr>
              <w:spacing w:after="60" w:line="240" w:lineRule="auto"/>
              <w:rPr>
                <w:rFonts w:ascii="Arial" w:hAnsi="Arial" w:cs="Arial"/>
                <w:sz w:val="20"/>
                <w:szCs w:val="20"/>
              </w:rPr>
            </w:pPr>
            <w:r w:rsidRPr="00261BD6">
              <w:rPr>
                <w:rFonts w:ascii="Arial" w:eastAsia="Calibri" w:hAnsi="Arial" w:cs="Arial"/>
                <w:sz w:val="20"/>
                <w:szCs w:val="20"/>
                <w:lang w:val="en-US"/>
              </w:rPr>
              <w:t>Conti</w:t>
            </w:r>
            <w:r w:rsidR="00983A62" w:rsidRPr="00261BD6">
              <w:rPr>
                <w:rFonts w:ascii="Arial" w:eastAsia="Calibri" w:hAnsi="Arial" w:cs="Arial"/>
                <w:sz w:val="20"/>
                <w:szCs w:val="20"/>
                <w:lang w:val="en-US"/>
              </w:rPr>
              <w:t>n</w:t>
            </w:r>
            <w:r w:rsidRPr="00261BD6">
              <w:rPr>
                <w:rFonts w:ascii="Arial" w:eastAsia="Calibri" w:hAnsi="Arial" w:cs="Arial"/>
                <w:sz w:val="20"/>
                <w:szCs w:val="20"/>
                <w:lang w:val="en-US"/>
              </w:rPr>
              <w:t xml:space="preserve">gencies: </w:t>
            </w:r>
            <w:r w:rsidRPr="00261BD6">
              <w:rPr>
                <w:rFonts w:ascii="Arial" w:hAnsi="Arial" w:cs="Arial"/>
                <w:sz w:val="20"/>
                <w:szCs w:val="20"/>
                <w:lang w:val="en-US"/>
              </w:rPr>
              <w:t>2,000,000</w:t>
            </w:r>
            <w:r w:rsidR="00272059">
              <w:rPr>
                <w:rFonts w:ascii="Arial" w:hAnsi="Arial" w:cs="Arial"/>
                <w:sz w:val="20"/>
                <w:szCs w:val="20"/>
                <w:lang w:val="en-US"/>
              </w:rPr>
              <w:t xml:space="preserve"> </w:t>
            </w:r>
            <w:r w:rsidR="00F15DE0">
              <w:rPr>
                <w:rFonts w:ascii="Arial" w:eastAsia="Calibri" w:hAnsi="Arial" w:cs="Arial"/>
                <w:sz w:val="20"/>
                <w:szCs w:val="20"/>
                <w:lang w:val="en-US"/>
              </w:rPr>
              <w:t>EUR</w:t>
            </w:r>
          </w:p>
        </w:tc>
      </w:tr>
      <w:tr w:rsidR="001A57C3" w:rsidRPr="00261BD6" w14:paraId="238EC141" w14:textId="77777777" w:rsidTr="001A57C3">
        <w:trPr>
          <w:trHeight w:val="346"/>
          <w:jc w:val="center"/>
        </w:trPr>
        <w:tc>
          <w:tcPr>
            <w:tcW w:w="1985" w:type="pct"/>
            <w:tcBorders>
              <w:top w:val="single" w:sz="4" w:space="0" w:color="auto"/>
              <w:left w:val="single" w:sz="4" w:space="0" w:color="auto"/>
              <w:bottom w:val="single" w:sz="4" w:space="0" w:color="auto"/>
              <w:right w:val="single" w:sz="4" w:space="0" w:color="auto"/>
            </w:tcBorders>
            <w:shd w:val="clear" w:color="auto" w:fill="D9D9D9"/>
            <w:vAlign w:val="center"/>
          </w:tcPr>
          <w:p w14:paraId="29186C56" w14:textId="3B43FBA6" w:rsidR="001A57C3" w:rsidRPr="00261BD6" w:rsidRDefault="001A57C3" w:rsidP="001A57C3">
            <w:pPr>
              <w:spacing w:before="60" w:after="60" w:line="260" w:lineRule="atLeast"/>
              <w:rPr>
                <w:rFonts w:ascii="Arial" w:hAnsi="Arial" w:cs="Arial"/>
                <w:b/>
                <w:sz w:val="20"/>
                <w:szCs w:val="20"/>
                <w:lang w:val="sr-Cyrl-CS"/>
              </w:rPr>
            </w:pPr>
            <w:r w:rsidRPr="00261BD6">
              <w:rPr>
                <w:rFonts w:ascii="Arial" w:hAnsi="Arial" w:cs="Arial"/>
                <w:b/>
                <w:sz w:val="20"/>
                <w:szCs w:val="20"/>
                <w:lang w:val="en-US"/>
              </w:rPr>
              <w:t>Responsible or authorized person for contact:</w:t>
            </w:r>
          </w:p>
        </w:tc>
        <w:tc>
          <w:tcPr>
            <w:tcW w:w="3015" w:type="pct"/>
            <w:tcBorders>
              <w:top w:val="single" w:sz="4" w:space="0" w:color="auto"/>
              <w:left w:val="single" w:sz="4" w:space="0" w:color="auto"/>
              <w:bottom w:val="single" w:sz="4" w:space="0" w:color="auto"/>
              <w:right w:val="single" w:sz="4" w:space="0" w:color="auto"/>
            </w:tcBorders>
            <w:shd w:val="clear" w:color="auto" w:fill="auto"/>
            <w:vAlign w:val="center"/>
          </w:tcPr>
          <w:p w14:paraId="2900ECF2" w14:textId="6838DD58" w:rsidR="001A57C3" w:rsidRPr="00F15DE0" w:rsidRDefault="008515E4" w:rsidP="00F15DE0">
            <w:pPr>
              <w:spacing w:before="60" w:after="60" w:line="260" w:lineRule="atLeast"/>
              <w:rPr>
                <w:rFonts w:cs="Arial"/>
                <w:szCs w:val="20"/>
              </w:rPr>
            </w:pPr>
            <w:proofErr w:type="spellStart"/>
            <w:r w:rsidRPr="00F15DE0">
              <w:rPr>
                <w:rFonts w:ascii="Arial" w:eastAsia="Calibri" w:hAnsi="Arial" w:cs="Arial"/>
                <w:sz w:val="20"/>
                <w:szCs w:val="20"/>
                <w:lang w:val="en-US"/>
              </w:rPr>
              <w:t>Miftar</w:t>
            </w:r>
            <w:proofErr w:type="spellEnd"/>
            <w:r w:rsidRPr="00F15DE0">
              <w:rPr>
                <w:rFonts w:ascii="Arial" w:eastAsia="Calibri" w:hAnsi="Arial" w:cs="Arial"/>
                <w:sz w:val="20"/>
                <w:szCs w:val="20"/>
                <w:lang w:val="en-US"/>
              </w:rPr>
              <w:t xml:space="preserve"> </w:t>
            </w:r>
            <w:proofErr w:type="spellStart"/>
            <w:r w:rsidRPr="00F15DE0">
              <w:rPr>
                <w:rFonts w:ascii="Arial" w:eastAsia="Calibri" w:hAnsi="Arial" w:cs="Arial"/>
                <w:sz w:val="20"/>
                <w:szCs w:val="20"/>
                <w:lang w:val="en-US"/>
              </w:rPr>
              <w:t>Nika</w:t>
            </w:r>
            <w:proofErr w:type="spellEnd"/>
            <w:r w:rsidR="00F15DE0" w:rsidRPr="00F15DE0">
              <w:rPr>
                <w:rFonts w:ascii="Arial" w:eastAsia="Calibri" w:hAnsi="Arial" w:cs="Arial"/>
                <w:sz w:val="20"/>
                <w:szCs w:val="20"/>
                <w:lang w:val="en-US"/>
              </w:rPr>
              <w:t xml:space="preserve">; </w:t>
            </w:r>
            <w:r w:rsidRPr="00F15DE0">
              <w:rPr>
                <w:rFonts w:ascii="Arial" w:eastAsia="Calibri" w:hAnsi="Arial" w:cs="Arial"/>
                <w:sz w:val="20"/>
                <w:szCs w:val="20"/>
                <w:lang w:val="en-US"/>
              </w:rPr>
              <w:t>Shqipe Gashi</w:t>
            </w:r>
          </w:p>
        </w:tc>
      </w:tr>
      <w:tr w:rsidR="001A57C3" w:rsidRPr="00261BD6" w14:paraId="71AED210" w14:textId="77777777" w:rsidTr="001A57C3">
        <w:trPr>
          <w:trHeight w:val="346"/>
          <w:jc w:val="center"/>
        </w:trPr>
        <w:tc>
          <w:tcPr>
            <w:tcW w:w="1985" w:type="pct"/>
            <w:tcBorders>
              <w:top w:val="single" w:sz="4" w:space="0" w:color="auto"/>
              <w:left w:val="single" w:sz="4" w:space="0" w:color="auto"/>
              <w:bottom w:val="single" w:sz="4" w:space="0" w:color="auto"/>
              <w:right w:val="single" w:sz="4" w:space="0" w:color="auto"/>
            </w:tcBorders>
            <w:shd w:val="clear" w:color="auto" w:fill="D9D9D9"/>
            <w:vAlign w:val="center"/>
          </w:tcPr>
          <w:p w14:paraId="36989D13" w14:textId="77777777" w:rsidR="001A57C3" w:rsidRPr="00261BD6" w:rsidRDefault="001A57C3" w:rsidP="001A57C3">
            <w:pPr>
              <w:spacing w:before="60" w:after="60" w:line="260" w:lineRule="atLeast"/>
              <w:rPr>
                <w:rFonts w:ascii="Arial" w:hAnsi="Arial" w:cs="Arial"/>
                <w:bCs/>
                <w:sz w:val="20"/>
                <w:szCs w:val="20"/>
                <w:lang w:val="sr-Cyrl-CS"/>
              </w:rPr>
            </w:pPr>
            <w:r w:rsidRPr="00261BD6">
              <w:rPr>
                <w:rFonts w:ascii="Arial" w:hAnsi="Arial" w:cs="Arial"/>
                <w:bCs/>
                <w:sz w:val="20"/>
                <w:szCs w:val="20"/>
                <w:lang w:val="en-US"/>
              </w:rPr>
              <w:t>Name</w:t>
            </w:r>
            <w:r w:rsidRPr="00261BD6">
              <w:rPr>
                <w:rFonts w:ascii="Arial" w:hAnsi="Arial" w:cs="Arial"/>
                <w:bCs/>
                <w:sz w:val="20"/>
                <w:szCs w:val="20"/>
                <w:lang w:val="sr-Cyrl-CS"/>
              </w:rPr>
              <w:t xml:space="preserve"> – Position:</w:t>
            </w:r>
          </w:p>
        </w:tc>
        <w:tc>
          <w:tcPr>
            <w:tcW w:w="3015" w:type="pct"/>
            <w:tcBorders>
              <w:top w:val="single" w:sz="4" w:space="0" w:color="auto"/>
              <w:left w:val="single" w:sz="4" w:space="0" w:color="auto"/>
              <w:bottom w:val="single" w:sz="4" w:space="0" w:color="auto"/>
              <w:right w:val="single" w:sz="4" w:space="0" w:color="auto"/>
            </w:tcBorders>
            <w:vAlign w:val="center"/>
          </w:tcPr>
          <w:p w14:paraId="17CEC02A" w14:textId="269E5B5A" w:rsidR="001A57C3" w:rsidRPr="00F15DE0" w:rsidRDefault="00C15922" w:rsidP="00F15DE0">
            <w:pPr>
              <w:spacing w:before="60" w:after="60" w:line="260" w:lineRule="atLeast"/>
              <w:rPr>
                <w:rFonts w:cs="Arial"/>
                <w:szCs w:val="20"/>
              </w:rPr>
            </w:pPr>
            <w:proofErr w:type="spellStart"/>
            <w:r w:rsidRPr="00C15922">
              <w:rPr>
                <w:rFonts w:ascii="Arial" w:eastAsia="Calibri" w:hAnsi="Arial" w:cs="Arial"/>
                <w:sz w:val="20"/>
                <w:szCs w:val="20"/>
                <w:lang w:val="en-US"/>
              </w:rPr>
              <w:t>Miftar</w:t>
            </w:r>
            <w:proofErr w:type="spellEnd"/>
            <w:r w:rsidRPr="00C15922">
              <w:rPr>
                <w:rFonts w:ascii="Arial" w:eastAsia="Calibri" w:hAnsi="Arial" w:cs="Arial"/>
                <w:sz w:val="20"/>
                <w:szCs w:val="20"/>
                <w:lang w:val="en-US"/>
              </w:rPr>
              <w:t xml:space="preserve"> </w:t>
            </w:r>
            <w:proofErr w:type="spellStart"/>
            <w:r w:rsidRPr="00C15922">
              <w:rPr>
                <w:rFonts w:ascii="Arial" w:eastAsia="Calibri" w:hAnsi="Arial" w:cs="Arial"/>
                <w:sz w:val="20"/>
                <w:szCs w:val="20"/>
                <w:lang w:val="en-US"/>
              </w:rPr>
              <w:t>Nika</w:t>
            </w:r>
            <w:proofErr w:type="spellEnd"/>
            <w:r w:rsidRPr="00C15922">
              <w:rPr>
                <w:rFonts w:ascii="Arial" w:eastAsia="Calibri" w:hAnsi="Arial" w:cs="Arial"/>
                <w:sz w:val="20"/>
                <w:szCs w:val="20"/>
                <w:lang w:val="en-US"/>
              </w:rPr>
              <w:t xml:space="preserve"> - Head of Division for Renewable Energy Sources; Shqipe Gashi - Senior Officer for Renewable Energy Sources </w:t>
            </w:r>
          </w:p>
        </w:tc>
      </w:tr>
      <w:tr w:rsidR="001A57C3" w:rsidRPr="00261BD6" w14:paraId="4254B762" w14:textId="77777777" w:rsidTr="0092220D">
        <w:trPr>
          <w:trHeight w:val="611"/>
          <w:jc w:val="center"/>
        </w:trPr>
        <w:tc>
          <w:tcPr>
            <w:tcW w:w="1985" w:type="pct"/>
            <w:tcBorders>
              <w:top w:val="single" w:sz="4" w:space="0" w:color="auto"/>
              <w:left w:val="single" w:sz="4" w:space="0" w:color="auto"/>
              <w:bottom w:val="single" w:sz="4" w:space="0" w:color="auto"/>
              <w:right w:val="single" w:sz="4" w:space="0" w:color="auto"/>
            </w:tcBorders>
            <w:shd w:val="clear" w:color="auto" w:fill="D9D9D9"/>
            <w:vAlign w:val="center"/>
          </w:tcPr>
          <w:p w14:paraId="5ABDA29A" w14:textId="79DC122D" w:rsidR="001A57C3" w:rsidRPr="00261BD6" w:rsidRDefault="001A57C3" w:rsidP="001A57C3">
            <w:pPr>
              <w:spacing w:before="60" w:after="60" w:line="260" w:lineRule="atLeast"/>
              <w:rPr>
                <w:rFonts w:ascii="Arial" w:hAnsi="Arial" w:cs="Arial"/>
                <w:bCs/>
                <w:sz w:val="20"/>
                <w:szCs w:val="20"/>
                <w:lang w:val="sr-Cyrl-CS"/>
              </w:rPr>
            </w:pPr>
            <w:r w:rsidRPr="00261BD6">
              <w:rPr>
                <w:rFonts w:ascii="Arial" w:hAnsi="Arial" w:cs="Arial"/>
                <w:bCs/>
                <w:sz w:val="20"/>
                <w:szCs w:val="20"/>
                <w:lang w:val="en-US"/>
              </w:rPr>
              <w:t>Email address - Telephone</w:t>
            </w:r>
            <w:r w:rsidRPr="00261BD6">
              <w:rPr>
                <w:rFonts w:ascii="Arial" w:hAnsi="Arial" w:cs="Arial"/>
                <w:bCs/>
                <w:sz w:val="20"/>
                <w:szCs w:val="20"/>
                <w:lang w:val="sr-Cyrl-CS"/>
              </w:rPr>
              <w:t>:</w:t>
            </w:r>
          </w:p>
        </w:tc>
        <w:tc>
          <w:tcPr>
            <w:tcW w:w="3015" w:type="pct"/>
            <w:tcBorders>
              <w:top w:val="single" w:sz="4" w:space="0" w:color="auto"/>
              <w:left w:val="single" w:sz="4" w:space="0" w:color="auto"/>
              <w:bottom w:val="single" w:sz="4" w:space="0" w:color="auto"/>
              <w:right w:val="single" w:sz="4" w:space="0" w:color="auto"/>
            </w:tcBorders>
            <w:vAlign w:val="center"/>
          </w:tcPr>
          <w:p w14:paraId="40447989" w14:textId="77777777" w:rsidR="00F15DE0" w:rsidRDefault="00193A98" w:rsidP="00F15DE0">
            <w:pPr>
              <w:rPr>
                <w:rStyle w:val="Hyperlink"/>
                <w:rFonts w:cs="Arial"/>
                <w:szCs w:val="20"/>
                <w:u w:val="none"/>
              </w:rPr>
            </w:pPr>
            <w:hyperlink r:id="rId9" w:history="1">
              <w:r w:rsidR="00A0586A" w:rsidRPr="00F15DE0">
                <w:rPr>
                  <w:rStyle w:val="Hyperlink"/>
                  <w:rFonts w:cs="Arial"/>
                  <w:szCs w:val="20"/>
                </w:rPr>
                <w:t>Miftar.nika@rks-gov.net</w:t>
              </w:r>
            </w:hyperlink>
            <w:r w:rsidR="00F15DE0">
              <w:rPr>
                <w:rStyle w:val="Hyperlink"/>
                <w:rFonts w:cs="Arial"/>
                <w:szCs w:val="20"/>
              </w:rPr>
              <w:t>;</w:t>
            </w:r>
            <w:r w:rsidR="00F15DE0">
              <w:rPr>
                <w:rStyle w:val="Hyperlink"/>
                <w:rFonts w:cs="Arial"/>
                <w:color w:val="0D0D0D" w:themeColor="text1" w:themeTint="F2"/>
                <w:szCs w:val="20"/>
                <w:u w:val="none"/>
              </w:rPr>
              <w:t xml:space="preserve"> </w:t>
            </w:r>
            <w:hyperlink r:id="rId10" w:history="1">
              <w:r w:rsidR="00A0586A" w:rsidRPr="00F15DE0">
                <w:rPr>
                  <w:rStyle w:val="Hyperlink"/>
                  <w:rFonts w:cs="Arial"/>
                  <w:szCs w:val="20"/>
                </w:rPr>
                <w:t>Shqipe.n.gashi@rks-gov.net</w:t>
              </w:r>
            </w:hyperlink>
            <w:r w:rsidR="00A722D1" w:rsidRPr="00F15DE0">
              <w:rPr>
                <w:rStyle w:val="Hyperlink"/>
                <w:rFonts w:cs="Arial"/>
                <w:szCs w:val="20"/>
                <w:u w:val="none"/>
              </w:rPr>
              <w:t>;</w:t>
            </w:r>
          </w:p>
          <w:p w14:paraId="6B76A995" w14:textId="3C25D54E" w:rsidR="00F15DE0" w:rsidRPr="00F15DE0" w:rsidRDefault="00A722D1" w:rsidP="00665322">
            <w:pPr>
              <w:spacing w:after="0"/>
              <w:rPr>
                <w:rFonts w:cs="Arial"/>
                <w:color w:val="0D0D0D" w:themeColor="text1" w:themeTint="F2"/>
                <w:szCs w:val="20"/>
              </w:rPr>
            </w:pPr>
            <w:r w:rsidRPr="00665322">
              <w:rPr>
                <w:rFonts w:ascii="Arial" w:eastAsia="Calibri" w:hAnsi="Arial"/>
                <w:sz w:val="20"/>
                <w:lang w:val="en-US"/>
              </w:rPr>
              <w:t xml:space="preserve"> </w:t>
            </w:r>
            <w:r w:rsidR="008515E4" w:rsidRPr="00665322">
              <w:rPr>
                <w:rFonts w:ascii="Arial" w:eastAsia="Calibri" w:hAnsi="Arial"/>
                <w:sz w:val="20"/>
                <w:lang w:val="en-US"/>
              </w:rPr>
              <w:t>+383 38 200 215 20</w:t>
            </w:r>
          </w:p>
        </w:tc>
      </w:tr>
    </w:tbl>
    <w:p w14:paraId="470C06FD" w14:textId="18FBDB6A" w:rsidR="00636813" w:rsidRPr="00261BD6" w:rsidRDefault="00636813" w:rsidP="00636813">
      <w:pPr>
        <w:pStyle w:val="ListParagraph"/>
        <w:tabs>
          <w:tab w:val="left" w:pos="2894"/>
        </w:tabs>
        <w:spacing w:before="200" w:after="120"/>
        <w:ind w:left="340"/>
        <w:jc w:val="both"/>
        <w:rPr>
          <w:rFonts w:cs="Arial"/>
          <w:b/>
          <w:szCs w:val="20"/>
          <w:lang w:val="sr-Cyrl-CS"/>
        </w:rPr>
      </w:pPr>
    </w:p>
    <w:p w14:paraId="3374F054" w14:textId="77777777" w:rsidR="0083451C" w:rsidRPr="00261BD6" w:rsidRDefault="0074067A" w:rsidP="00630299">
      <w:pPr>
        <w:pStyle w:val="ListParagraph"/>
        <w:numPr>
          <w:ilvl w:val="0"/>
          <w:numId w:val="38"/>
        </w:numPr>
        <w:spacing w:before="200" w:after="120"/>
        <w:jc w:val="both"/>
        <w:rPr>
          <w:rFonts w:cs="Arial"/>
          <w:b/>
          <w:szCs w:val="20"/>
        </w:rPr>
      </w:pPr>
      <w:r w:rsidRPr="00261BD6">
        <w:rPr>
          <w:rFonts w:cs="Arial"/>
          <w:b/>
          <w:szCs w:val="20"/>
        </w:rPr>
        <w:t>PROJECT DESCRIPTION</w:t>
      </w:r>
    </w:p>
    <w:tbl>
      <w:tblPr>
        <w:tblW w:w="5000" w:type="pct"/>
        <w:tblLook w:val="01E0" w:firstRow="1" w:lastRow="1" w:firstColumn="1" w:lastColumn="1" w:noHBand="0" w:noVBand="0"/>
      </w:tblPr>
      <w:tblGrid>
        <w:gridCol w:w="3685"/>
        <w:gridCol w:w="6211"/>
      </w:tblGrid>
      <w:tr w:rsidR="0098031C" w:rsidRPr="00261BD6" w14:paraId="67EFEE43" w14:textId="77777777" w:rsidTr="0098031C">
        <w:trPr>
          <w:trHeight w:val="346"/>
        </w:trPr>
        <w:tc>
          <w:tcPr>
            <w:tcW w:w="1862" w:type="pct"/>
            <w:tcBorders>
              <w:top w:val="single" w:sz="4" w:space="0" w:color="auto"/>
              <w:left w:val="single" w:sz="4" w:space="0" w:color="auto"/>
              <w:bottom w:val="single" w:sz="4" w:space="0" w:color="auto"/>
              <w:right w:val="single" w:sz="4" w:space="0" w:color="auto"/>
            </w:tcBorders>
            <w:shd w:val="clear" w:color="auto" w:fill="D9D9D9"/>
            <w:vAlign w:val="center"/>
          </w:tcPr>
          <w:p w14:paraId="283486E1" w14:textId="77777777" w:rsidR="0098031C" w:rsidRPr="00261BD6" w:rsidRDefault="0098031C" w:rsidP="0074067A">
            <w:pPr>
              <w:spacing w:before="60" w:after="60" w:line="260" w:lineRule="atLeast"/>
              <w:rPr>
                <w:rFonts w:ascii="Arial" w:hAnsi="Arial" w:cs="Arial"/>
                <w:bCs/>
                <w:sz w:val="20"/>
                <w:szCs w:val="20"/>
              </w:rPr>
            </w:pPr>
            <w:r w:rsidRPr="00261BD6">
              <w:rPr>
                <w:rFonts w:ascii="Arial" w:hAnsi="Arial" w:cs="Arial"/>
                <w:bCs/>
                <w:sz w:val="20"/>
                <w:szCs w:val="20"/>
              </w:rPr>
              <w:lastRenderedPageBreak/>
              <w:t>Purpose of the infrastructure project</w:t>
            </w:r>
          </w:p>
        </w:tc>
        <w:tc>
          <w:tcPr>
            <w:tcW w:w="3138" w:type="pct"/>
            <w:tcBorders>
              <w:top w:val="single" w:sz="4" w:space="0" w:color="auto"/>
              <w:left w:val="single" w:sz="4" w:space="0" w:color="auto"/>
              <w:bottom w:val="single" w:sz="4" w:space="0" w:color="auto"/>
              <w:right w:val="single" w:sz="4" w:space="0" w:color="auto"/>
            </w:tcBorders>
          </w:tcPr>
          <w:p w14:paraId="7EE2367F" w14:textId="0E5481BB" w:rsidR="0068716B" w:rsidRDefault="005C68EB" w:rsidP="00665322">
            <w:pPr>
              <w:spacing w:before="40" w:after="0"/>
              <w:contextualSpacing/>
              <w:jc w:val="both"/>
              <w:rPr>
                <w:rFonts w:ascii="Arial" w:eastAsia="Calibri" w:hAnsi="Arial" w:cs="Arial"/>
                <w:sz w:val="20"/>
                <w:szCs w:val="20"/>
              </w:rPr>
            </w:pPr>
            <w:r w:rsidRPr="00261BD6">
              <w:rPr>
                <w:rFonts w:ascii="Arial" w:eastAsia="Calibri" w:hAnsi="Arial" w:cs="Arial"/>
                <w:sz w:val="20"/>
                <w:szCs w:val="20"/>
              </w:rPr>
              <w:t>T</w:t>
            </w:r>
            <w:r w:rsidR="007270DB" w:rsidRPr="00261BD6">
              <w:rPr>
                <w:rFonts w:ascii="Arial" w:eastAsia="Calibri" w:hAnsi="Arial" w:cs="Arial"/>
                <w:sz w:val="20"/>
                <w:szCs w:val="20"/>
              </w:rPr>
              <w:t xml:space="preserve">he overall objective of this project is to ensure a reliable and clean energy supply in </w:t>
            </w:r>
            <w:proofErr w:type="spellStart"/>
            <w:r w:rsidR="00C00F94">
              <w:rPr>
                <w:rFonts w:ascii="Arial" w:eastAsia="Calibri" w:hAnsi="Arial" w:cs="Arial"/>
                <w:sz w:val="20"/>
                <w:szCs w:val="20"/>
              </w:rPr>
              <w:t>Kosova</w:t>
            </w:r>
            <w:proofErr w:type="spellEnd"/>
            <w:r w:rsidRPr="00261BD6">
              <w:rPr>
                <w:rFonts w:ascii="Arial" w:eastAsia="Calibri" w:hAnsi="Arial" w:cs="Arial"/>
                <w:sz w:val="20"/>
                <w:szCs w:val="20"/>
              </w:rPr>
              <w:t xml:space="preserve"> by increasing the share </w:t>
            </w:r>
            <w:r w:rsidR="009F6084" w:rsidRPr="00261BD6">
              <w:rPr>
                <w:rFonts w:ascii="Arial" w:eastAsia="Calibri" w:hAnsi="Arial" w:cs="Arial"/>
                <w:sz w:val="20"/>
                <w:szCs w:val="20"/>
              </w:rPr>
              <w:t xml:space="preserve">of renewable energy sources and facilitating the transition towards a decarbonized energy sector. </w:t>
            </w:r>
          </w:p>
          <w:p w14:paraId="5B01A1A6" w14:textId="77777777" w:rsidR="00A722D1" w:rsidRPr="00261BD6" w:rsidRDefault="00A722D1" w:rsidP="005C68EB">
            <w:pPr>
              <w:spacing w:before="40" w:after="0" w:line="240" w:lineRule="auto"/>
              <w:contextualSpacing/>
              <w:jc w:val="both"/>
              <w:rPr>
                <w:rFonts w:ascii="Arial" w:eastAsia="Calibri" w:hAnsi="Arial" w:cs="Arial"/>
                <w:sz w:val="20"/>
                <w:szCs w:val="20"/>
              </w:rPr>
            </w:pPr>
          </w:p>
          <w:p w14:paraId="7973849E" w14:textId="5E662388" w:rsidR="0068716B" w:rsidRPr="00261BD6" w:rsidRDefault="0068716B" w:rsidP="00A877FD">
            <w:pPr>
              <w:spacing w:before="40" w:after="0" w:line="240" w:lineRule="auto"/>
              <w:contextualSpacing/>
              <w:jc w:val="both"/>
              <w:rPr>
                <w:rFonts w:ascii="Arial" w:eastAsia="Calibri" w:hAnsi="Arial" w:cs="Arial"/>
                <w:sz w:val="20"/>
                <w:szCs w:val="20"/>
              </w:rPr>
            </w:pPr>
            <w:r w:rsidRPr="00261BD6">
              <w:rPr>
                <w:rFonts w:ascii="Arial" w:eastAsia="Calibri" w:hAnsi="Arial" w:cs="Arial"/>
                <w:sz w:val="20"/>
                <w:szCs w:val="20"/>
              </w:rPr>
              <w:t>In</w:t>
            </w:r>
            <w:r w:rsidR="005C68EB" w:rsidRPr="00261BD6">
              <w:rPr>
                <w:rFonts w:ascii="Arial" w:eastAsia="Calibri" w:hAnsi="Arial" w:cs="Arial"/>
                <w:sz w:val="20"/>
                <w:szCs w:val="20"/>
              </w:rPr>
              <w:t xml:space="preserve"> line with our obligation</w:t>
            </w:r>
            <w:r w:rsidRPr="00261BD6">
              <w:rPr>
                <w:rFonts w:ascii="Arial" w:eastAsia="Calibri" w:hAnsi="Arial" w:cs="Arial"/>
                <w:sz w:val="20"/>
                <w:szCs w:val="20"/>
              </w:rPr>
              <w:t>s deriving</w:t>
            </w:r>
            <w:r w:rsidR="005C68EB" w:rsidRPr="00261BD6">
              <w:rPr>
                <w:rFonts w:ascii="Arial" w:eastAsia="Calibri" w:hAnsi="Arial" w:cs="Arial"/>
                <w:sz w:val="20"/>
                <w:szCs w:val="20"/>
              </w:rPr>
              <w:t xml:space="preserve"> as a contracting</w:t>
            </w:r>
            <w:r w:rsidRPr="00261BD6">
              <w:rPr>
                <w:rFonts w:ascii="Arial" w:eastAsia="Calibri" w:hAnsi="Arial" w:cs="Arial"/>
                <w:sz w:val="20"/>
                <w:szCs w:val="20"/>
              </w:rPr>
              <w:t xml:space="preserve"> party to the Energy Community Secretariat and </w:t>
            </w:r>
            <w:r w:rsidR="005C68EB" w:rsidRPr="00261BD6">
              <w:rPr>
                <w:rFonts w:ascii="Arial" w:eastAsia="Calibri" w:hAnsi="Arial" w:cs="Arial"/>
                <w:sz w:val="20"/>
                <w:szCs w:val="20"/>
              </w:rPr>
              <w:t>the objecti</w:t>
            </w:r>
            <w:r w:rsidR="00983A62" w:rsidRPr="00261BD6">
              <w:rPr>
                <w:rFonts w:ascii="Arial" w:eastAsia="Calibri" w:hAnsi="Arial" w:cs="Arial"/>
                <w:sz w:val="20"/>
                <w:szCs w:val="20"/>
              </w:rPr>
              <w:t xml:space="preserve">ves </w:t>
            </w:r>
            <w:r w:rsidR="009F6084" w:rsidRPr="00261BD6">
              <w:rPr>
                <w:rFonts w:ascii="Arial" w:eastAsia="Calibri" w:hAnsi="Arial" w:cs="Arial"/>
                <w:sz w:val="20"/>
                <w:szCs w:val="20"/>
              </w:rPr>
              <w:t xml:space="preserve">outlined in the </w:t>
            </w:r>
            <w:r w:rsidR="005C68EB" w:rsidRPr="00261BD6">
              <w:rPr>
                <w:rFonts w:ascii="Arial" w:eastAsia="Calibri" w:hAnsi="Arial" w:cs="Arial"/>
                <w:sz w:val="20"/>
                <w:szCs w:val="20"/>
              </w:rPr>
              <w:t>Energy Strategy 2022-2031, t</w:t>
            </w:r>
            <w:r w:rsidR="00F521EC" w:rsidRPr="00261BD6">
              <w:rPr>
                <w:rFonts w:ascii="Arial" w:eastAsia="Calibri" w:hAnsi="Arial" w:cs="Arial"/>
                <w:sz w:val="20"/>
                <w:szCs w:val="20"/>
              </w:rPr>
              <w:t>h</w:t>
            </w:r>
            <w:r w:rsidRPr="00261BD6">
              <w:rPr>
                <w:rFonts w:ascii="Arial" w:eastAsia="Calibri" w:hAnsi="Arial" w:cs="Arial"/>
                <w:sz w:val="20"/>
                <w:szCs w:val="20"/>
              </w:rPr>
              <w:t>e</w:t>
            </w:r>
            <w:r w:rsidR="00F521EC" w:rsidRPr="00261BD6">
              <w:rPr>
                <w:rFonts w:ascii="Arial" w:eastAsia="Calibri" w:hAnsi="Arial" w:cs="Arial"/>
                <w:sz w:val="20"/>
                <w:szCs w:val="20"/>
              </w:rPr>
              <w:t xml:space="preserve"> project aims </w:t>
            </w:r>
            <w:r w:rsidR="009F6084" w:rsidRPr="00261BD6">
              <w:rPr>
                <w:rFonts w:ascii="Arial" w:eastAsia="Calibri" w:hAnsi="Arial" w:cs="Arial"/>
                <w:sz w:val="20"/>
                <w:szCs w:val="20"/>
              </w:rPr>
              <w:t>to</w:t>
            </w:r>
            <w:r w:rsidRPr="00261BD6">
              <w:rPr>
                <w:rFonts w:ascii="Arial" w:eastAsia="Calibri" w:hAnsi="Arial" w:cs="Arial"/>
                <w:sz w:val="20"/>
                <w:szCs w:val="20"/>
              </w:rPr>
              <w:t>:</w:t>
            </w:r>
          </w:p>
          <w:p w14:paraId="70D3AAD3" w14:textId="77777777" w:rsidR="009F6084" w:rsidRPr="00261BD6" w:rsidRDefault="009F6084" w:rsidP="00A877FD">
            <w:pPr>
              <w:spacing w:before="40" w:after="0" w:line="240" w:lineRule="auto"/>
              <w:contextualSpacing/>
              <w:jc w:val="both"/>
              <w:rPr>
                <w:rFonts w:ascii="Arial" w:eastAsia="Calibri" w:hAnsi="Arial" w:cs="Arial"/>
                <w:sz w:val="20"/>
                <w:szCs w:val="20"/>
              </w:rPr>
            </w:pPr>
          </w:p>
          <w:p w14:paraId="0B50BB60" w14:textId="77777777" w:rsidR="009F6084" w:rsidRPr="00261BD6" w:rsidRDefault="009F6084" w:rsidP="009F6084">
            <w:pPr>
              <w:pStyle w:val="ListParagraph"/>
              <w:numPr>
                <w:ilvl w:val="0"/>
                <w:numId w:val="56"/>
              </w:numPr>
              <w:rPr>
                <w:rFonts w:cs="Arial"/>
                <w:szCs w:val="20"/>
              </w:rPr>
            </w:pPr>
            <w:r w:rsidRPr="00261BD6">
              <w:rPr>
                <w:rFonts w:cs="Arial"/>
                <w:szCs w:val="20"/>
              </w:rPr>
              <w:t>enhance</w:t>
            </w:r>
            <w:r w:rsidR="005C68EB" w:rsidRPr="00261BD6">
              <w:rPr>
                <w:rFonts w:cs="Arial"/>
                <w:szCs w:val="20"/>
              </w:rPr>
              <w:t xml:space="preserve"> the</w:t>
            </w:r>
            <w:r w:rsidR="007270DB" w:rsidRPr="00261BD6">
              <w:rPr>
                <w:rFonts w:cs="Arial"/>
                <w:szCs w:val="20"/>
              </w:rPr>
              <w:t xml:space="preserve"> security of supply;</w:t>
            </w:r>
          </w:p>
          <w:p w14:paraId="21D97260" w14:textId="24CA2495" w:rsidR="009F6084" w:rsidRPr="00261BD6" w:rsidRDefault="009F6084" w:rsidP="009F6084">
            <w:pPr>
              <w:pStyle w:val="ListParagraph"/>
              <w:numPr>
                <w:ilvl w:val="0"/>
                <w:numId w:val="56"/>
              </w:numPr>
              <w:rPr>
                <w:rFonts w:cs="Arial"/>
                <w:szCs w:val="20"/>
              </w:rPr>
            </w:pPr>
            <w:r w:rsidRPr="00261BD6">
              <w:rPr>
                <w:rFonts w:cs="Arial"/>
                <w:szCs w:val="20"/>
              </w:rPr>
              <w:t>increase</w:t>
            </w:r>
            <w:r w:rsidR="007270DB" w:rsidRPr="00261BD6">
              <w:rPr>
                <w:rFonts w:cs="Arial"/>
                <w:szCs w:val="20"/>
              </w:rPr>
              <w:t xml:space="preserve"> the share of RES;</w:t>
            </w:r>
            <w:r w:rsidR="00F521EC" w:rsidRPr="00261BD6">
              <w:rPr>
                <w:rFonts w:cs="Arial"/>
                <w:szCs w:val="20"/>
              </w:rPr>
              <w:t xml:space="preserve"> </w:t>
            </w:r>
          </w:p>
          <w:p w14:paraId="76F89E8C" w14:textId="10594C8C" w:rsidR="009F6084" w:rsidRPr="00261BD6" w:rsidRDefault="009F6084" w:rsidP="009F6084">
            <w:pPr>
              <w:pStyle w:val="ListParagraph"/>
              <w:numPr>
                <w:ilvl w:val="0"/>
                <w:numId w:val="56"/>
              </w:numPr>
              <w:rPr>
                <w:rFonts w:cs="Arial"/>
                <w:szCs w:val="20"/>
              </w:rPr>
            </w:pPr>
            <w:r w:rsidRPr="00261BD6">
              <w:rPr>
                <w:rFonts w:cs="Arial"/>
                <w:szCs w:val="20"/>
              </w:rPr>
              <w:t>reduce</w:t>
            </w:r>
            <w:r w:rsidR="00F521EC" w:rsidRPr="00261BD6">
              <w:rPr>
                <w:rFonts w:cs="Arial"/>
                <w:szCs w:val="20"/>
              </w:rPr>
              <w:t xml:space="preserve"> CO2 emissions</w:t>
            </w:r>
            <w:r w:rsidR="00A0586A">
              <w:rPr>
                <w:rFonts w:cs="Arial"/>
                <w:szCs w:val="20"/>
              </w:rPr>
              <w:t>;</w:t>
            </w:r>
          </w:p>
          <w:p w14:paraId="5EC5C509" w14:textId="3AE765DC" w:rsidR="0068716B" w:rsidRPr="00261BD6" w:rsidRDefault="009F6084" w:rsidP="009F6084">
            <w:pPr>
              <w:pStyle w:val="ListParagraph"/>
              <w:numPr>
                <w:ilvl w:val="0"/>
                <w:numId w:val="56"/>
              </w:numPr>
              <w:rPr>
                <w:rFonts w:cs="Arial"/>
                <w:szCs w:val="20"/>
              </w:rPr>
            </w:pPr>
            <w:r w:rsidRPr="00261BD6">
              <w:rPr>
                <w:rFonts w:cs="Arial"/>
                <w:szCs w:val="20"/>
              </w:rPr>
              <w:t xml:space="preserve">lessen the reliance on </w:t>
            </w:r>
            <w:r w:rsidR="007270DB" w:rsidRPr="00261BD6">
              <w:rPr>
                <w:rFonts w:cs="Arial"/>
                <w:szCs w:val="20"/>
              </w:rPr>
              <w:t>lignite for electricity generation</w:t>
            </w:r>
            <w:r w:rsidR="00F521EC" w:rsidRPr="00261BD6">
              <w:rPr>
                <w:rFonts w:cs="Arial"/>
                <w:szCs w:val="20"/>
              </w:rPr>
              <w:t>.</w:t>
            </w:r>
          </w:p>
          <w:p w14:paraId="7569690C" w14:textId="77777777" w:rsidR="00114200" w:rsidRPr="00261BD6" w:rsidRDefault="00114200" w:rsidP="000154E5">
            <w:pPr>
              <w:spacing w:before="40" w:after="0" w:line="240" w:lineRule="auto"/>
              <w:contextualSpacing/>
              <w:jc w:val="both"/>
              <w:rPr>
                <w:rFonts w:ascii="Arial" w:eastAsia="Calibri" w:hAnsi="Arial" w:cs="Arial"/>
                <w:sz w:val="20"/>
                <w:szCs w:val="20"/>
              </w:rPr>
            </w:pPr>
          </w:p>
        </w:tc>
      </w:tr>
      <w:tr w:rsidR="0098031C" w:rsidRPr="00261BD6" w14:paraId="4AE50D9D" w14:textId="77777777" w:rsidTr="0098031C">
        <w:trPr>
          <w:trHeight w:val="330"/>
        </w:trPr>
        <w:tc>
          <w:tcPr>
            <w:tcW w:w="1862" w:type="pct"/>
            <w:tcBorders>
              <w:top w:val="single" w:sz="4" w:space="0" w:color="auto"/>
              <w:left w:val="single" w:sz="4" w:space="0" w:color="auto"/>
              <w:bottom w:val="single" w:sz="4" w:space="0" w:color="auto"/>
              <w:right w:val="single" w:sz="4" w:space="0" w:color="auto"/>
            </w:tcBorders>
            <w:shd w:val="clear" w:color="auto" w:fill="D9D9D9"/>
            <w:vAlign w:val="center"/>
          </w:tcPr>
          <w:p w14:paraId="7A9478BF" w14:textId="2FDDBA78" w:rsidR="0098031C" w:rsidRPr="00261BD6" w:rsidRDefault="0098031C" w:rsidP="0074067A">
            <w:pPr>
              <w:spacing w:before="60" w:after="60" w:line="260" w:lineRule="atLeast"/>
              <w:rPr>
                <w:rFonts w:ascii="Arial" w:hAnsi="Arial" w:cs="Arial"/>
                <w:bCs/>
                <w:sz w:val="20"/>
                <w:szCs w:val="20"/>
              </w:rPr>
            </w:pPr>
            <w:r w:rsidRPr="00261BD6">
              <w:rPr>
                <w:rFonts w:ascii="Arial" w:hAnsi="Arial" w:cs="Arial"/>
                <w:bCs/>
                <w:sz w:val="20"/>
                <w:szCs w:val="20"/>
              </w:rPr>
              <w:t>Results of the infrastructure project</w:t>
            </w:r>
          </w:p>
        </w:tc>
        <w:tc>
          <w:tcPr>
            <w:tcW w:w="3138" w:type="pct"/>
            <w:tcBorders>
              <w:top w:val="single" w:sz="4" w:space="0" w:color="auto"/>
              <w:left w:val="single" w:sz="4" w:space="0" w:color="auto"/>
              <w:bottom w:val="single" w:sz="4" w:space="0" w:color="auto"/>
              <w:right w:val="single" w:sz="4" w:space="0" w:color="auto"/>
            </w:tcBorders>
          </w:tcPr>
          <w:p w14:paraId="2E61F535" w14:textId="6D849A2D" w:rsidR="00B96385" w:rsidRPr="00261BD6" w:rsidRDefault="00B96385" w:rsidP="00B96385">
            <w:pPr>
              <w:spacing w:before="120" w:line="260" w:lineRule="atLeast"/>
              <w:jc w:val="both"/>
              <w:rPr>
                <w:rFonts w:ascii="Arial" w:eastAsia="Calibri" w:hAnsi="Arial" w:cs="Arial"/>
                <w:sz w:val="20"/>
                <w:szCs w:val="20"/>
              </w:rPr>
            </w:pPr>
            <w:r w:rsidRPr="00261BD6">
              <w:rPr>
                <w:rFonts w:ascii="Arial" w:eastAsia="Calibri" w:hAnsi="Arial" w:cs="Arial"/>
                <w:sz w:val="20"/>
                <w:szCs w:val="20"/>
              </w:rPr>
              <w:t>The following are the expected results of the project:</w:t>
            </w:r>
          </w:p>
          <w:p w14:paraId="2C40FE53" w14:textId="045F0DA0" w:rsidR="00877D12" w:rsidRPr="00A722D1" w:rsidRDefault="00877D12" w:rsidP="00A722D1">
            <w:pPr>
              <w:pStyle w:val="ListParagraph"/>
              <w:numPr>
                <w:ilvl w:val="0"/>
                <w:numId w:val="59"/>
              </w:numPr>
              <w:spacing w:before="120" w:after="60" w:line="260" w:lineRule="atLeast"/>
              <w:rPr>
                <w:rFonts w:cs="Arial"/>
                <w:bCs/>
                <w:szCs w:val="20"/>
              </w:rPr>
            </w:pPr>
            <w:r w:rsidRPr="00A722D1">
              <w:rPr>
                <w:rFonts w:cs="Arial"/>
                <w:bCs/>
                <w:szCs w:val="20"/>
              </w:rPr>
              <w:t>Construction of publicly-owned wind power plant(s)</w:t>
            </w:r>
            <w:r w:rsidR="00A0410E" w:rsidRPr="00A722D1">
              <w:rPr>
                <w:rFonts w:cs="Arial"/>
                <w:bCs/>
                <w:szCs w:val="20"/>
              </w:rPr>
              <w:t>;</w:t>
            </w:r>
          </w:p>
          <w:p w14:paraId="2DC0A46B" w14:textId="4D9A73DD" w:rsidR="00815D7A" w:rsidRPr="00A722D1" w:rsidRDefault="00815D7A" w:rsidP="00A722D1">
            <w:pPr>
              <w:pStyle w:val="ListParagraph"/>
              <w:numPr>
                <w:ilvl w:val="0"/>
                <w:numId w:val="59"/>
              </w:numPr>
              <w:spacing w:before="120" w:after="60" w:line="260" w:lineRule="atLeast"/>
              <w:rPr>
                <w:rFonts w:cs="Arial"/>
                <w:bCs/>
                <w:szCs w:val="20"/>
              </w:rPr>
            </w:pPr>
            <w:r w:rsidRPr="00A722D1">
              <w:rPr>
                <w:rFonts w:cs="Arial"/>
                <w:bCs/>
                <w:szCs w:val="20"/>
              </w:rPr>
              <w:t>Improv</w:t>
            </w:r>
            <w:r w:rsidR="00877D12" w:rsidRPr="00A722D1">
              <w:rPr>
                <w:rFonts w:cs="Arial"/>
                <w:bCs/>
                <w:szCs w:val="20"/>
              </w:rPr>
              <w:t>ed</w:t>
            </w:r>
            <w:r w:rsidRPr="00A722D1">
              <w:rPr>
                <w:rFonts w:cs="Arial"/>
                <w:bCs/>
                <w:szCs w:val="20"/>
              </w:rPr>
              <w:t xml:space="preserve"> security of supply;</w:t>
            </w:r>
          </w:p>
          <w:p w14:paraId="727A2F9F" w14:textId="395BBCBA" w:rsidR="00B96385" w:rsidRPr="00A722D1" w:rsidRDefault="00B96385" w:rsidP="00A722D1">
            <w:pPr>
              <w:pStyle w:val="ListParagraph"/>
              <w:numPr>
                <w:ilvl w:val="0"/>
                <w:numId w:val="59"/>
              </w:numPr>
              <w:spacing w:before="120" w:after="60" w:line="260" w:lineRule="atLeast"/>
              <w:rPr>
                <w:rFonts w:cs="Arial"/>
                <w:bCs/>
                <w:szCs w:val="20"/>
              </w:rPr>
            </w:pPr>
            <w:r w:rsidRPr="00A722D1">
              <w:rPr>
                <w:rFonts w:cs="Arial"/>
                <w:bCs/>
                <w:szCs w:val="20"/>
              </w:rPr>
              <w:t>Contribution to</w:t>
            </w:r>
            <w:r w:rsidR="0031679D" w:rsidRPr="00A722D1">
              <w:rPr>
                <w:rFonts w:cs="Arial"/>
                <w:bCs/>
                <w:szCs w:val="20"/>
              </w:rPr>
              <w:t>wards achieving</w:t>
            </w:r>
            <w:r w:rsidRPr="00A722D1">
              <w:rPr>
                <w:rFonts w:cs="Arial"/>
                <w:bCs/>
                <w:szCs w:val="20"/>
              </w:rPr>
              <w:t xml:space="preserve"> the </w:t>
            </w:r>
            <w:r w:rsidR="00481012" w:rsidRPr="00A722D1">
              <w:rPr>
                <w:rFonts w:cs="Arial"/>
                <w:bCs/>
                <w:szCs w:val="20"/>
              </w:rPr>
              <w:t>approved</w:t>
            </w:r>
            <w:r w:rsidR="0031679D" w:rsidRPr="00A722D1">
              <w:rPr>
                <w:rFonts w:cs="Arial"/>
                <w:bCs/>
                <w:szCs w:val="20"/>
              </w:rPr>
              <w:t xml:space="preserve"> target of a</w:t>
            </w:r>
            <w:r w:rsidR="00AB6231" w:rsidRPr="00A722D1">
              <w:rPr>
                <w:rFonts w:cs="Arial"/>
                <w:bCs/>
                <w:szCs w:val="20"/>
              </w:rPr>
              <w:t xml:space="preserve"> </w:t>
            </w:r>
            <w:r w:rsidR="00815D7A" w:rsidRPr="00A722D1">
              <w:rPr>
                <w:rFonts w:cs="Arial"/>
                <w:bCs/>
                <w:szCs w:val="20"/>
              </w:rPr>
              <w:t xml:space="preserve">32% </w:t>
            </w:r>
            <w:r w:rsidR="00481012" w:rsidRPr="00A722D1">
              <w:rPr>
                <w:rFonts w:cs="Arial"/>
                <w:bCs/>
                <w:szCs w:val="20"/>
              </w:rPr>
              <w:t>RES</w:t>
            </w:r>
            <w:r w:rsidR="00815D7A" w:rsidRPr="00A722D1">
              <w:rPr>
                <w:rFonts w:cs="Arial"/>
                <w:bCs/>
                <w:szCs w:val="20"/>
              </w:rPr>
              <w:t>-share</w:t>
            </w:r>
            <w:r w:rsidR="00481012" w:rsidRPr="00A722D1">
              <w:rPr>
                <w:rFonts w:cs="Arial"/>
                <w:bCs/>
                <w:szCs w:val="20"/>
              </w:rPr>
              <w:t xml:space="preserve"> </w:t>
            </w:r>
            <w:r w:rsidR="0031679D" w:rsidRPr="00A722D1">
              <w:rPr>
                <w:rFonts w:cs="Arial"/>
                <w:bCs/>
                <w:szCs w:val="20"/>
              </w:rPr>
              <w:t xml:space="preserve">as per </w:t>
            </w:r>
            <w:r w:rsidR="00AB6231" w:rsidRPr="00A722D1">
              <w:rPr>
                <w:rFonts w:cs="Arial"/>
                <w:bCs/>
                <w:szCs w:val="20"/>
              </w:rPr>
              <w:t>Decision 2022/02/MC -</w:t>
            </w:r>
            <w:proofErr w:type="spellStart"/>
            <w:r w:rsidR="00AB6231" w:rsidRPr="00A722D1">
              <w:rPr>
                <w:rFonts w:cs="Arial"/>
                <w:bCs/>
                <w:szCs w:val="20"/>
              </w:rPr>
              <w:t>EnC</w:t>
            </w:r>
            <w:proofErr w:type="spellEnd"/>
            <w:r w:rsidR="00CF3347" w:rsidRPr="00A722D1">
              <w:rPr>
                <w:rFonts w:cs="Arial"/>
                <w:bCs/>
                <w:szCs w:val="20"/>
              </w:rPr>
              <w:t xml:space="preserve"> </w:t>
            </w:r>
            <w:r w:rsidR="0031679D" w:rsidRPr="00A722D1">
              <w:rPr>
                <w:rFonts w:cs="Arial"/>
                <w:bCs/>
                <w:szCs w:val="20"/>
              </w:rPr>
              <w:t xml:space="preserve">at the </w:t>
            </w:r>
            <w:r w:rsidR="00235AC3" w:rsidRPr="00A722D1">
              <w:rPr>
                <w:rFonts w:cs="Arial"/>
                <w:bCs/>
                <w:szCs w:val="20"/>
              </w:rPr>
              <w:t xml:space="preserve">Energy Community </w:t>
            </w:r>
            <w:r w:rsidR="00AB6231" w:rsidRPr="00A722D1">
              <w:rPr>
                <w:rFonts w:cs="Arial"/>
                <w:bCs/>
                <w:szCs w:val="20"/>
              </w:rPr>
              <w:t xml:space="preserve">Ministerial Council </w:t>
            </w:r>
            <w:r w:rsidR="0031679D" w:rsidRPr="00A722D1">
              <w:rPr>
                <w:rFonts w:cs="Arial"/>
                <w:bCs/>
                <w:szCs w:val="20"/>
              </w:rPr>
              <w:t>on 15</w:t>
            </w:r>
            <w:r w:rsidR="00AB6231" w:rsidRPr="00A722D1">
              <w:rPr>
                <w:rFonts w:cs="Arial"/>
                <w:bCs/>
                <w:szCs w:val="20"/>
              </w:rPr>
              <w:t xml:space="preserve"> December 2022</w:t>
            </w:r>
            <w:r w:rsidR="00A0410E" w:rsidRPr="00A722D1">
              <w:rPr>
                <w:rFonts w:cs="Arial"/>
                <w:bCs/>
                <w:szCs w:val="20"/>
              </w:rPr>
              <w:t>;</w:t>
            </w:r>
          </w:p>
          <w:p w14:paraId="47D83812" w14:textId="0F640470" w:rsidR="005C1B45" w:rsidRPr="00A722D1" w:rsidRDefault="005C1B45" w:rsidP="00A722D1">
            <w:pPr>
              <w:pStyle w:val="ListParagraph"/>
              <w:numPr>
                <w:ilvl w:val="0"/>
                <w:numId w:val="59"/>
              </w:numPr>
              <w:spacing w:before="120" w:after="60" w:line="260" w:lineRule="atLeast"/>
              <w:rPr>
                <w:rFonts w:cs="Arial"/>
                <w:bCs/>
                <w:szCs w:val="20"/>
              </w:rPr>
            </w:pPr>
            <w:r w:rsidRPr="00A722D1">
              <w:rPr>
                <w:rFonts w:cs="Arial"/>
                <w:bCs/>
                <w:szCs w:val="20"/>
              </w:rPr>
              <w:t>Contribution to</w:t>
            </w:r>
            <w:r w:rsidR="0031679D" w:rsidRPr="00A722D1">
              <w:rPr>
                <w:rFonts w:cs="Arial"/>
                <w:bCs/>
                <w:szCs w:val="20"/>
              </w:rPr>
              <w:t>wards attaining the target of</w:t>
            </w:r>
            <w:r w:rsidRPr="00A722D1">
              <w:rPr>
                <w:rFonts w:cs="Arial"/>
                <w:bCs/>
                <w:szCs w:val="20"/>
              </w:rPr>
              <w:t xml:space="preserve"> 1300 MW </w:t>
            </w:r>
            <w:r w:rsidR="0031679D" w:rsidRPr="00A722D1">
              <w:rPr>
                <w:rFonts w:cs="Arial"/>
                <w:bCs/>
                <w:szCs w:val="20"/>
              </w:rPr>
              <w:t xml:space="preserve">of </w:t>
            </w:r>
            <w:r w:rsidRPr="00A722D1">
              <w:rPr>
                <w:rFonts w:cs="Arial"/>
                <w:bCs/>
                <w:szCs w:val="20"/>
              </w:rPr>
              <w:t xml:space="preserve">RES </w:t>
            </w:r>
            <w:r w:rsidR="0031679D" w:rsidRPr="00A722D1">
              <w:rPr>
                <w:rFonts w:cs="Arial"/>
                <w:bCs/>
                <w:szCs w:val="20"/>
              </w:rPr>
              <w:t xml:space="preserve">as </w:t>
            </w:r>
            <w:r w:rsidRPr="00A722D1">
              <w:rPr>
                <w:rFonts w:cs="Arial"/>
                <w:bCs/>
                <w:szCs w:val="20"/>
              </w:rPr>
              <w:t>set in the Energy Strategy</w:t>
            </w:r>
            <w:r w:rsidR="0031679D" w:rsidRPr="00A722D1">
              <w:rPr>
                <w:rFonts w:cs="Arial"/>
                <w:bCs/>
                <w:szCs w:val="20"/>
              </w:rPr>
              <w:t xml:space="preserve"> for the period of</w:t>
            </w:r>
            <w:r w:rsidRPr="00A722D1">
              <w:rPr>
                <w:rFonts w:cs="Arial"/>
                <w:bCs/>
                <w:szCs w:val="20"/>
              </w:rPr>
              <w:t xml:space="preserve"> 2022-2031</w:t>
            </w:r>
            <w:r w:rsidR="00A0410E" w:rsidRPr="00A722D1">
              <w:rPr>
                <w:rFonts w:cs="Arial"/>
                <w:bCs/>
                <w:szCs w:val="20"/>
              </w:rPr>
              <w:t>;</w:t>
            </w:r>
          </w:p>
          <w:p w14:paraId="4D0AC727" w14:textId="0B0B0080" w:rsidR="00877D12" w:rsidRPr="00A722D1" w:rsidRDefault="00877D12" w:rsidP="00A722D1">
            <w:pPr>
              <w:pStyle w:val="ListParagraph"/>
              <w:numPr>
                <w:ilvl w:val="0"/>
                <w:numId w:val="59"/>
              </w:numPr>
              <w:spacing w:before="120" w:after="60" w:line="260" w:lineRule="atLeast"/>
              <w:rPr>
                <w:rFonts w:cs="Arial"/>
                <w:bCs/>
                <w:szCs w:val="20"/>
              </w:rPr>
            </w:pPr>
            <w:r w:rsidRPr="00A722D1">
              <w:rPr>
                <w:rFonts w:cs="Arial"/>
                <w:bCs/>
                <w:szCs w:val="20"/>
              </w:rPr>
              <w:t xml:space="preserve">Improved environmental protection </w:t>
            </w:r>
            <w:r w:rsidR="0031679D" w:rsidRPr="00A722D1">
              <w:rPr>
                <w:rFonts w:cs="Arial"/>
                <w:bCs/>
                <w:szCs w:val="20"/>
              </w:rPr>
              <w:t>through the</w:t>
            </w:r>
            <w:r w:rsidR="00815D7A" w:rsidRPr="00A722D1">
              <w:rPr>
                <w:rFonts w:cs="Arial"/>
                <w:bCs/>
                <w:szCs w:val="20"/>
              </w:rPr>
              <w:t xml:space="preserve"> reduction of </w:t>
            </w:r>
            <w:r w:rsidR="0031679D" w:rsidRPr="00A722D1">
              <w:rPr>
                <w:rFonts w:cs="Arial"/>
                <w:bCs/>
                <w:szCs w:val="20"/>
              </w:rPr>
              <w:t>harmful greenhouse gas (</w:t>
            </w:r>
            <w:r w:rsidR="00815D7A" w:rsidRPr="00A722D1">
              <w:rPr>
                <w:rFonts w:cs="Arial"/>
                <w:bCs/>
                <w:szCs w:val="20"/>
              </w:rPr>
              <w:t>GHG</w:t>
            </w:r>
            <w:r w:rsidR="0031679D" w:rsidRPr="00A722D1">
              <w:rPr>
                <w:rFonts w:cs="Arial"/>
                <w:bCs/>
                <w:szCs w:val="20"/>
              </w:rPr>
              <w:t>)</w:t>
            </w:r>
            <w:r w:rsidR="00815D7A" w:rsidRPr="00A722D1">
              <w:rPr>
                <w:rFonts w:cs="Arial"/>
                <w:bCs/>
                <w:szCs w:val="20"/>
              </w:rPr>
              <w:t xml:space="preserve"> emissions and </w:t>
            </w:r>
            <w:r w:rsidR="0031679D" w:rsidRPr="00A722D1">
              <w:rPr>
                <w:rFonts w:cs="Arial"/>
                <w:bCs/>
                <w:szCs w:val="20"/>
              </w:rPr>
              <w:t>carbon dioxide (</w:t>
            </w:r>
            <w:r w:rsidR="00815D7A" w:rsidRPr="00A722D1">
              <w:rPr>
                <w:rFonts w:cs="Arial"/>
                <w:bCs/>
                <w:szCs w:val="20"/>
              </w:rPr>
              <w:t>CO2</w:t>
            </w:r>
            <w:r w:rsidR="0031679D" w:rsidRPr="00A722D1">
              <w:rPr>
                <w:rFonts w:cs="Arial"/>
                <w:bCs/>
                <w:szCs w:val="20"/>
              </w:rPr>
              <w:t>)</w:t>
            </w:r>
            <w:r w:rsidR="00815D7A" w:rsidRPr="00A722D1">
              <w:rPr>
                <w:rFonts w:cs="Arial"/>
                <w:bCs/>
                <w:szCs w:val="20"/>
              </w:rPr>
              <w:t xml:space="preserve"> emissions;</w:t>
            </w:r>
          </w:p>
          <w:p w14:paraId="171BDCC1" w14:textId="401EF0BD" w:rsidR="00B96385" w:rsidRPr="00A722D1" w:rsidRDefault="00CF3347" w:rsidP="00A722D1">
            <w:pPr>
              <w:pStyle w:val="ListParagraph"/>
              <w:numPr>
                <w:ilvl w:val="0"/>
                <w:numId w:val="59"/>
              </w:numPr>
              <w:spacing w:before="120" w:after="60" w:line="260" w:lineRule="atLeast"/>
              <w:rPr>
                <w:rFonts w:cs="Arial"/>
                <w:bCs/>
                <w:szCs w:val="20"/>
              </w:rPr>
            </w:pPr>
            <w:r w:rsidRPr="00A722D1">
              <w:rPr>
                <w:rFonts w:cs="Arial"/>
                <w:bCs/>
                <w:szCs w:val="20"/>
              </w:rPr>
              <w:t>Diversified e</w:t>
            </w:r>
            <w:r w:rsidR="00B96385" w:rsidRPr="00A722D1">
              <w:rPr>
                <w:rFonts w:cs="Arial"/>
                <w:bCs/>
                <w:szCs w:val="20"/>
              </w:rPr>
              <w:t>nergy sources</w:t>
            </w:r>
            <w:r w:rsidRPr="00A722D1">
              <w:rPr>
                <w:rFonts w:cs="Arial"/>
                <w:bCs/>
                <w:szCs w:val="20"/>
              </w:rPr>
              <w:t xml:space="preserve"> in the electricity production</w:t>
            </w:r>
            <w:r w:rsidR="00B96385" w:rsidRPr="00A722D1">
              <w:rPr>
                <w:rFonts w:cs="Arial"/>
                <w:bCs/>
                <w:szCs w:val="20"/>
              </w:rPr>
              <w:t>;</w:t>
            </w:r>
          </w:p>
          <w:p w14:paraId="25E12F6C" w14:textId="7E064C03" w:rsidR="00905D61" w:rsidRPr="00A722D1" w:rsidRDefault="0031679D" w:rsidP="00A722D1">
            <w:pPr>
              <w:pStyle w:val="ListParagraph"/>
              <w:numPr>
                <w:ilvl w:val="0"/>
                <w:numId w:val="59"/>
              </w:numPr>
              <w:rPr>
                <w:rFonts w:cs="Arial"/>
                <w:szCs w:val="20"/>
              </w:rPr>
            </w:pPr>
            <w:r w:rsidRPr="00A722D1">
              <w:rPr>
                <w:rFonts w:cs="Arial"/>
                <w:szCs w:val="20"/>
              </w:rPr>
              <w:t>Decreased reliance on</w:t>
            </w:r>
            <w:r w:rsidR="00877D12" w:rsidRPr="00A722D1">
              <w:rPr>
                <w:rFonts w:cs="Arial"/>
                <w:szCs w:val="20"/>
              </w:rPr>
              <w:t xml:space="preserve"> e</w:t>
            </w:r>
            <w:r w:rsidR="00A0586A" w:rsidRPr="00A722D1">
              <w:rPr>
                <w:rFonts w:cs="Arial"/>
                <w:szCs w:val="20"/>
              </w:rPr>
              <w:t>lectricity imports.</w:t>
            </w:r>
          </w:p>
        </w:tc>
      </w:tr>
      <w:tr w:rsidR="0098031C" w:rsidRPr="00261BD6" w14:paraId="005FB802" w14:textId="77777777" w:rsidTr="00410749">
        <w:trPr>
          <w:trHeight w:val="818"/>
        </w:trPr>
        <w:tc>
          <w:tcPr>
            <w:tcW w:w="1862" w:type="pct"/>
            <w:tcBorders>
              <w:top w:val="single" w:sz="4" w:space="0" w:color="auto"/>
              <w:left w:val="single" w:sz="4" w:space="0" w:color="auto"/>
              <w:bottom w:val="single" w:sz="4" w:space="0" w:color="auto"/>
              <w:right w:val="single" w:sz="4" w:space="0" w:color="auto"/>
            </w:tcBorders>
            <w:shd w:val="clear" w:color="auto" w:fill="D9D9D9"/>
            <w:vAlign w:val="center"/>
          </w:tcPr>
          <w:p w14:paraId="50480F89" w14:textId="62E4B87E" w:rsidR="0098031C" w:rsidRPr="00261BD6" w:rsidRDefault="00A722D1" w:rsidP="00A722D1">
            <w:pPr>
              <w:spacing w:before="60" w:after="60" w:line="260" w:lineRule="atLeast"/>
              <w:rPr>
                <w:rFonts w:ascii="Arial" w:hAnsi="Arial" w:cs="Arial"/>
                <w:bCs/>
                <w:sz w:val="20"/>
                <w:szCs w:val="20"/>
              </w:rPr>
            </w:pPr>
            <w:r>
              <w:rPr>
                <w:rFonts w:ascii="Arial" w:hAnsi="Arial" w:cs="Arial"/>
                <w:bCs/>
                <w:sz w:val="20"/>
                <w:szCs w:val="20"/>
              </w:rPr>
              <w:t xml:space="preserve">General description </w:t>
            </w:r>
          </w:p>
        </w:tc>
        <w:tc>
          <w:tcPr>
            <w:tcW w:w="3138" w:type="pct"/>
            <w:tcBorders>
              <w:top w:val="single" w:sz="4" w:space="0" w:color="auto"/>
              <w:left w:val="single" w:sz="4" w:space="0" w:color="auto"/>
              <w:bottom w:val="single" w:sz="4" w:space="0" w:color="auto"/>
              <w:right w:val="single" w:sz="4" w:space="0" w:color="auto"/>
            </w:tcBorders>
          </w:tcPr>
          <w:p w14:paraId="4E381AC7" w14:textId="3A1AAD94" w:rsidR="008B2E0D" w:rsidRPr="00A722D1" w:rsidRDefault="008B2E0D" w:rsidP="00615CC5">
            <w:pPr>
              <w:spacing w:before="40" w:after="0" w:line="240" w:lineRule="auto"/>
              <w:jc w:val="both"/>
              <w:rPr>
                <w:rFonts w:ascii="Arial" w:eastAsia="Calibri" w:hAnsi="Arial" w:cs="Arial"/>
                <w:b/>
                <w:sz w:val="20"/>
                <w:szCs w:val="20"/>
              </w:rPr>
            </w:pPr>
            <w:r w:rsidRPr="00A0586A">
              <w:rPr>
                <w:rFonts w:ascii="Arial" w:eastAsia="Calibri" w:hAnsi="Arial" w:cs="Arial"/>
                <w:b/>
                <w:sz w:val="20"/>
                <w:szCs w:val="20"/>
              </w:rPr>
              <w:t>Snapshot of the power sector in</w:t>
            </w:r>
            <w:r w:rsidR="00681CE2" w:rsidRPr="00A0586A">
              <w:rPr>
                <w:rFonts w:ascii="Arial" w:eastAsia="Calibri" w:hAnsi="Arial" w:cs="Arial"/>
                <w:b/>
                <w:sz w:val="20"/>
                <w:szCs w:val="20"/>
              </w:rPr>
              <w:t xml:space="preserve"> </w:t>
            </w:r>
            <w:proofErr w:type="spellStart"/>
            <w:r w:rsidR="00C00F94" w:rsidRPr="00A0586A">
              <w:rPr>
                <w:rFonts w:ascii="Arial" w:eastAsia="Calibri" w:hAnsi="Arial" w:cs="Arial"/>
                <w:b/>
                <w:sz w:val="20"/>
                <w:szCs w:val="20"/>
              </w:rPr>
              <w:t>Kosova</w:t>
            </w:r>
            <w:proofErr w:type="spellEnd"/>
            <w:r w:rsidR="00681CE2" w:rsidRPr="00A0586A">
              <w:rPr>
                <w:rFonts w:ascii="Arial" w:eastAsia="Calibri" w:hAnsi="Arial" w:cs="Arial"/>
                <w:b/>
                <w:sz w:val="20"/>
                <w:szCs w:val="20"/>
              </w:rPr>
              <w:t xml:space="preserve"> (</w:t>
            </w:r>
            <w:r w:rsidRPr="00A0586A">
              <w:rPr>
                <w:rFonts w:ascii="Arial" w:eastAsia="Calibri" w:hAnsi="Arial" w:cs="Arial"/>
                <w:b/>
                <w:sz w:val="20"/>
                <w:szCs w:val="20"/>
              </w:rPr>
              <w:t>electricity generation, RE</w:t>
            </w:r>
            <w:r w:rsidR="00681CE2" w:rsidRPr="00A0586A">
              <w:rPr>
                <w:rFonts w:ascii="Arial" w:eastAsia="Calibri" w:hAnsi="Arial" w:cs="Arial"/>
                <w:b/>
                <w:sz w:val="20"/>
                <w:szCs w:val="20"/>
              </w:rPr>
              <w:t>S-share, energy crisis)</w:t>
            </w:r>
          </w:p>
          <w:p w14:paraId="52D818E1" w14:textId="763825C7" w:rsidR="00151782" w:rsidRPr="00261BD6" w:rsidRDefault="005B631A" w:rsidP="00151782">
            <w:pPr>
              <w:rPr>
                <w:rFonts w:ascii="Arial" w:eastAsia="Calibri" w:hAnsi="Arial" w:cs="Arial"/>
                <w:sz w:val="20"/>
                <w:szCs w:val="20"/>
              </w:rPr>
            </w:pPr>
            <w:r w:rsidRPr="00261BD6">
              <w:rPr>
                <w:rFonts w:ascii="Arial" w:eastAsia="Calibri" w:hAnsi="Arial" w:cs="Arial"/>
                <w:sz w:val="20"/>
                <w:szCs w:val="20"/>
              </w:rPr>
              <w:t xml:space="preserve">The power sector in </w:t>
            </w:r>
            <w:proofErr w:type="spellStart"/>
            <w:r w:rsidR="00C00F94">
              <w:rPr>
                <w:rFonts w:ascii="Arial" w:eastAsia="Calibri" w:hAnsi="Arial" w:cs="Arial"/>
                <w:sz w:val="20"/>
                <w:szCs w:val="20"/>
              </w:rPr>
              <w:t>Kosova</w:t>
            </w:r>
            <w:proofErr w:type="spellEnd"/>
            <w:r w:rsidRPr="00261BD6">
              <w:rPr>
                <w:rFonts w:ascii="Arial" w:eastAsia="Calibri" w:hAnsi="Arial" w:cs="Arial"/>
                <w:sz w:val="20"/>
                <w:szCs w:val="20"/>
              </w:rPr>
              <w:t xml:space="preserve"> i</w:t>
            </w:r>
            <w:r w:rsidR="00EB36B9" w:rsidRPr="00261BD6">
              <w:rPr>
                <w:rFonts w:ascii="Arial" w:eastAsia="Calibri" w:hAnsi="Arial" w:cs="Arial"/>
                <w:sz w:val="20"/>
                <w:szCs w:val="20"/>
              </w:rPr>
              <w:t xml:space="preserve">s </w:t>
            </w:r>
            <w:r w:rsidR="00151782" w:rsidRPr="00261BD6">
              <w:rPr>
                <w:rFonts w:ascii="Arial" w:eastAsia="Calibri" w:hAnsi="Arial" w:cs="Arial"/>
                <w:sz w:val="20"/>
                <w:szCs w:val="20"/>
              </w:rPr>
              <w:t>heavily reliant on lignite, with the majority of electricity generation coming from two old lignite-based thermal power plants</w:t>
            </w:r>
            <w:r w:rsidR="00DE48BE" w:rsidRPr="00261BD6">
              <w:rPr>
                <w:rFonts w:ascii="Arial" w:eastAsia="Calibri" w:hAnsi="Arial" w:cs="Arial"/>
                <w:sz w:val="20"/>
                <w:szCs w:val="20"/>
              </w:rPr>
              <w:t xml:space="preserve">: TPP </w:t>
            </w:r>
            <w:proofErr w:type="spellStart"/>
            <w:r w:rsidR="00C00F94">
              <w:rPr>
                <w:rFonts w:ascii="Arial" w:eastAsia="Calibri" w:hAnsi="Arial" w:cs="Arial"/>
                <w:sz w:val="20"/>
                <w:szCs w:val="20"/>
              </w:rPr>
              <w:t>Kosova</w:t>
            </w:r>
            <w:proofErr w:type="spellEnd"/>
            <w:r w:rsidR="00DE48BE" w:rsidRPr="00261BD6">
              <w:rPr>
                <w:rFonts w:ascii="Arial" w:eastAsia="Calibri" w:hAnsi="Arial" w:cs="Arial"/>
                <w:sz w:val="20"/>
                <w:szCs w:val="20"/>
              </w:rPr>
              <w:t xml:space="preserve"> A and TPP </w:t>
            </w:r>
            <w:proofErr w:type="spellStart"/>
            <w:r w:rsidR="00C00F94">
              <w:rPr>
                <w:rFonts w:ascii="Arial" w:eastAsia="Calibri" w:hAnsi="Arial" w:cs="Arial"/>
                <w:sz w:val="20"/>
                <w:szCs w:val="20"/>
              </w:rPr>
              <w:t>Kosova</w:t>
            </w:r>
            <w:proofErr w:type="spellEnd"/>
            <w:r w:rsidR="00DE48BE" w:rsidRPr="00261BD6">
              <w:rPr>
                <w:rFonts w:ascii="Arial" w:eastAsia="Calibri" w:hAnsi="Arial" w:cs="Arial"/>
                <w:sz w:val="20"/>
                <w:szCs w:val="20"/>
              </w:rPr>
              <w:t xml:space="preserve"> B</w:t>
            </w:r>
            <w:r w:rsidR="00EB36B9" w:rsidRPr="00261BD6">
              <w:rPr>
                <w:rFonts w:ascii="Arial" w:eastAsia="Calibri" w:hAnsi="Arial" w:cs="Arial"/>
                <w:sz w:val="20"/>
                <w:szCs w:val="20"/>
              </w:rPr>
              <w:t xml:space="preserve">. </w:t>
            </w:r>
          </w:p>
          <w:p w14:paraId="67A9D539" w14:textId="6F7B75AD" w:rsidR="00EB36B9" w:rsidRPr="00261BD6" w:rsidRDefault="008B2E0D" w:rsidP="00615CC5">
            <w:pPr>
              <w:spacing w:before="40" w:after="0" w:line="240" w:lineRule="auto"/>
              <w:jc w:val="both"/>
              <w:rPr>
                <w:rFonts w:ascii="Arial" w:eastAsia="Calibri" w:hAnsi="Arial" w:cs="Arial"/>
                <w:sz w:val="20"/>
                <w:szCs w:val="20"/>
              </w:rPr>
            </w:pPr>
            <w:r w:rsidRPr="00261BD6">
              <w:rPr>
                <w:rFonts w:ascii="Arial" w:eastAsia="Calibri" w:hAnsi="Arial" w:cs="Arial"/>
                <w:sz w:val="20"/>
                <w:szCs w:val="20"/>
              </w:rPr>
              <w:t xml:space="preserve">The total </w:t>
            </w:r>
            <w:r w:rsidR="00F85547" w:rsidRPr="00261BD6">
              <w:rPr>
                <w:rFonts w:ascii="Arial" w:eastAsia="Calibri" w:hAnsi="Arial" w:cs="Arial"/>
                <w:sz w:val="20"/>
                <w:szCs w:val="20"/>
              </w:rPr>
              <w:t xml:space="preserve">electricity </w:t>
            </w:r>
            <w:r w:rsidRPr="00261BD6">
              <w:rPr>
                <w:rFonts w:ascii="Arial" w:eastAsia="Calibri" w:hAnsi="Arial" w:cs="Arial"/>
                <w:sz w:val="20"/>
                <w:szCs w:val="20"/>
              </w:rPr>
              <w:t xml:space="preserve">production in 2022 was 6,315 </w:t>
            </w:r>
            <w:proofErr w:type="spellStart"/>
            <w:r w:rsidRPr="00261BD6">
              <w:rPr>
                <w:rFonts w:ascii="Arial" w:eastAsia="Calibri" w:hAnsi="Arial" w:cs="Arial"/>
                <w:sz w:val="20"/>
                <w:szCs w:val="20"/>
              </w:rPr>
              <w:t>GWh</w:t>
            </w:r>
            <w:proofErr w:type="spellEnd"/>
            <w:r w:rsidRPr="00261BD6">
              <w:rPr>
                <w:rFonts w:ascii="Arial" w:eastAsia="Calibri" w:hAnsi="Arial" w:cs="Arial"/>
                <w:sz w:val="20"/>
                <w:szCs w:val="20"/>
              </w:rPr>
              <w:t xml:space="preserve">, </w:t>
            </w:r>
            <w:r w:rsidR="00F85547" w:rsidRPr="00261BD6">
              <w:rPr>
                <w:rFonts w:ascii="Arial" w:eastAsia="Calibri" w:hAnsi="Arial" w:cs="Arial"/>
                <w:sz w:val="20"/>
                <w:szCs w:val="20"/>
              </w:rPr>
              <w:t xml:space="preserve">out </w:t>
            </w:r>
            <w:r w:rsidRPr="00261BD6">
              <w:rPr>
                <w:rFonts w:ascii="Arial" w:eastAsia="Calibri" w:hAnsi="Arial" w:cs="Arial"/>
                <w:sz w:val="20"/>
                <w:szCs w:val="20"/>
              </w:rPr>
              <w:t xml:space="preserve">of which 5,678 </w:t>
            </w:r>
            <w:proofErr w:type="spellStart"/>
            <w:r w:rsidRPr="00261BD6">
              <w:rPr>
                <w:rFonts w:ascii="Arial" w:eastAsia="Calibri" w:hAnsi="Arial" w:cs="Arial"/>
                <w:sz w:val="20"/>
                <w:szCs w:val="20"/>
              </w:rPr>
              <w:t>GWh</w:t>
            </w:r>
            <w:proofErr w:type="spellEnd"/>
            <w:r w:rsidRPr="00261BD6">
              <w:rPr>
                <w:rFonts w:ascii="Arial" w:eastAsia="Calibri" w:hAnsi="Arial" w:cs="Arial"/>
                <w:sz w:val="20"/>
                <w:szCs w:val="20"/>
              </w:rPr>
              <w:t xml:space="preserve"> </w:t>
            </w:r>
            <w:r w:rsidR="00807CC9" w:rsidRPr="00261BD6">
              <w:rPr>
                <w:rFonts w:ascii="Arial" w:eastAsia="Calibri" w:hAnsi="Arial" w:cs="Arial"/>
                <w:sz w:val="20"/>
                <w:szCs w:val="20"/>
              </w:rPr>
              <w:t xml:space="preserve">were generated from lignite </w:t>
            </w:r>
            <w:r w:rsidRPr="00261BD6">
              <w:rPr>
                <w:rFonts w:ascii="Arial" w:eastAsia="Calibri" w:hAnsi="Arial" w:cs="Arial"/>
                <w:sz w:val="20"/>
                <w:szCs w:val="20"/>
              </w:rPr>
              <w:t>power plants accounting</w:t>
            </w:r>
            <w:r w:rsidR="00807CC9" w:rsidRPr="00261BD6">
              <w:rPr>
                <w:rFonts w:ascii="Arial" w:eastAsia="Calibri" w:hAnsi="Arial" w:cs="Arial"/>
                <w:sz w:val="20"/>
                <w:szCs w:val="20"/>
              </w:rPr>
              <w:t xml:space="preserve"> for 90%</w:t>
            </w:r>
            <w:r w:rsidR="00F85547" w:rsidRPr="00261BD6">
              <w:rPr>
                <w:rFonts w:ascii="Arial" w:eastAsia="Calibri" w:hAnsi="Arial" w:cs="Arial"/>
                <w:sz w:val="20"/>
                <w:szCs w:val="20"/>
              </w:rPr>
              <w:t xml:space="preserve"> of domestic electricity production</w:t>
            </w:r>
            <w:r w:rsidR="00151782" w:rsidRPr="00261BD6">
              <w:rPr>
                <w:rFonts w:ascii="Arial" w:eastAsia="Calibri" w:hAnsi="Arial" w:cs="Arial"/>
                <w:sz w:val="20"/>
                <w:szCs w:val="20"/>
              </w:rPr>
              <w:t xml:space="preserve">. The remaining, amounting to 637 </w:t>
            </w:r>
            <w:proofErr w:type="spellStart"/>
            <w:r w:rsidR="00151782" w:rsidRPr="00261BD6">
              <w:rPr>
                <w:rFonts w:ascii="Arial" w:eastAsia="Calibri" w:hAnsi="Arial" w:cs="Arial"/>
                <w:sz w:val="20"/>
                <w:szCs w:val="20"/>
              </w:rPr>
              <w:t>GWh</w:t>
            </w:r>
            <w:proofErr w:type="spellEnd"/>
            <w:r w:rsidR="00151782" w:rsidRPr="00261BD6">
              <w:rPr>
                <w:rFonts w:ascii="Arial" w:eastAsia="Calibri" w:hAnsi="Arial" w:cs="Arial"/>
                <w:sz w:val="20"/>
                <w:szCs w:val="20"/>
              </w:rPr>
              <w:t>, was generated from renewable energy sources (RES). This represents a 1.7% increase in RES-based electricity production compared to 2021.</w:t>
            </w:r>
          </w:p>
          <w:p w14:paraId="32869EA3" w14:textId="77777777" w:rsidR="00017360" w:rsidRPr="00261BD6" w:rsidRDefault="00017360" w:rsidP="00615CC5">
            <w:pPr>
              <w:spacing w:before="40" w:after="0" w:line="240" w:lineRule="auto"/>
              <w:jc w:val="both"/>
              <w:rPr>
                <w:rFonts w:ascii="Arial" w:eastAsia="Calibri" w:hAnsi="Arial" w:cs="Arial"/>
                <w:sz w:val="20"/>
                <w:szCs w:val="20"/>
              </w:rPr>
            </w:pPr>
          </w:p>
          <w:p w14:paraId="6D540819" w14:textId="5BF334F1" w:rsidR="00017360" w:rsidRPr="00261BD6" w:rsidRDefault="00017360" w:rsidP="00A6061A">
            <w:pPr>
              <w:rPr>
                <w:rFonts w:ascii="Arial" w:eastAsia="Calibri" w:hAnsi="Arial" w:cs="Arial"/>
                <w:sz w:val="20"/>
                <w:szCs w:val="20"/>
              </w:rPr>
            </w:pPr>
            <w:r w:rsidRPr="00261BD6">
              <w:rPr>
                <w:rFonts w:ascii="Arial" w:eastAsia="Calibri" w:hAnsi="Arial" w:cs="Arial"/>
                <w:sz w:val="20"/>
                <w:szCs w:val="20"/>
              </w:rPr>
              <w:t xml:space="preserve">Currently, </w:t>
            </w:r>
            <w:proofErr w:type="spellStart"/>
            <w:r w:rsidR="00C00F94">
              <w:rPr>
                <w:rFonts w:ascii="Arial" w:eastAsia="Calibri" w:hAnsi="Arial" w:cs="Arial"/>
                <w:sz w:val="20"/>
                <w:szCs w:val="20"/>
              </w:rPr>
              <w:t>Kosova</w:t>
            </w:r>
            <w:proofErr w:type="spellEnd"/>
            <w:r w:rsidRPr="00261BD6">
              <w:rPr>
                <w:rFonts w:ascii="Arial" w:eastAsia="Calibri" w:hAnsi="Arial" w:cs="Arial"/>
                <w:sz w:val="20"/>
                <w:szCs w:val="20"/>
              </w:rPr>
              <w:t xml:space="preserve"> has an operational RES capacity of 279 MW, </w:t>
            </w:r>
            <w:r w:rsidR="00A6061A" w:rsidRPr="00261BD6">
              <w:rPr>
                <w:rFonts w:ascii="Arial" w:eastAsia="Calibri" w:hAnsi="Arial" w:cs="Arial"/>
                <w:sz w:val="20"/>
                <w:szCs w:val="20"/>
              </w:rPr>
              <w:t>out of which</w:t>
            </w:r>
            <w:r w:rsidRPr="00261BD6">
              <w:rPr>
                <w:rFonts w:ascii="Arial" w:eastAsia="Calibri" w:hAnsi="Arial" w:cs="Arial"/>
                <w:sz w:val="20"/>
                <w:szCs w:val="20"/>
              </w:rPr>
              <w:t xml:space="preserve"> 137 MW </w:t>
            </w:r>
            <w:r w:rsidR="00A6061A" w:rsidRPr="00261BD6">
              <w:rPr>
                <w:rFonts w:ascii="Arial" w:eastAsia="Calibri" w:hAnsi="Arial" w:cs="Arial"/>
                <w:sz w:val="20"/>
                <w:szCs w:val="20"/>
              </w:rPr>
              <w:t xml:space="preserve">are </w:t>
            </w:r>
            <w:r w:rsidRPr="00261BD6">
              <w:rPr>
                <w:rFonts w:ascii="Arial" w:eastAsia="Calibri" w:hAnsi="Arial" w:cs="Arial"/>
                <w:sz w:val="20"/>
                <w:szCs w:val="20"/>
              </w:rPr>
              <w:t>generated from wind power plants. These wind power plants were primarily developed under the Feed-in Tariff (</w:t>
            </w:r>
            <w:proofErr w:type="spellStart"/>
            <w:r w:rsidRPr="00261BD6">
              <w:rPr>
                <w:rFonts w:ascii="Arial" w:eastAsia="Calibri" w:hAnsi="Arial" w:cs="Arial"/>
                <w:sz w:val="20"/>
                <w:szCs w:val="20"/>
              </w:rPr>
              <w:t>FiT</w:t>
            </w:r>
            <w:proofErr w:type="spellEnd"/>
            <w:r w:rsidRPr="00261BD6">
              <w:rPr>
                <w:rFonts w:ascii="Arial" w:eastAsia="Calibri" w:hAnsi="Arial" w:cs="Arial"/>
                <w:sz w:val="20"/>
                <w:szCs w:val="20"/>
              </w:rPr>
              <w:t xml:space="preserve">) support scheme, granted through an administrative procedure based on a first-come, first-serve basis. Additionally, there are plans to construct 350 MW of solar photovoltaic (PV) capacity </w:t>
            </w:r>
            <w:r w:rsidR="0033057D">
              <w:rPr>
                <w:rFonts w:ascii="Arial" w:eastAsia="Calibri" w:hAnsi="Arial" w:cs="Arial"/>
                <w:sz w:val="20"/>
                <w:szCs w:val="20"/>
              </w:rPr>
              <w:t>during</w:t>
            </w:r>
            <w:r w:rsidRPr="00261BD6">
              <w:rPr>
                <w:rFonts w:ascii="Arial" w:eastAsia="Calibri" w:hAnsi="Arial" w:cs="Arial"/>
                <w:sz w:val="20"/>
                <w:szCs w:val="20"/>
              </w:rPr>
              <w:t xml:space="preserve"> 2023</w:t>
            </w:r>
            <w:r w:rsidR="0033057D">
              <w:rPr>
                <w:rFonts w:ascii="Arial" w:eastAsia="Calibri" w:hAnsi="Arial" w:cs="Arial"/>
                <w:sz w:val="20"/>
                <w:szCs w:val="20"/>
              </w:rPr>
              <w:t>-2026</w:t>
            </w:r>
            <w:r w:rsidRPr="00261BD6">
              <w:rPr>
                <w:rFonts w:ascii="Arial" w:eastAsia="Calibri" w:hAnsi="Arial" w:cs="Arial"/>
                <w:sz w:val="20"/>
                <w:szCs w:val="20"/>
              </w:rPr>
              <w:t>. This will involve a combination of private and public investments, either on a merchant basis or through long-term contracts such as Power Purchase Agreements (PPAs).</w:t>
            </w:r>
          </w:p>
          <w:p w14:paraId="718097FF" w14:textId="21AA990C" w:rsidR="00017360" w:rsidRPr="00261BD6" w:rsidRDefault="00A6061A" w:rsidP="00A0586A">
            <w:pPr>
              <w:rPr>
                <w:rFonts w:ascii="Arial" w:eastAsia="Calibri" w:hAnsi="Arial" w:cs="Arial"/>
                <w:sz w:val="20"/>
                <w:szCs w:val="20"/>
              </w:rPr>
            </w:pPr>
            <w:r w:rsidRPr="00261BD6">
              <w:rPr>
                <w:rFonts w:ascii="Arial" w:eastAsia="Calibri" w:hAnsi="Arial" w:cs="Arial"/>
                <w:sz w:val="20"/>
                <w:szCs w:val="20"/>
              </w:rPr>
              <w:t>In May 202</w:t>
            </w:r>
            <w:r w:rsidR="0033057D">
              <w:rPr>
                <w:rFonts w:ascii="Arial" w:eastAsia="Calibri" w:hAnsi="Arial" w:cs="Arial"/>
                <w:sz w:val="20"/>
                <w:szCs w:val="20"/>
              </w:rPr>
              <w:t>4</w:t>
            </w:r>
            <w:r w:rsidRPr="00261BD6">
              <w:rPr>
                <w:rFonts w:ascii="Arial" w:eastAsia="Calibri" w:hAnsi="Arial" w:cs="Arial"/>
                <w:sz w:val="20"/>
                <w:szCs w:val="20"/>
              </w:rPr>
              <w:t xml:space="preserve">, </w:t>
            </w:r>
            <w:proofErr w:type="spellStart"/>
            <w:r w:rsidR="00C00F94">
              <w:rPr>
                <w:rFonts w:ascii="Arial" w:eastAsia="Calibri" w:hAnsi="Arial" w:cs="Arial"/>
                <w:sz w:val="20"/>
                <w:szCs w:val="20"/>
              </w:rPr>
              <w:t>Kosova</w:t>
            </w:r>
            <w:proofErr w:type="spellEnd"/>
            <w:r w:rsidR="0033057D">
              <w:rPr>
                <w:rFonts w:ascii="Arial" w:eastAsia="Calibri" w:hAnsi="Arial" w:cs="Arial"/>
                <w:sz w:val="20"/>
                <w:szCs w:val="20"/>
              </w:rPr>
              <w:t xml:space="preserve"> concluded the</w:t>
            </w:r>
            <w:r w:rsidR="0033057D" w:rsidRPr="0033057D">
              <w:rPr>
                <w:rFonts w:ascii="Arial" w:eastAsia="Calibri" w:hAnsi="Arial" w:cs="Arial"/>
                <w:sz w:val="20"/>
                <w:szCs w:val="20"/>
              </w:rPr>
              <w:t xml:space="preserve"> first pilot auction</w:t>
            </w:r>
            <w:r w:rsidR="0033057D">
              <w:rPr>
                <w:rFonts w:ascii="Arial" w:eastAsia="Calibri" w:hAnsi="Arial" w:cs="Arial"/>
                <w:sz w:val="20"/>
                <w:szCs w:val="20"/>
              </w:rPr>
              <w:t xml:space="preserve"> and</w:t>
            </w:r>
            <w:r w:rsidR="0033057D" w:rsidRPr="0033057D">
              <w:rPr>
                <w:rFonts w:ascii="Arial" w:eastAsia="Calibri" w:hAnsi="Arial" w:cs="Arial"/>
                <w:sz w:val="20"/>
                <w:szCs w:val="20"/>
              </w:rPr>
              <w:t xml:space="preserve"> </w:t>
            </w:r>
            <w:r w:rsidR="0033057D">
              <w:rPr>
                <w:rFonts w:ascii="Arial" w:eastAsia="Calibri" w:hAnsi="Arial" w:cs="Arial"/>
                <w:sz w:val="20"/>
                <w:szCs w:val="20"/>
              </w:rPr>
              <w:t>s</w:t>
            </w:r>
            <w:r w:rsidR="0033057D" w:rsidRPr="0033057D">
              <w:rPr>
                <w:rFonts w:ascii="Arial" w:eastAsia="Calibri" w:hAnsi="Arial" w:cs="Arial"/>
                <w:sz w:val="20"/>
                <w:szCs w:val="20"/>
              </w:rPr>
              <w:t xml:space="preserve">igned the contract for the construction of the 100 MW solar </w:t>
            </w:r>
            <w:r w:rsidR="0033057D">
              <w:rPr>
                <w:rFonts w:ascii="Arial" w:eastAsia="Calibri" w:hAnsi="Arial" w:cs="Arial"/>
                <w:sz w:val="20"/>
                <w:szCs w:val="20"/>
              </w:rPr>
              <w:t xml:space="preserve">PV plant </w:t>
            </w:r>
            <w:r w:rsidR="0033057D" w:rsidRPr="0033057D">
              <w:rPr>
                <w:rFonts w:ascii="Arial" w:eastAsia="Calibri" w:hAnsi="Arial" w:cs="Arial"/>
                <w:sz w:val="20"/>
                <w:szCs w:val="20"/>
              </w:rPr>
              <w:t xml:space="preserve">in </w:t>
            </w:r>
            <w:proofErr w:type="spellStart"/>
            <w:r w:rsidR="0033057D" w:rsidRPr="0033057D">
              <w:rPr>
                <w:rFonts w:ascii="Arial" w:eastAsia="Calibri" w:hAnsi="Arial" w:cs="Arial"/>
                <w:sz w:val="20"/>
                <w:szCs w:val="20"/>
              </w:rPr>
              <w:t>Kramovik</w:t>
            </w:r>
            <w:proofErr w:type="spellEnd"/>
            <w:r w:rsidR="0033057D" w:rsidRPr="0033057D">
              <w:rPr>
                <w:rFonts w:ascii="Arial" w:eastAsia="Calibri" w:hAnsi="Arial" w:cs="Arial"/>
                <w:sz w:val="20"/>
                <w:szCs w:val="20"/>
              </w:rPr>
              <w:t>.</w:t>
            </w:r>
            <w:r w:rsidRPr="00261BD6">
              <w:rPr>
                <w:rFonts w:ascii="Arial" w:eastAsia="Calibri" w:hAnsi="Arial" w:cs="Arial"/>
                <w:sz w:val="20"/>
                <w:szCs w:val="20"/>
              </w:rPr>
              <w:t>, and there are plan to initiate several other tenders in the near future</w:t>
            </w:r>
          </w:p>
          <w:p w14:paraId="1FFC46C0" w14:textId="12766255" w:rsidR="00A6061A" w:rsidRPr="00261BD6" w:rsidRDefault="000B3EB9" w:rsidP="00AC5C77">
            <w:pPr>
              <w:spacing w:before="40" w:after="0" w:line="240" w:lineRule="auto"/>
              <w:jc w:val="both"/>
              <w:rPr>
                <w:rFonts w:ascii="Arial" w:eastAsia="Calibri" w:hAnsi="Arial" w:cs="Arial"/>
                <w:sz w:val="20"/>
                <w:szCs w:val="20"/>
              </w:rPr>
            </w:pPr>
            <w:r w:rsidRPr="00261BD6">
              <w:rPr>
                <w:rFonts w:ascii="Arial" w:eastAsia="Calibri" w:hAnsi="Arial" w:cs="Arial"/>
                <w:sz w:val="20"/>
                <w:szCs w:val="20"/>
              </w:rPr>
              <w:lastRenderedPageBreak/>
              <w:t xml:space="preserve">Due to insufficient domestic supply, unreliable power plants, the energy crisis negatively impacted the power sector in </w:t>
            </w:r>
            <w:proofErr w:type="spellStart"/>
            <w:r w:rsidR="00C00F94">
              <w:rPr>
                <w:rFonts w:ascii="Arial" w:eastAsia="Calibri" w:hAnsi="Arial" w:cs="Arial"/>
                <w:sz w:val="20"/>
                <w:szCs w:val="20"/>
              </w:rPr>
              <w:t>Kosova</w:t>
            </w:r>
            <w:proofErr w:type="spellEnd"/>
            <w:r w:rsidR="00A6061A" w:rsidRPr="00261BD6">
              <w:rPr>
                <w:rFonts w:ascii="Arial" w:eastAsia="Calibri" w:hAnsi="Arial" w:cs="Arial"/>
                <w:sz w:val="20"/>
                <w:szCs w:val="20"/>
              </w:rPr>
              <w:t xml:space="preserve"> via electricity imports. Hence, the</w:t>
            </w:r>
            <w:r w:rsidRPr="00261BD6">
              <w:rPr>
                <w:rFonts w:ascii="Arial" w:eastAsia="Calibri" w:hAnsi="Arial" w:cs="Arial"/>
                <w:sz w:val="20"/>
                <w:szCs w:val="20"/>
              </w:rPr>
              <w:t xml:space="preserve"> construction of wind </w:t>
            </w:r>
            <w:r w:rsidR="00A6061A" w:rsidRPr="00261BD6">
              <w:rPr>
                <w:rFonts w:ascii="Arial" w:eastAsia="Calibri" w:hAnsi="Arial" w:cs="Arial"/>
                <w:sz w:val="20"/>
                <w:szCs w:val="20"/>
              </w:rPr>
              <w:t>generating</w:t>
            </w:r>
            <w:r w:rsidR="00DE4E79" w:rsidRPr="00261BD6">
              <w:rPr>
                <w:rFonts w:ascii="Arial" w:eastAsia="Calibri" w:hAnsi="Arial" w:cs="Arial"/>
                <w:sz w:val="20"/>
                <w:szCs w:val="20"/>
              </w:rPr>
              <w:t xml:space="preserve"> capacities</w:t>
            </w:r>
            <w:r w:rsidR="00A6061A" w:rsidRPr="00261BD6">
              <w:rPr>
                <w:rFonts w:ascii="Arial" w:eastAsia="Calibri" w:hAnsi="Arial" w:cs="Arial"/>
                <w:sz w:val="20"/>
                <w:szCs w:val="20"/>
              </w:rPr>
              <w:t xml:space="preserve"> is expected to improve</w:t>
            </w:r>
            <w:r w:rsidR="00DE4E79" w:rsidRPr="00261BD6">
              <w:rPr>
                <w:rFonts w:ascii="Arial" w:eastAsia="Calibri" w:hAnsi="Arial" w:cs="Arial"/>
                <w:sz w:val="20"/>
                <w:szCs w:val="20"/>
              </w:rPr>
              <w:t xml:space="preserve"> the </w:t>
            </w:r>
            <w:r w:rsidRPr="00261BD6">
              <w:rPr>
                <w:rFonts w:ascii="Arial" w:eastAsia="Calibri" w:hAnsi="Arial" w:cs="Arial"/>
                <w:sz w:val="20"/>
                <w:szCs w:val="20"/>
              </w:rPr>
              <w:t>security of supply</w:t>
            </w:r>
            <w:r w:rsidR="00AC5C77" w:rsidRPr="00261BD6">
              <w:rPr>
                <w:rFonts w:ascii="Arial" w:eastAsia="Calibri" w:hAnsi="Arial" w:cs="Arial"/>
                <w:sz w:val="20"/>
                <w:szCs w:val="20"/>
              </w:rPr>
              <w:t xml:space="preserve">. </w:t>
            </w:r>
          </w:p>
          <w:p w14:paraId="4C6F0E60" w14:textId="77777777" w:rsidR="002E2F72" w:rsidRPr="00261BD6" w:rsidRDefault="002E2F72" w:rsidP="00A877FD">
            <w:pPr>
              <w:spacing w:before="40" w:after="0" w:line="240" w:lineRule="auto"/>
              <w:jc w:val="both"/>
              <w:rPr>
                <w:rFonts w:ascii="Arial" w:eastAsia="Calibri" w:hAnsi="Arial" w:cs="Arial"/>
                <w:sz w:val="20"/>
                <w:szCs w:val="20"/>
                <w:u w:val="single"/>
              </w:rPr>
            </w:pPr>
          </w:p>
          <w:p w14:paraId="3489A9D5" w14:textId="72E1781D" w:rsidR="002E2F72" w:rsidRPr="00261BD6" w:rsidRDefault="002E2F72" w:rsidP="00A877FD">
            <w:pPr>
              <w:spacing w:before="40" w:after="0" w:line="240" w:lineRule="auto"/>
              <w:jc w:val="both"/>
              <w:rPr>
                <w:rFonts w:ascii="Arial" w:eastAsia="Calibri" w:hAnsi="Arial" w:cs="Arial"/>
                <w:sz w:val="20"/>
                <w:szCs w:val="20"/>
                <w:u w:val="single"/>
              </w:rPr>
            </w:pPr>
            <w:r w:rsidRPr="00261BD6">
              <w:rPr>
                <w:rFonts w:ascii="Arial" w:eastAsia="Calibri" w:hAnsi="Arial" w:cs="Arial"/>
                <w:sz w:val="20"/>
                <w:szCs w:val="20"/>
                <w:u w:val="single"/>
              </w:rPr>
              <w:t xml:space="preserve">Wind Power Plant project: </w:t>
            </w:r>
          </w:p>
          <w:p w14:paraId="339F29CD" w14:textId="77777777" w:rsidR="00A6061A" w:rsidRPr="00261BD6" w:rsidRDefault="00A6061A" w:rsidP="00A877FD">
            <w:pPr>
              <w:spacing w:before="40" w:after="0" w:line="240" w:lineRule="auto"/>
              <w:jc w:val="both"/>
              <w:rPr>
                <w:rFonts w:ascii="Arial" w:eastAsia="Calibri" w:hAnsi="Arial" w:cs="Arial"/>
                <w:sz w:val="20"/>
                <w:szCs w:val="20"/>
                <w:u w:val="single"/>
              </w:rPr>
            </w:pPr>
          </w:p>
          <w:p w14:paraId="3B39CEAB" w14:textId="2CA60F3D" w:rsidR="009B4C4D" w:rsidRPr="00261BD6" w:rsidRDefault="000B3EB9" w:rsidP="00A877FD">
            <w:pPr>
              <w:spacing w:before="40" w:after="0" w:line="240" w:lineRule="auto"/>
              <w:jc w:val="both"/>
              <w:rPr>
                <w:rFonts w:ascii="Arial" w:eastAsia="Calibri" w:hAnsi="Arial" w:cs="Arial"/>
                <w:sz w:val="20"/>
                <w:szCs w:val="20"/>
              </w:rPr>
            </w:pPr>
            <w:r w:rsidRPr="00261BD6">
              <w:rPr>
                <w:rFonts w:ascii="Arial" w:eastAsia="Calibri" w:hAnsi="Arial" w:cs="Arial"/>
                <w:sz w:val="20"/>
                <w:szCs w:val="20"/>
              </w:rPr>
              <w:t xml:space="preserve">In this </w:t>
            </w:r>
            <w:r w:rsidR="00A6061A" w:rsidRPr="00261BD6">
              <w:rPr>
                <w:rFonts w:ascii="Arial" w:eastAsia="Calibri" w:hAnsi="Arial" w:cs="Arial"/>
                <w:sz w:val="20"/>
                <w:szCs w:val="20"/>
              </w:rPr>
              <w:t>context</w:t>
            </w:r>
            <w:r w:rsidRPr="00261BD6">
              <w:rPr>
                <w:rFonts w:ascii="Arial" w:eastAsia="Calibri" w:hAnsi="Arial" w:cs="Arial"/>
                <w:sz w:val="20"/>
                <w:szCs w:val="20"/>
              </w:rPr>
              <w:t xml:space="preserve">, the Ministry of Economy </w:t>
            </w:r>
            <w:r w:rsidR="00A6061A" w:rsidRPr="00261BD6">
              <w:rPr>
                <w:rFonts w:ascii="Arial" w:eastAsia="Calibri" w:hAnsi="Arial" w:cs="Arial"/>
                <w:sz w:val="20"/>
                <w:szCs w:val="20"/>
              </w:rPr>
              <w:t xml:space="preserve">has </w:t>
            </w:r>
            <w:r w:rsidRPr="00261BD6">
              <w:rPr>
                <w:rFonts w:ascii="Arial" w:eastAsia="Calibri" w:hAnsi="Arial" w:cs="Arial"/>
                <w:sz w:val="20"/>
                <w:szCs w:val="20"/>
              </w:rPr>
              <w:t xml:space="preserve">initiated a feasibility study under the </w:t>
            </w:r>
            <w:r w:rsidR="009B4C4D" w:rsidRPr="00261BD6">
              <w:rPr>
                <w:rFonts w:ascii="Arial" w:eastAsia="Calibri" w:hAnsi="Arial" w:cs="Arial"/>
                <w:sz w:val="20"/>
                <w:szCs w:val="20"/>
              </w:rPr>
              <w:t xml:space="preserve">Western Balkans Investment Framework Infrastructure Project Facility Technical Assistance 7 (IPF 7). </w:t>
            </w:r>
          </w:p>
          <w:p w14:paraId="15BDF2C1" w14:textId="77777777" w:rsidR="004F6A9B" w:rsidRPr="00261BD6" w:rsidRDefault="004F6A9B" w:rsidP="00A877FD">
            <w:pPr>
              <w:spacing w:before="40" w:after="0" w:line="240" w:lineRule="auto"/>
              <w:jc w:val="both"/>
              <w:rPr>
                <w:rFonts w:ascii="Arial" w:eastAsia="Calibri" w:hAnsi="Arial" w:cs="Arial"/>
                <w:sz w:val="20"/>
                <w:szCs w:val="20"/>
              </w:rPr>
            </w:pPr>
          </w:p>
          <w:p w14:paraId="4D4EA1B0" w14:textId="4780013C" w:rsidR="009B4C4D" w:rsidRPr="00261BD6" w:rsidRDefault="009B4C4D" w:rsidP="00A877FD">
            <w:pPr>
              <w:spacing w:before="40" w:after="0" w:line="240" w:lineRule="auto"/>
              <w:jc w:val="both"/>
              <w:rPr>
                <w:rFonts w:ascii="Arial" w:eastAsia="Calibri" w:hAnsi="Arial" w:cs="Arial"/>
                <w:sz w:val="20"/>
                <w:szCs w:val="20"/>
              </w:rPr>
            </w:pPr>
            <w:r w:rsidRPr="00261BD6">
              <w:rPr>
                <w:rFonts w:ascii="Arial" w:eastAsia="Calibri" w:hAnsi="Arial" w:cs="Arial"/>
                <w:sz w:val="20"/>
                <w:szCs w:val="20"/>
              </w:rPr>
              <w:t xml:space="preserve">The </w:t>
            </w:r>
            <w:r w:rsidR="00A6061A" w:rsidRPr="00261BD6">
              <w:rPr>
                <w:rFonts w:ascii="Arial" w:eastAsia="Calibri" w:hAnsi="Arial" w:cs="Arial"/>
                <w:sz w:val="20"/>
                <w:szCs w:val="20"/>
              </w:rPr>
              <w:t xml:space="preserve">purpose of this </w:t>
            </w:r>
            <w:r w:rsidRPr="00261BD6">
              <w:rPr>
                <w:rFonts w:ascii="Arial" w:eastAsia="Calibri" w:hAnsi="Arial" w:cs="Arial"/>
                <w:sz w:val="20"/>
                <w:szCs w:val="20"/>
              </w:rPr>
              <w:t xml:space="preserve">study </w:t>
            </w:r>
            <w:r w:rsidR="00A6061A" w:rsidRPr="00261BD6">
              <w:rPr>
                <w:rFonts w:ascii="Arial" w:eastAsia="Calibri" w:hAnsi="Arial" w:cs="Arial"/>
                <w:sz w:val="20"/>
                <w:szCs w:val="20"/>
              </w:rPr>
              <w:t>is to identify</w:t>
            </w:r>
            <w:r w:rsidRPr="00261BD6">
              <w:rPr>
                <w:rFonts w:ascii="Arial" w:eastAsia="Calibri" w:hAnsi="Arial" w:cs="Arial"/>
                <w:sz w:val="20"/>
                <w:szCs w:val="20"/>
              </w:rPr>
              <w:t xml:space="preserve"> the most suitable public land for the construction of wind and solar plants, </w:t>
            </w:r>
            <w:r w:rsidR="005874BE" w:rsidRPr="00261BD6">
              <w:rPr>
                <w:rFonts w:ascii="Arial" w:eastAsia="Calibri" w:hAnsi="Arial" w:cs="Arial"/>
                <w:sz w:val="20"/>
                <w:szCs w:val="20"/>
              </w:rPr>
              <w:t>utilizing either</w:t>
            </w:r>
            <w:r w:rsidRPr="00261BD6">
              <w:rPr>
                <w:rFonts w:ascii="Arial" w:eastAsia="Calibri" w:hAnsi="Arial" w:cs="Arial"/>
                <w:sz w:val="20"/>
                <w:szCs w:val="20"/>
              </w:rPr>
              <w:t xml:space="preserve"> public investments or priv</w:t>
            </w:r>
            <w:r w:rsidR="005874BE" w:rsidRPr="00261BD6">
              <w:rPr>
                <w:rFonts w:ascii="Arial" w:eastAsia="Calibri" w:hAnsi="Arial" w:cs="Arial"/>
                <w:sz w:val="20"/>
                <w:szCs w:val="20"/>
              </w:rPr>
              <w:t xml:space="preserve">ate investments through </w:t>
            </w:r>
            <w:r w:rsidRPr="00261BD6">
              <w:rPr>
                <w:rFonts w:ascii="Arial" w:eastAsia="Calibri" w:hAnsi="Arial" w:cs="Arial"/>
                <w:sz w:val="20"/>
                <w:szCs w:val="20"/>
              </w:rPr>
              <w:t xml:space="preserve">transparent and competitive </w:t>
            </w:r>
            <w:r w:rsidR="005874BE" w:rsidRPr="00261BD6">
              <w:rPr>
                <w:rFonts w:ascii="Arial" w:eastAsia="Calibri" w:hAnsi="Arial" w:cs="Arial"/>
                <w:sz w:val="20"/>
                <w:szCs w:val="20"/>
              </w:rPr>
              <w:t>processes</w:t>
            </w:r>
            <w:r w:rsidRPr="00261BD6">
              <w:rPr>
                <w:rFonts w:ascii="Arial" w:eastAsia="Calibri" w:hAnsi="Arial" w:cs="Arial"/>
                <w:sz w:val="20"/>
                <w:szCs w:val="20"/>
              </w:rPr>
              <w:t xml:space="preserve"> – such as auctions.</w:t>
            </w:r>
          </w:p>
          <w:p w14:paraId="14BC4712" w14:textId="77777777" w:rsidR="005874BE" w:rsidRPr="00261BD6" w:rsidRDefault="005874BE" w:rsidP="00A877FD">
            <w:pPr>
              <w:spacing w:before="40" w:after="0" w:line="240" w:lineRule="auto"/>
              <w:jc w:val="both"/>
              <w:rPr>
                <w:rFonts w:ascii="Arial" w:eastAsia="Calibri" w:hAnsi="Arial" w:cs="Arial"/>
                <w:sz w:val="20"/>
                <w:szCs w:val="20"/>
              </w:rPr>
            </w:pPr>
          </w:p>
          <w:p w14:paraId="18395321" w14:textId="7977467E" w:rsidR="005874BE" w:rsidRPr="00261BD6" w:rsidRDefault="005874BE" w:rsidP="00A877FD">
            <w:pPr>
              <w:spacing w:before="40" w:after="0" w:line="240" w:lineRule="auto"/>
              <w:jc w:val="both"/>
              <w:rPr>
                <w:rFonts w:ascii="Arial" w:eastAsia="Calibri" w:hAnsi="Arial" w:cs="Arial"/>
                <w:sz w:val="20"/>
                <w:szCs w:val="20"/>
              </w:rPr>
            </w:pPr>
            <w:r w:rsidRPr="00261BD6">
              <w:rPr>
                <w:rFonts w:ascii="Arial" w:eastAsia="Calibri" w:hAnsi="Arial" w:cs="Arial"/>
                <w:sz w:val="20"/>
                <w:szCs w:val="20"/>
              </w:rPr>
              <w:t xml:space="preserve">In this study, </w:t>
            </w:r>
            <w:r w:rsidR="00DE48BE" w:rsidRPr="00261BD6">
              <w:rPr>
                <w:rFonts w:ascii="Arial" w:eastAsia="Calibri" w:hAnsi="Arial" w:cs="Arial"/>
                <w:sz w:val="20"/>
                <w:szCs w:val="20"/>
              </w:rPr>
              <w:t>thirteen (13</w:t>
            </w:r>
            <w:r w:rsidR="004F6A9B" w:rsidRPr="00261BD6">
              <w:rPr>
                <w:rFonts w:ascii="Arial" w:eastAsia="Calibri" w:hAnsi="Arial" w:cs="Arial"/>
                <w:sz w:val="20"/>
                <w:szCs w:val="20"/>
              </w:rPr>
              <w:t>)</w:t>
            </w:r>
            <w:r w:rsidRPr="00261BD6">
              <w:rPr>
                <w:rFonts w:ascii="Arial" w:eastAsia="Calibri" w:hAnsi="Arial" w:cs="Arial"/>
                <w:sz w:val="20"/>
                <w:szCs w:val="20"/>
              </w:rPr>
              <w:t xml:space="preserve"> wind</w:t>
            </w:r>
            <w:r w:rsidR="004F6A9B" w:rsidRPr="00261BD6">
              <w:rPr>
                <w:rFonts w:ascii="Arial" w:eastAsia="Calibri" w:hAnsi="Arial" w:cs="Arial"/>
                <w:sz w:val="20"/>
                <w:szCs w:val="20"/>
              </w:rPr>
              <w:t xml:space="preserve"> locations</w:t>
            </w:r>
            <w:r w:rsidRPr="00261BD6">
              <w:rPr>
                <w:rFonts w:ascii="Arial" w:eastAsia="Calibri" w:hAnsi="Arial" w:cs="Arial"/>
                <w:sz w:val="20"/>
                <w:szCs w:val="20"/>
              </w:rPr>
              <w:t xml:space="preserve"> have been identified</w:t>
            </w:r>
            <w:r w:rsidR="004F6A9B" w:rsidRPr="00261BD6">
              <w:rPr>
                <w:rFonts w:ascii="Arial" w:eastAsia="Calibri" w:hAnsi="Arial" w:cs="Arial"/>
                <w:sz w:val="20"/>
                <w:szCs w:val="20"/>
              </w:rPr>
              <w:t>,</w:t>
            </w:r>
            <w:r w:rsidRPr="00261BD6">
              <w:rPr>
                <w:rFonts w:ascii="Arial" w:eastAsia="Calibri" w:hAnsi="Arial" w:cs="Arial"/>
                <w:sz w:val="20"/>
                <w:szCs w:val="20"/>
              </w:rPr>
              <w:t xml:space="preserve"> out of which</w:t>
            </w:r>
            <w:r w:rsidR="004F6A9B" w:rsidRPr="00261BD6">
              <w:rPr>
                <w:rFonts w:ascii="Arial" w:eastAsia="Calibri" w:hAnsi="Arial" w:cs="Arial"/>
                <w:sz w:val="20"/>
                <w:szCs w:val="20"/>
              </w:rPr>
              <w:t xml:space="preserve"> </w:t>
            </w:r>
            <w:r w:rsidR="008211E7" w:rsidRPr="00261BD6">
              <w:rPr>
                <w:rFonts w:ascii="Arial" w:eastAsia="Calibri" w:hAnsi="Arial" w:cs="Arial"/>
                <w:sz w:val="20"/>
                <w:szCs w:val="20"/>
              </w:rPr>
              <w:t>eight</w:t>
            </w:r>
            <w:r w:rsidR="004F6A9B" w:rsidRPr="00261BD6">
              <w:rPr>
                <w:rFonts w:ascii="Arial" w:eastAsia="Calibri" w:hAnsi="Arial" w:cs="Arial"/>
                <w:sz w:val="20"/>
                <w:szCs w:val="20"/>
              </w:rPr>
              <w:t xml:space="preserve"> (</w:t>
            </w:r>
            <w:r w:rsidR="008211E7" w:rsidRPr="00261BD6">
              <w:rPr>
                <w:rFonts w:ascii="Arial" w:eastAsia="Calibri" w:hAnsi="Arial" w:cs="Arial"/>
                <w:sz w:val="20"/>
                <w:szCs w:val="20"/>
              </w:rPr>
              <w:t>8</w:t>
            </w:r>
            <w:r w:rsidR="004F6A9B" w:rsidRPr="00261BD6">
              <w:rPr>
                <w:rFonts w:ascii="Arial" w:eastAsia="Calibri" w:hAnsi="Arial" w:cs="Arial"/>
                <w:sz w:val="20"/>
                <w:szCs w:val="20"/>
              </w:rPr>
              <w:t>) locations have been selected</w:t>
            </w:r>
            <w:r w:rsidRPr="00261BD6">
              <w:rPr>
                <w:rFonts w:ascii="Arial" w:eastAsia="Calibri" w:hAnsi="Arial" w:cs="Arial"/>
                <w:sz w:val="20"/>
                <w:szCs w:val="20"/>
              </w:rPr>
              <w:t xml:space="preserve"> in this phase</w:t>
            </w:r>
            <w:r w:rsidR="004F6A9B" w:rsidRPr="00261BD6">
              <w:rPr>
                <w:rFonts w:ascii="Arial" w:eastAsia="Calibri" w:hAnsi="Arial" w:cs="Arial"/>
                <w:sz w:val="20"/>
                <w:szCs w:val="20"/>
              </w:rPr>
              <w:t xml:space="preserve"> based </w:t>
            </w:r>
            <w:r w:rsidRPr="00261BD6">
              <w:rPr>
                <w:rFonts w:ascii="Arial" w:eastAsia="Calibri" w:hAnsi="Arial" w:cs="Arial"/>
                <w:sz w:val="20"/>
                <w:szCs w:val="20"/>
              </w:rPr>
              <w:t xml:space="preserve">on their comparable low development risks for wind projects. This selection took into account various </w:t>
            </w:r>
            <w:r w:rsidR="004F6A9B" w:rsidRPr="00261BD6">
              <w:rPr>
                <w:rFonts w:ascii="Arial" w:eastAsia="Calibri" w:hAnsi="Arial" w:cs="Arial"/>
                <w:sz w:val="20"/>
                <w:szCs w:val="20"/>
              </w:rPr>
              <w:t xml:space="preserve">a set of criteria and parameters </w:t>
            </w:r>
            <w:r w:rsidRPr="00261BD6">
              <w:rPr>
                <w:rFonts w:ascii="Arial" w:eastAsia="Calibri" w:hAnsi="Arial" w:cs="Arial"/>
                <w:sz w:val="20"/>
                <w:szCs w:val="20"/>
              </w:rPr>
              <w:t>such as</w:t>
            </w:r>
            <w:r w:rsidR="004F6A9B" w:rsidRPr="00261BD6">
              <w:rPr>
                <w:rFonts w:ascii="Arial" w:eastAsia="Calibri" w:hAnsi="Arial" w:cs="Arial"/>
                <w:sz w:val="20"/>
                <w:szCs w:val="20"/>
              </w:rPr>
              <w:t xml:space="preserve">: </w:t>
            </w:r>
          </w:p>
          <w:p w14:paraId="121DD8EC" w14:textId="333BFBE0" w:rsidR="004F6A9B" w:rsidRPr="00261BD6" w:rsidRDefault="004F6A9B" w:rsidP="000154E5">
            <w:pPr>
              <w:pStyle w:val="ListParagraph"/>
              <w:numPr>
                <w:ilvl w:val="0"/>
                <w:numId w:val="52"/>
              </w:numPr>
              <w:spacing w:before="40" w:line="240" w:lineRule="auto"/>
              <w:jc w:val="both"/>
              <w:rPr>
                <w:rFonts w:cs="Arial"/>
                <w:szCs w:val="20"/>
              </w:rPr>
            </w:pPr>
            <w:r w:rsidRPr="00261BD6">
              <w:rPr>
                <w:rFonts w:cs="Arial"/>
                <w:szCs w:val="20"/>
              </w:rPr>
              <w:t xml:space="preserve">Distance from the </w:t>
            </w:r>
            <w:r w:rsidR="00DE48BE" w:rsidRPr="00261BD6">
              <w:rPr>
                <w:rFonts w:cs="Arial"/>
                <w:szCs w:val="20"/>
              </w:rPr>
              <w:t xml:space="preserve">transmission grid; </w:t>
            </w:r>
          </w:p>
          <w:p w14:paraId="12C674C4" w14:textId="233D3B84" w:rsidR="004F6A9B" w:rsidRPr="00261BD6" w:rsidRDefault="00DE48BE" w:rsidP="000154E5">
            <w:pPr>
              <w:pStyle w:val="ListParagraph"/>
              <w:numPr>
                <w:ilvl w:val="0"/>
                <w:numId w:val="52"/>
              </w:numPr>
              <w:spacing w:before="40" w:line="240" w:lineRule="auto"/>
              <w:jc w:val="both"/>
              <w:rPr>
                <w:rFonts w:cs="Arial"/>
                <w:szCs w:val="20"/>
              </w:rPr>
            </w:pPr>
            <w:r w:rsidRPr="00261BD6">
              <w:rPr>
                <w:rFonts w:cs="Arial"/>
                <w:szCs w:val="20"/>
              </w:rPr>
              <w:t xml:space="preserve">Availability of transmission capacities; </w:t>
            </w:r>
          </w:p>
          <w:p w14:paraId="57EC779C" w14:textId="0FE171A1" w:rsidR="004F6A9B" w:rsidRPr="00261BD6" w:rsidRDefault="00DE48BE" w:rsidP="000154E5">
            <w:pPr>
              <w:pStyle w:val="ListParagraph"/>
              <w:numPr>
                <w:ilvl w:val="0"/>
                <w:numId w:val="52"/>
              </w:numPr>
              <w:spacing w:before="40" w:line="240" w:lineRule="auto"/>
              <w:jc w:val="both"/>
              <w:rPr>
                <w:rFonts w:cs="Arial"/>
                <w:szCs w:val="20"/>
              </w:rPr>
            </w:pPr>
            <w:r w:rsidRPr="00261BD6">
              <w:rPr>
                <w:rFonts w:cs="Arial"/>
                <w:szCs w:val="20"/>
              </w:rPr>
              <w:t>Analysis of terrain orography (slope, exclusion of protected area and unsuitable area such as built-up sites, agricultural land, infrastructure and water bodies);</w:t>
            </w:r>
            <w:r w:rsidR="004F6A9B" w:rsidRPr="00261BD6">
              <w:rPr>
                <w:rFonts w:cs="Arial"/>
                <w:szCs w:val="20"/>
              </w:rPr>
              <w:t xml:space="preserve"> </w:t>
            </w:r>
          </w:p>
          <w:p w14:paraId="4234551D" w14:textId="02E0532C" w:rsidR="004F6A9B" w:rsidRPr="00261BD6" w:rsidRDefault="00DE48BE" w:rsidP="000154E5">
            <w:pPr>
              <w:pStyle w:val="ListParagraph"/>
              <w:numPr>
                <w:ilvl w:val="0"/>
                <w:numId w:val="52"/>
              </w:numPr>
              <w:spacing w:before="40" w:line="240" w:lineRule="auto"/>
              <w:jc w:val="both"/>
              <w:rPr>
                <w:rFonts w:cs="Arial"/>
                <w:szCs w:val="20"/>
              </w:rPr>
            </w:pPr>
            <w:r w:rsidRPr="00261BD6">
              <w:rPr>
                <w:rFonts w:cs="Arial"/>
                <w:szCs w:val="20"/>
              </w:rPr>
              <w:t>Wind resource, in terms of an average wind speed</w:t>
            </w:r>
            <w:r w:rsidR="00DE6A9A" w:rsidRPr="00261BD6">
              <w:rPr>
                <w:rFonts w:cs="Arial"/>
                <w:szCs w:val="20"/>
              </w:rPr>
              <w:t>.</w:t>
            </w:r>
          </w:p>
          <w:p w14:paraId="6A36D740" w14:textId="77777777" w:rsidR="005874BE" w:rsidRPr="00261BD6" w:rsidRDefault="005874BE" w:rsidP="005874BE">
            <w:pPr>
              <w:pStyle w:val="ListParagraph"/>
              <w:spacing w:before="40" w:line="240" w:lineRule="auto"/>
              <w:jc w:val="both"/>
              <w:rPr>
                <w:rFonts w:cs="Arial"/>
                <w:szCs w:val="20"/>
              </w:rPr>
            </w:pPr>
          </w:p>
          <w:p w14:paraId="24CE9718" w14:textId="7933A06D" w:rsidR="00F82391" w:rsidRPr="00261BD6" w:rsidRDefault="00DE6A9A" w:rsidP="000154E5">
            <w:pPr>
              <w:spacing w:before="40" w:line="240" w:lineRule="auto"/>
              <w:jc w:val="both"/>
              <w:rPr>
                <w:rFonts w:ascii="Arial" w:hAnsi="Arial" w:cs="Arial"/>
                <w:sz w:val="20"/>
                <w:szCs w:val="20"/>
              </w:rPr>
            </w:pPr>
            <w:r w:rsidRPr="00261BD6">
              <w:rPr>
                <w:rFonts w:ascii="Arial" w:hAnsi="Arial" w:cs="Arial"/>
                <w:sz w:val="20"/>
                <w:szCs w:val="20"/>
              </w:rPr>
              <w:t xml:space="preserve">The ongoing analysis of the feasibility study for </w:t>
            </w:r>
            <w:r w:rsidR="008211E7" w:rsidRPr="00261BD6">
              <w:rPr>
                <w:rFonts w:ascii="Arial" w:hAnsi="Arial" w:cs="Arial"/>
                <w:sz w:val="20"/>
                <w:szCs w:val="20"/>
              </w:rPr>
              <w:t>the eight selected locations include</w:t>
            </w:r>
            <w:r w:rsidRPr="00261BD6">
              <w:rPr>
                <w:rFonts w:ascii="Arial" w:hAnsi="Arial" w:cs="Arial"/>
                <w:sz w:val="20"/>
                <w:szCs w:val="20"/>
              </w:rPr>
              <w:t>s</w:t>
            </w:r>
            <w:r w:rsidR="008211E7" w:rsidRPr="00261BD6">
              <w:rPr>
                <w:rFonts w:ascii="Arial" w:hAnsi="Arial" w:cs="Arial"/>
                <w:sz w:val="20"/>
                <w:szCs w:val="20"/>
              </w:rPr>
              <w:t xml:space="preserve">: </w:t>
            </w:r>
          </w:p>
          <w:p w14:paraId="24873ECD" w14:textId="5CB9F306" w:rsidR="00F82391" w:rsidRPr="00261BD6" w:rsidRDefault="00DE6A9A" w:rsidP="00DE6A9A">
            <w:pPr>
              <w:pStyle w:val="ListParagraph"/>
              <w:numPr>
                <w:ilvl w:val="0"/>
                <w:numId w:val="57"/>
              </w:numPr>
              <w:spacing w:before="40" w:line="240" w:lineRule="auto"/>
              <w:jc w:val="both"/>
              <w:rPr>
                <w:rFonts w:cs="Arial"/>
                <w:szCs w:val="20"/>
              </w:rPr>
            </w:pPr>
            <w:r w:rsidRPr="00261BD6">
              <w:rPr>
                <w:rFonts w:cs="Arial"/>
                <w:szCs w:val="20"/>
              </w:rPr>
              <w:t>Conducting w</w:t>
            </w:r>
            <w:r w:rsidR="008211E7" w:rsidRPr="00261BD6">
              <w:rPr>
                <w:rFonts w:cs="Arial"/>
                <w:szCs w:val="20"/>
              </w:rPr>
              <w:t xml:space="preserve">alk-over and drone imaging for the inspection of selected sites; </w:t>
            </w:r>
          </w:p>
          <w:p w14:paraId="7B78EE99" w14:textId="2D81C2D8" w:rsidR="008211E7" w:rsidRPr="00261BD6" w:rsidRDefault="008211E7" w:rsidP="00DE6A9A">
            <w:pPr>
              <w:pStyle w:val="ListParagraph"/>
              <w:numPr>
                <w:ilvl w:val="0"/>
                <w:numId w:val="57"/>
              </w:numPr>
              <w:spacing w:before="40" w:line="240" w:lineRule="auto"/>
              <w:jc w:val="both"/>
              <w:rPr>
                <w:rFonts w:cs="Arial"/>
                <w:szCs w:val="20"/>
              </w:rPr>
            </w:pPr>
            <w:r w:rsidRPr="00261BD6">
              <w:rPr>
                <w:rFonts w:cs="Arial"/>
                <w:szCs w:val="20"/>
              </w:rPr>
              <w:t>Clarification of ownership issues</w:t>
            </w:r>
            <w:r w:rsidR="004E5583" w:rsidRPr="00261BD6">
              <w:rPr>
                <w:rFonts w:cs="Arial"/>
                <w:szCs w:val="20"/>
              </w:rPr>
              <w:t xml:space="preserve"> within </w:t>
            </w:r>
            <w:r w:rsidR="00DE6A9A" w:rsidRPr="00261BD6">
              <w:rPr>
                <w:rFonts w:cs="Arial"/>
                <w:szCs w:val="20"/>
              </w:rPr>
              <w:t xml:space="preserve">the </w:t>
            </w:r>
            <w:r w:rsidR="004E5583" w:rsidRPr="00261BD6">
              <w:rPr>
                <w:rFonts w:cs="Arial"/>
                <w:szCs w:val="20"/>
              </w:rPr>
              <w:t>identified locations;</w:t>
            </w:r>
          </w:p>
          <w:p w14:paraId="72CA7CFE" w14:textId="5F62CD9C" w:rsidR="008211E7" w:rsidRPr="00261BD6" w:rsidRDefault="00DE6A9A" w:rsidP="00DE6A9A">
            <w:pPr>
              <w:pStyle w:val="ListParagraph"/>
              <w:numPr>
                <w:ilvl w:val="0"/>
                <w:numId w:val="57"/>
              </w:numPr>
              <w:spacing w:before="40" w:line="240" w:lineRule="auto"/>
              <w:jc w:val="both"/>
              <w:rPr>
                <w:rFonts w:cs="Arial"/>
                <w:szCs w:val="20"/>
              </w:rPr>
            </w:pPr>
            <w:r w:rsidRPr="00261BD6">
              <w:rPr>
                <w:rFonts w:cs="Arial"/>
                <w:szCs w:val="20"/>
              </w:rPr>
              <w:t>Conducting e</w:t>
            </w:r>
            <w:r w:rsidR="008211E7" w:rsidRPr="00261BD6">
              <w:rPr>
                <w:rFonts w:cs="Arial"/>
                <w:szCs w:val="20"/>
              </w:rPr>
              <w:t>nvironmental assessment</w:t>
            </w:r>
            <w:r w:rsidRPr="00261BD6">
              <w:rPr>
                <w:rFonts w:cs="Arial"/>
                <w:szCs w:val="20"/>
              </w:rPr>
              <w:t>s, and</w:t>
            </w:r>
            <w:r w:rsidR="00CD7DA1" w:rsidRPr="00261BD6">
              <w:rPr>
                <w:rFonts w:cs="Arial"/>
                <w:szCs w:val="20"/>
              </w:rPr>
              <w:t>;</w:t>
            </w:r>
          </w:p>
          <w:p w14:paraId="2896C769" w14:textId="7752A9B8" w:rsidR="00DE6A9A" w:rsidRPr="00A0586A" w:rsidRDefault="00DE6A9A" w:rsidP="000154E5">
            <w:pPr>
              <w:pStyle w:val="ListParagraph"/>
              <w:numPr>
                <w:ilvl w:val="0"/>
                <w:numId w:val="57"/>
              </w:numPr>
              <w:spacing w:before="40" w:line="240" w:lineRule="auto"/>
              <w:jc w:val="both"/>
              <w:rPr>
                <w:rFonts w:cs="Arial"/>
                <w:szCs w:val="20"/>
              </w:rPr>
            </w:pPr>
            <w:r w:rsidRPr="00261BD6">
              <w:rPr>
                <w:rFonts w:cs="Arial"/>
                <w:szCs w:val="20"/>
              </w:rPr>
              <w:t>Performing c</w:t>
            </w:r>
            <w:r w:rsidR="008211E7" w:rsidRPr="00261BD6">
              <w:rPr>
                <w:rFonts w:cs="Arial"/>
                <w:szCs w:val="20"/>
              </w:rPr>
              <w:t>onnection analysis</w:t>
            </w:r>
            <w:r w:rsidRPr="00261BD6">
              <w:rPr>
                <w:rFonts w:cs="Arial"/>
                <w:szCs w:val="20"/>
              </w:rPr>
              <w:t xml:space="preserve"> such as </w:t>
            </w:r>
            <w:r w:rsidR="008211E7" w:rsidRPr="00261BD6">
              <w:rPr>
                <w:rFonts w:cs="Arial"/>
                <w:szCs w:val="20"/>
              </w:rPr>
              <w:t>power flow analysis (N-1), grid code</w:t>
            </w:r>
            <w:r w:rsidRPr="00261BD6">
              <w:rPr>
                <w:rFonts w:cs="Arial"/>
                <w:szCs w:val="20"/>
              </w:rPr>
              <w:t xml:space="preserve"> compliance</w:t>
            </w:r>
            <w:r w:rsidR="008211E7" w:rsidRPr="00261BD6">
              <w:rPr>
                <w:rFonts w:cs="Arial"/>
                <w:szCs w:val="20"/>
              </w:rPr>
              <w:t>,</w:t>
            </w:r>
            <w:r w:rsidRPr="00261BD6">
              <w:rPr>
                <w:rFonts w:cs="Arial"/>
                <w:szCs w:val="20"/>
              </w:rPr>
              <w:t xml:space="preserve"> short circuit simulation, and transient stability analysis.</w:t>
            </w:r>
          </w:p>
          <w:p w14:paraId="3CE7392B" w14:textId="77777777" w:rsidR="00DE6A9A" w:rsidRPr="00261BD6" w:rsidRDefault="00DE48BE" w:rsidP="000154E5">
            <w:pPr>
              <w:spacing w:before="40" w:line="240" w:lineRule="auto"/>
              <w:jc w:val="both"/>
              <w:rPr>
                <w:rFonts w:ascii="Arial" w:eastAsia="Calibri" w:hAnsi="Arial" w:cs="Arial"/>
                <w:sz w:val="20"/>
                <w:szCs w:val="20"/>
              </w:rPr>
            </w:pPr>
            <w:r w:rsidRPr="00261BD6">
              <w:rPr>
                <w:rFonts w:ascii="Arial" w:eastAsia="Calibri" w:hAnsi="Arial" w:cs="Arial"/>
                <w:sz w:val="20"/>
                <w:szCs w:val="20"/>
              </w:rPr>
              <w:t xml:space="preserve">The </w:t>
            </w:r>
            <w:r w:rsidR="00DE6A9A" w:rsidRPr="00261BD6">
              <w:rPr>
                <w:rFonts w:ascii="Arial" w:eastAsia="Calibri" w:hAnsi="Arial" w:cs="Arial"/>
                <w:sz w:val="20"/>
                <w:szCs w:val="20"/>
              </w:rPr>
              <w:t>study</w:t>
            </w:r>
            <w:r w:rsidRPr="00261BD6">
              <w:rPr>
                <w:rFonts w:ascii="Arial" w:eastAsia="Calibri" w:hAnsi="Arial" w:cs="Arial"/>
                <w:sz w:val="20"/>
                <w:szCs w:val="20"/>
              </w:rPr>
              <w:t xml:space="preserve"> </w:t>
            </w:r>
            <w:r w:rsidR="00DE6A9A" w:rsidRPr="00261BD6">
              <w:rPr>
                <w:rFonts w:ascii="Arial" w:eastAsia="Calibri" w:hAnsi="Arial" w:cs="Arial"/>
                <w:sz w:val="20"/>
                <w:szCs w:val="20"/>
              </w:rPr>
              <w:t xml:space="preserve">is expected to be completed in </w:t>
            </w:r>
            <w:r w:rsidR="0053460F" w:rsidRPr="00261BD6">
              <w:rPr>
                <w:rFonts w:ascii="Arial" w:eastAsia="Calibri" w:hAnsi="Arial" w:cs="Arial"/>
                <w:sz w:val="20"/>
                <w:szCs w:val="20"/>
              </w:rPr>
              <w:t>Q1</w:t>
            </w:r>
            <w:r w:rsidRPr="00261BD6">
              <w:rPr>
                <w:rFonts w:ascii="Arial" w:eastAsia="Calibri" w:hAnsi="Arial" w:cs="Arial"/>
                <w:sz w:val="20"/>
                <w:szCs w:val="20"/>
              </w:rPr>
              <w:t xml:space="preserve"> 2024</w:t>
            </w:r>
            <w:r w:rsidR="00DE6A9A" w:rsidRPr="00261BD6">
              <w:rPr>
                <w:rFonts w:ascii="Arial" w:eastAsia="Calibri" w:hAnsi="Arial" w:cs="Arial"/>
                <w:sz w:val="20"/>
                <w:szCs w:val="20"/>
              </w:rPr>
              <w:t xml:space="preserve">. Simultaneously, </w:t>
            </w:r>
            <w:r w:rsidR="0053460F" w:rsidRPr="00261BD6">
              <w:rPr>
                <w:rFonts w:ascii="Arial" w:eastAsia="Calibri" w:hAnsi="Arial" w:cs="Arial"/>
                <w:sz w:val="20"/>
                <w:szCs w:val="20"/>
              </w:rPr>
              <w:t>a publicly owned entity (POE) will be established to manage the assets. Upon completion of the study, the Ministry will</w:t>
            </w:r>
            <w:r w:rsidR="00DE6A9A" w:rsidRPr="00261BD6">
              <w:rPr>
                <w:rFonts w:ascii="Arial" w:eastAsia="Calibri" w:hAnsi="Arial" w:cs="Arial"/>
                <w:sz w:val="20"/>
                <w:szCs w:val="20"/>
              </w:rPr>
              <w:t xml:space="preserve"> possess</w:t>
            </w:r>
            <w:r w:rsidR="0053460F" w:rsidRPr="00261BD6">
              <w:rPr>
                <w:rFonts w:ascii="Arial" w:eastAsia="Calibri" w:hAnsi="Arial" w:cs="Arial"/>
                <w:sz w:val="20"/>
                <w:szCs w:val="20"/>
              </w:rPr>
              <w:t xml:space="preserve"> </w:t>
            </w:r>
            <w:r w:rsidR="00DE6A9A" w:rsidRPr="00261BD6">
              <w:rPr>
                <w:rFonts w:ascii="Arial" w:eastAsia="Calibri" w:hAnsi="Arial" w:cs="Arial"/>
                <w:sz w:val="20"/>
                <w:szCs w:val="20"/>
              </w:rPr>
              <w:t xml:space="preserve">a detailed database of the eight (8) </w:t>
            </w:r>
            <w:r w:rsidR="0053460F" w:rsidRPr="00261BD6">
              <w:rPr>
                <w:rFonts w:ascii="Arial" w:eastAsia="Calibri" w:hAnsi="Arial" w:cs="Arial"/>
                <w:sz w:val="20"/>
                <w:szCs w:val="20"/>
              </w:rPr>
              <w:t>wind locations,</w:t>
            </w:r>
            <w:r w:rsidR="00DE6A9A" w:rsidRPr="00261BD6">
              <w:rPr>
                <w:rFonts w:ascii="Arial" w:eastAsia="Calibri" w:hAnsi="Arial" w:cs="Arial"/>
                <w:sz w:val="20"/>
                <w:szCs w:val="20"/>
              </w:rPr>
              <w:t xml:space="preserve"> including</w:t>
            </w:r>
            <w:r w:rsidR="0053460F" w:rsidRPr="00261BD6">
              <w:rPr>
                <w:rFonts w:ascii="Arial" w:eastAsia="Calibri" w:hAnsi="Arial" w:cs="Arial"/>
                <w:sz w:val="20"/>
                <w:szCs w:val="20"/>
              </w:rPr>
              <w:t xml:space="preserve"> detailed analysis of grid connection</w:t>
            </w:r>
            <w:r w:rsidR="00DE6A9A" w:rsidRPr="00261BD6">
              <w:rPr>
                <w:rFonts w:ascii="Arial" w:eastAsia="Calibri" w:hAnsi="Arial" w:cs="Arial"/>
                <w:sz w:val="20"/>
                <w:szCs w:val="20"/>
              </w:rPr>
              <w:t>s</w:t>
            </w:r>
            <w:r w:rsidR="0053460F" w:rsidRPr="00261BD6">
              <w:rPr>
                <w:rFonts w:ascii="Arial" w:eastAsia="Calibri" w:hAnsi="Arial" w:cs="Arial"/>
                <w:sz w:val="20"/>
                <w:szCs w:val="20"/>
              </w:rPr>
              <w:t>, ownership</w:t>
            </w:r>
            <w:r w:rsidR="00DE6A9A" w:rsidRPr="00261BD6">
              <w:rPr>
                <w:rFonts w:ascii="Arial" w:eastAsia="Calibri" w:hAnsi="Arial" w:cs="Arial"/>
                <w:sz w:val="20"/>
                <w:szCs w:val="20"/>
              </w:rPr>
              <w:t xml:space="preserve"> information</w:t>
            </w:r>
            <w:r w:rsidR="0053460F" w:rsidRPr="00261BD6">
              <w:rPr>
                <w:rFonts w:ascii="Arial" w:eastAsia="Calibri" w:hAnsi="Arial" w:cs="Arial"/>
                <w:sz w:val="20"/>
                <w:szCs w:val="20"/>
              </w:rPr>
              <w:t>,</w:t>
            </w:r>
            <w:r w:rsidR="00DE6A9A" w:rsidRPr="00261BD6">
              <w:rPr>
                <w:rFonts w:ascii="Arial" w:eastAsia="Calibri" w:hAnsi="Arial" w:cs="Arial"/>
                <w:sz w:val="20"/>
                <w:szCs w:val="20"/>
              </w:rPr>
              <w:t xml:space="preserve"> information on</w:t>
            </w:r>
            <w:r w:rsidR="0053460F" w:rsidRPr="00261BD6">
              <w:rPr>
                <w:rFonts w:ascii="Arial" w:eastAsia="Calibri" w:hAnsi="Arial" w:cs="Arial"/>
                <w:sz w:val="20"/>
                <w:szCs w:val="20"/>
              </w:rPr>
              <w:t xml:space="preserve"> wind resource potential and other</w:t>
            </w:r>
            <w:r w:rsidR="00DE6A9A" w:rsidRPr="00261BD6">
              <w:rPr>
                <w:rFonts w:ascii="Arial" w:eastAsia="Calibri" w:hAnsi="Arial" w:cs="Arial"/>
                <w:sz w:val="20"/>
                <w:szCs w:val="20"/>
              </w:rPr>
              <w:t xml:space="preserve"> relevant</w:t>
            </w:r>
            <w:r w:rsidR="0053460F" w:rsidRPr="00261BD6">
              <w:rPr>
                <w:rFonts w:ascii="Arial" w:eastAsia="Calibri" w:hAnsi="Arial" w:cs="Arial"/>
                <w:sz w:val="20"/>
                <w:szCs w:val="20"/>
              </w:rPr>
              <w:t xml:space="preserve"> terrain information. </w:t>
            </w:r>
          </w:p>
          <w:p w14:paraId="4F407B01" w14:textId="78A89FFE" w:rsidR="00E56607" w:rsidRPr="00261BD6" w:rsidRDefault="0053460F" w:rsidP="000154E5">
            <w:pPr>
              <w:spacing w:before="40" w:line="240" w:lineRule="auto"/>
              <w:jc w:val="both"/>
              <w:rPr>
                <w:rFonts w:ascii="Arial" w:eastAsia="Calibri" w:hAnsi="Arial" w:cs="Arial"/>
                <w:sz w:val="20"/>
                <w:szCs w:val="20"/>
              </w:rPr>
            </w:pPr>
            <w:r w:rsidRPr="00261BD6">
              <w:rPr>
                <w:rFonts w:ascii="Arial" w:eastAsia="Calibri" w:hAnsi="Arial" w:cs="Arial"/>
                <w:sz w:val="20"/>
                <w:szCs w:val="20"/>
              </w:rPr>
              <w:t xml:space="preserve">The </w:t>
            </w:r>
            <w:r w:rsidR="00DE6A9A" w:rsidRPr="00261BD6">
              <w:rPr>
                <w:rFonts w:ascii="Arial" w:eastAsia="Calibri" w:hAnsi="Arial" w:cs="Arial"/>
                <w:sz w:val="20"/>
                <w:szCs w:val="20"/>
              </w:rPr>
              <w:t>Ministry</w:t>
            </w:r>
            <w:r w:rsidRPr="00261BD6">
              <w:rPr>
                <w:rFonts w:ascii="Arial" w:eastAsia="Calibri" w:hAnsi="Arial" w:cs="Arial"/>
                <w:sz w:val="20"/>
                <w:szCs w:val="20"/>
              </w:rPr>
              <w:t xml:space="preserve"> will </w:t>
            </w:r>
            <w:r w:rsidR="00DE6A9A" w:rsidRPr="00261BD6">
              <w:rPr>
                <w:rFonts w:ascii="Arial" w:eastAsia="Calibri" w:hAnsi="Arial" w:cs="Arial"/>
                <w:sz w:val="20"/>
                <w:szCs w:val="20"/>
              </w:rPr>
              <w:t xml:space="preserve">then proceed </w:t>
            </w:r>
            <w:r w:rsidRPr="00261BD6">
              <w:rPr>
                <w:rFonts w:ascii="Arial" w:eastAsia="Calibri" w:hAnsi="Arial" w:cs="Arial"/>
                <w:sz w:val="20"/>
                <w:szCs w:val="20"/>
              </w:rPr>
              <w:t xml:space="preserve">with </w:t>
            </w:r>
            <w:r w:rsidR="00885BB5" w:rsidRPr="00261BD6">
              <w:rPr>
                <w:rFonts w:ascii="Arial" w:eastAsia="Calibri" w:hAnsi="Arial" w:cs="Arial"/>
                <w:sz w:val="20"/>
                <w:szCs w:val="20"/>
              </w:rPr>
              <w:t>additional</w:t>
            </w:r>
            <w:r w:rsidRPr="00261BD6">
              <w:rPr>
                <w:rFonts w:ascii="Arial" w:eastAsia="Calibri" w:hAnsi="Arial" w:cs="Arial"/>
                <w:sz w:val="20"/>
                <w:szCs w:val="20"/>
              </w:rPr>
              <w:t xml:space="preserve"> </w:t>
            </w:r>
            <w:r w:rsidR="00885BB5" w:rsidRPr="00261BD6">
              <w:rPr>
                <w:rFonts w:ascii="Arial" w:eastAsia="Calibri" w:hAnsi="Arial" w:cs="Arial"/>
                <w:sz w:val="20"/>
                <w:szCs w:val="20"/>
              </w:rPr>
              <w:t>actions,</w:t>
            </w:r>
            <w:r w:rsidRPr="00261BD6">
              <w:rPr>
                <w:rFonts w:ascii="Arial" w:eastAsia="Calibri" w:hAnsi="Arial" w:cs="Arial"/>
                <w:sz w:val="20"/>
                <w:szCs w:val="20"/>
              </w:rPr>
              <w:t xml:space="preserve"> </w:t>
            </w:r>
            <w:r w:rsidR="00885BB5" w:rsidRPr="00261BD6">
              <w:rPr>
                <w:rFonts w:ascii="Arial" w:eastAsia="Calibri" w:hAnsi="Arial" w:cs="Arial"/>
                <w:sz w:val="20"/>
                <w:szCs w:val="20"/>
              </w:rPr>
              <w:t>including</w:t>
            </w:r>
            <w:r w:rsidR="00E56607" w:rsidRPr="00261BD6">
              <w:rPr>
                <w:rFonts w:ascii="Arial" w:eastAsia="Calibri" w:hAnsi="Arial" w:cs="Arial"/>
                <w:sz w:val="20"/>
                <w:szCs w:val="20"/>
              </w:rPr>
              <w:t xml:space="preserve"> commencing a detailed </w:t>
            </w:r>
            <w:r w:rsidR="003E6099" w:rsidRPr="00261BD6">
              <w:rPr>
                <w:rFonts w:ascii="Arial" w:eastAsia="Calibri" w:hAnsi="Arial" w:cs="Arial"/>
                <w:sz w:val="20"/>
                <w:szCs w:val="20"/>
              </w:rPr>
              <w:t>Environmental and Social Impact Assessment (ESIA) report</w:t>
            </w:r>
            <w:r w:rsidR="00E56607" w:rsidRPr="00261BD6">
              <w:rPr>
                <w:rFonts w:ascii="Arial" w:eastAsia="Calibri" w:hAnsi="Arial" w:cs="Arial"/>
                <w:sz w:val="20"/>
                <w:szCs w:val="20"/>
              </w:rPr>
              <w:t xml:space="preserve">, </w:t>
            </w:r>
            <w:r w:rsidR="003E6099" w:rsidRPr="00261BD6">
              <w:rPr>
                <w:rFonts w:ascii="Arial" w:eastAsia="Calibri" w:hAnsi="Arial" w:cs="Arial"/>
                <w:sz w:val="20"/>
                <w:szCs w:val="20"/>
              </w:rPr>
              <w:t xml:space="preserve">procuring </w:t>
            </w:r>
            <w:r w:rsidR="00E56607" w:rsidRPr="00261BD6">
              <w:rPr>
                <w:rFonts w:ascii="Arial" w:eastAsia="Calibri" w:hAnsi="Arial" w:cs="Arial"/>
                <w:sz w:val="20"/>
                <w:szCs w:val="20"/>
              </w:rPr>
              <w:t>wind measurement devices</w:t>
            </w:r>
            <w:r w:rsidR="003E6099" w:rsidRPr="00261BD6">
              <w:rPr>
                <w:rFonts w:ascii="Arial" w:eastAsia="Calibri" w:hAnsi="Arial" w:cs="Arial"/>
                <w:sz w:val="20"/>
                <w:szCs w:val="20"/>
              </w:rPr>
              <w:t>,</w:t>
            </w:r>
            <w:r w:rsidR="00E56607" w:rsidRPr="00261BD6">
              <w:rPr>
                <w:rFonts w:ascii="Arial" w:eastAsia="Calibri" w:hAnsi="Arial" w:cs="Arial"/>
                <w:sz w:val="20"/>
                <w:szCs w:val="20"/>
              </w:rPr>
              <w:t xml:space="preserve"> and </w:t>
            </w:r>
            <w:r w:rsidR="003E6099" w:rsidRPr="00261BD6">
              <w:rPr>
                <w:rFonts w:ascii="Arial" w:eastAsia="Calibri" w:hAnsi="Arial" w:cs="Arial"/>
                <w:sz w:val="20"/>
                <w:szCs w:val="20"/>
              </w:rPr>
              <w:t xml:space="preserve">undertaking </w:t>
            </w:r>
            <w:r w:rsidR="00E56607" w:rsidRPr="00261BD6">
              <w:rPr>
                <w:rFonts w:ascii="Arial" w:eastAsia="Calibri" w:hAnsi="Arial" w:cs="Arial"/>
                <w:sz w:val="20"/>
                <w:szCs w:val="20"/>
              </w:rPr>
              <w:t>other technical preparation</w:t>
            </w:r>
            <w:r w:rsidR="003E6099" w:rsidRPr="00261BD6">
              <w:rPr>
                <w:rFonts w:ascii="Arial" w:eastAsia="Calibri" w:hAnsi="Arial" w:cs="Arial"/>
                <w:sz w:val="20"/>
                <w:szCs w:val="20"/>
              </w:rPr>
              <w:t>s</w:t>
            </w:r>
            <w:r w:rsidR="00E56607" w:rsidRPr="00261BD6">
              <w:rPr>
                <w:rFonts w:ascii="Arial" w:eastAsia="Calibri" w:hAnsi="Arial" w:cs="Arial"/>
                <w:sz w:val="20"/>
                <w:szCs w:val="20"/>
              </w:rPr>
              <w:t xml:space="preserve"> for the construction </w:t>
            </w:r>
            <w:r w:rsidR="003E6099" w:rsidRPr="00261BD6">
              <w:rPr>
                <w:rFonts w:ascii="Arial" w:eastAsia="Calibri" w:hAnsi="Arial" w:cs="Arial"/>
                <w:sz w:val="20"/>
                <w:szCs w:val="20"/>
              </w:rPr>
              <w:t>of the wind</w:t>
            </w:r>
            <w:r w:rsidR="00E56607" w:rsidRPr="00261BD6">
              <w:rPr>
                <w:rFonts w:ascii="Arial" w:eastAsia="Calibri" w:hAnsi="Arial" w:cs="Arial"/>
                <w:sz w:val="20"/>
                <w:szCs w:val="20"/>
              </w:rPr>
              <w:t xml:space="preserve"> </w:t>
            </w:r>
            <w:r w:rsidR="003E6099" w:rsidRPr="00261BD6">
              <w:rPr>
                <w:rFonts w:ascii="Arial" w:eastAsia="Calibri" w:hAnsi="Arial" w:cs="Arial"/>
                <w:sz w:val="20"/>
                <w:szCs w:val="20"/>
              </w:rPr>
              <w:t xml:space="preserve">farm, </w:t>
            </w:r>
            <w:r w:rsidRPr="00261BD6">
              <w:rPr>
                <w:rFonts w:ascii="Arial" w:eastAsia="Calibri" w:hAnsi="Arial" w:cs="Arial"/>
                <w:sz w:val="20"/>
                <w:szCs w:val="20"/>
              </w:rPr>
              <w:t>as well as</w:t>
            </w:r>
            <w:r w:rsidR="003E6099" w:rsidRPr="00261BD6">
              <w:rPr>
                <w:rFonts w:ascii="Arial" w:eastAsia="Calibri" w:hAnsi="Arial" w:cs="Arial"/>
                <w:sz w:val="20"/>
                <w:szCs w:val="20"/>
              </w:rPr>
              <w:t xml:space="preserve"> focus on</w:t>
            </w:r>
            <w:r w:rsidRPr="00261BD6">
              <w:rPr>
                <w:rFonts w:ascii="Arial" w:eastAsia="Calibri" w:hAnsi="Arial" w:cs="Arial"/>
                <w:sz w:val="20"/>
                <w:szCs w:val="20"/>
              </w:rPr>
              <w:t xml:space="preserve"> capacity building within the established POE. </w:t>
            </w:r>
          </w:p>
          <w:p w14:paraId="3DA1B9BF" w14:textId="6E71A321" w:rsidR="00151782" w:rsidRPr="00261BD6" w:rsidRDefault="004E5583" w:rsidP="00FB5EC0">
            <w:pPr>
              <w:spacing w:before="40" w:after="0" w:line="240" w:lineRule="auto"/>
              <w:jc w:val="both"/>
              <w:rPr>
                <w:rFonts w:ascii="Arial" w:eastAsia="Calibri" w:hAnsi="Arial" w:cs="Arial"/>
                <w:sz w:val="20"/>
                <w:szCs w:val="20"/>
              </w:rPr>
            </w:pPr>
            <w:r w:rsidRPr="00261BD6">
              <w:rPr>
                <w:rFonts w:ascii="Arial" w:eastAsia="Calibri" w:hAnsi="Arial" w:cs="Arial"/>
                <w:sz w:val="20"/>
                <w:szCs w:val="20"/>
              </w:rPr>
              <w:t>The exact capacity and plant layout for each location will be determined once all the exact technical studies and solution</w:t>
            </w:r>
            <w:r w:rsidR="003E6099" w:rsidRPr="00261BD6">
              <w:rPr>
                <w:rFonts w:ascii="Arial" w:eastAsia="Calibri" w:hAnsi="Arial" w:cs="Arial"/>
                <w:sz w:val="20"/>
                <w:szCs w:val="20"/>
              </w:rPr>
              <w:t>s</w:t>
            </w:r>
            <w:r w:rsidRPr="00261BD6">
              <w:rPr>
                <w:rFonts w:ascii="Arial" w:eastAsia="Calibri" w:hAnsi="Arial" w:cs="Arial"/>
                <w:sz w:val="20"/>
                <w:szCs w:val="20"/>
              </w:rPr>
              <w:t xml:space="preserve"> are finalized. The installed capacity </w:t>
            </w:r>
            <w:r w:rsidR="003E6099" w:rsidRPr="00261BD6">
              <w:rPr>
                <w:rFonts w:ascii="Arial" w:eastAsia="Calibri" w:hAnsi="Arial" w:cs="Arial"/>
                <w:sz w:val="20"/>
                <w:szCs w:val="20"/>
              </w:rPr>
              <w:t xml:space="preserve">may range from </w:t>
            </w:r>
            <w:r w:rsidRPr="00261BD6">
              <w:rPr>
                <w:rFonts w:ascii="Arial" w:eastAsia="Calibri" w:hAnsi="Arial" w:cs="Arial"/>
                <w:sz w:val="20"/>
                <w:szCs w:val="20"/>
              </w:rPr>
              <w:t xml:space="preserve">approximately </w:t>
            </w:r>
            <w:r w:rsidR="0053460F" w:rsidRPr="00261BD6">
              <w:rPr>
                <w:rFonts w:ascii="Arial" w:eastAsia="Calibri" w:hAnsi="Arial" w:cs="Arial"/>
                <w:sz w:val="20"/>
                <w:szCs w:val="20"/>
              </w:rPr>
              <w:t>50</w:t>
            </w:r>
            <w:r w:rsidR="003E6099" w:rsidRPr="00261BD6">
              <w:rPr>
                <w:rFonts w:ascii="Arial" w:eastAsia="Calibri" w:hAnsi="Arial" w:cs="Arial"/>
                <w:sz w:val="20"/>
                <w:szCs w:val="20"/>
              </w:rPr>
              <w:t xml:space="preserve"> MW to 2</w:t>
            </w:r>
            <w:r w:rsidR="0053460F" w:rsidRPr="00261BD6">
              <w:rPr>
                <w:rFonts w:ascii="Arial" w:eastAsia="Calibri" w:hAnsi="Arial" w:cs="Arial"/>
                <w:sz w:val="20"/>
                <w:szCs w:val="20"/>
              </w:rPr>
              <w:t>0</w:t>
            </w:r>
            <w:r w:rsidR="003E6099" w:rsidRPr="00261BD6">
              <w:rPr>
                <w:rFonts w:ascii="Arial" w:eastAsia="Calibri" w:hAnsi="Arial" w:cs="Arial"/>
                <w:sz w:val="20"/>
                <w:szCs w:val="20"/>
              </w:rPr>
              <w:t>0 MW, although f</w:t>
            </w:r>
            <w:r w:rsidR="0053460F" w:rsidRPr="00261BD6">
              <w:rPr>
                <w:rFonts w:ascii="Arial" w:eastAsia="Calibri" w:hAnsi="Arial" w:cs="Arial"/>
                <w:sz w:val="20"/>
                <w:szCs w:val="20"/>
              </w:rPr>
              <w:t>or</w:t>
            </w:r>
            <w:r w:rsidR="003E6099" w:rsidRPr="00261BD6">
              <w:rPr>
                <w:rFonts w:ascii="Arial" w:eastAsia="Calibri" w:hAnsi="Arial" w:cs="Arial"/>
                <w:sz w:val="20"/>
                <w:szCs w:val="20"/>
              </w:rPr>
              <w:t xml:space="preserve"> the</w:t>
            </w:r>
            <w:r w:rsidR="0053460F" w:rsidRPr="00261BD6">
              <w:rPr>
                <w:rFonts w:ascii="Arial" w:eastAsia="Calibri" w:hAnsi="Arial" w:cs="Arial"/>
                <w:sz w:val="20"/>
                <w:szCs w:val="20"/>
              </w:rPr>
              <w:t xml:space="preserve"> purpose of analysis in this early stage, </w:t>
            </w:r>
            <w:r w:rsidR="003E6099" w:rsidRPr="00261BD6">
              <w:rPr>
                <w:rFonts w:ascii="Arial" w:eastAsia="Calibri" w:hAnsi="Arial" w:cs="Arial"/>
                <w:sz w:val="20"/>
                <w:szCs w:val="20"/>
              </w:rPr>
              <w:t>an</w:t>
            </w:r>
            <w:r w:rsidR="0053460F" w:rsidRPr="00261BD6">
              <w:rPr>
                <w:rFonts w:ascii="Arial" w:eastAsia="Calibri" w:hAnsi="Arial" w:cs="Arial"/>
                <w:sz w:val="20"/>
                <w:szCs w:val="20"/>
              </w:rPr>
              <w:t xml:space="preserve"> average capacity of </w:t>
            </w:r>
            <w:r w:rsidR="007E733F">
              <w:rPr>
                <w:rFonts w:ascii="Arial" w:eastAsia="Calibri" w:hAnsi="Arial" w:cs="Arial"/>
                <w:sz w:val="20"/>
                <w:szCs w:val="20"/>
              </w:rPr>
              <w:t>7</w:t>
            </w:r>
            <w:r w:rsidR="0053460F" w:rsidRPr="00261BD6">
              <w:rPr>
                <w:rFonts w:ascii="Arial" w:eastAsia="Calibri" w:hAnsi="Arial" w:cs="Arial"/>
                <w:sz w:val="20"/>
                <w:szCs w:val="20"/>
              </w:rPr>
              <w:t xml:space="preserve">0 MW will be used as a reference for price calculation. </w:t>
            </w:r>
            <w:r w:rsidR="00151782" w:rsidRPr="00261BD6">
              <w:rPr>
                <w:rFonts w:ascii="Arial" w:eastAsia="Calibri" w:hAnsi="Arial" w:cs="Arial"/>
                <w:sz w:val="20"/>
                <w:szCs w:val="20"/>
              </w:rPr>
              <w:t xml:space="preserve"> </w:t>
            </w:r>
          </w:p>
        </w:tc>
      </w:tr>
    </w:tbl>
    <w:p w14:paraId="7322D7D3" w14:textId="3D9799DB" w:rsidR="0098031C" w:rsidRDefault="0098031C" w:rsidP="00406AAE">
      <w:pPr>
        <w:spacing w:line="240" w:lineRule="auto"/>
        <w:rPr>
          <w:rFonts w:cs="Arial"/>
          <w:b/>
          <w:szCs w:val="20"/>
        </w:rPr>
      </w:pPr>
    </w:p>
    <w:p w14:paraId="7BF64D22" w14:textId="77777777" w:rsidR="00406AAE" w:rsidRPr="00406AAE" w:rsidRDefault="00406AAE" w:rsidP="00406AAE">
      <w:pPr>
        <w:spacing w:line="240" w:lineRule="auto"/>
        <w:rPr>
          <w:rFonts w:cs="Arial"/>
          <w:b/>
          <w:szCs w:val="20"/>
        </w:rPr>
      </w:pPr>
    </w:p>
    <w:p w14:paraId="1ABEB537" w14:textId="77777777" w:rsidR="006F1611" w:rsidRPr="00261BD6" w:rsidRDefault="0074067A" w:rsidP="00630299">
      <w:pPr>
        <w:pStyle w:val="ListParagraph"/>
        <w:numPr>
          <w:ilvl w:val="0"/>
          <w:numId w:val="38"/>
        </w:numPr>
        <w:spacing w:line="240" w:lineRule="auto"/>
        <w:rPr>
          <w:rFonts w:cs="Arial"/>
          <w:b/>
          <w:szCs w:val="20"/>
        </w:rPr>
      </w:pPr>
      <w:r w:rsidRPr="00261BD6">
        <w:rPr>
          <w:rFonts w:cs="Arial"/>
          <w:b/>
          <w:szCs w:val="20"/>
        </w:rPr>
        <w:t>ELIGIBILITY</w:t>
      </w:r>
    </w:p>
    <w:tbl>
      <w:tblPr>
        <w:tblW w:w="4949" w:type="pct"/>
        <w:tblInd w:w="108" w:type="dxa"/>
        <w:tblLook w:val="01E0" w:firstRow="1" w:lastRow="1" w:firstColumn="1" w:lastColumn="1" w:noHBand="0" w:noVBand="0"/>
      </w:tblPr>
      <w:tblGrid>
        <w:gridCol w:w="3608"/>
        <w:gridCol w:w="6187"/>
      </w:tblGrid>
      <w:tr w:rsidR="0098031C" w:rsidRPr="00261BD6" w14:paraId="184E0600" w14:textId="77777777" w:rsidTr="00434F47">
        <w:trPr>
          <w:trHeight w:val="368"/>
        </w:trPr>
        <w:tc>
          <w:tcPr>
            <w:tcW w:w="1842" w:type="pct"/>
            <w:tcBorders>
              <w:top w:val="single" w:sz="4" w:space="0" w:color="auto"/>
              <w:left w:val="single" w:sz="4" w:space="0" w:color="auto"/>
              <w:bottom w:val="single" w:sz="4" w:space="0" w:color="auto"/>
              <w:right w:val="single" w:sz="4" w:space="0" w:color="auto"/>
            </w:tcBorders>
            <w:shd w:val="clear" w:color="auto" w:fill="D9D9D9"/>
            <w:vAlign w:val="center"/>
          </w:tcPr>
          <w:p w14:paraId="213AAEB6" w14:textId="77777777" w:rsidR="0098031C" w:rsidRPr="00261BD6" w:rsidRDefault="0098031C" w:rsidP="0074067A">
            <w:pPr>
              <w:spacing w:after="0" w:line="240" w:lineRule="auto"/>
              <w:rPr>
                <w:rFonts w:ascii="Arial" w:hAnsi="Arial" w:cs="Arial"/>
                <w:sz w:val="20"/>
                <w:szCs w:val="20"/>
                <w:lang w:val="sr-Cyrl-CS"/>
              </w:rPr>
            </w:pPr>
            <w:r w:rsidRPr="00261BD6">
              <w:rPr>
                <w:rFonts w:ascii="Arial" w:hAnsi="Arial" w:cs="Arial"/>
                <w:sz w:val="20"/>
                <w:szCs w:val="20"/>
              </w:rPr>
              <w:lastRenderedPageBreak/>
              <w:t>Coherence</w:t>
            </w:r>
            <w:r w:rsidRPr="00261BD6">
              <w:rPr>
                <w:rFonts w:ascii="Arial" w:hAnsi="Arial" w:cs="Arial"/>
                <w:sz w:val="20"/>
                <w:szCs w:val="20"/>
                <w:lang w:val="sr-Cyrl-CS"/>
              </w:rPr>
              <w:t xml:space="preserve"> with valid EU policies and strategies</w:t>
            </w:r>
          </w:p>
        </w:tc>
        <w:tc>
          <w:tcPr>
            <w:tcW w:w="3158" w:type="pct"/>
            <w:tcBorders>
              <w:top w:val="single" w:sz="4" w:space="0" w:color="auto"/>
              <w:left w:val="single" w:sz="4" w:space="0" w:color="auto"/>
              <w:bottom w:val="single" w:sz="4" w:space="0" w:color="auto"/>
              <w:right w:val="single" w:sz="4" w:space="0" w:color="auto"/>
            </w:tcBorders>
          </w:tcPr>
          <w:p w14:paraId="1EA31EE4" w14:textId="3945EC22" w:rsidR="00293C2F" w:rsidRPr="00261BD6" w:rsidRDefault="00293C2F" w:rsidP="00D63C73">
            <w:pPr>
              <w:spacing w:after="0"/>
              <w:jc w:val="both"/>
              <w:rPr>
                <w:rFonts w:ascii="Arial" w:hAnsi="Arial" w:cs="Arial"/>
                <w:b/>
                <w:bCs/>
                <w:sz w:val="20"/>
                <w:szCs w:val="20"/>
              </w:rPr>
            </w:pPr>
            <w:r w:rsidRPr="00261BD6">
              <w:rPr>
                <w:rFonts w:ascii="Arial" w:hAnsi="Arial" w:cs="Arial"/>
                <w:b/>
                <w:bCs/>
                <w:sz w:val="20"/>
                <w:szCs w:val="20"/>
              </w:rPr>
              <w:t>DIRECTIVE (EU) 2018/2001 OF THE EUROPEAN PARLIAMENT AND OF THE COUNCIL of 11 December 2018 on the promotion of the use of energy from renewable sources</w:t>
            </w:r>
          </w:p>
          <w:p w14:paraId="4FCF990A" w14:textId="4A80AA98" w:rsidR="00293C2F" w:rsidRPr="00261BD6" w:rsidRDefault="00293C2F" w:rsidP="00293C2F">
            <w:pPr>
              <w:spacing w:after="0"/>
              <w:rPr>
                <w:rFonts w:ascii="Arial" w:hAnsi="Arial" w:cs="Arial"/>
                <w:sz w:val="20"/>
                <w:szCs w:val="20"/>
              </w:rPr>
            </w:pPr>
          </w:p>
          <w:p w14:paraId="2DA46A07" w14:textId="421E4DE3" w:rsidR="00293C2F" w:rsidRPr="00261BD6" w:rsidRDefault="00436CA2" w:rsidP="00293C2F">
            <w:pPr>
              <w:spacing w:after="0"/>
              <w:rPr>
                <w:rFonts w:ascii="Arial" w:hAnsi="Arial" w:cs="Arial"/>
                <w:b/>
                <w:bCs/>
                <w:i/>
                <w:iCs/>
                <w:sz w:val="20"/>
                <w:szCs w:val="20"/>
              </w:rPr>
            </w:pPr>
            <w:r w:rsidRPr="00261BD6">
              <w:rPr>
                <w:rFonts w:ascii="Arial" w:hAnsi="Arial" w:cs="Arial"/>
                <w:b/>
                <w:bCs/>
                <w:i/>
                <w:iCs/>
                <w:sz w:val="20"/>
                <w:szCs w:val="20"/>
              </w:rPr>
              <w:t>Article 3 - Overall Energy Community target for 2030</w:t>
            </w:r>
          </w:p>
          <w:p w14:paraId="25BA42C9" w14:textId="12DAE0D4" w:rsidR="00CA27EF" w:rsidRPr="00261BD6" w:rsidRDefault="00CA27EF" w:rsidP="00CA27EF">
            <w:pPr>
              <w:pStyle w:val="ListParagraph"/>
              <w:numPr>
                <w:ilvl w:val="0"/>
                <w:numId w:val="48"/>
              </w:numPr>
              <w:ind w:left="131" w:hanging="180"/>
              <w:jc w:val="both"/>
              <w:rPr>
                <w:rFonts w:cs="Arial"/>
                <w:iCs/>
                <w:szCs w:val="20"/>
              </w:rPr>
            </w:pPr>
            <w:r w:rsidRPr="00261BD6">
              <w:rPr>
                <w:rFonts w:cs="Arial"/>
                <w:iCs/>
                <w:szCs w:val="20"/>
              </w:rPr>
              <w:t xml:space="preserve">Contracting Parties shall ensure that the share of energy from renewable sources in the Contracting Parties’ gross final consumption of energy in 2030 contributes to the overall Energy Community target set in part A of Annex I (Target for share of energy from renewable sources in gross final consumption of energy, 2030 for </w:t>
            </w:r>
            <w:proofErr w:type="spellStart"/>
            <w:r w:rsidR="00C00F94">
              <w:rPr>
                <w:rFonts w:cs="Arial"/>
                <w:iCs/>
                <w:szCs w:val="20"/>
              </w:rPr>
              <w:t>Kosova</w:t>
            </w:r>
            <w:proofErr w:type="spellEnd"/>
            <w:r w:rsidRPr="00261BD6">
              <w:rPr>
                <w:rFonts w:cs="Arial"/>
                <w:iCs/>
                <w:szCs w:val="20"/>
              </w:rPr>
              <w:t xml:space="preserve"> </w:t>
            </w:r>
            <w:r w:rsidR="00A0586A" w:rsidRPr="00261BD6">
              <w:rPr>
                <w:rFonts w:cs="Arial"/>
                <w:iCs/>
                <w:szCs w:val="20"/>
              </w:rPr>
              <w:t>is 32</w:t>
            </w:r>
            <w:r w:rsidRPr="00261BD6">
              <w:rPr>
                <w:rFonts w:cs="Arial"/>
                <w:iCs/>
                <w:szCs w:val="20"/>
              </w:rPr>
              <w:t>%)</w:t>
            </w:r>
            <w:r w:rsidR="00A0586A">
              <w:rPr>
                <w:rFonts w:cs="Arial"/>
                <w:iCs/>
                <w:szCs w:val="20"/>
              </w:rPr>
              <w:t>;</w:t>
            </w:r>
          </w:p>
          <w:p w14:paraId="6FBD0A3F" w14:textId="22528DBF" w:rsidR="00CA27EF" w:rsidRPr="00261BD6" w:rsidRDefault="00436CA2" w:rsidP="00CA27EF">
            <w:pPr>
              <w:pStyle w:val="ListParagraph"/>
              <w:numPr>
                <w:ilvl w:val="0"/>
                <w:numId w:val="49"/>
              </w:numPr>
              <w:ind w:left="221" w:hanging="270"/>
              <w:jc w:val="both"/>
              <w:rPr>
                <w:rFonts w:cs="Arial"/>
                <w:iCs/>
                <w:szCs w:val="20"/>
              </w:rPr>
            </w:pPr>
            <w:r w:rsidRPr="00261BD6">
              <w:rPr>
                <w:rFonts w:cs="Arial"/>
                <w:iCs/>
                <w:szCs w:val="20"/>
              </w:rPr>
              <w:t xml:space="preserve">The European Union shall endeavor to support the high ambition of Contracting Parties through an enabling framework comprising the enhanced use of available funds, including additional funds to facilitate a just transition of carbon-intensive regions towards increased shares of renewable energy, in particular financial instruments, especially for the following purposes: </w:t>
            </w:r>
          </w:p>
          <w:p w14:paraId="4C81568C" w14:textId="777CD3C3" w:rsidR="00436CA2" w:rsidRPr="00261BD6" w:rsidRDefault="00740C99" w:rsidP="00306504">
            <w:pPr>
              <w:spacing w:after="0"/>
              <w:jc w:val="both"/>
              <w:rPr>
                <w:rFonts w:ascii="Arial" w:hAnsi="Arial" w:cs="Arial"/>
                <w:iCs/>
                <w:sz w:val="20"/>
                <w:szCs w:val="20"/>
              </w:rPr>
            </w:pPr>
            <w:r w:rsidRPr="00261BD6">
              <w:rPr>
                <w:rFonts w:ascii="Arial" w:hAnsi="Arial" w:cs="Arial"/>
                <w:iCs/>
                <w:sz w:val="20"/>
                <w:szCs w:val="20"/>
              </w:rPr>
              <w:t xml:space="preserve">(b) </w:t>
            </w:r>
            <w:r w:rsidR="00436CA2" w:rsidRPr="00261BD6">
              <w:rPr>
                <w:rFonts w:ascii="Arial" w:hAnsi="Arial" w:cs="Arial"/>
                <w:iCs/>
                <w:sz w:val="20"/>
                <w:szCs w:val="20"/>
              </w:rPr>
              <w:t>developing projects and programs for integrating renewable</w:t>
            </w:r>
            <w:r w:rsidR="00A0586A">
              <w:rPr>
                <w:rFonts w:ascii="Arial" w:hAnsi="Arial" w:cs="Arial"/>
                <w:iCs/>
                <w:sz w:val="20"/>
                <w:szCs w:val="20"/>
              </w:rPr>
              <w:t xml:space="preserve"> sources into the energy system.</w:t>
            </w:r>
          </w:p>
          <w:p w14:paraId="377F23D5" w14:textId="77777777" w:rsidR="00436CA2" w:rsidRPr="00261BD6" w:rsidRDefault="00436CA2" w:rsidP="00D63C73">
            <w:pPr>
              <w:spacing w:after="0"/>
              <w:jc w:val="both"/>
              <w:rPr>
                <w:rFonts w:ascii="Arial" w:hAnsi="Arial" w:cs="Arial"/>
                <w:i/>
                <w:iCs/>
                <w:sz w:val="20"/>
                <w:szCs w:val="20"/>
              </w:rPr>
            </w:pPr>
          </w:p>
          <w:p w14:paraId="719817A5" w14:textId="4F93A93E" w:rsidR="008B0D5E" w:rsidRPr="00261BD6" w:rsidRDefault="008B0D5E" w:rsidP="008B0D5E">
            <w:pPr>
              <w:spacing w:after="0"/>
              <w:rPr>
                <w:rFonts w:ascii="Arial" w:hAnsi="Arial" w:cs="Arial"/>
                <w:b/>
                <w:bCs/>
                <w:i/>
                <w:iCs/>
                <w:sz w:val="20"/>
                <w:szCs w:val="20"/>
              </w:rPr>
            </w:pPr>
            <w:r w:rsidRPr="00261BD6">
              <w:rPr>
                <w:rFonts w:ascii="Arial" w:hAnsi="Arial" w:cs="Arial"/>
                <w:b/>
                <w:bCs/>
                <w:i/>
                <w:iCs/>
                <w:sz w:val="20"/>
                <w:szCs w:val="20"/>
              </w:rPr>
              <w:t>Article 15 - Administrative procedures, regulations and codes</w:t>
            </w:r>
          </w:p>
          <w:p w14:paraId="065F3E8E" w14:textId="77777777" w:rsidR="008B0D5E" w:rsidRPr="00261BD6" w:rsidRDefault="008B0D5E" w:rsidP="008B0D5E">
            <w:pPr>
              <w:spacing w:after="0"/>
              <w:rPr>
                <w:rFonts w:ascii="Arial" w:hAnsi="Arial" w:cs="Arial"/>
                <w:b/>
                <w:bCs/>
                <w:i/>
                <w:iCs/>
                <w:sz w:val="20"/>
                <w:szCs w:val="20"/>
              </w:rPr>
            </w:pPr>
          </w:p>
          <w:p w14:paraId="0EEF729B" w14:textId="4C24296D" w:rsidR="008B0D5E" w:rsidRPr="00261BD6" w:rsidRDefault="008B0D5E" w:rsidP="008B0D5E">
            <w:pPr>
              <w:spacing w:after="0"/>
              <w:jc w:val="both"/>
              <w:rPr>
                <w:rFonts w:ascii="Arial" w:hAnsi="Arial" w:cs="Arial"/>
                <w:iCs/>
                <w:sz w:val="20"/>
                <w:szCs w:val="20"/>
              </w:rPr>
            </w:pPr>
            <w:r w:rsidRPr="00261BD6">
              <w:rPr>
                <w:rFonts w:ascii="Arial" w:hAnsi="Arial" w:cs="Arial"/>
                <w:iCs/>
                <w:sz w:val="20"/>
                <w:szCs w:val="20"/>
              </w:rPr>
              <w:t xml:space="preserve">Contracting Parties shall ensure that any national rules concerning the authorisation, certification and licensing procedures that are applied to plants and associated transmission and distribution networks for the production of electricity, heating or cooling from renewable sources, to the process of transformation of biomass into biofuels, </w:t>
            </w:r>
            <w:r w:rsidR="00C00F94">
              <w:rPr>
                <w:rFonts w:ascii="Arial" w:hAnsi="Arial" w:cs="Arial"/>
                <w:iCs/>
                <w:sz w:val="20"/>
                <w:szCs w:val="20"/>
              </w:rPr>
              <w:t>bio-</w:t>
            </w:r>
            <w:r w:rsidR="00C00F94" w:rsidRPr="00261BD6">
              <w:rPr>
                <w:rFonts w:ascii="Arial" w:hAnsi="Arial" w:cs="Arial"/>
                <w:iCs/>
                <w:sz w:val="20"/>
                <w:szCs w:val="20"/>
              </w:rPr>
              <w:t>liquids</w:t>
            </w:r>
            <w:r w:rsidRPr="00261BD6">
              <w:rPr>
                <w:rFonts w:ascii="Arial" w:hAnsi="Arial" w:cs="Arial"/>
                <w:iCs/>
                <w:sz w:val="20"/>
                <w:szCs w:val="20"/>
              </w:rPr>
              <w:t>, biomass fuels or other energy products, and to renewable liquid and gaseous transport fuels of non-biological origin are proportionate and necessary and contribute to the implementation of the energy efficiency first principle</w:t>
            </w:r>
          </w:p>
          <w:p w14:paraId="2617F4E2" w14:textId="0AD4E9DD" w:rsidR="00424755" w:rsidRPr="00261BD6" w:rsidRDefault="00424755" w:rsidP="00293C2F">
            <w:pPr>
              <w:spacing w:after="0"/>
              <w:rPr>
                <w:rFonts w:ascii="Arial" w:hAnsi="Arial" w:cs="Arial"/>
                <w:sz w:val="20"/>
                <w:szCs w:val="20"/>
              </w:rPr>
            </w:pPr>
          </w:p>
          <w:p w14:paraId="5AB18518" w14:textId="77777777" w:rsidR="00293C2F" w:rsidRPr="00261BD6" w:rsidRDefault="00293C2F" w:rsidP="00293C2F">
            <w:pPr>
              <w:spacing w:after="0"/>
              <w:rPr>
                <w:rFonts w:ascii="Arial" w:hAnsi="Arial" w:cs="Arial"/>
                <w:b/>
                <w:bCs/>
                <w:sz w:val="20"/>
                <w:szCs w:val="20"/>
              </w:rPr>
            </w:pPr>
            <w:r w:rsidRPr="00261BD6">
              <w:rPr>
                <w:rFonts w:ascii="Arial" w:hAnsi="Arial" w:cs="Arial"/>
                <w:b/>
                <w:bCs/>
                <w:sz w:val="20"/>
                <w:szCs w:val="20"/>
              </w:rPr>
              <w:t>EUROPEAN COMMISSION Communication on an Economic and Investment Plan for the Western Balkan</w:t>
            </w:r>
          </w:p>
          <w:p w14:paraId="61382F82" w14:textId="77777777" w:rsidR="00293C2F" w:rsidRPr="00261BD6" w:rsidRDefault="00293C2F" w:rsidP="00293C2F">
            <w:pPr>
              <w:spacing w:after="0"/>
              <w:rPr>
                <w:rFonts w:ascii="Arial" w:hAnsi="Arial" w:cs="Arial"/>
                <w:sz w:val="20"/>
                <w:szCs w:val="20"/>
              </w:rPr>
            </w:pPr>
          </w:p>
          <w:p w14:paraId="43836B23" w14:textId="0E7B8576" w:rsidR="00293C2F" w:rsidRPr="00261BD6" w:rsidRDefault="00293C2F" w:rsidP="00293C2F">
            <w:pPr>
              <w:spacing w:after="0"/>
              <w:rPr>
                <w:rFonts w:ascii="Arial" w:hAnsi="Arial" w:cs="Arial"/>
                <w:b/>
                <w:bCs/>
                <w:i/>
                <w:iCs/>
                <w:sz w:val="20"/>
                <w:szCs w:val="20"/>
              </w:rPr>
            </w:pPr>
            <w:r w:rsidRPr="00261BD6">
              <w:rPr>
                <w:rFonts w:ascii="Arial" w:hAnsi="Arial" w:cs="Arial"/>
                <w:b/>
                <w:bCs/>
                <w:i/>
                <w:iCs/>
                <w:sz w:val="20"/>
                <w:szCs w:val="20"/>
              </w:rPr>
              <w:t>V: Investing in clean energy</w:t>
            </w:r>
          </w:p>
          <w:p w14:paraId="33BBBECF" w14:textId="77777777" w:rsidR="00293C2F" w:rsidRPr="00261BD6" w:rsidRDefault="00293C2F" w:rsidP="00293C2F">
            <w:pPr>
              <w:spacing w:after="0"/>
              <w:rPr>
                <w:rFonts w:ascii="Arial" w:hAnsi="Arial" w:cs="Arial"/>
                <w:sz w:val="20"/>
                <w:szCs w:val="20"/>
              </w:rPr>
            </w:pPr>
          </w:p>
          <w:p w14:paraId="73FF1138" w14:textId="1DF2482D" w:rsidR="00293C2F" w:rsidRPr="00261BD6" w:rsidRDefault="00293C2F" w:rsidP="00293C2F">
            <w:pPr>
              <w:spacing w:after="0"/>
              <w:jc w:val="both"/>
              <w:rPr>
                <w:rFonts w:ascii="Arial" w:hAnsi="Arial" w:cs="Arial"/>
                <w:iCs/>
                <w:sz w:val="20"/>
                <w:szCs w:val="20"/>
              </w:rPr>
            </w:pPr>
            <w:r w:rsidRPr="00261BD6">
              <w:rPr>
                <w:rFonts w:ascii="Arial" w:hAnsi="Arial" w:cs="Arial"/>
                <w:iCs/>
                <w:sz w:val="20"/>
                <w:szCs w:val="20"/>
              </w:rPr>
              <w:t>Support in the field of energy will be reinforced. Strong emphasis will be put on energ</w:t>
            </w:r>
            <w:r w:rsidR="008327E4" w:rsidRPr="00261BD6">
              <w:rPr>
                <w:rFonts w:ascii="Arial" w:hAnsi="Arial" w:cs="Arial"/>
                <w:iCs/>
                <w:sz w:val="20"/>
                <w:szCs w:val="20"/>
              </w:rPr>
              <w:t>y market integration, decarbonis</w:t>
            </w:r>
            <w:r w:rsidRPr="00261BD6">
              <w:rPr>
                <w:rFonts w:ascii="Arial" w:hAnsi="Arial" w:cs="Arial"/>
                <w:iCs/>
                <w:sz w:val="20"/>
                <w:szCs w:val="20"/>
              </w:rPr>
              <w:t>ation and clean energy, just transition, increased digitalization of the system, and smart grid energy efficiency, including modernization of district heating,</w:t>
            </w:r>
            <w:r w:rsidR="008327E4" w:rsidRPr="00261BD6">
              <w:rPr>
                <w:rFonts w:ascii="Arial" w:hAnsi="Arial" w:cs="Arial"/>
                <w:iCs/>
                <w:sz w:val="20"/>
                <w:szCs w:val="20"/>
              </w:rPr>
              <w:t xml:space="preserve"> and energy security. Decarbonis</w:t>
            </w:r>
            <w:r w:rsidRPr="00261BD6">
              <w:rPr>
                <w:rFonts w:ascii="Arial" w:hAnsi="Arial" w:cs="Arial"/>
                <w:iCs/>
                <w:sz w:val="20"/>
                <w:szCs w:val="20"/>
              </w:rPr>
              <w:t>ation is a key pillar of this Economic and Investment Plan in line with the aims of the European Green Deal. Enhanced connectivity and extension of the Energy Union to the Western Balkans will also be instrumental for a successful clean energy transition in the region.</w:t>
            </w:r>
          </w:p>
          <w:p w14:paraId="2D407FAF" w14:textId="251C66E1" w:rsidR="00436CA2" w:rsidRPr="00261BD6" w:rsidRDefault="00436CA2" w:rsidP="00293C2F">
            <w:pPr>
              <w:spacing w:after="0"/>
              <w:jc w:val="both"/>
              <w:rPr>
                <w:rFonts w:ascii="Arial" w:hAnsi="Arial" w:cs="Arial"/>
                <w:i/>
                <w:iCs/>
                <w:sz w:val="20"/>
                <w:szCs w:val="20"/>
              </w:rPr>
            </w:pPr>
          </w:p>
          <w:p w14:paraId="01729DD3" w14:textId="2B30FC8C" w:rsidR="00436CA2" w:rsidRPr="00261BD6" w:rsidRDefault="00436CA2" w:rsidP="00436CA2">
            <w:pPr>
              <w:spacing w:after="0"/>
              <w:jc w:val="both"/>
              <w:rPr>
                <w:rFonts w:ascii="Arial" w:hAnsi="Arial" w:cs="Arial"/>
                <w:b/>
                <w:bCs/>
                <w:sz w:val="20"/>
                <w:szCs w:val="20"/>
              </w:rPr>
            </w:pPr>
            <w:r w:rsidRPr="00261BD6">
              <w:rPr>
                <w:rFonts w:ascii="Arial" w:hAnsi="Arial" w:cs="Arial"/>
                <w:b/>
                <w:bCs/>
                <w:sz w:val="20"/>
                <w:szCs w:val="20"/>
              </w:rPr>
              <w:t>SOFIA DECLARATION ON THE GREEN AGENDA FOR THE WESTERN BALKANS</w:t>
            </w:r>
          </w:p>
          <w:p w14:paraId="561026A3" w14:textId="77777777" w:rsidR="00BA1582" w:rsidRPr="00261BD6" w:rsidRDefault="00BA1582" w:rsidP="00BA1582">
            <w:pPr>
              <w:autoSpaceDE w:val="0"/>
              <w:autoSpaceDN w:val="0"/>
              <w:adjustRightInd w:val="0"/>
              <w:spacing w:after="0" w:line="240" w:lineRule="auto"/>
              <w:rPr>
                <w:rFonts w:ascii="Arial" w:hAnsi="Arial" w:cs="Arial"/>
                <w:b/>
                <w:bCs/>
                <w:color w:val="000000"/>
                <w:sz w:val="20"/>
                <w:szCs w:val="20"/>
                <w:lang w:val="en-US" w:eastAsia="en-GB"/>
              </w:rPr>
            </w:pPr>
          </w:p>
          <w:p w14:paraId="4C615AB5" w14:textId="77777777" w:rsidR="00BA1582" w:rsidRPr="00261BD6" w:rsidRDefault="00BA1582" w:rsidP="00BA1582">
            <w:pPr>
              <w:autoSpaceDE w:val="0"/>
              <w:autoSpaceDN w:val="0"/>
              <w:adjustRightInd w:val="0"/>
              <w:spacing w:after="0" w:line="240" w:lineRule="auto"/>
              <w:rPr>
                <w:rFonts w:ascii="Arial" w:hAnsi="Arial" w:cs="Arial"/>
                <w:b/>
                <w:bCs/>
                <w:color w:val="000000"/>
                <w:sz w:val="20"/>
                <w:szCs w:val="20"/>
                <w:lang w:val="en-US" w:eastAsia="en-GB"/>
              </w:rPr>
            </w:pPr>
            <w:r w:rsidRPr="00261BD6">
              <w:rPr>
                <w:rFonts w:ascii="Arial" w:hAnsi="Arial" w:cs="Arial"/>
                <w:b/>
                <w:bCs/>
                <w:color w:val="000000"/>
                <w:sz w:val="20"/>
                <w:szCs w:val="20"/>
                <w:lang w:val="en-US" w:eastAsia="en-GB"/>
              </w:rPr>
              <w:t xml:space="preserve">Climate, energy, mobility </w:t>
            </w:r>
          </w:p>
          <w:p w14:paraId="7266CFD6" w14:textId="77777777" w:rsidR="00BA1582" w:rsidRPr="00261BD6" w:rsidRDefault="00BA1582" w:rsidP="00BA1582">
            <w:pPr>
              <w:autoSpaceDE w:val="0"/>
              <w:autoSpaceDN w:val="0"/>
              <w:adjustRightInd w:val="0"/>
              <w:spacing w:after="0" w:line="240" w:lineRule="auto"/>
              <w:rPr>
                <w:rFonts w:ascii="Arial" w:hAnsi="Arial" w:cs="Arial"/>
                <w:color w:val="000000"/>
                <w:sz w:val="20"/>
                <w:szCs w:val="20"/>
                <w:lang w:val="en-US" w:eastAsia="en-GB"/>
              </w:rPr>
            </w:pPr>
          </w:p>
          <w:p w14:paraId="443A2A65" w14:textId="4D62CC8E" w:rsidR="00BA1582" w:rsidRPr="00A0586A" w:rsidRDefault="00BA1582" w:rsidP="00BA1582">
            <w:pPr>
              <w:pStyle w:val="ListParagraph"/>
              <w:numPr>
                <w:ilvl w:val="0"/>
                <w:numId w:val="47"/>
              </w:numPr>
              <w:autoSpaceDE w:val="0"/>
              <w:autoSpaceDN w:val="0"/>
              <w:adjustRightInd w:val="0"/>
              <w:spacing w:line="240" w:lineRule="auto"/>
              <w:jc w:val="both"/>
              <w:rPr>
                <w:rFonts w:cs="Arial"/>
                <w:color w:val="000000"/>
                <w:szCs w:val="20"/>
                <w:lang w:eastAsia="en-GB"/>
              </w:rPr>
            </w:pPr>
            <w:r w:rsidRPr="00261BD6">
              <w:rPr>
                <w:rFonts w:cs="Arial"/>
                <w:color w:val="000000"/>
                <w:szCs w:val="20"/>
                <w:lang w:eastAsia="en-GB"/>
              </w:rPr>
              <w:t>Set forward-</w:t>
            </w:r>
            <w:r w:rsidRPr="00A0586A">
              <w:rPr>
                <w:rFonts w:cs="Arial"/>
                <w:color w:val="000000"/>
                <w:szCs w:val="20"/>
                <w:lang w:eastAsia="en-GB"/>
              </w:rPr>
              <w:t xml:space="preserve">looking </w:t>
            </w:r>
            <w:r w:rsidRPr="00A0586A">
              <w:rPr>
                <w:rFonts w:cs="Arial"/>
                <w:bCs/>
                <w:color w:val="000000"/>
                <w:szCs w:val="20"/>
                <w:lang w:eastAsia="en-GB"/>
              </w:rPr>
              <w:t xml:space="preserve">2030 energy and climate targets </w:t>
            </w:r>
            <w:r w:rsidRPr="00A0586A">
              <w:rPr>
                <w:rFonts w:cs="Arial"/>
                <w:color w:val="000000"/>
                <w:szCs w:val="20"/>
                <w:lang w:eastAsia="en-GB"/>
              </w:rPr>
              <w:t xml:space="preserve">in line with the Energy Community framework and EU </w:t>
            </w:r>
            <w:r w:rsidRPr="00A0586A">
              <w:rPr>
                <w:rFonts w:cs="Arial"/>
                <w:iCs/>
                <w:color w:val="000000"/>
                <w:szCs w:val="20"/>
                <w:lang w:eastAsia="en-GB"/>
              </w:rPr>
              <w:t>acquis</w:t>
            </w:r>
            <w:r w:rsidRPr="00A0586A">
              <w:rPr>
                <w:rFonts w:cs="Arial"/>
                <w:color w:val="000000"/>
                <w:szCs w:val="20"/>
                <w:lang w:eastAsia="en-GB"/>
              </w:rPr>
              <w:t xml:space="preserve">, as well as develop and implement </w:t>
            </w:r>
            <w:r w:rsidRPr="00A0586A">
              <w:rPr>
                <w:rFonts w:cs="Arial"/>
                <w:bCs/>
                <w:color w:val="000000"/>
                <w:szCs w:val="20"/>
                <w:lang w:eastAsia="en-GB"/>
              </w:rPr>
              <w:t xml:space="preserve">integrated Energy and Climate Plans </w:t>
            </w:r>
            <w:r w:rsidRPr="00A0586A">
              <w:rPr>
                <w:rFonts w:cs="Arial"/>
                <w:color w:val="000000"/>
                <w:szCs w:val="20"/>
                <w:lang w:eastAsia="en-GB"/>
              </w:rPr>
              <w:t xml:space="preserve">with clear measures designed to reduce greenhouse gas emissions in the Western Balkans </w:t>
            </w:r>
            <w:r w:rsidRPr="00A0586A">
              <w:rPr>
                <w:rFonts w:cs="Arial"/>
                <w:color w:val="000000"/>
                <w:szCs w:val="20"/>
                <w:lang w:eastAsia="en-GB"/>
              </w:rPr>
              <w:lastRenderedPageBreak/>
              <w:t xml:space="preserve">economies by integrating climate action into all relevant </w:t>
            </w:r>
            <w:r w:rsidR="008327E4" w:rsidRPr="00A0586A">
              <w:rPr>
                <w:rFonts w:cs="Arial"/>
                <w:color w:val="000000"/>
                <w:szCs w:val="20"/>
                <w:lang w:eastAsia="en-GB"/>
              </w:rPr>
              <w:t>sectorial</w:t>
            </w:r>
            <w:r w:rsidRPr="00A0586A">
              <w:rPr>
                <w:rFonts w:cs="Arial"/>
                <w:color w:val="000000"/>
                <w:szCs w:val="20"/>
                <w:lang w:eastAsia="en-GB"/>
              </w:rPr>
              <w:t xml:space="preserve"> policies; </w:t>
            </w:r>
          </w:p>
          <w:p w14:paraId="14C302C5" w14:textId="0C4D6485" w:rsidR="00436CA2" w:rsidRPr="00A0586A" w:rsidRDefault="00BA1582" w:rsidP="00BA1582">
            <w:pPr>
              <w:pStyle w:val="ListParagraph"/>
              <w:numPr>
                <w:ilvl w:val="0"/>
                <w:numId w:val="47"/>
              </w:numPr>
              <w:autoSpaceDE w:val="0"/>
              <w:autoSpaceDN w:val="0"/>
              <w:adjustRightInd w:val="0"/>
              <w:spacing w:line="240" w:lineRule="auto"/>
              <w:jc w:val="both"/>
              <w:rPr>
                <w:rFonts w:cs="Arial"/>
                <w:color w:val="000000"/>
                <w:szCs w:val="20"/>
                <w:lang w:eastAsia="en-GB"/>
              </w:rPr>
            </w:pPr>
            <w:r w:rsidRPr="00A0586A">
              <w:rPr>
                <w:rFonts w:cs="Arial"/>
                <w:bCs/>
                <w:color w:val="000000"/>
                <w:szCs w:val="20"/>
                <w:lang w:eastAsia="en-GB"/>
              </w:rPr>
              <w:t xml:space="preserve">Increase the share of renewable energy sources </w:t>
            </w:r>
            <w:r w:rsidRPr="00A0586A">
              <w:rPr>
                <w:rFonts w:cs="Arial"/>
                <w:color w:val="000000"/>
                <w:szCs w:val="20"/>
                <w:lang w:eastAsia="en-GB"/>
              </w:rPr>
              <w:t xml:space="preserve">and provide the necessary investment conditions, in line with the EU and Energy Community </w:t>
            </w:r>
            <w:r w:rsidRPr="00A0586A">
              <w:rPr>
                <w:rFonts w:cs="Arial"/>
                <w:iCs/>
                <w:color w:val="000000"/>
                <w:szCs w:val="20"/>
                <w:lang w:eastAsia="en-GB"/>
              </w:rPr>
              <w:t xml:space="preserve">acquis </w:t>
            </w:r>
            <w:r w:rsidR="00A0586A">
              <w:rPr>
                <w:rFonts w:cs="Arial"/>
                <w:color w:val="000000"/>
                <w:szCs w:val="20"/>
                <w:lang w:eastAsia="en-GB"/>
              </w:rPr>
              <w:t>and target.</w:t>
            </w:r>
          </w:p>
        </w:tc>
      </w:tr>
      <w:tr w:rsidR="0098031C" w:rsidRPr="00261BD6" w14:paraId="5096001C" w14:textId="77777777" w:rsidTr="0098031C">
        <w:trPr>
          <w:trHeight w:val="330"/>
        </w:trPr>
        <w:tc>
          <w:tcPr>
            <w:tcW w:w="1842" w:type="pct"/>
            <w:tcBorders>
              <w:top w:val="single" w:sz="4" w:space="0" w:color="auto"/>
              <w:left w:val="single" w:sz="4" w:space="0" w:color="auto"/>
              <w:bottom w:val="single" w:sz="4" w:space="0" w:color="auto"/>
              <w:right w:val="single" w:sz="4" w:space="0" w:color="auto"/>
            </w:tcBorders>
            <w:shd w:val="clear" w:color="auto" w:fill="D9D9D9"/>
            <w:vAlign w:val="center"/>
          </w:tcPr>
          <w:p w14:paraId="0448FDF4" w14:textId="77777777" w:rsidR="0098031C" w:rsidRPr="00261BD6" w:rsidRDefault="0098031C" w:rsidP="0074067A">
            <w:pPr>
              <w:spacing w:after="0" w:line="240" w:lineRule="auto"/>
              <w:rPr>
                <w:rFonts w:ascii="Arial" w:hAnsi="Arial" w:cs="Arial"/>
                <w:sz w:val="20"/>
                <w:szCs w:val="20"/>
                <w:lang w:val="sr-Cyrl-CS"/>
              </w:rPr>
            </w:pPr>
            <w:r w:rsidRPr="00261BD6">
              <w:rPr>
                <w:rFonts w:ascii="Arial" w:hAnsi="Arial" w:cs="Arial"/>
                <w:sz w:val="20"/>
                <w:szCs w:val="20"/>
              </w:rPr>
              <w:lastRenderedPageBreak/>
              <w:t>Contribution</w:t>
            </w:r>
            <w:r w:rsidRPr="00261BD6">
              <w:rPr>
                <w:rFonts w:ascii="Arial" w:hAnsi="Arial" w:cs="Arial"/>
                <w:sz w:val="20"/>
                <w:szCs w:val="20"/>
                <w:lang w:val="sr-Cyrl-CS"/>
              </w:rPr>
              <w:t xml:space="preserve"> to valid national development objectives</w:t>
            </w:r>
          </w:p>
        </w:tc>
        <w:tc>
          <w:tcPr>
            <w:tcW w:w="3158" w:type="pct"/>
            <w:tcBorders>
              <w:top w:val="single" w:sz="4" w:space="0" w:color="auto"/>
              <w:left w:val="single" w:sz="4" w:space="0" w:color="auto"/>
              <w:bottom w:val="single" w:sz="4" w:space="0" w:color="auto"/>
              <w:right w:val="single" w:sz="4" w:space="0" w:color="auto"/>
            </w:tcBorders>
          </w:tcPr>
          <w:p w14:paraId="6A44EAF4" w14:textId="598D73BF" w:rsidR="00C07824" w:rsidRPr="00261BD6" w:rsidRDefault="00CA27EF" w:rsidP="0039003C">
            <w:pPr>
              <w:rPr>
                <w:rFonts w:ascii="Arial" w:hAnsi="Arial" w:cs="Arial"/>
                <w:b/>
                <w:color w:val="0D0D0D" w:themeColor="text1" w:themeTint="F2"/>
                <w:sz w:val="20"/>
                <w:szCs w:val="20"/>
              </w:rPr>
            </w:pPr>
            <w:r w:rsidRPr="00261BD6">
              <w:rPr>
                <w:rFonts w:ascii="Arial" w:hAnsi="Arial" w:cs="Arial"/>
                <w:b/>
                <w:color w:val="0D0D0D" w:themeColor="text1" w:themeTint="F2"/>
                <w:sz w:val="20"/>
                <w:szCs w:val="20"/>
              </w:rPr>
              <w:t>National Development Strategy 2030</w:t>
            </w:r>
          </w:p>
          <w:p w14:paraId="7B463E01" w14:textId="50C5B8DA" w:rsidR="00484BEC" w:rsidRPr="00261BD6" w:rsidRDefault="00484BEC" w:rsidP="00484BEC">
            <w:pPr>
              <w:pStyle w:val="Heading2"/>
              <w:spacing w:before="0" w:after="120" w:line="259" w:lineRule="auto"/>
              <w:rPr>
                <w:rFonts w:ascii="Arial" w:hAnsi="Arial" w:cs="Arial"/>
                <w:b w:val="0"/>
                <w:color w:val="0D0D0D" w:themeColor="text1" w:themeTint="F2"/>
                <w:sz w:val="20"/>
                <w:szCs w:val="20"/>
                <w:lang w:val="sq-AL"/>
              </w:rPr>
            </w:pPr>
            <w:r w:rsidRPr="00261BD6">
              <w:rPr>
                <w:rFonts w:ascii="Arial" w:hAnsi="Arial" w:cs="Arial"/>
                <w:color w:val="0D0D0D" w:themeColor="text1" w:themeTint="F2"/>
                <w:sz w:val="20"/>
                <w:szCs w:val="20"/>
              </w:rPr>
              <w:t>6.3.</w:t>
            </w:r>
            <w:r w:rsidRPr="00261BD6">
              <w:rPr>
                <w:rFonts w:ascii="Arial" w:hAnsi="Arial" w:cs="Arial"/>
                <w:b w:val="0"/>
                <w:color w:val="0D0D0D" w:themeColor="text1" w:themeTint="F2"/>
                <w:sz w:val="20"/>
                <w:szCs w:val="20"/>
              </w:rPr>
              <w:t xml:space="preserve"> </w:t>
            </w:r>
            <w:bookmarkStart w:id="1" w:name="_Toc104816818"/>
            <w:r w:rsidRPr="00261BD6">
              <w:rPr>
                <w:rFonts w:ascii="Arial" w:hAnsi="Arial" w:cs="Arial"/>
                <w:bCs w:val="0"/>
                <w:i/>
                <w:color w:val="0D0D0D" w:themeColor="text1" w:themeTint="F2"/>
                <w:sz w:val="20"/>
                <w:szCs w:val="20"/>
              </w:rPr>
              <w:t>Green Agenda</w:t>
            </w:r>
            <w:bookmarkEnd w:id="1"/>
            <w:r w:rsidRPr="00261BD6">
              <w:rPr>
                <w:rFonts w:ascii="Arial" w:hAnsi="Arial" w:cs="Arial"/>
                <w:color w:val="0D0D0D" w:themeColor="text1" w:themeTint="F2"/>
                <w:sz w:val="20"/>
                <w:szCs w:val="20"/>
                <w:lang w:val="sq-AL"/>
              </w:rPr>
              <w:t xml:space="preserve"> </w:t>
            </w:r>
          </w:p>
          <w:p w14:paraId="72D1E812" w14:textId="6B7C4208" w:rsidR="00484BEC" w:rsidRPr="00261BD6" w:rsidRDefault="00484BEC" w:rsidP="0039003C">
            <w:pPr>
              <w:rPr>
                <w:rFonts w:ascii="Arial" w:eastAsiaTheme="minorHAnsi" w:hAnsi="Arial" w:cs="Arial"/>
                <w:iCs/>
                <w:color w:val="0D0D0D" w:themeColor="text1" w:themeTint="F2"/>
                <w:sz w:val="20"/>
                <w:szCs w:val="20"/>
              </w:rPr>
            </w:pPr>
            <w:r w:rsidRPr="00261BD6">
              <w:rPr>
                <w:rFonts w:ascii="Arial" w:eastAsiaTheme="minorHAnsi" w:hAnsi="Arial" w:cs="Arial"/>
                <w:iCs/>
                <w:color w:val="0D0D0D" w:themeColor="text1" w:themeTint="F2"/>
                <w:sz w:val="20"/>
                <w:szCs w:val="20"/>
              </w:rPr>
              <w:t>In this regard, resource efficiency relies on the economic development of low emissions, promoting energy enhancements, energy efficiency and renewable sources to reduce carbon emissions and dependence on fossil fuels, improving transportation and mechanisms to rely less on pollution.</w:t>
            </w:r>
          </w:p>
          <w:p w14:paraId="4FAF6EC2" w14:textId="77777777" w:rsidR="00125219" w:rsidRPr="00261BD6" w:rsidRDefault="00125219" w:rsidP="00125219">
            <w:pPr>
              <w:rPr>
                <w:rFonts w:ascii="Arial" w:hAnsi="Arial" w:cs="Arial"/>
                <w:b/>
                <w:color w:val="0D0D0D" w:themeColor="text1" w:themeTint="F2"/>
                <w:sz w:val="20"/>
                <w:szCs w:val="20"/>
              </w:rPr>
            </w:pPr>
            <w:r w:rsidRPr="00261BD6">
              <w:rPr>
                <w:rFonts w:ascii="Arial" w:hAnsi="Arial" w:cs="Arial"/>
                <w:b/>
                <w:color w:val="0D0D0D" w:themeColor="text1" w:themeTint="F2"/>
                <w:sz w:val="20"/>
                <w:szCs w:val="20"/>
              </w:rPr>
              <w:t>National Development Plan 2030</w:t>
            </w:r>
          </w:p>
          <w:p w14:paraId="2B243636" w14:textId="03A4F04A" w:rsidR="00125219" w:rsidRPr="00261BD6" w:rsidRDefault="00125219" w:rsidP="0039003C">
            <w:pPr>
              <w:rPr>
                <w:rFonts w:ascii="Arial" w:eastAsiaTheme="minorHAnsi" w:hAnsi="Arial" w:cs="Arial"/>
                <w:i/>
                <w:iCs/>
                <w:color w:val="0D0D0D" w:themeColor="text1" w:themeTint="F2"/>
                <w:sz w:val="20"/>
                <w:szCs w:val="20"/>
              </w:rPr>
            </w:pPr>
            <w:r w:rsidRPr="00261BD6">
              <w:rPr>
                <w:rFonts w:ascii="Arial" w:hAnsi="Arial" w:cs="Arial"/>
                <w:b/>
                <w:color w:val="0D0D0D" w:themeColor="text1" w:themeTint="F2"/>
                <w:sz w:val="20"/>
                <w:szCs w:val="20"/>
              </w:rPr>
              <w:t>3.3 Increasing the participation of renewable sources in the energy mix</w:t>
            </w:r>
          </w:p>
          <w:p w14:paraId="6B0E2FBC" w14:textId="53F7CC77" w:rsidR="0039186E" w:rsidRPr="00261BD6" w:rsidRDefault="0039003C" w:rsidP="0039003C">
            <w:pPr>
              <w:rPr>
                <w:rFonts w:ascii="Arial" w:hAnsi="Arial" w:cs="Arial"/>
                <w:b/>
                <w:color w:val="0D0D0D" w:themeColor="text1" w:themeTint="F2"/>
                <w:sz w:val="20"/>
                <w:szCs w:val="20"/>
              </w:rPr>
            </w:pPr>
            <w:r w:rsidRPr="00CB096A">
              <w:rPr>
                <w:rFonts w:ascii="Arial" w:hAnsi="Arial" w:cs="Arial"/>
                <w:b/>
                <w:color w:val="0D0D0D" w:themeColor="text1" w:themeTint="F2"/>
                <w:sz w:val="20"/>
                <w:szCs w:val="20"/>
              </w:rPr>
              <w:t>Government Program</w:t>
            </w:r>
            <w:r w:rsidR="00406AAE">
              <w:rPr>
                <w:rFonts w:ascii="Arial" w:hAnsi="Arial" w:cs="Arial"/>
                <w:b/>
                <w:color w:val="0D0D0D" w:themeColor="text1" w:themeTint="F2"/>
                <w:sz w:val="20"/>
                <w:szCs w:val="20"/>
              </w:rPr>
              <w:t>me</w:t>
            </w:r>
            <w:r w:rsidRPr="00CB096A">
              <w:rPr>
                <w:rFonts w:ascii="Arial" w:hAnsi="Arial" w:cs="Arial"/>
                <w:b/>
                <w:color w:val="0D0D0D" w:themeColor="text1" w:themeTint="F2"/>
                <w:sz w:val="20"/>
                <w:szCs w:val="20"/>
              </w:rPr>
              <w:t xml:space="preserve"> 202</w:t>
            </w:r>
            <w:r w:rsidR="007809E7">
              <w:rPr>
                <w:rFonts w:ascii="Arial" w:hAnsi="Arial" w:cs="Arial"/>
                <w:b/>
                <w:color w:val="0D0D0D" w:themeColor="text1" w:themeTint="F2"/>
                <w:sz w:val="20"/>
                <w:szCs w:val="20"/>
              </w:rPr>
              <w:t>4</w:t>
            </w:r>
            <w:r w:rsidRPr="00CB096A">
              <w:rPr>
                <w:rFonts w:ascii="Arial" w:hAnsi="Arial" w:cs="Arial"/>
                <w:b/>
                <w:color w:val="0D0D0D" w:themeColor="text1" w:themeTint="F2"/>
                <w:sz w:val="20"/>
                <w:szCs w:val="20"/>
              </w:rPr>
              <w:t>-202</w:t>
            </w:r>
            <w:r w:rsidR="007809E7">
              <w:rPr>
                <w:rFonts w:ascii="Arial" w:hAnsi="Arial" w:cs="Arial"/>
                <w:b/>
                <w:color w:val="0D0D0D" w:themeColor="text1" w:themeTint="F2"/>
                <w:sz w:val="20"/>
                <w:szCs w:val="20"/>
              </w:rPr>
              <w:t>6</w:t>
            </w:r>
            <w:r w:rsidRPr="00261BD6">
              <w:rPr>
                <w:rFonts w:ascii="Arial" w:hAnsi="Arial" w:cs="Arial"/>
                <w:b/>
                <w:color w:val="0D0D0D" w:themeColor="text1" w:themeTint="F2"/>
                <w:sz w:val="20"/>
                <w:szCs w:val="20"/>
              </w:rPr>
              <w:t xml:space="preserve"> </w:t>
            </w:r>
          </w:p>
          <w:p w14:paraId="718B92E4" w14:textId="7CEE98DF" w:rsidR="00CA27EF" w:rsidRPr="00261BD6" w:rsidRDefault="0039003C" w:rsidP="00D63C73">
            <w:pPr>
              <w:rPr>
                <w:rFonts w:ascii="Arial" w:hAnsi="Arial" w:cs="Arial"/>
                <w:b/>
                <w:i/>
                <w:sz w:val="20"/>
                <w:szCs w:val="20"/>
              </w:rPr>
            </w:pPr>
            <w:r w:rsidRPr="00261BD6">
              <w:rPr>
                <w:rFonts w:ascii="Arial" w:hAnsi="Arial" w:cs="Arial"/>
                <w:b/>
                <w:i/>
                <w:color w:val="0D0D0D" w:themeColor="text1" w:themeTint="F2"/>
                <w:sz w:val="20"/>
                <w:szCs w:val="20"/>
              </w:rPr>
              <w:t xml:space="preserve">Point 2.1: </w:t>
            </w:r>
            <w:r w:rsidR="007809E7" w:rsidRPr="007809E7">
              <w:rPr>
                <w:rFonts w:ascii="Arial" w:hAnsi="Arial" w:cs="Arial"/>
                <w:b/>
                <w:i/>
                <w:sz w:val="20"/>
                <w:szCs w:val="20"/>
              </w:rPr>
              <w:t>Enhancing energy supply security, sustainability and affordability</w:t>
            </w:r>
          </w:p>
          <w:p w14:paraId="4E0FD61D" w14:textId="3C3F4D96" w:rsidR="0039003C" w:rsidRPr="00261BD6" w:rsidRDefault="00E0157F" w:rsidP="00740C99">
            <w:pPr>
              <w:rPr>
                <w:rFonts w:ascii="Arial" w:eastAsiaTheme="minorHAnsi" w:hAnsi="Arial" w:cs="Arial"/>
                <w:iCs/>
                <w:color w:val="000000"/>
                <w:sz w:val="20"/>
                <w:szCs w:val="20"/>
              </w:rPr>
            </w:pPr>
            <w:r w:rsidRPr="00261BD6">
              <w:rPr>
                <w:rFonts w:ascii="Arial" w:eastAsiaTheme="minorHAnsi" w:hAnsi="Arial" w:cs="Arial"/>
                <w:iCs/>
                <w:color w:val="000000"/>
                <w:sz w:val="20"/>
                <w:szCs w:val="20"/>
              </w:rPr>
              <w:t>I</w:t>
            </w:r>
            <w:r w:rsidR="0039003C" w:rsidRPr="00261BD6">
              <w:rPr>
                <w:rFonts w:ascii="Arial" w:eastAsiaTheme="minorHAnsi" w:hAnsi="Arial" w:cs="Arial"/>
                <w:iCs/>
                <w:color w:val="000000"/>
                <w:sz w:val="20"/>
                <w:szCs w:val="20"/>
              </w:rPr>
              <w:t>ncreasing the variety of energy resources</w:t>
            </w:r>
            <w:r w:rsidRPr="00261BD6">
              <w:rPr>
                <w:rFonts w:ascii="Arial" w:eastAsiaTheme="minorHAnsi" w:hAnsi="Arial" w:cs="Arial"/>
                <w:iCs/>
                <w:color w:val="000000"/>
                <w:sz w:val="20"/>
                <w:szCs w:val="20"/>
              </w:rPr>
              <w:t xml:space="preserve"> and creating favo</w:t>
            </w:r>
            <w:r w:rsidR="00740C99" w:rsidRPr="00261BD6">
              <w:rPr>
                <w:rFonts w:ascii="Arial" w:eastAsiaTheme="minorHAnsi" w:hAnsi="Arial" w:cs="Arial"/>
                <w:iCs/>
                <w:color w:val="000000"/>
                <w:sz w:val="20"/>
                <w:szCs w:val="20"/>
              </w:rPr>
              <w:t>u</w:t>
            </w:r>
            <w:r w:rsidRPr="00261BD6">
              <w:rPr>
                <w:rFonts w:ascii="Arial" w:eastAsiaTheme="minorHAnsi" w:hAnsi="Arial" w:cs="Arial"/>
                <w:iCs/>
                <w:color w:val="000000"/>
                <w:sz w:val="20"/>
                <w:szCs w:val="20"/>
              </w:rPr>
              <w:t xml:space="preserve">rable conditions for the supply of sustainable and affordable energy, for all citizens and enterprises in </w:t>
            </w:r>
            <w:proofErr w:type="spellStart"/>
            <w:r w:rsidR="00C00F94">
              <w:rPr>
                <w:rFonts w:ascii="Arial" w:eastAsiaTheme="minorHAnsi" w:hAnsi="Arial" w:cs="Arial"/>
                <w:iCs/>
                <w:color w:val="000000"/>
                <w:sz w:val="20"/>
                <w:szCs w:val="20"/>
              </w:rPr>
              <w:t>Kosova</w:t>
            </w:r>
            <w:proofErr w:type="spellEnd"/>
            <w:r w:rsidRPr="00261BD6">
              <w:rPr>
                <w:rFonts w:ascii="Arial" w:eastAsiaTheme="minorHAnsi" w:hAnsi="Arial" w:cs="Arial"/>
                <w:iCs/>
                <w:color w:val="000000"/>
                <w:sz w:val="20"/>
                <w:szCs w:val="20"/>
              </w:rPr>
              <w:t>, considering the impact on the environment.</w:t>
            </w:r>
          </w:p>
        </w:tc>
      </w:tr>
      <w:tr w:rsidR="0098031C" w:rsidRPr="00261BD6" w14:paraId="1337F5D7" w14:textId="77777777" w:rsidTr="0098031C">
        <w:trPr>
          <w:trHeight w:val="330"/>
        </w:trPr>
        <w:tc>
          <w:tcPr>
            <w:tcW w:w="1842" w:type="pct"/>
            <w:tcBorders>
              <w:top w:val="single" w:sz="4" w:space="0" w:color="auto"/>
              <w:left w:val="single" w:sz="4" w:space="0" w:color="auto"/>
              <w:bottom w:val="single" w:sz="4" w:space="0" w:color="auto"/>
              <w:right w:val="single" w:sz="4" w:space="0" w:color="auto"/>
            </w:tcBorders>
            <w:shd w:val="clear" w:color="auto" w:fill="D9D9D9"/>
            <w:vAlign w:val="center"/>
          </w:tcPr>
          <w:p w14:paraId="258F0964" w14:textId="22681E95" w:rsidR="0098031C" w:rsidRPr="00261BD6" w:rsidRDefault="0098031C" w:rsidP="0074067A">
            <w:pPr>
              <w:spacing w:after="0" w:line="240" w:lineRule="auto"/>
              <w:rPr>
                <w:rFonts w:ascii="Arial" w:hAnsi="Arial" w:cs="Arial"/>
                <w:sz w:val="20"/>
                <w:szCs w:val="20"/>
              </w:rPr>
            </w:pPr>
            <w:r w:rsidRPr="00261BD6">
              <w:rPr>
                <w:rFonts w:ascii="Arial" w:hAnsi="Arial" w:cs="Arial"/>
                <w:sz w:val="20"/>
                <w:szCs w:val="20"/>
              </w:rPr>
              <w:t>Is the project covered by the relevant sector strategy, by a Sector Action Plan or by a Sector Master Plan?</w:t>
            </w:r>
          </w:p>
        </w:tc>
        <w:tc>
          <w:tcPr>
            <w:tcW w:w="3158" w:type="pct"/>
            <w:tcBorders>
              <w:top w:val="single" w:sz="4" w:space="0" w:color="auto"/>
              <w:left w:val="single" w:sz="4" w:space="0" w:color="auto"/>
              <w:bottom w:val="single" w:sz="4" w:space="0" w:color="auto"/>
              <w:right w:val="single" w:sz="4" w:space="0" w:color="auto"/>
            </w:tcBorders>
          </w:tcPr>
          <w:p w14:paraId="609FB80E" w14:textId="343DE99D" w:rsidR="00665E8C" w:rsidRPr="00261BD6" w:rsidRDefault="00665E8C" w:rsidP="00665E8C">
            <w:pPr>
              <w:spacing w:before="120" w:after="0"/>
              <w:jc w:val="both"/>
              <w:rPr>
                <w:rFonts w:ascii="Arial" w:eastAsia="Calibri" w:hAnsi="Arial" w:cs="Arial"/>
                <w:b/>
                <w:bCs/>
                <w:sz w:val="20"/>
                <w:szCs w:val="20"/>
              </w:rPr>
            </w:pPr>
            <w:r w:rsidRPr="00261BD6">
              <w:rPr>
                <w:rFonts w:ascii="Arial" w:eastAsia="Calibri" w:hAnsi="Arial" w:cs="Arial"/>
                <w:b/>
                <w:bCs/>
                <w:sz w:val="20"/>
                <w:szCs w:val="20"/>
              </w:rPr>
              <w:t xml:space="preserve">Energy Strategy of </w:t>
            </w:r>
            <w:r w:rsidR="0092220D" w:rsidRPr="00261BD6">
              <w:rPr>
                <w:rFonts w:ascii="Arial" w:eastAsia="Calibri" w:hAnsi="Arial" w:cs="Arial"/>
                <w:b/>
                <w:bCs/>
                <w:sz w:val="20"/>
                <w:szCs w:val="20"/>
              </w:rPr>
              <w:t xml:space="preserve">the </w:t>
            </w:r>
            <w:r w:rsidRPr="00261BD6">
              <w:rPr>
                <w:rFonts w:ascii="Arial" w:eastAsia="Calibri" w:hAnsi="Arial" w:cs="Arial"/>
                <w:b/>
                <w:bCs/>
                <w:sz w:val="20"/>
                <w:szCs w:val="20"/>
              </w:rPr>
              <w:t xml:space="preserve">Republic of </w:t>
            </w:r>
            <w:proofErr w:type="spellStart"/>
            <w:r w:rsidR="00C00F94">
              <w:rPr>
                <w:rFonts w:ascii="Arial" w:eastAsia="Calibri" w:hAnsi="Arial" w:cs="Arial"/>
                <w:b/>
                <w:bCs/>
                <w:sz w:val="20"/>
                <w:szCs w:val="20"/>
              </w:rPr>
              <w:t>Kosova</w:t>
            </w:r>
            <w:proofErr w:type="spellEnd"/>
            <w:r w:rsidRPr="00261BD6">
              <w:rPr>
                <w:rFonts w:ascii="Arial" w:eastAsia="Calibri" w:hAnsi="Arial" w:cs="Arial"/>
                <w:b/>
                <w:bCs/>
                <w:sz w:val="20"/>
                <w:szCs w:val="20"/>
              </w:rPr>
              <w:t xml:space="preserve"> 2022-2031</w:t>
            </w:r>
          </w:p>
          <w:p w14:paraId="0CD53D1D" w14:textId="76EAA4A0" w:rsidR="00023667" w:rsidRPr="00261BD6" w:rsidRDefault="00023667" w:rsidP="00665E8C">
            <w:pPr>
              <w:spacing w:before="120" w:after="0"/>
              <w:jc w:val="both"/>
              <w:rPr>
                <w:rFonts w:ascii="Arial" w:eastAsia="Calibri" w:hAnsi="Arial" w:cs="Arial"/>
                <w:b/>
                <w:bCs/>
                <w:i/>
                <w:iCs/>
                <w:sz w:val="20"/>
                <w:szCs w:val="20"/>
              </w:rPr>
            </w:pPr>
            <w:r w:rsidRPr="00261BD6">
              <w:rPr>
                <w:rFonts w:ascii="Arial" w:eastAsia="Calibri" w:hAnsi="Arial" w:cs="Arial"/>
                <w:b/>
                <w:bCs/>
                <w:i/>
                <w:iCs/>
                <w:sz w:val="20"/>
                <w:szCs w:val="20"/>
              </w:rPr>
              <w:t xml:space="preserve">Strategic objective 2: </w:t>
            </w:r>
            <w:r w:rsidR="00BB0247" w:rsidRPr="00261BD6">
              <w:rPr>
                <w:rFonts w:ascii="Arial" w:eastAsia="Calibri" w:hAnsi="Arial" w:cs="Arial"/>
                <w:b/>
                <w:bCs/>
                <w:i/>
                <w:iCs/>
                <w:sz w:val="20"/>
                <w:szCs w:val="20"/>
              </w:rPr>
              <w:t>Decarbonisation</w:t>
            </w:r>
            <w:r w:rsidRPr="00261BD6">
              <w:rPr>
                <w:rFonts w:ascii="Arial" w:eastAsia="Calibri" w:hAnsi="Arial" w:cs="Arial"/>
                <w:b/>
                <w:bCs/>
                <w:i/>
                <w:iCs/>
                <w:sz w:val="20"/>
                <w:szCs w:val="20"/>
              </w:rPr>
              <w:t xml:space="preserve"> and promoting</w:t>
            </w:r>
            <w:r w:rsidR="009F4894" w:rsidRPr="00261BD6">
              <w:rPr>
                <w:rFonts w:ascii="Arial" w:eastAsia="Calibri" w:hAnsi="Arial" w:cs="Arial"/>
                <w:b/>
                <w:bCs/>
                <w:i/>
                <w:iCs/>
                <w:sz w:val="20"/>
                <w:szCs w:val="20"/>
              </w:rPr>
              <w:t xml:space="preserve"> </w:t>
            </w:r>
            <w:r w:rsidRPr="00261BD6">
              <w:rPr>
                <w:rFonts w:ascii="Arial" w:eastAsia="Calibri" w:hAnsi="Arial" w:cs="Arial"/>
                <w:b/>
                <w:bCs/>
                <w:i/>
                <w:iCs/>
                <w:sz w:val="20"/>
                <w:szCs w:val="20"/>
              </w:rPr>
              <w:t>renewable energy</w:t>
            </w:r>
          </w:p>
          <w:p w14:paraId="6DBD36D8" w14:textId="29F029AD" w:rsidR="0094724E" w:rsidRPr="00261BD6" w:rsidRDefault="00023667" w:rsidP="00D63C73">
            <w:pPr>
              <w:spacing w:before="120" w:after="0"/>
              <w:jc w:val="both"/>
              <w:rPr>
                <w:rFonts w:ascii="Arial" w:eastAsiaTheme="minorHAnsi" w:hAnsi="Arial" w:cs="Arial"/>
                <w:color w:val="0D0D0D" w:themeColor="text1" w:themeTint="F2"/>
                <w:sz w:val="20"/>
                <w:szCs w:val="20"/>
              </w:rPr>
            </w:pPr>
            <w:r w:rsidRPr="00261BD6">
              <w:rPr>
                <w:rFonts w:ascii="Arial" w:eastAsiaTheme="minorHAnsi" w:hAnsi="Arial" w:cs="Arial"/>
                <w:color w:val="0D0D0D" w:themeColor="text1" w:themeTint="F2"/>
                <w:sz w:val="20"/>
                <w:szCs w:val="20"/>
              </w:rPr>
              <w:t>Specific objective 2.2: Promoting renewable energy in electricity consumption</w:t>
            </w:r>
          </w:p>
          <w:p w14:paraId="6A64D8B6" w14:textId="4B434B66" w:rsidR="00665E8C" w:rsidRPr="00261BD6" w:rsidRDefault="00023667" w:rsidP="00D63C73">
            <w:pPr>
              <w:spacing w:before="120" w:after="0"/>
              <w:jc w:val="both"/>
              <w:rPr>
                <w:rFonts w:ascii="Arial" w:hAnsi="Arial" w:cs="Arial"/>
                <w:iCs/>
                <w:color w:val="0D0D0D" w:themeColor="text1" w:themeTint="F2"/>
                <w:sz w:val="20"/>
                <w:szCs w:val="20"/>
              </w:rPr>
            </w:pPr>
            <w:r w:rsidRPr="00261BD6">
              <w:rPr>
                <w:rFonts w:ascii="Arial" w:eastAsiaTheme="minorHAnsi" w:hAnsi="Arial" w:cs="Arial"/>
                <w:color w:val="0D0D0D" w:themeColor="text1" w:themeTint="F2"/>
                <w:sz w:val="20"/>
                <w:szCs w:val="20"/>
              </w:rPr>
              <w:t xml:space="preserve"> </w:t>
            </w:r>
            <w:r w:rsidR="009F4894" w:rsidRPr="00261BD6">
              <w:rPr>
                <w:rFonts w:ascii="Arial" w:eastAsiaTheme="minorHAnsi" w:hAnsi="Arial" w:cs="Arial"/>
                <w:color w:val="0D0D0D" w:themeColor="text1" w:themeTint="F2"/>
                <w:sz w:val="20"/>
                <w:szCs w:val="20"/>
              </w:rPr>
              <w:t>Increasing the share of renewables in the electricity sector is fundamental to reach the decarboni</w:t>
            </w:r>
            <w:r w:rsidR="0094724E" w:rsidRPr="00261BD6">
              <w:rPr>
                <w:rFonts w:ascii="Arial" w:eastAsiaTheme="minorHAnsi" w:hAnsi="Arial" w:cs="Arial"/>
                <w:color w:val="0D0D0D" w:themeColor="text1" w:themeTint="F2"/>
                <w:sz w:val="20"/>
                <w:szCs w:val="20"/>
              </w:rPr>
              <w:t>s</w:t>
            </w:r>
            <w:r w:rsidR="009F4894" w:rsidRPr="00261BD6">
              <w:rPr>
                <w:rFonts w:ascii="Arial" w:eastAsiaTheme="minorHAnsi" w:hAnsi="Arial" w:cs="Arial"/>
                <w:color w:val="0D0D0D" w:themeColor="text1" w:themeTint="F2"/>
                <w:sz w:val="20"/>
                <w:szCs w:val="20"/>
              </w:rPr>
              <w:t xml:space="preserve">ation targets and ensuring a just energy transition in </w:t>
            </w:r>
            <w:proofErr w:type="spellStart"/>
            <w:r w:rsidR="00C00F94">
              <w:rPr>
                <w:rFonts w:ascii="Arial" w:eastAsiaTheme="minorHAnsi" w:hAnsi="Arial" w:cs="Arial"/>
                <w:color w:val="0D0D0D" w:themeColor="text1" w:themeTint="F2"/>
                <w:sz w:val="20"/>
                <w:szCs w:val="20"/>
              </w:rPr>
              <w:t>Kosova</w:t>
            </w:r>
            <w:proofErr w:type="spellEnd"/>
            <w:r w:rsidR="009F4894" w:rsidRPr="00261BD6">
              <w:rPr>
                <w:rFonts w:ascii="Arial" w:eastAsiaTheme="minorHAnsi" w:hAnsi="Arial" w:cs="Arial"/>
                <w:color w:val="0D0D0D" w:themeColor="text1" w:themeTint="F2"/>
                <w:sz w:val="20"/>
                <w:szCs w:val="20"/>
              </w:rPr>
              <w:t xml:space="preserve">. Diversifying the energy mix is vital for </w:t>
            </w:r>
            <w:proofErr w:type="spellStart"/>
            <w:r w:rsidR="00C00F94">
              <w:rPr>
                <w:rFonts w:ascii="Arial" w:eastAsiaTheme="minorHAnsi" w:hAnsi="Arial" w:cs="Arial"/>
                <w:color w:val="0D0D0D" w:themeColor="text1" w:themeTint="F2"/>
                <w:sz w:val="20"/>
                <w:szCs w:val="20"/>
              </w:rPr>
              <w:t>Kosova</w:t>
            </w:r>
            <w:r w:rsidR="009F4894" w:rsidRPr="00261BD6">
              <w:rPr>
                <w:rFonts w:ascii="Arial" w:eastAsiaTheme="minorHAnsi" w:hAnsi="Arial" w:cs="Arial"/>
                <w:color w:val="0D0D0D" w:themeColor="text1" w:themeTint="F2"/>
                <w:sz w:val="20"/>
                <w:szCs w:val="20"/>
              </w:rPr>
              <w:t>’s</w:t>
            </w:r>
            <w:proofErr w:type="spellEnd"/>
            <w:r w:rsidR="009F4894" w:rsidRPr="00261BD6">
              <w:rPr>
                <w:rFonts w:ascii="Arial" w:eastAsiaTheme="minorHAnsi" w:hAnsi="Arial" w:cs="Arial"/>
                <w:color w:val="0D0D0D" w:themeColor="text1" w:themeTint="F2"/>
                <w:sz w:val="20"/>
                <w:szCs w:val="20"/>
              </w:rPr>
              <w:t xml:space="preserve"> decarboni</w:t>
            </w:r>
            <w:r w:rsidR="0094724E" w:rsidRPr="00261BD6">
              <w:rPr>
                <w:rFonts w:ascii="Arial" w:eastAsiaTheme="minorHAnsi" w:hAnsi="Arial" w:cs="Arial"/>
                <w:color w:val="0D0D0D" w:themeColor="text1" w:themeTint="F2"/>
                <w:sz w:val="20"/>
                <w:szCs w:val="20"/>
              </w:rPr>
              <w:t>s</w:t>
            </w:r>
            <w:r w:rsidR="009F4894" w:rsidRPr="00261BD6">
              <w:rPr>
                <w:rFonts w:ascii="Arial" w:eastAsiaTheme="minorHAnsi" w:hAnsi="Arial" w:cs="Arial"/>
                <w:color w:val="0D0D0D" w:themeColor="text1" w:themeTint="F2"/>
                <w:sz w:val="20"/>
                <w:szCs w:val="20"/>
              </w:rPr>
              <w:t>ation efforts and maintaining the security of the supply.</w:t>
            </w:r>
            <w:r w:rsidR="00545589" w:rsidRPr="00261BD6">
              <w:rPr>
                <w:rFonts w:ascii="Arial" w:eastAsiaTheme="minorHAnsi" w:hAnsi="Arial" w:cs="Arial"/>
                <w:color w:val="0D0D0D" w:themeColor="text1" w:themeTint="F2"/>
                <w:sz w:val="20"/>
                <w:szCs w:val="20"/>
              </w:rPr>
              <w:t xml:space="preserve"> </w:t>
            </w:r>
            <w:r w:rsidR="00665E8C" w:rsidRPr="00261BD6">
              <w:rPr>
                <w:rFonts w:ascii="Arial" w:hAnsi="Arial" w:cs="Arial"/>
                <w:iCs/>
                <w:color w:val="0D0D0D" w:themeColor="text1" w:themeTint="F2"/>
                <w:sz w:val="20"/>
                <w:szCs w:val="20"/>
              </w:rPr>
              <w:t xml:space="preserve">Increase local capacity for power generation </w:t>
            </w:r>
            <w:r w:rsidR="009F4894" w:rsidRPr="00261BD6">
              <w:rPr>
                <w:rFonts w:ascii="Arial" w:hAnsi="Arial" w:cs="Arial"/>
                <w:iCs/>
                <w:color w:val="0D0D0D" w:themeColor="text1" w:themeTint="F2"/>
                <w:sz w:val="20"/>
                <w:szCs w:val="20"/>
              </w:rPr>
              <w:t xml:space="preserve">from </w:t>
            </w:r>
            <w:r w:rsidR="00665E8C" w:rsidRPr="00261BD6">
              <w:rPr>
                <w:rFonts w:ascii="Arial" w:hAnsi="Arial" w:cs="Arial"/>
                <w:iCs/>
                <w:color w:val="0D0D0D" w:themeColor="text1" w:themeTint="F2"/>
                <w:sz w:val="20"/>
                <w:szCs w:val="20"/>
              </w:rPr>
              <w:t>renewable sources.</w:t>
            </w:r>
          </w:p>
          <w:p w14:paraId="44D27970" w14:textId="3134EED5" w:rsidR="000B355A" w:rsidRPr="00261BD6" w:rsidRDefault="0094724E" w:rsidP="00BC5257">
            <w:pPr>
              <w:spacing w:line="240" w:lineRule="auto"/>
              <w:rPr>
                <w:rFonts w:ascii="Arial" w:hAnsi="Arial" w:cs="Arial"/>
                <w:color w:val="0D0D0D" w:themeColor="text1" w:themeTint="F2"/>
                <w:sz w:val="20"/>
                <w:szCs w:val="20"/>
              </w:rPr>
            </w:pPr>
            <w:r w:rsidRPr="00261BD6">
              <w:rPr>
                <w:rFonts w:ascii="Arial" w:hAnsi="Arial" w:cs="Arial"/>
                <w:color w:val="0D0D0D" w:themeColor="text1" w:themeTint="F2"/>
                <w:sz w:val="20"/>
                <w:szCs w:val="20"/>
              </w:rPr>
              <w:t>The path of reducing CO2 emissions of the sector will be accompanied by the development of large</w:t>
            </w:r>
            <w:r w:rsidR="00E705C6">
              <w:rPr>
                <w:rFonts w:ascii="Arial" w:hAnsi="Arial" w:cs="Arial"/>
                <w:color w:val="0D0D0D" w:themeColor="text1" w:themeTint="F2"/>
                <w:sz w:val="20"/>
                <w:szCs w:val="20"/>
              </w:rPr>
              <w:t xml:space="preserve"> </w:t>
            </w:r>
            <w:r w:rsidRPr="00261BD6">
              <w:rPr>
                <w:rFonts w:ascii="Arial" w:hAnsi="Arial" w:cs="Arial"/>
                <w:color w:val="0D0D0D" w:themeColor="text1" w:themeTint="F2"/>
                <w:sz w:val="20"/>
                <w:szCs w:val="20"/>
              </w:rPr>
              <w:t>scale RES capacities, based on their t</w:t>
            </w:r>
            <w:r w:rsidR="000B355A" w:rsidRPr="00261BD6">
              <w:rPr>
                <w:rFonts w:ascii="Arial" w:hAnsi="Arial" w:cs="Arial"/>
                <w:color w:val="0D0D0D" w:themeColor="text1" w:themeTint="F2"/>
                <w:sz w:val="20"/>
                <w:szCs w:val="20"/>
              </w:rPr>
              <w:t>echnical and economic potential</w:t>
            </w:r>
            <w:r w:rsidRPr="00261BD6">
              <w:rPr>
                <w:rFonts w:ascii="Arial" w:hAnsi="Arial" w:cs="Arial"/>
                <w:color w:val="0D0D0D" w:themeColor="text1" w:themeTint="F2"/>
                <w:sz w:val="20"/>
                <w:szCs w:val="20"/>
              </w:rPr>
              <w:t>. The reduction of lignite-based electricity generation contributes to reducing pollution and GHG emissions, but its effects on security of supply and generation adequacy are offset by relying increasingly on domestic clean sources of energy.</w:t>
            </w:r>
          </w:p>
          <w:p w14:paraId="49B1E90A" w14:textId="41665971" w:rsidR="007C73EF" w:rsidRPr="00261BD6" w:rsidRDefault="0094724E" w:rsidP="00BC5257">
            <w:pPr>
              <w:spacing w:line="240" w:lineRule="auto"/>
              <w:rPr>
                <w:rFonts w:ascii="Arial" w:hAnsi="Arial" w:cs="Arial"/>
                <w:color w:val="0D0D0D" w:themeColor="text1" w:themeTint="F2"/>
                <w:sz w:val="20"/>
                <w:szCs w:val="20"/>
              </w:rPr>
            </w:pPr>
            <w:r w:rsidRPr="00261BD6">
              <w:rPr>
                <w:rFonts w:ascii="Arial" w:hAnsi="Arial" w:cs="Arial"/>
                <w:color w:val="0D0D0D" w:themeColor="text1" w:themeTint="F2"/>
                <w:sz w:val="20"/>
                <w:szCs w:val="20"/>
              </w:rPr>
              <w:t>New RES capacities, with existing and innovative technologies, will gradually replace the use of coal, achieving coal phase-out by 2050 at the latest.</w:t>
            </w:r>
          </w:p>
          <w:p w14:paraId="39581408" w14:textId="1098AB8F" w:rsidR="00BC5257" w:rsidRPr="00261BD6" w:rsidRDefault="00BC5257" w:rsidP="00BC5257">
            <w:pPr>
              <w:spacing w:line="240" w:lineRule="auto"/>
              <w:rPr>
                <w:rFonts w:ascii="Arial" w:hAnsi="Arial" w:cs="Arial"/>
                <w:b/>
                <w:sz w:val="20"/>
                <w:szCs w:val="20"/>
              </w:rPr>
            </w:pPr>
            <w:r w:rsidRPr="00261BD6">
              <w:rPr>
                <w:rFonts w:ascii="Arial" w:hAnsi="Arial" w:cs="Arial"/>
                <w:b/>
                <w:sz w:val="20"/>
                <w:szCs w:val="20"/>
              </w:rPr>
              <w:t xml:space="preserve">Energy Strategy </w:t>
            </w:r>
            <w:r w:rsidR="001C2588" w:rsidRPr="00261BD6">
              <w:rPr>
                <w:rFonts w:ascii="Arial" w:hAnsi="Arial" w:cs="Arial"/>
                <w:b/>
                <w:sz w:val="20"/>
                <w:szCs w:val="20"/>
              </w:rPr>
              <w:t xml:space="preserve">Implementation Plan </w:t>
            </w:r>
            <w:r w:rsidRPr="00261BD6">
              <w:rPr>
                <w:rFonts w:ascii="Arial" w:hAnsi="Arial" w:cs="Arial"/>
                <w:b/>
                <w:sz w:val="20"/>
                <w:szCs w:val="20"/>
              </w:rPr>
              <w:t>2022-2025</w:t>
            </w:r>
          </w:p>
          <w:p w14:paraId="0E710EE1" w14:textId="75A2AADE" w:rsidR="002E4E26" w:rsidRPr="00261BD6" w:rsidRDefault="002E4E26" w:rsidP="00BC5257">
            <w:pPr>
              <w:spacing w:line="240" w:lineRule="auto"/>
              <w:rPr>
                <w:rFonts w:ascii="Arial" w:hAnsi="Arial" w:cs="Arial"/>
                <w:b/>
                <w:sz w:val="20"/>
                <w:szCs w:val="20"/>
              </w:rPr>
            </w:pPr>
            <w:r w:rsidRPr="00261BD6">
              <w:rPr>
                <w:rFonts w:ascii="Arial" w:hAnsi="Arial" w:cs="Arial"/>
                <w:b/>
                <w:sz w:val="20"/>
                <w:szCs w:val="20"/>
              </w:rPr>
              <w:t>Strategic objective 2: Decarbonisation and promoting renewable energy</w:t>
            </w:r>
          </w:p>
          <w:p w14:paraId="32FA80D5" w14:textId="7C81F46A" w:rsidR="00BC5257" w:rsidRPr="00261BD6" w:rsidRDefault="002E4E26" w:rsidP="002E4E26">
            <w:pPr>
              <w:spacing w:line="240" w:lineRule="auto"/>
              <w:rPr>
                <w:rFonts w:ascii="Arial" w:hAnsi="Arial" w:cs="Arial"/>
                <w:color w:val="0D0D0D" w:themeColor="text1" w:themeTint="F2"/>
                <w:sz w:val="20"/>
                <w:szCs w:val="20"/>
              </w:rPr>
            </w:pPr>
            <w:r w:rsidRPr="00261BD6">
              <w:rPr>
                <w:rFonts w:ascii="Arial" w:hAnsi="Arial" w:cs="Arial"/>
                <w:color w:val="0D0D0D" w:themeColor="text1" w:themeTint="F2"/>
                <w:sz w:val="20"/>
                <w:szCs w:val="20"/>
              </w:rPr>
              <w:t>II.2. Specific objective: Promoting renewable energy in electricity consumption</w:t>
            </w:r>
          </w:p>
          <w:p w14:paraId="39DA9FF9" w14:textId="10160648" w:rsidR="002E4E26" w:rsidRPr="00261BD6" w:rsidRDefault="002E4E26" w:rsidP="002E4E26">
            <w:pPr>
              <w:spacing w:line="240" w:lineRule="auto"/>
              <w:rPr>
                <w:rFonts w:ascii="Arial" w:hAnsi="Arial" w:cs="Arial"/>
                <w:b/>
                <w:sz w:val="20"/>
                <w:szCs w:val="20"/>
              </w:rPr>
            </w:pPr>
            <w:r w:rsidRPr="00261BD6">
              <w:rPr>
                <w:rFonts w:ascii="Arial" w:hAnsi="Arial" w:cs="Arial"/>
                <w:color w:val="0D0D0D" w:themeColor="text1" w:themeTint="F2"/>
                <w:sz w:val="20"/>
                <w:szCs w:val="20"/>
              </w:rPr>
              <w:lastRenderedPageBreak/>
              <w:t>II. 2.10.  Action: Feasibility study on the identification of public owned land suitable for PV and wind (phase three)</w:t>
            </w:r>
            <w:r w:rsidR="00A0586A">
              <w:rPr>
                <w:rFonts w:ascii="Arial" w:hAnsi="Arial" w:cs="Arial"/>
                <w:color w:val="0D0D0D" w:themeColor="text1" w:themeTint="F2"/>
                <w:sz w:val="20"/>
                <w:szCs w:val="20"/>
              </w:rPr>
              <w:t>.</w:t>
            </w:r>
          </w:p>
        </w:tc>
      </w:tr>
    </w:tbl>
    <w:p w14:paraId="64DEFF89" w14:textId="5E03BC0F" w:rsidR="00D34F13" w:rsidRPr="00261BD6" w:rsidRDefault="00D34F13" w:rsidP="00D34F13">
      <w:pPr>
        <w:pStyle w:val="ListParagraph"/>
        <w:spacing w:before="200" w:after="120"/>
        <w:rPr>
          <w:rFonts w:cs="Arial"/>
          <w:b/>
          <w:szCs w:val="20"/>
        </w:rPr>
      </w:pPr>
    </w:p>
    <w:p w14:paraId="59FE2114" w14:textId="107762DF" w:rsidR="006F1611" w:rsidRPr="00261BD6" w:rsidRDefault="0074067A" w:rsidP="00E00169">
      <w:pPr>
        <w:pStyle w:val="ListParagraph"/>
        <w:numPr>
          <w:ilvl w:val="0"/>
          <w:numId w:val="38"/>
        </w:numPr>
        <w:spacing w:before="200" w:after="120"/>
        <w:rPr>
          <w:rFonts w:cs="Arial"/>
          <w:b/>
          <w:szCs w:val="20"/>
        </w:rPr>
      </w:pPr>
      <w:r w:rsidRPr="00261BD6">
        <w:rPr>
          <w:rFonts w:cs="Arial"/>
          <w:b/>
          <w:szCs w:val="20"/>
        </w:rPr>
        <w:t>STRATEGIC RELEVANCE</w:t>
      </w:r>
    </w:p>
    <w:tbl>
      <w:tblPr>
        <w:tblW w:w="4947" w:type="pct"/>
        <w:tblInd w:w="10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3938"/>
        <w:gridCol w:w="5853"/>
      </w:tblGrid>
      <w:tr w:rsidR="0074067A" w:rsidRPr="00261BD6" w14:paraId="349685D0" w14:textId="77777777" w:rsidTr="0074067A">
        <w:trPr>
          <w:trHeight w:val="467"/>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0547F534" w14:textId="77777777" w:rsidR="0074067A" w:rsidRPr="00261BD6" w:rsidRDefault="0074067A" w:rsidP="0074067A">
            <w:pPr>
              <w:spacing w:after="0" w:line="240" w:lineRule="auto"/>
              <w:rPr>
                <w:rFonts w:ascii="Arial" w:hAnsi="Arial" w:cs="Arial"/>
                <w:sz w:val="20"/>
                <w:szCs w:val="20"/>
              </w:rPr>
            </w:pPr>
            <w:r w:rsidRPr="00261BD6">
              <w:rPr>
                <w:rFonts w:ascii="Arial" w:hAnsi="Arial" w:cs="Arial"/>
                <w:b/>
                <w:sz w:val="20"/>
                <w:szCs w:val="20"/>
              </w:rPr>
              <w:t>Explain the features of the project in terms of:</w:t>
            </w:r>
          </w:p>
        </w:tc>
      </w:tr>
      <w:tr w:rsidR="00037EA5" w:rsidRPr="00261BD6" w14:paraId="3F065A1B" w14:textId="77777777" w:rsidTr="0068716B">
        <w:trPr>
          <w:trHeight w:val="467"/>
        </w:trPr>
        <w:tc>
          <w:tcPr>
            <w:tcW w:w="2011" w:type="pct"/>
            <w:tcBorders>
              <w:top w:val="single" w:sz="4" w:space="0" w:color="auto"/>
              <w:left w:val="single" w:sz="4" w:space="0" w:color="auto"/>
              <w:bottom w:val="single" w:sz="4" w:space="0" w:color="auto"/>
              <w:right w:val="single" w:sz="4" w:space="0" w:color="auto"/>
            </w:tcBorders>
            <w:shd w:val="clear" w:color="auto" w:fill="D9D9D9"/>
            <w:vAlign w:val="center"/>
          </w:tcPr>
          <w:p w14:paraId="0C65819C" w14:textId="26847F97" w:rsidR="00037EA5" w:rsidRPr="00261BD6" w:rsidRDefault="00037EA5" w:rsidP="0074067A">
            <w:pPr>
              <w:spacing w:after="0" w:line="240" w:lineRule="auto"/>
              <w:rPr>
                <w:rFonts w:ascii="Arial" w:hAnsi="Arial" w:cs="Arial"/>
                <w:sz w:val="20"/>
                <w:szCs w:val="20"/>
              </w:rPr>
            </w:pPr>
            <w:r w:rsidRPr="00261BD6">
              <w:rPr>
                <w:rFonts w:ascii="Arial" w:hAnsi="Arial" w:cs="Arial"/>
                <w:sz w:val="20"/>
                <w:szCs w:val="20"/>
              </w:rPr>
              <w:t>Its inclusion in the latest PECI list</w:t>
            </w:r>
          </w:p>
        </w:tc>
        <w:tc>
          <w:tcPr>
            <w:tcW w:w="2989" w:type="pct"/>
            <w:tcBorders>
              <w:top w:val="single" w:sz="4" w:space="0" w:color="auto"/>
              <w:left w:val="single" w:sz="4" w:space="0" w:color="auto"/>
              <w:bottom w:val="single" w:sz="4" w:space="0" w:color="auto"/>
              <w:right w:val="single" w:sz="4" w:space="0" w:color="auto"/>
            </w:tcBorders>
          </w:tcPr>
          <w:p w14:paraId="2D29FE1D" w14:textId="37FBA1F8" w:rsidR="00037EA5" w:rsidRPr="00261BD6" w:rsidRDefault="0007428D" w:rsidP="0068716B">
            <w:pPr>
              <w:pStyle w:val="NoSpacing"/>
              <w:rPr>
                <w:rFonts w:ascii="Arial" w:hAnsi="Arial" w:cs="Arial"/>
                <w:color w:val="000000" w:themeColor="text1"/>
                <w:sz w:val="20"/>
                <w:szCs w:val="20"/>
              </w:rPr>
            </w:pPr>
            <w:r w:rsidRPr="00261BD6">
              <w:rPr>
                <w:rFonts w:ascii="Arial" w:hAnsi="Arial" w:cs="Arial"/>
                <w:color w:val="000000" w:themeColor="text1"/>
                <w:sz w:val="20"/>
                <w:szCs w:val="20"/>
              </w:rPr>
              <w:t>No</w:t>
            </w:r>
            <w:r w:rsidR="00A0586A">
              <w:rPr>
                <w:rFonts w:ascii="Arial" w:hAnsi="Arial" w:cs="Arial"/>
                <w:color w:val="000000" w:themeColor="text1"/>
                <w:sz w:val="20"/>
                <w:szCs w:val="20"/>
              </w:rPr>
              <w:t>.</w:t>
            </w:r>
          </w:p>
        </w:tc>
      </w:tr>
      <w:tr w:rsidR="0098031C" w:rsidRPr="00261BD6" w14:paraId="7E212364" w14:textId="77777777" w:rsidTr="0068716B">
        <w:trPr>
          <w:trHeight w:val="467"/>
        </w:trPr>
        <w:tc>
          <w:tcPr>
            <w:tcW w:w="2011" w:type="pct"/>
            <w:tcBorders>
              <w:top w:val="single" w:sz="4" w:space="0" w:color="auto"/>
              <w:left w:val="single" w:sz="4" w:space="0" w:color="auto"/>
              <w:bottom w:val="single" w:sz="4" w:space="0" w:color="auto"/>
              <w:right w:val="single" w:sz="4" w:space="0" w:color="auto"/>
            </w:tcBorders>
            <w:shd w:val="clear" w:color="auto" w:fill="D9D9D9"/>
            <w:vAlign w:val="center"/>
          </w:tcPr>
          <w:p w14:paraId="5477610E" w14:textId="77777777" w:rsidR="0098031C" w:rsidRPr="00261BD6" w:rsidRDefault="0098031C" w:rsidP="0074067A">
            <w:pPr>
              <w:spacing w:after="0" w:line="240" w:lineRule="auto"/>
              <w:rPr>
                <w:rFonts w:ascii="Arial" w:hAnsi="Arial" w:cs="Arial"/>
                <w:sz w:val="20"/>
                <w:szCs w:val="20"/>
              </w:rPr>
            </w:pPr>
            <w:r w:rsidRPr="00261BD6">
              <w:rPr>
                <w:rFonts w:ascii="Arial" w:hAnsi="Arial" w:cs="Arial"/>
                <w:sz w:val="20"/>
                <w:szCs w:val="20"/>
              </w:rPr>
              <w:t>Its coherence with ENTSO-E, ENTSOG infrastructure development plans</w:t>
            </w:r>
          </w:p>
        </w:tc>
        <w:tc>
          <w:tcPr>
            <w:tcW w:w="2989" w:type="pct"/>
            <w:tcBorders>
              <w:top w:val="single" w:sz="4" w:space="0" w:color="auto"/>
              <w:left w:val="single" w:sz="4" w:space="0" w:color="auto"/>
              <w:bottom w:val="single" w:sz="4" w:space="0" w:color="auto"/>
              <w:right w:val="single" w:sz="4" w:space="0" w:color="auto"/>
            </w:tcBorders>
          </w:tcPr>
          <w:p w14:paraId="02D34595" w14:textId="4B816835" w:rsidR="0098031C" w:rsidRPr="00261BD6" w:rsidRDefault="0007428D" w:rsidP="0068716B">
            <w:pPr>
              <w:pStyle w:val="NoSpacing"/>
              <w:rPr>
                <w:rFonts w:ascii="Arial" w:hAnsi="Arial" w:cs="Arial"/>
                <w:color w:val="000000" w:themeColor="text1"/>
                <w:sz w:val="20"/>
                <w:szCs w:val="20"/>
              </w:rPr>
            </w:pPr>
            <w:r w:rsidRPr="00261BD6">
              <w:rPr>
                <w:rFonts w:ascii="Arial" w:hAnsi="Arial" w:cs="Arial"/>
                <w:color w:val="000000" w:themeColor="text1"/>
                <w:sz w:val="20"/>
                <w:szCs w:val="20"/>
              </w:rPr>
              <w:t>No</w:t>
            </w:r>
            <w:r w:rsidR="00A0586A">
              <w:rPr>
                <w:rFonts w:ascii="Arial" w:hAnsi="Arial" w:cs="Arial"/>
                <w:color w:val="000000" w:themeColor="text1"/>
                <w:sz w:val="20"/>
                <w:szCs w:val="20"/>
              </w:rPr>
              <w:t>.</w:t>
            </w:r>
          </w:p>
        </w:tc>
      </w:tr>
      <w:tr w:rsidR="0098031C" w:rsidRPr="00261BD6" w14:paraId="122F43FF" w14:textId="77777777" w:rsidTr="0068716B">
        <w:trPr>
          <w:trHeight w:val="467"/>
        </w:trPr>
        <w:tc>
          <w:tcPr>
            <w:tcW w:w="2011" w:type="pct"/>
            <w:tcBorders>
              <w:top w:val="single" w:sz="4" w:space="0" w:color="auto"/>
              <w:left w:val="single" w:sz="4" w:space="0" w:color="auto"/>
              <w:bottom w:val="single" w:sz="4" w:space="0" w:color="auto"/>
              <w:right w:val="single" w:sz="4" w:space="0" w:color="auto"/>
            </w:tcBorders>
            <w:shd w:val="clear" w:color="auto" w:fill="D9D9D9"/>
            <w:vAlign w:val="center"/>
          </w:tcPr>
          <w:p w14:paraId="5857B15C" w14:textId="77777777" w:rsidR="0098031C" w:rsidRPr="00261BD6" w:rsidRDefault="0098031C" w:rsidP="0074067A">
            <w:pPr>
              <w:spacing w:after="0" w:line="240" w:lineRule="auto"/>
              <w:rPr>
                <w:rFonts w:ascii="Arial" w:hAnsi="Arial" w:cs="Arial"/>
                <w:sz w:val="20"/>
                <w:szCs w:val="20"/>
              </w:rPr>
            </w:pPr>
            <w:r w:rsidRPr="00261BD6">
              <w:rPr>
                <w:rFonts w:ascii="Arial" w:hAnsi="Arial" w:cs="Arial"/>
                <w:sz w:val="20"/>
                <w:szCs w:val="20"/>
              </w:rPr>
              <w:t>Its contribution to Improving security of supply</w:t>
            </w:r>
          </w:p>
        </w:tc>
        <w:tc>
          <w:tcPr>
            <w:tcW w:w="2989" w:type="pct"/>
            <w:tcBorders>
              <w:top w:val="single" w:sz="4" w:space="0" w:color="auto"/>
              <w:left w:val="single" w:sz="4" w:space="0" w:color="auto"/>
              <w:bottom w:val="single" w:sz="4" w:space="0" w:color="auto"/>
              <w:right w:val="single" w:sz="4" w:space="0" w:color="auto"/>
            </w:tcBorders>
          </w:tcPr>
          <w:p w14:paraId="373BF4E8" w14:textId="50BEC499" w:rsidR="002E4E26" w:rsidRPr="00261BD6" w:rsidRDefault="00D05573" w:rsidP="007A5446">
            <w:pPr>
              <w:jc w:val="both"/>
              <w:rPr>
                <w:rFonts w:ascii="Arial" w:hAnsi="Arial" w:cs="Arial"/>
                <w:sz w:val="20"/>
                <w:szCs w:val="20"/>
              </w:rPr>
            </w:pPr>
            <w:r w:rsidRPr="00261BD6">
              <w:rPr>
                <w:rFonts w:ascii="Arial" w:hAnsi="Arial" w:cs="Arial"/>
                <w:sz w:val="20"/>
                <w:szCs w:val="20"/>
              </w:rPr>
              <w:t>By increasing the share of RES in</w:t>
            </w:r>
            <w:r w:rsidR="007A5446" w:rsidRPr="00261BD6">
              <w:rPr>
                <w:rFonts w:ascii="Arial" w:hAnsi="Arial" w:cs="Arial"/>
                <w:sz w:val="20"/>
                <w:szCs w:val="20"/>
              </w:rPr>
              <w:t xml:space="preserve"> the </w:t>
            </w:r>
            <w:r w:rsidRPr="00261BD6">
              <w:rPr>
                <w:rFonts w:ascii="Arial" w:hAnsi="Arial" w:cs="Arial"/>
                <w:sz w:val="20"/>
                <w:szCs w:val="20"/>
              </w:rPr>
              <w:t xml:space="preserve">electricity generation, </w:t>
            </w:r>
            <w:r w:rsidR="007A5446" w:rsidRPr="00261BD6">
              <w:rPr>
                <w:rFonts w:ascii="Arial" w:hAnsi="Arial" w:cs="Arial"/>
                <w:sz w:val="20"/>
                <w:szCs w:val="20"/>
              </w:rPr>
              <w:t>the project directly contributes to improving the overall security of supply.</w:t>
            </w:r>
            <w:r w:rsidRPr="00261BD6">
              <w:rPr>
                <w:rFonts w:ascii="Arial" w:hAnsi="Arial" w:cs="Arial"/>
                <w:color w:val="374151"/>
                <w:sz w:val="20"/>
                <w:szCs w:val="20"/>
                <w:shd w:val="clear" w:color="auto" w:fill="F7F7F8"/>
              </w:rPr>
              <w:t xml:space="preserve"> </w:t>
            </w:r>
          </w:p>
        </w:tc>
      </w:tr>
      <w:tr w:rsidR="0098031C" w:rsidRPr="00261BD6" w14:paraId="62C29346" w14:textId="77777777" w:rsidTr="0068716B">
        <w:trPr>
          <w:trHeight w:val="467"/>
        </w:trPr>
        <w:tc>
          <w:tcPr>
            <w:tcW w:w="2011" w:type="pct"/>
            <w:tcBorders>
              <w:top w:val="single" w:sz="4" w:space="0" w:color="auto"/>
              <w:left w:val="single" w:sz="4" w:space="0" w:color="auto"/>
              <w:bottom w:val="single" w:sz="4" w:space="0" w:color="auto"/>
              <w:right w:val="single" w:sz="4" w:space="0" w:color="auto"/>
            </w:tcBorders>
            <w:shd w:val="clear" w:color="auto" w:fill="D9D9D9"/>
            <w:vAlign w:val="center"/>
          </w:tcPr>
          <w:p w14:paraId="3A504DB3" w14:textId="4934A80B" w:rsidR="0098031C" w:rsidRPr="00261BD6" w:rsidRDefault="0098031C" w:rsidP="0074067A">
            <w:pPr>
              <w:spacing w:after="0" w:line="240" w:lineRule="auto"/>
              <w:rPr>
                <w:rFonts w:ascii="Arial" w:hAnsi="Arial" w:cs="Arial"/>
                <w:sz w:val="20"/>
                <w:szCs w:val="20"/>
              </w:rPr>
            </w:pPr>
            <w:r w:rsidRPr="00261BD6">
              <w:rPr>
                <w:rFonts w:ascii="Arial" w:hAnsi="Arial" w:cs="Arial"/>
                <w:sz w:val="20"/>
                <w:szCs w:val="20"/>
              </w:rPr>
              <w:t>Its impact on the improvement of local infrastructure</w:t>
            </w:r>
          </w:p>
        </w:tc>
        <w:tc>
          <w:tcPr>
            <w:tcW w:w="2989" w:type="pct"/>
            <w:tcBorders>
              <w:top w:val="single" w:sz="4" w:space="0" w:color="auto"/>
              <w:left w:val="single" w:sz="4" w:space="0" w:color="auto"/>
              <w:bottom w:val="single" w:sz="4" w:space="0" w:color="auto"/>
              <w:right w:val="single" w:sz="4" w:space="0" w:color="auto"/>
            </w:tcBorders>
          </w:tcPr>
          <w:p w14:paraId="35C1B17B" w14:textId="3E878D2D" w:rsidR="0098031C" w:rsidRPr="00261BD6" w:rsidRDefault="00484BEC" w:rsidP="00484BEC">
            <w:pPr>
              <w:jc w:val="both"/>
              <w:rPr>
                <w:rFonts w:ascii="Arial" w:hAnsi="Arial" w:cs="Arial"/>
                <w:sz w:val="20"/>
                <w:szCs w:val="20"/>
                <w:highlight w:val="red"/>
              </w:rPr>
            </w:pPr>
            <w:r w:rsidRPr="00261BD6">
              <w:rPr>
                <w:rFonts w:ascii="Arial" w:hAnsi="Arial" w:cs="Arial"/>
                <w:sz w:val="20"/>
                <w:szCs w:val="20"/>
                <w:lang w:val="en-US"/>
              </w:rPr>
              <w:t xml:space="preserve">It will improve the grid on the local level in </w:t>
            </w:r>
            <w:proofErr w:type="spellStart"/>
            <w:r w:rsidR="00C00F94">
              <w:rPr>
                <w:rFonts w:ascii="Arial" w:hAnsi="Arial" w:cs="Arial"/>
                <w:sz w:val="20"/>
                <w:szCs w:val="20"/>
                <w:lang w:val="en-US"/>
              </w:rPr>
              <w:t>Kosova</w:t>
            </w:r>
            <w:proofErr w:type="spellEnd"/>
            <w:r w:rsidR="00A0586A">
              <w:rPr>
                <w:rFonts w:ascii="Arial" w:hAnsi="Arial" w:cs="Arial"/>
                <w:sz w:val="20"/>
                <w:szCs w:val="20"/>
                <w:lang w:val="en-US"/>
              </w:rPr>
              <w:t>.</w:t>
            </w:r>
          </w:p>
        </w:tc>
      </w:tr>
      <w:tr w:rsidR="0098031C" w:rsidRPr="00261BD6" w14:paraId="6B4B7122" w14:textId="77777777" w:rsidTr="0068716B">
        <w:trPr>
          <w:trHeight w:val="467"/>
        </w:trPr>
        <w:tc>
          <w:tcPr>
            <w:tcW w:w="2011" w:type="pct"/>
            <w:tcBorders>
              <w:top w:val="single" w:sz="4" w:space="0" w:color="auto"/>
              <w:left w:val="single" w:sz="4" w:space="0" w:color="auto"/>
              <w:bottom w:val="single" w:sz="4" w:space="0" w:color="auto"/>
              <w:right w:val="single" w:sz="4" w:space="0" w:color="auto"/>
            </w:tcBorders>
            <w:shd w:val="clear" w:color="auto" w:fill="D9D9D9"/>
            <w:vAlign w:val="center"/>
          </w:tcPr>
          <w:p w14:paraId="5D98CB3B" w14:textId="77777777" w:rsidR="0098031C" w:rsidRPr="00261BD6" w:rsidRDefault="0098031C" w:rsidP="0074067A">
            <w:pPr>
              <w:spacing w:after="0" w:line="240" w:lineRule="auto"/>
              <w:rPr>
                <w:rFonts w:ascii="Arial" w:hAnsi="Arial" w:cs="Arial"/>
                <w:sz w:val="20"/>
                <w:szCs w:val="20"/>
              </w:rPr>
            </w:pPr>
            <w:r w:rsidRPr="00261BD6">
              <w:rPr>
                <w:rFonts w:ascii="Arial" w:hAnsi="Arial" w:cs="Arial"/>
                <w:sz w:val="20"/>
                <w:szCs w:val="20"/>
              </w:rPr>
              <w:t>Enhancement of renewable energy sources and/or energy efficiency</w:t>
            </w:r>
          </w:p>
        </w:tc>
        <w:tc>
          <w:tcPr>
            <w:tcW w:w="2989" w:type="pct"/>
            <w:tcBorders>
              <w:top w:val="single" w:sz="4" w:space="0" w:color="auto"/>
              <w:left w:val="single" w:sz="4" w:space="0" w:color="auto"/>
              <w:bottom w:val="single" w:sz="4" w:space="0" w:color="auto"/>
              <w:right w:val="single" w:sz="4" w:space="0" w:color="auto"/>
            </w:tcBorders>
          </w:tcPr>
          <w:p w14:paraId="49B9785D" w14:textId="14D789DF" w:rsidR="0098031C" w:rsidRPr="00261BD6" w:rsidRDefault="00395D97" w:rsidP="00395D97">
            <w:pPr>
              <w:jc w:val="both"/>
              <w:rPr>
                <w:rFonts w:ascii="Arial" w:hAnsi="Arial" w:cs="Arial"/>
                <w:sz w:val="20"/>
                <w:szCs w:val="20"/>
                <w:highlight w:val="red"/>
              </w:rPr>
            </w:pPr>
            <w:r w:rsidRPr="00261BD6">
              <w:rPr>
                <w:rFonts w:ascii="Arial" w:hAnsi="Arial" w:cs="Arial"/>
                <w:sz w:val="20"/>
                <w:szCs w:val="20"/>
              </w:rPr>
              <w:t xml:space="preserve">This project would provide </w:t>
            </w:r>
            <w:r w:rsidR="00280AAF" w:rsidRPr="00261BD6">
              <w:rPr>
                <w:rFonts w:ascii="Arial" w:hAnsi="Arial" w:cs="Arial"/>
                <w:sz w:val="20"/>
                <w:szCs w:val="20"/>
              </w:rPr>
              <w:t xml:space="preserve">new additional installed capacity of </w:t>
            </w:r>
            <w:r w:rsidRPr="00261BD6">
              <w:rPr>
                <w:rFonts w:ascii="Arial" w:hAnsi="Arial" w:cs="Arial"/>
                <w:sz w:val="20"/>
                <w:szCs w:val="20"/>
              </w:rPr>
              <w:t>renewable energy sources, which would have</w:t>
            </w:r>
            <w:r w:rsidRPr="00261BD6">
              <w:rPr>
                <w:rFonts w:ascii="Arial" w:hAnsi="Arial" w:cs="Arial"/>
                <w:sz w:val="20"/>
                <w:szCs w:val="20"/>
                <w:lang w:val="en-US"/>
              </w:rPr>
              <w:t xml:space="preserve"> a direct impact on </w:t>
            </w:r>
            <w:r w:rsidRPr="00261BD6">
              <w:rPr>
                <w:rFonts w:ascii="Arial" w:eastAsiaTheme="minorHAnsi" w:hAnsi="Arial" w:cs="Arial"/>
                <w:sz w:val="20"/>
                <w:szCs w:val="20"/>
              </w:rPr>
              <w:t>increasing the share of renewables in the electricity sector.</w:t>
            </w:r>
          </w:p>
        </w:tc>
      </w:tr>
      <w:tr w:rsidR="0098031C" w:rsidRPr="00261BD6" w14:paraId="7482DD91" w14:textId="77777777" w:rsidTr="0068716B">
        <w:trPr>
          <w:trHeight w:val="467"/>
        </w:trPr>
        <w:tc>
          <w:tcPr>
            <w:tcW w:w="2011" w:type="pct"/>
            <w:tcBorders>
              <w:top w:val="single" w:sz="4" w:space="0" w:color="auto"/>
              <w:left w:val="single" w:sz="4" w:space="0" w:color="auto"/>
              <w:bottom w:val="single" w:sz="4" w:space="0" w:color="auto"/>
              <w:right w:val="single" w:sz="4" w:space="0" w:color="auto"/>
            </w:tcBorders>
            <w:shd w:val="clear" w:color="auto" w:fill="D9D9D9"/>
            <w:vAlign w:val="center"/>
          </w:tcPr>
          <w:p w14:paraId="48400E07" w14:textId="77777777" w:rsidR="0098031C" w:rsidRPr="00261BD6" w:rsidRDefault="0098031C" w:rsidP="00E548AE">
            <w:pPr>
              <w:spacing w:after="0" w:line="240" w:lineRule="auto"/>
              <w:rPr>
                <w:rFonts w:ascii="Arial" w:hAnsi="Arial" w:cs="Arial"/>
                <w:sz w:val="20"/>
                <w:szCs w:val="20"/>
              </w:rPr>
            </w:pPr>
            <w:r w:rsidRPr="00261BD6">
              <w:rPr>
                <w:rFonts w:ascii="Arial" w:hAnsi="Arial" w:cs="Arial"/>
                <w:sz w:val="20"/>
                <w:szCs w:val="20"/>
              </w:rPr>
              <w:t>Reduction of CO</w:t>
            </w:r>
            <w:r w:rsidRPr="00261BD6">
              <w:rPr>
                <w:rFonts w:ascii="Arial" w:hAnsi="Arial" w:cs="Arial"/>
                <w:sz w:val="20"/>
                <w:szCs w:val="20"/>
                <w:vertAlign w:val="subscript"/>
              </w:rPr>
              <w:t>2</w:t>
            </w:r>
            <w:r w:rsidRPr="00261BD6">
              <w:rPr>
                <w:rFonts w:ascii="Arial" w:hAnsi="Arial" w:cs="Arial"/>
                <w:sz w:val="20"/>
                <w:szCs w:val="20"/>
              </w:rPr>
              <w:t xml:space="preserve"> emissions</w:t>
            </w:r>
          </w:p>
        </w:tc>
        <w:tc>
          <w:tcPr>
            <w:tcW w:w="2989" w:type="pct"/>
            <w:tcBorders>
              <w:top w:val="single" w:sz="4" w:space="0" w:color="auto"/>
              <w:left w:val="single" w:sz="4" w:space="0" w:color="auto"/>
              <w:bottom w:val="single" w:sz="4" w:space="0" w:color="auto"/>
              <w:right w:val="single" w:sz="4" w:space="0" w:color="auto"/>
            </w:tcBorders>
          </w:tcPr>
          <w:p w14:paraId="5C66F2F1" w14:textId="3C9238B3" w:rsidR="0098031C" w:rsidRPr="00261BD6" w:rsidRDefault="006632DD" w:rsidP="00B70402">
            <w:pPr>
              <w:jc w:val="both"/>
              <w:rPr>
                <w:rFonts w:ascii="Arial" w:hAnsi="Arial" w:cs="Arial"/>
                <w:sz w:val="20"/>
                <w:szCs w:val="20"/>
                <w:highlight w:val="red"/>
              </w:rPr>
            </w:pPr>
            <w:r w:rsidRPr="00261BD6">
              <w:rPr>
                <w:rFonts w:ascii="Arial" w:hAnsi="Arial" w:cs="Arial"/>
                <w:sz w:val="20"/>
                <w:szCs w:val="20"/>
                <w:lang w:val="en-US"/>
              </w:rPr>
              <w:t>It has a positive</w:t>
            </w:r>
            <w:r w:rsidR="00B70402" w:rsidRPr="00261BD6">
              <w:rPr>
                <w:rFonts w:ascii="Arial" w:hAnsi="Arial" w:cs="Arial"/>
                <w:sz w:val="20"/>
                <w:szCs w:val="20"/>
                <w:lang w:val="en-US"/>
              </w:rPr>
              <w:t xml:space="preserve"> impact on reducing CO</w:t>
            </w:r>
            <w:r w:rsidR="00B70402" w:rsidRPr="00261BD6">
              <w:rPr>
                <w:rFonts w:ascii="Arial" w:hAnsi="Arial" w:cs="Arial"/>
                <w:sz w:val="20"/>
                <w:szCs w:val="20"/>
                <w:vertAlign w:val="subscript"/>
                <w:lang w:val="en-US"/>
              </w:rPr>
              <w:t>2</w:t>
            </w:r>
            <w:r w:rsidR="00B70402" w:rsidRPr="00261BD6">
              <w:rPr>
                <w:rFonts w:ascii="Arial" w:hAnsi="Arial" w:cs="Arial"/>
                <w:sz w:val="20"/>
                <w:szCs w:val="20"/>
                <w:lang w:val="en-US"/>
              </w:rPr>
              <w:t xml:space="preserve"> emissions.</w:t>
            </w:r>
          </w:p>
        </w:tc>
      </w:tr>
      <w:tr w:rsidR="0098031C" w:rsidRPr="00261BD6" w14:paraId="2A0CA816" w14:textId="77777777" w:rsidTr="0068716B">
        <w:trPr>
          <w:trHeight w:val="467"/>
        </w:trPr>
        <w:tc>
          <w:tcPr>
            <w:tcW w:w="2011" w:type="pct"/>
            <w:tcBorders>
              <w:top w:val="single" w:sz="4" w:space="0" w:color="auto"/>
              <w:left w:val="single" w:sz="4" w:space="0" w:color="auto"/>
              <w:bottom w:val="single" w:sz="4" w:space="0" w:color="auto"/>
              <w:right w:val="single" w:sz="4" w:space="0" w:color="auto"/>
            </w:tcBorders>
            <w:shd w:val="clear" w:color="auto" w:fill="D9D9D9"/>
            <w:vAlign w:val="center"/>
          </w:tcPr>
          <w:p w14:paraId="5B7AF198" w14:textId="77777777" w:rsidR="0098031C" w:rsidRPr="00261BD6" w:rsidRDefault="0098031C" w:rsidP="0074067A">
            <w:pPr>
              <w:spacing w:after="0" w:line="240" w:lineRule="auto"/>
              <w:rPr>
                <w:rFonts w:ascii="Arial" w:hAnsi="Arial" w:cs="Arial"/>
                <w:sz w:val="20"/>
                <w:szCs w:val="20"/>
              </w:rPr>
            </w:pPr>
            <w:r w:rsidRPr="00261BD6">
              <w:rPr>
                <w:rFonts w:ascii="Arial" w:hAnsi="Arial" w:cs="Arial"/>
                <w:sz w:val="20"/>
                <w:szCs w:val="20"/>
              </w:rPr>
              <w:t>Its contribution to overall economic growth</w:t>
            </w:r>
          </w:p>
        </w:tc>
        <w:tc>
          <w:tcPr>
            <w:tcW w:w="2989" w:type="pct"/>
            <w:tcBorders>
              <w:top w:val="single" w:sz="4" w:space="0" w:color="auto"/>
              <w:left w:val="single" w:sz="4" w:space="0" w:color="auto"/>
              <w:bottom w:val="single" w:sz="4" w:space="0" w:color="auto"/>
              <w:right w:val="single" w:sz="4" w:space="0" w:color="auto"/>
            </w:tcBorders>
          </w:tcPr>
          <w:p w14:paraId="1693400B" w14:textId="3CE4224E" w:rsidR="00395D97" w:rsidRPr="00261BD6" w:rsidRDefault="00765169" w:rsidP="00395D97">
            <w:pPr>
              <w:jc w:val="both"/>
              <w:rPr>
                <w:rFonts w:ascii="Arial" w:hAnsi="Arial" w:cs="Arial"/>
                <w:sz w:val="20"/>
                <w:szCs w:val="20"/>
                <w:lang w:val="en-US"/>
              </w:rPr>
            </w:pPr>
            <w:r w:rsidRPr="00261BD6">
              <w:rPr>
                <w:rFonts w:ascii="Arial" w:hAnsi="Arial" w:cs="Arial"/>
                <w:sz w:val="20"/>
                <w:szCs w:val="20"/>
                <w:lang w:val="en-US"/>
              </w:rPr>
              <w:t>It will improve economic growth</w:t>
            </w:r>
            <w:r w:rsidR="00395D97" w:rsidRPr="00261BD6">
              <w:rPr>
                <w:rFonts w:ascii="Arial" w:hAnsi="Arial" w:cs="Arial"/>
                <w:sz w:val="20"/>
                <w:szCs w:val="20"/>
                <w:lang w:val="en-US"/>
              </w:rPr>
              <w:t xml:space="preserve"> by</w:t>
            </w:r>
            <w:r w:rsidRPr="00261BD6">
              <w:rPr>
                <w:rFonts w:ascii="Arial" w:hAnsi="Arial" w:cs="Arial"/>
                <w:sz w:val="20"/>
                <w:szCs w:val="20"/>
                <w:lang w:val="en-US"/>
              </w:rPr>
              <w:t xml:space="preserve"> investing in long-term capital investment and creating new jobs for the citizens of </w:t>
            </w:r>
            <w:proofErr w:type="spellStart"/>
            <w:r w:rsidR="00C00F94">
              <w:rPr>
                <w:rFonts w:ascii="Arial" w:hAnsi="Arial" w:cs="Arial"/>
                <w:sz w:val="20"/>
                <w:szCs w:val="20"/>
                <w:lang w:val="en-US"/>
              </w:rPr>
              <w:t>Kosova</w:t>
            </w:r>
            <w:proofErr w:type="spellEnd"/>
            <w:r w:rsidRPr="00261BD6">
              <w:rPr>
                <w:rFonts w:ascii="Arial" w:hAnsi="Arial" w:cs="Arial"/>
                <w:sz w:val="20"/>
                <w:szCs w:val="20"/>
                <w:lang w:val="en-US"/>
              </w:rPr>
              <w:t>.</w:t>
            </w:r>
          </w:p>
        </w:tc>
      </w:tr>
      <w:tr w:rsidR="0098031C" w:rsidRPr="00261BD6" w14:paraId="2E2EDA81" w14:textId="77777777" w:rsidTr="0068716B">
        <w:trPr>
          <w:trHeight w:val="467"/>
        </w:trPr>
        <w:tc>
          <w:tcPr>
            <w:tcW w:w="2011" w:type="pct"/>
            <w:tcBorders>
              <w:top w:val="single" w:sz="4" w:space="0" w:color="auto"/>
              <w:left w:val="single" w:sz="4" w:space="0" w:color="auto"/>
              <w:bottom w:val="single" w:sz="4" w:space="0" w:color="auto"/>
              <w:right w:val="single" w:sz="4" w:space="0" w:color="auto"/>
            </w:tcBorders>
            <w:shd w:val="clear" w:color="auto" w:fill="D9D9D9"/>
            <w:vAlign w:val="center"/>
          </w:tcPr>
          <w:p w14:paraId="42990F69" w14:textId="77777777" w:rsidR="0098031C" w:rsidRPr="00261BD6" w:rsidRDefault="0098031C" w:rsidP="0074067A">
            <w:pPr>
              <w:spacing w:after="0" w:line="240" w:lineRule="auto"/>
              <w:rPr>
                <w:rFonts w:ascii="Arial" w:hAnsi="Arial" w:cs="Arial"/>
                <w:sz w:val="20"/>
                <w:szCs w:val="20"/>
              </w:rPr>
            </w:pPr>
            <w:r w:rsidRPr="00261BD6">
              <w:rPr>
                <w:rFonts w:ascii="Arial" w:hAnsi="Arial" w:cs="Arial"/>
                <w:sz w:val="20"/>
                <w:szCs w:val="20"/>
              </w:rPr>
              <w:t>Integration with other projects</w:t>
            </w:r>
          </w:p>
        </w:tc>
        <w:tc>
          <w:tcPr>
            <w:tcW w:w="2989" w:type="pct"/>
            <w:tcBorders>
              <w:top w:val="single" w:sz="4" w:space="0" w:color="auto"/>
              <w:left w:val="single" w:sz="4" w:space="0" w:color="auto"/>
              <w:bottom w:val="single" w:sz="4" w:space="0" w:color="auto"/>
              <w:right w:val="single" w:sz="4" w:space="0" w:color="auto"/>
            </w:tcBorders>
          </w:tcPr>
          <w:p w14:paraId="04F10A90" w14:textId="053D39CC" w:rsidR="0098031C" w:rsidRPr="00261BD6" w:rsidRDefault="0007428D" w:rsidP="0068716B">
            <w:pPr>
              <w:rPr>
                <w:rFonts w:ascii="Arial" w:eastAsia="Calibri" w:hAnsi="Arial" w:cs="Arial"/>
                <w:sz w:val="20"/>
                <w:szCs w:val="20"/>
                <w:highlight w:val="red"/>
                <w:lang w:val="en-US"/>
              </w:rPr>
            </w:pPr>
            <w:r w:rsidRPr="00261BD6">
              <w:rPr>
                <w:rFonts w:ascii="Arial" w:hAnsi="Arial" w:cs="Arial"/>
                <w:sz w:val="20"/>
                <w:szCs w:val="20"/>
                <w:lang w:val="en-US"/>
              </w:rPr>
              <w:t>No</w:t>
            </w:r>
            <w:r w:rsidR="00A0586A">
              <w:rPr>
                <w:rFonts w:ascii="Arial" w:hAnsi="Arial" w:cs="Arial"/>
                <w:sz w:val="20"/>
                <w:szCs w:val="20"/>
                <w:lang w:val="en-US"/>
              </w:rPr>
              <w:t>.</w:t>
            </w:r>
          </w:p>
        </w:tc>
      </w:tr>
      <w:tr w:rsidR="0098031C" w:rsidRPr="00261BD6" w14:paraId="6C6BB32E" w14:textId="77777777" w:rsidTr="0068716B">
        <w:trPr>
          <w:trHeight w:val="467"/>
        </w:trPr>
        <w:tc>
          <w:tcPr>
            <w:tcW w:w="2011" w:type="pct"/>
            <w:tcBorders>
              <w:top w:val="single" w:sz="4" w:space="0" w:color="auto"/>
              <w:left w:val="single" w:sz="4" w:space="0" w:color="auto"/>
              <w:bottom w:val="single" w:sz="4" w:space="0" w:color="auto"/>
              <w:right w:val="single" w:sz="4" w:space="0" w:color="auto"/>
            </w:tcBorders>
            <w:shd w:val="clear" w:color="auto" w:fill="D9D9D9"/>
            <w:vAlign w:val="center"/>
          </w:tcPr>
          <w:p w14:paraId="56815670" w14:textId="77777777" w:rsidR="0098031C" w:rsidRPr="00261BD6" w:rsidRDefault="0098031C" w:rsidP="0074067A">
            <w:pPr>
              <w:spacing w:after="0" w:line="240" w:lineRule="auto"/>
              <w:rPr>
                <w:rFonts w:ascii="Arial" w:hAnsi="Arial" w:cs="Arial"/>
                <w:sz w:val="20"/>
                <w:szCs w:val="20"/>
              </w:rPr>
            </w:pPr>
            <w:r w:rsidRPr="00261BD6">
              <w:rPr>
                <w:rFonts w:ascii="Arial" w:hAnsi="Arial" w:cs="Arial"/>
                <w:sz w:val="20"/>
                <w:szCs w:val="20"/>
              </w:rPr>
              <w:t>The risks associated with the project</w:t>
            </w:r>
          </w:p>
        </w:tc>
        <w:tc>
          <w:tcPr>
            <w:tcW w:w="2989" w:type="pct"/>
            <w:tcBorders>
              <w:top w:val="single" w:sz="4" w:space="0" w:color="auto"/>
              <w:left w:val="single" w:sz="4" w:space="0" w:color="auto"/>
              <w:bottom w:val="single" w:sz="4" w:space="0" w:color="auto"/>
              <w:right w:val="single" w:sz="4" w:space="0" w:color="auto"/>
            </w:tcBorders>
          </w:tcPr>
          <w:p w14:paraId="018FBD11" w14:textId="32080F09" w:rsidR="00395D97" w:rsidRPr="00261BD6" w:rsidRDefault="00395D97" w:rsidP="00395D97">
            <w:pPr>
              <w:jc w:val="both"/>
              <w:rPr>
                <w:rFonts w:ascii="Arial" w:hAnsi="Arial" w:cs="Arial"/>
                <w:sz w:val="20"/>
                <w:szCs w:val="20"/>
                <w:lang w:val="en-US"/>
              </w:rPr>
            </w:pPr>
            <w:r w:rsidRPr="00261BD6">
              <w:rPr>
                <w:rFonts w:ascii="Arial" w:hAnsi="Arial" w:cs="Arial"/>
                <w:sz w:val="20"/>
                <w:szCs w:val="20"/>
                <w:lang w:val="en-US"/>
              </w:rPr>
              <w:t xml:space="preserve">The non-realization of this project will enable the continued dependency of electricity production from lignite, and this will further endanger the security of the </w:t>
            </w:r>
            <w:r w:rsidR="0007428D" w:rsidRPr="00261BD6">
              <w:rPr>
                <w:rFonts w:ascii="Arial" w:hAnsi="Arial" w:cs="Arial"/>
                <w:sz w:val="20"/>
                <w:szCs w:val="20"/>
                <w:lang w:val="en-US"/>
              </w:rPr>
              <w:t>power</w:t>
            </w:r>
            <w:r w:rsidRPr="00261BD6">
              <w:rPr>
                <w:rFonts w:ascii="Arial" w:hAnsi="Arial" w:cs="Arial"/>
                <w:sz w:val="20"/>
                <w:szCs w:val="20"/>
                <w:lang w:val="en-US"/>
              </w:rPr>
              <w:t xml:space="preserve"> supply.</w:t>
            </w:r>
          </w:p>
          <w:p w14:paraId="3ADDDCC8" w14:textId="2B3499F0" w:rsidR="00395D97" w:rsidRPr="00261BD6" w:rsidRDefault="00395D97" w:rsidP="007A5473">
            <w:pPr>
              <w:pStyle w:val="NoSpacing"/>
              <w:spacing w:line="276" w:lineRule="auto"/>
              <w:jc w:val="both"/>
              <w:rPr>
                <w:rFonts w:ascii="Arial" w:hAnsi="Arial" w:cs="Arial"/>
                <w:sz w:val="20"/>
                <w:szCs w:val="20"/>
                <w:highlight w:val="red"/>
              </w:rPr>
            </w:pPr>
            <w:r w:rsidRPr="00261BD6">
              <w:rPr>
                <w:rFonts w:ascii="Arial" w:hAnsi="Arial" w:cs="Arial"/>
                <w:sz w:val="20"/>
                <w:szCs w:val="20"/>
                <w:lang w:val="en-US"/>
              </w:rPr>
              <w:t>Also, the risk for the project is the t</w:t>
            </w:r>
            <w:r w:rsidR="0007428D" w:rsidRPr="00261BD6">
              <w:rPr>
                <w:rFonts w:ascii="Arial" w:hAnsi="Arial" w:cs="Arial"/>
                <w:sz w:val="20"/>
                <w:szCs w:val="20"/>
                <w:lang w:val="en-US"/>
              </w:rPr>
              <w:t>im</w:t>
            </w:r>
            <w:r w:rsidR="007A5473" w:rsidRPr="00261BD6">
              <w:rPr>
                <w:rFonts w:ascii="Arial" w:hAnsi="Arial" w:cs="Arial"/>
                <w:sz w:val="20"/>
                <w:szCs w:val="20"/>
                <w:lang w:val="en-US"/>
              </w:rPr>
              <w:t>eframe of project development, i</w:t>
            </w:r>
            <w:r w:rsidR="0007428D" w:rsidRPr="00261BD6">
              <w:rPr>
                <w:rFonts w:ascii="Arial" w:hAnsi="Arial" w:cs="Arial"/>
                <w:sz w:val="20"/>
                <w:szCs w:val="20"/>
                <w:lang w:val="en-US"/>
              </w:rPr>
              <w:t>nflation</w:t>
            </w:r>
            <w:r w:rsidR="007A5473" w:rsidRPr="00261BD6">
              <w:rPr>
                <w:rFonts w:ascii="Arial" w:hAnsi="Arial" w:cs="Arial"/>
                <w:sz w:val="20"/>
                <w:szCs w:val="20"/>
                <w:lang w:val="en-US"/>
              </w:rPr>
              <w:t xml:space="preserve"> and</w:t>
            </w:r>
            <w:r w:rsidR="0007428D" w:rsidRPr="00261BD6">
              <w:rPr>
                <w:rFonts w:ascii="Arial" w:hAnsi="Arial" w:cs="Arial"/>
                <w:sz w:val="20"/>
                <w:szCs w:val="20"/>
                <w:lang w:val="en-US"/>
              </w:rPr>
              <w:t xml:space="preserve"> lack of institution</w:t>
            </w:r>
            <w:r w:rsidR="007A5473" w:rsidRPr="00261BD6">
              <w:rPr>
                <w:rFonts w:ascii="Arial" w:hAnsi="Arial" w:cs="Arial"/>
                <w:sz w:val="20"/>
                <w:szCs w:val="20"/>
                <w:lang w:val="en-US"/>
              </w:rPr>
              <w:t xml:space="preserve">al capacities in implementing new projects such as wind farms. </w:t>
            </w:r>
          </w:p>
        </w:tc>
      </w:tr>
    </w:tbl>
    <w:p w14:paraId="7AC5D355" w14:textId="77777777" w:rsidR="0074067A" w:rsidRPr="00261BD6" w:rsidRDefault="0074067A" w:rsidP="001C2CAF">
      <w:pPr>
        <w:pStyle w:val="Heading1"/>
        <w:spacing w:before="240" w:after="120"/>
        <w:jc w:val="center"/>
        <w:rPr>
          <w:rFonts w:ascii="Arial" w:hAnsi="Arial" w:cs="Arial"/>
          <w:color w:val="auto"/>
          <w:sz w:val="20"/>
          <w:szCs w:val="20"/>
        </w:rPr>
      </w:pPr>
      <w:r w:rsidRPr="00261BD6">
        <w:rPr>
          <w:rFonts w:ascii="Arial" w:hAnsi="Arial" w:cs="Arial"/>
          <w:color w:val="auto"/>
          <w:sz w:val="20"/>
          <w:szCs w:val="20"/>
        </w:rPr>
        <w:t>Part Two</w:t>
      </w:r>
    </w:p>
    <w:p w14:paraId="12496C2D" w14:textId="77777777" w:rsidR="0074067A" w:rsidRPr="00261BD6" w:rsidRDefault="0074067A" w:rsidP="00E00169">
      <w:pPr>
        <w:pStyle w:val="ListParagraph"/>
        <w:numPr>
          <w:ilvl w:val="0"/>
          <w:numId w:val="38"/>
        </w:numPr>
        <w:spacing w:after="120"/>
        <w:rPr>
          <w:rFonts w:cs="Arial"/>
          <w:b/>
          <w:szCs w:val="20"/>
        </w:rPr>
      </w:pPr>
      <w:r w:rsidRPr="00261BD6">
        <w:rPr>
          <w:rFonts w:cs="Arial"/>
          <w:b/>
          <w:szCs w:val="20"/>
        </w:rPr>
        <w:t>MATURITY</w:t>
      </w:r>
    </w:p>
    <w:tbl>
      <w:tblPr>
        <w:tblW w:w="4947" w:type="pct"/>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5559"/>
        <w:gridCol w:w="1567"/>
        <w:gridCol w:w="1394"/>
        <w:gridCol w:w="1271"/>
      </w:tblGrid>
      <w:tr w:rsidR="0074067A" w:rsidRPr="00261BD6" w14:paraId="1DDAF995" w14:textId="77777777" w:rsidTr="004B21C7">
        <w:trPr>
          <w:trHeight w:val="417"/>
          <w:jc w:val="center"/>
        </w:trPr>
        <w:tc>
          <w:tcPr>
            <w:tcW w:w="283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5C7BD69" w14:textId="77777777" w:rsidR="0074067A" w:rsidRPr="00261BD6" w:rsidRDefault="0074067A" w:rsidP="0074067A">
            <w:pPr>
              <w:spacing w:after="0" w:line="240" w:lineRule="auto"/>
              <w:rPr>
                <w:rFonts w:ascii="Arial" w:hAnsi="Arial" w:cs="Arial"/>
                <w:b/>
                <w:sz w:val="20"/>
                <w:szCs w:val="20"/>
              </w:rPr>
            </w:pPr>
            <w:r w:rsidRPr="00261BD6">
              <w:rPr>
                <w:rFonts w:ascii="Arial" w:hAnsi="Arial" w:cs="Arial"/>
                <w:b/>
                <w:sz w:val="20"/>
                <w:szCs w:val="20"/>
              </w:rPr>
              <w:t>Available studies and documents</w:t>
            </w:r>
          </w:p>
        </w:tc>
        <w:tc>
          <w:tcPr>
            <w:tcW w:w="8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ABA2E6C" w14:textId="77777777" w:rsidR="0074067A" w:rsidRPr="00261BD6" w:rsidRDefault="0074067A" w:rsidP="0074067A">
            <w:pPr>
              <w:spacing w:after="0" w:line="240" w:lineRule="auto"/>
              <w:jc w:val="center"/>
              <w:rPr>
                <w:rFonts w:ascii="Arial" w:hAnsi="Arial" w:cs="Arial"/>
                <w:b/>
                <w:sz w:val="20"/>
                <w:szCs w:val="20"/>
              </w:rPr>
            </w:pPr>
            <w:r w:rsidRPr="00261BD6">
              <w:rPr>
                <w:rFonts w:ascii="Arial" w:hAnsi="Arial" w:cs="Arial"/>
                <w:b/>
                <w:sz w:val="20"/>
                <w:szCs w:val="20"/>
              </w:rPr>
              <w:t>Ready and approved</w:t>
            </w:r>
          </w:p>
        </w:tc>
        <w:tc>
          <w:tcPr>
            <w:tcW w:w="71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393D7CD" w14:textId="77777777" w:rsidR="0074067A" w:rsidRPr="00261BD6" w:rsidRDefault="0074067A" w:rsidP="0074067A">
            <w:pPr>
              <w:spacing w:after="0" w:line="240" w:lineRule="auto"/>
              <w:jc w:val="center"/>
              <w:rPr>
                <w:rFonts w:ascii="Arial" w:hAnsi="Arial" w:cs="Arial"/>
                <w:b/>
                <w:sz w:val="20"/>
                <w:szCs w:val="20"/>
              </w:rPr>
            </w:pPr>
            <w:r w:rsidRPr="00261BD6">
              <w:rPr>
                <w:rFonts w:ascii="Arial" w:hAnsi="Arial" w:cs="Arial"/>
                <w:b/>
                <w:sz w:val="20"/>
                <w:szCs w:val="20"/>
              </w:rPr>
              <w:t>Being worked on</w:t>
            </w:r>
          </w:p>
        </w:tc>
        <w:tc>
          <w:tcPr>
            <w:tcW w:w="64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9CAA2F8" w14:textId="77777777" w:rsidR="0074067A" w:rsidRPr="00261BD6" w:rsidRDefault="0074067A" w:rsidP="0074067A">
            <w:pPr>
              <w:spacing w:after="0" w:line="240" w:lineRule="auto"/>
              <w:jc w:val="center"/>
              <w:rPr>
                <w:rFonts w:ascii="Arial" w:hAnsi="Arial" w:cs="Arial"/>
                <w:b/>
                <w:sz w:val="20"/>
                <w:szCs w:val="20"/>
              </w:rPr>
            </w:pPr>
            <w:r w:rsidRPr="00261BD6">
              <w:rPr>
                <w:rFonts w:ascii="Arial" w:hAnsi="Arial" w:cs="Arial"/>
                <w:b/>
                <w:sz w:val="20"/>
                <w:szCs w:val="20"/>
              </w:rPr>
              <w:t>Not started yet</w:t>
            </w:r>
          </w:p>
        </w:tc>
      </w:tr>
      <w:tr w:rsidR="0098031C" w:rsidRPr="00261BD6" w14:paraId="7B5C3385" w14:textId="77777777" w:rsidTr="00772CAF">
        <w:trPr>
          <w:trHeight w:val="417"/>
          <w:jc w:val="center"/>
        </w:trPr>
        <w:tc>
          <w:tcPr>
            <w:tcW w:w="2839" w:type="pct"/>
            <w:tcBorders>
              <w:top w:val="single" w:sz="4" w:space="0" w:color="auto"/>
              <w:left w:val="single" w:sz="4" w:space="0" w:color="auto"/>
              <w:bottom w:val="single" w:sz="4" w:space="0" w:color="auto"/>
              <w:right w:val="single" w:sz="4" w:space="0" w:color="auto"/>
            </w:tcBorders>
            <w:shd w:val="clear" w:color="auto" w:fill="D9D9D9"/>
            <w:vAlign w:val="center"/>
          </w:tcPr>
          <w:p w14:paraId="74A59BC6" w14:textId="77777777" w:rsidR="0098031C" w:rsidRPr="00261BD6" w:rsidRDefault="0098031C" w:rsidP="0074067A">
            <w:pPr>
              <w:spacing w:after="0" w:line="240" w:lineRule="auto"/>
              <w:rPr>
                <w:rFonts w:ascii="Arial" w:hAnsi="Arial" w:cs="Arial"/>
                <w:sz w:val="20"/>
                <w:szCs w:val="20"/>
              </w:rPr>
            </w:pPr>
            <w:r w:rsidRPr="00261BD6">
              <w:rPr>
                <w:rFonts w:ascii="Arial" w:hAnsi="Arial" w:cs="Arial"/>
                <w:sz w:val="20"/>
                <w:szCs w:val="20"/>
              </w:rPr>
              <w:t>Conceptual idea</w:t>
            </w:r>
          </w:p>
        </w:tc>
        <w:tc>
          <w:tcPr>
            <w:tcW w:w="800" w:type="pct"/>
            <w:tcBorders>
              <w:top w:val="single" w:sz="4" w:space="0" w:color="auto"/>
              <w:left w:val="single" w:sz="4" w:space="0" w:color="auto"/>
              <w:bottom w:val="single" w:sz="4" w:space="0" w:color="auto"/>
              <w:right w:val="single" w:sz="4" w:space="0" w:color="auto"/>
            </w:tcBorders>
            <w:vAlign w:val="center"/>
          </w:tcPr>
          <w:p w14:paraId="1055E22F" w14:textId="71AE06CF" w:rsidR="0098031C" w:rsidRPr="00261BD6" w:rsidRDefault="0098031C" w:rsidP="00FB1729">
            <w:pPr>
              <w:jc w:val="center"/>
              <w:rPr>
                <w:rFonts w:ascii="Arial" w:hAnsi="Arial" w:cs="Arial"/>
                <w:sz w:val="20"/>
                <w:szCs w:val="20"/>
              </w:rPr>
            </w:pPr>
          </w:p>
        </w:tc>
        <w:tc>
          <w:tcPr>
            <w:tcW w:w="712" w:type="pct"/>
            <w:tcBorders>
              <w:top w:val="single" w:sz="4" w:space="0" w:color="auto"/>
              <w:left w:val="single" w:sz="4" w:space="0" w:color="auto"/>
              <w:bottom w:val="single" w:sz="4" w:space="0" w:color="auto"/>
              <w:right w:val="single" w:sz="4" w:space="0" w:color="auto"/>
            </w:tcBorders>
            <w:vAlign w:val="center"/>
          </w:tcPr>
          <w:p w14:paraId="49D2E43D" w14:textId="733C9C33" w:rsidR="0098031C" w:rsidRPr="00261BD6" w:rsidRDefault="00F15DE0" w:rsidP="00772CAF">
            <w:pPr>
              <w:jc w:val="center"/>
              <w:rPr>
                <w:rFonts w:ascii="Arial" w:hAnsi="Arial" w:cs="Arial"/>
                <w:sz w:val="20"/>
                <w:szCs w:val="20"/>
              </w:rPr>
            </w:pPr>
            <w:r>
              <w:rPr>
                <w:rFonts w:ascii="Arial" w:hAnsi="Arial" w:cs="Arial"/>
                <w:sz w:val="20"/>
                <w:szCs w:val="20"/>
              </w:rPr>
              <w:t>X</w:t>
            </w:r>
          </w:p>
        </w:tc>
        <w:tc>
          <w:tcPr>
            <w:tcW w:w="649" w:type="pct"/>
            <w:tcBorders>
              <w:top w:val="single" w:sz="4" w:space="0" w:color="auto"/>
              <w:left w:val="single" w:sz="4" w:space="0" w:color="auto"/>
              <w:bottom w:val="single" w:sz="4" w:space="0" w:color="auto"/>
              <w:right w:val="single" w:sz="4" w:space="0" w:color="auto"/>
            </w:tcBorders>
            <w:vAlign w:val="center"/>
          </w:tcPr>
          <w:p w14:paraId="3A8AD6B8" w14:textId="77777777" w:rsidR="0098031C" w:rsidRPr="00261BD6" w:rsidRDefault="0098031C" w:rsidP="00FB1729">
            <w:pPr>
              <w:jc w:val="center"/>
              <w:rPr>
                <w:rFonts w:ascii="Arial" w:hAnsi="Arial" w:cs="Arial"/>
                <w:sz w:val="20"/>
                <w:szCs w:val="20"/>
              </w:rPr>
            </w:pPr>
          </w:p>
        </w:tc>
      </w:tr>
      <w:tr w:rsidR="00395D97" w:rsidRPr="00261BD6" w14:paraId="121CD3FB" w14:textId="77777777" w:rsidTr="00772CAF">
        <w:trPr>
          <w:trHeight w:val="417"/>
          <w:jc w:val="center"/>
        </w:trPr>
        <w:tc>
          <w:tcPr>
            <w:tcW w:w="2839" w:type="pct"/>
            <w:tcBorders>
              <w:top w:val="single" w:sz="4" w:space="0" w:color="auto"/>
              <w:left w:val="single" w:sz="4" w:space="0" w:color="auto"/>
              <w:bottom w:val="single" w:sz="4" w:space="0" w:color="auto"/>
              <w:right w:val="single" w:sz="4" w:space="0" w:color="auto"/>
            </w:tcBorders>
            <w:shd w:val="clear" w:color="auto" w:fill="D9D9D9"/>
            <w:vAlign w:val="center"/>
          </w:tcPr>
          <w:p w14:paraId="1B317DFD" w14:textId="77777777" w:rsidR="00395D97" w:rsidRPr="00261BD6" w:rsidRDefault="00395D97" w:rsidP="00395D97">
            <w:pPr>
              <w:spacing w:after="0" w:line="240" w:lineRule="auto"/>
              <w:rPr>
                <w:rFonts w:ascii="Arial" w:hAnsi="Arial" w:cs="Arial"/>
                <w:sz w:val="20"/>
                <w:szCs w:val="20"/>
              </w:rPr>
            </w:pPr>
            <w:r w:rsidRPr="00261BD6">
              <w:rPr>
                <w:rFonts w:ascii="Arial" w:hAnsi="Arial" w:cs="Arial"/>
                <w:sz w:val="20"/>
                <w:szCs w:val="20"/>
              </w:rPr>
              <w:t>Pre-feasibility study</w:t>
            </w:r>
          </w:p>
        </w:tc>
        <w:tc>
          <w:tcPr>
            <w:tcW w:w="800" w:type="pct"/>
            <w:tcBorders>
              <w:top w:val="single" w:sz="4" w:space="0" w:color="auto"/>
              <w:left w:val="single" w:sz="4" w:space="0" w:color="auto"/>
              <w:bottom w:val="single" w:sz="4" w:space="0" w:color="auto"/>
              <w:right w:val="single" w:sz="4" w:space="0" w:color="auto"/>
            </w:tcBorders>
            <w:vAlign w:val="center"/>
          </w:tcPr>
          <w:p w14:paraId="54BB1260" w14:textId="12613776" w:rsidR="00395D97" w:rsidRPr="00261BD6" w:rsidRDefault="00395D97" w:rsidP="00395D97">
            <w:pPr>
              <w:jc w:val="center"/>
              <w:rPr>
                <w:rFonts w:ascii="Arial" w:hAnsi="Arial" w:cs="Arial"/>
                <w:sz w:val="20"/>
                <w:szCs w:val="20"/>
              </w:rPr>
            </w:pPr>
          </w:p>
        </w:tc>
        <w:tc>
          <w:tcPr>
            <w:tcW w:w="712" w:type="pct"/>
            <w:tcBorders>
              <w:top w:val="single" w:sz="4" w:space="0" w:color="auto"/>
              <w:left w:val="single" w:sz="4" w:space="0" w:color="auto"/>
              <w:bottom w:val="single" w:sz="4" w:space="0" w:color="auto"/>
              <w:right w:val="single" w:sz="4" w:space="0" w:color="auto"/>
            </w:tcBorders>
            <w:vAlign w:val="center"/>
          </w:tcPr>
          <w:p w14:paraId="27BCC0F2" w14:textId="1671CA66" w:rsidR="00395D97" w:rsidRPr="00261BD6" w:rsidRDefault="00F15DE0" w:rsidP="00772CAF">
            <w:pPr>
              <w:jc w:val="center"/>
              <w:rPr>
                <w:rFonts w:ascii="Arial" w:hAnsi="Arial" w:cs="Arial"/>
                <w:sz w:val="20"/>
                <w:szCs w:val="20"/>
              </w:rPr>
            </w:pPr>
            <w:r>
              <w:rPr>
                <w:rFonts w:ascii="Arial" w:hAnsi="Arial" w:cs="Arial"/>
                <w:sz w:val="20"/>
                <w:szCs w:val="20"/>
              </w:rPr>
              <w:t>X</w:t>
            </w:r>
          </w:p>
        </w:tc>
        <w:tc>
          <w:tcPr>
            <w:tcW w:w="649" w:type="pct"/>
            <w:tcBorders>
              <w:top w:val="single" w:sz="4" w:space="0" w:color="auto"/>
              <w:left w:val="single" w:sz="4" w:space="0" w:color="auto"/>
              <w:bottom w:val="single" w:sz="4" w:space="0" w:color="auto"/>
              <w:right w:val="single" w:sz="4" w:space="0" w:color="auto"/>
            </w:tcBorders>
            <w:vAlign w:val="center"/>
          </w:tcPr>
          <w:p w14:paraId="0F42D61D" w14:textId="77777777" w:rsidR="00395D97" w:rsidRPr="00261BD6" w:rsidRDefault="00395D97" w:rsidP="00395D97">
            <w:pPr>
              <w:pStyle w:val="ListParagraph"/>
              <w:ind w:left="360"/>
              <w:jc w:val="center"/>
              <w:rPr>
                <w:rFonts w:cs="Arial"/>
                <w:szCs w:val="20"/>
              </w:rPr>
            </w:pPr>
          </w:p>
        </w:tc>
      </w:tr>
      <w:tr w:rsidR="00395D97" w:rsidRPr="00261BD6" w14:paraId="5114C41F" w14:textId="77777777" w:rsidTr="00772CAF">
        <w:trPr>
          <w:trHeight w:val="417"/>
          <w:jc w:val="center"/>
        </w:trPr>
        <w:tc>
          <w:tcPr>
            <w:tcW w:w="2839" w:type="pct"/>
            <w:tcBorders>
              <w:top w:val="single" w:sz="4" w:space="0" w:color="auto"/>
              <w:left w:val="single" w:sz="4" w:space="0" w:color="auto"/>
              <w:bottom w:val="single" w:sz="4" w:space="0" w:color="auto"/>
              <w:right w:val="single" w:sz="4" w:space="0" w:color="auto"/>
            </w:tcBorders>
            <w:shd w:val="clear" w:color="auto" w:fill="D9D9D9"/>
            <w:vAlign w:val="center"/>
          </w:tcPr>
          <w:p w14:paraId="76FCF58F" w14:textId="77777777" w:rsidR="00395D97" w:rsidRPr="00261BD6" w:rsidRDefault="00395D97" w:rsidP="00395D97">
            <w:pPr>
              <w:spacing w:after="0" w:line="240" w:lineRule="auto"/>
              <w:rPr>
                <w:rFonts w:ascii="Arial" w:hAnsi="Arial" w:cs="Arial"/>
                <w:sz w:val="20"/>
                <w:szCs w:val="20"/>
              </w:rPr>
            </w:pPr>
            <w:r w:rsidRPr="00261BD6">
              <w:rPr>
                <w:rFonts w:ascii="Arial" w:hAnsi="Arial" w:cs="Arial"/>
                <w:sz w:val="20"/>
                <w:szCs w:val="20"/>
              </w:rPr>
              <w:t>Conceptual design</w:t>
            </w:r>
          </w:p>
        </w:tc>
        <w:tc>
          <w:tcPr>
            <w:tcW w:w="800" w:type="pct"/>
            <w:tcBorders>
              <w:top w:val="single" w:sz="4" w:space="0" w:color="auto"/>
              <w:left w:val="single" w:sz="4" w:space="0" w:color="auto"/>
              <w:bottom w:val="single" w:sz="4" w:space="0" w:color="auto"/>
              <w:right w:val="single" w:sz="4" w:space="0" w:color="auto"/>
            </w:tcBorders>
            <w:vAlign w:val="center"/>
          </w:tcPr>
          <w:p w14:paraId="616563B0" w14:textId="36995DCB" w:rsidR="00395D97" w:rsidRPr="00261BD6" w:rsidRDefault="00395D97" w:rsidP="00395D97">
            <w:pPr>
              <w:jc w:val="center"/>
              <w:rPr>
                <w:rFonts w:ascii="Arial" w:hAnsi="Arial" w:cs="Arial"/>
                <w:sz w:val="20"/>
                <w:szCs w:val="20"/>
              </w:rPr>
            </w:pPr>
          </w:p>
        </w:tc>
        <w:tc>
          <w:tcPr>
            <w:tcW w:w="712" w:type="pct"/>
            <w:tcBorders>
              <w:top w:val="single" w:sz="4" w:space="0" w:color="auto"/>
              <w:left w:val="single" w:sz="4" w:space="0" w:color="auto"/>
              <w:bottom w:val="single" w:sz="4" w:space="0" w:color="auto"/>
              <w:right w:val="single" w:sz="4" w:space="0" w:color="auto"/>
            </w:tcBorders>
            <w:vAlign w:val="center"/>
          </w:tcPr>
          <w:p w14:paraId="09AE30C8" w14:textId="77777777" w:rsidR="00395D97" w:rsidRPr="00261BD6" w:rsidRDefault="00395D97" w:rsidP="00772CAF">
            <w:pPr>
              <w:jc w:val="center"/>
              <w:rPr>
                <w:rFonts w:ascii="Arial" w:hAnsi="Arial" w:cs="Arial"/>
                <w:sz w:val="20"/>
                <w:szCs w:val="20"/>
              </w:rPr>
            </w:pPr>
          </w:p>
        </w:tc>
        <w:tc>
          <w:tcPr>
            <w:tcW w:w="649" w:type="pct"/>
            <w:tcBorders>
              <w:top w:val="single" w:sz="4" w:space="0" w:color="auto"/>
              <w:left w:val="single" w:sz="4" w:space="0" w:color="auto"/>
              <w:bottom w:val="single" w:sz="4" w:space="0" w:color="auto"/>
              <w:right w:val="single" w:sz="4" w:space="0" w:color="auto"/>
            </w:tcBorders>
            <w:vAlign w:val="center"/>
          </w:tcPr>
          <w:p w14:paraId="7A9213F6" w14:textId="081A53A8" w:rsidR="00395D97" w:rsidRPr="00261BD6" w:rsidRDefault="00F15DE0" w:rsidP="00772CAF">
            <w:pPr>
              <w:jc w:val="center"/>
              <w:rPr>
                <w:rFonts w:ascii="Arial" w:hAnsi="Arial" w:cs="Arial"/>
                <w:sz w:val="20"/>
                <w:szCs w:val="20"/>
              </w:rPr>
            </w:pPr>
            <w:r>
              <w:rPr>
                <w:rFonts w:ascii="Arial" w:hAnsi="Arial" w:cs="Arial"/>
                <w:sz w:val="20"/>
                <w:szCs w:val="20"/>
              </w:rPr>
              <w:t>X</w:t>
            </w:r>
          </w:p>
        </w:tc>
      </w:tr>
      <w:tr w:rsidR="00395D97" w:rsidRPr="00261BD6" w14:paraId="2F686E1A" w14:textId="77777777" w:rsidTr="00772CAF">
        <w:trPr>
          <w:trHeight w:val="417"/>
          <w:jc w:val="center"/>
        </w:trPr>
        <w:tc>
          <w:tcPr>
            <w:tcW w:w="2839" w:type="pct"/>
            <w:tcBorders>
              <w:top w:val="single" w:sz="4" w:space="0" w:color="auto"/>
              <w:left w:val="single" w:sz="4" w:space="0" w:color="auto"/>
              <w:bottom w:val="single" w:sz="4" w:space="0" w:color="auto"/>
              <w:right w:val="single" w:sz="4" w:space="0" w:color="auto"/>
            </w:tcBorders>
            <w:shd w:val="clear" w:color="auto" w:fill="D9D9D9"/>
            <w:vAlign w:val="center"/>
          </w:tcPr>
          <w:p w14:paraId="24B4A790" w14:textId="77777777" w:rsidR="00395D97" w:rsidRPr="00261BD6" w:rsidRDefault="00395D97" w:rsidP="00395D97">
            <w:pPr>
              <w:spacing w:after="0" w:line="240" w:lineRule="auto"/>
              <w:rPr>
                <w:rFonts w:ascii="Arial" w:hAnsi="Arial" w:cs="Arial"/>
                <w:sz w:val="20"/>
                <w:szCs w:val="20"/>
              </w:rPr>
            </w:pPr>
            <w:r w:rsidRPr="00261BD6">
              <w:rPr>
                <w:rFonts w:ascii="Arial" w:hAnsi="Arial" w:cs="Arial"/>
                <w:sz w:val="20"/>
                <w:szCs w:val="20"/>
              </w:rPr>
              <w:t>Feasibility study + CBA</w:t>
            </w:r>
          </w:p>
        </w:tc>
        <w:tc>
          <w:tcPr>
            <w:tcW w:w="800" w:type="pct"/>
            <w:tcBorders>
              <w:top w:val="single" w:sz="4" w:space="0" w:color="auto"/>
              <w:left w:val="single" w:sz="4" w:space="0" w:color="auto"/>
              <w:bottom w:val="single" w:sz="4" w:space="0" w:color="auto"/>
              <w:right w:val="single" w:sz="4" w:space="0" w:color="auto"/>
            </w:tcBorders>
            <w:vAlign w:val="center"/>
          </w:tcPr>
          <w:p w14:paraId="418D1209" w14:textId="34B009DE" w:rsidR="00395D97" w:rsidRPr="00261BD6" w:rsidRDefault="00395D97" w:rsidP="00395D97">
            <w:pPr>
              <w:jc w:val="center"/>
              <w:rPr>
                <w:rFonts w:ascii="Arial" w:hAnsi="Arial" w:cs="Arial"/>
                <w:sz w:val="20"/>
                <w:szCs w:val="20"/>
              </w:rPr>
            </w:pPr>
          </w:p>
        </w:tc>
        <w:tc>
          <w:tcPr>
            <w:tcW w:w="712" w:type="pct"/>
            <w:tcBorders>
              <w:top w:val="single" w:sz="4" w:space="0" w:color="auto"/>
              <w:left w:val="single" w:sz="4" w:space="0" w:color="auto"/>
              <w:bottom w:val="single" w:sz="4" w:space="0" w:color="auto"/>
              <w:right w:val="single" w:sz="4" w:space="0" w:color="auto"/>
            </w:tcBorders>
            <w:vAlign w:val="center"/>
          </w:tcPr>
          <w:p w14:paraId="5BF9AB20" w14:textId="092537B1" w:rsidR="00395D97" w:rsidRPr="00261BD6" w:rsidRDefault="00F15DE0" w:rsidP="00772CAF">
            <w:pPr>
              <w:jc w:val="center"/>
              <w:rPr>
                <w:rFonts w:ascii="Arial" w:hAnsi="Arial" w:cs="Arial"/>
                <w:sz w:val="20"/>
                <w:szCs w:val="20"/>
              </w:rPr>
            </w:pPr>
            <w:r>
              <w:rPr>
                <w:rFonts w:ascii="Arial" w:hAnsi="Arial" w:cs="Arial"/>
                <w:sz w:val="20"/>
                <w:szCs w:val="20"/>
              </w:rPr>
              <w:t>X</w:t>
            </w:r>
          </w:p>
        </w:tc>
        <w:tc>
          <w:tcPr>
            <w:tcW w:w="649" w:type="pct"/>
            <w:tcBorders>
              <w:top w:val="single" w:sz="4" w:space="0" w:color="auto"/>
              <w:left w:val="single" w:sz="4" w:space="0" w:color="auto"/>
              <w:bottom w:val="single" w:sz="4" w:space="0" w:color="auto"/>
              <w:right w:val="single" w:sz="4" w:space="0" w:color="auto"/>
            </w:tcBorders>
            <w:vAlign w:val="center"/>
          </w:tcPr>
          <w:p w14:paraId="1426CBE3" w14:textId="7312337D" w:rsidR="00395D97" w:rsidRPr="00261BD6" w:rsidRDefault="00395D97" w:rsidP="00772CAF">
            <w:pPr>
              <w:ind w:left="360"/>
              <w:jc w:val="center"/>
              <w:rPr>
                <w:rFonts w:ascii="Arial" w:hAnsi="Arial" w:cs="Arial"/>
                <w:sz w:val="20"/>
                <w:szCs w:val="20"/>
              </w:rPr>
            </w:pPr>
          </w:p>
        </w:tc>
      </w:tr>
      <w:tr w:rsidR="00395D97" w:rsidRPr="00261BD6" w14:paraId="22163729" w14:textId="77777777" w:rsidTr="00772CAF">
        <w:trPr>
          <w:trHeight w:val="417"/>
          <w:jc w:val="center"/>
        </w:trPr>
        <w:tc>
          <w:tcPr>
            <w:tcW w:w="2839" w:type="pct"/>
            <w:tcBorders>
              <w:top w:val="single" w:sz="4" w:space="0" w:color="auto"/>
              <w:left w:val="single" w:sz="4" w:space="0" w:color="auto"/>
              <w:bottom w:val="single" w:sz="4" w:space="0" w:color="auto"/>
              <w:right w:val="single" w:sz="4" w:space="0" w:color="auto"/>
            </w:tcBorders>
            <w:shd w:val="clear" w:color="auto" w:fill="D9D9D9"/>
            <w:vAlign w:val="center"/>
          </w:tcPr>
          <w:p w14:paraId="54549C7B" w14:textId="423BCA54" w:rsidR="00395D97" w:rsidRPr="00261BD6" w:rsidRDefault="00395D97" w:rsidP="00395D97">
            <w:pPr>
              <w:spacing w:after="0" w:line="240" w:lineRule="auto"/>
              <w:rPr>
                <w:rFonts w:ascii="Arial" w:hAnsi="Arial" w:cs="Arial"/>
                <w:sz w:val="20"/>
                <w:szCs w:val="20"/>
              </w:rPr>
            </w:pPr>
            <w:r w:rsidRPr="00261BD6">
              <w:rPr>
                <w:rFonts w:ascii="Arial" w:hAnsi="Arial" w:cs="Arial"/>
                <w:sz w:val="20"/>
                <w:szCs w:val="20"/>
              </w:rPr>
              <w:t>EIA study (if needed)</w:t>
            </w:r>
          </w:p>
        </w:tc>
        <w:tc>
          <w:tcPr>
            <w:tcW w:w="800" w:type="pct"/>
            <w:tcBorders>
              <w:top w:val="single" w:sz="4" w:space="0" w:color="auto"/>
              <w:left w:val="single" w:sz="4" w:space="0" w:color="auto"/>
              <w:bottom w:val="single" w:sz="4" w:space="0" w:color="auto"/>
              <w:right w:val="single" w:sz="4" w:space="0" w:color="auto"/>
            </w:tcBorders>
            <w:vAlign w:val="center"/>
          </w:tcPr>
          <w:p w14:paraId="4D040DFF" w14:textId="77777777" w:rsidR="00395D97" w:rsidRPr="00261BD6" w:rsidRDefault="00395D97" w:rsidP="00395D97">
            <w:pPr>
              <w:jc w:val="center"/>
              <w:rPr>
                <w:rFonts w:ascii="Arial" w:hAnsi="Arial" w:cs="Arial"/>
                <w:sz w:val="20"/>
                <w:szCs w:val="20"/>
              </w:rPr>
            </w:pPr>
          </w:p>
        </w:tc>
        <w:tc>
          <w:tcPr>
            <w:tcW w:w="712" w:type="pct"/>
            <w:tcBorders>
              <w:top w:val="single" w:sz="4" w:space="0" w:color="auto"/>
              <w:left w:val="single" w:sz="4" w:space="0" w:color="auto"/>
              <w:bottom w:val="single" w:sz="4" w:space="0" w:color="auto"/>
              <w:right w:val="single" w:sz="4" w:space="0" w:color="auto"/>
            </w:tcBorders>
            <w:vAlign w:val="center"/>
          </w:tcPr>
          <w:p w14:paraId="2F99DE62" w14:textId="60774A4F" w:rsidR="00395D97" w:rsidRPr="00261BD6" w:rsidRDefault="00395D97" w:rsidP="00395D97">
            <w:pPr>
              <w:jc w:val="center"/>
              <w:rPr>
                <w:rFonts w:ascii="Arial" w:hAnsi="Arial" w:cs="Arial"/>
                <w:sz w:val="20"/>
                <w:szCs w:val="20"/>
              </w:rPr>
            </w:pPr>
          </w:p>
        </w:tc>
        <w:tc>
          <w:tcPr>
            <w:tcW w:w="649" w:type="pct"/>
            <w:tcBorders>
              <w:top w:val="single" w:sz="4" w:space="0" w:color="auto"/>
              <w:left w:val="single" w:sz="4" w:space="0" w:color="auto"/>
              <w:bottom w:val="single" w:sz="4" w:space="0" w:color="auto"/>
              <w:right w:val="single" w:sz="4" w:space="0" w:color="auto"/>
            </w:tcBorders>
            <w:vAlign w:val="center"/>
          </w:tcPr>
          <w:p w14:paraId="3CF51AE9" w14:textId="1F8C8FFF" w:rsidR="00395D97" w:rsidRPr="00261BD6" w:rsidRDefault="00F15DE0" w:rsidP="00772CAF">
            <w:pPr>
              <w:jc w:val="center"/>
              <w:rPr>
                <w:rFonts w:ascii="Arial" w:hAnsi="Arial" w:cs="Arial"/>
                <w:sz w:val="20"/>
                <w:szCs w:val="20"/>
              </w:rPr>
            </w:pPr>
            <w:r>
              <w:rPr>
                <w:rFonts w:ascii="Arial" w:hAnsi="Arial" w:cs="Arial"/>
                <w:sz w:val="20"/>
                <w:szCs w:val="20"/>
              </w:rPr>
              <w:t>X</w:t>
            </w:r>
          </w:p>
        </w:tc>
      </w:tr>
      <w:tr w:rsidR="00395D97" w:rsidRPr="00261BD6" w14:paraId="4BD2AFD4" w14:textId="77777777" w:rsidTr="00772CAF">
        <w:trPr>
          <w:trHeight w:val="417"/>
          <w:jc w:val="center"/>
        </w:trPr>
        <w:tc>
          <w:tcPr>
            <w:tcW w:w="2839" w:type="pct"/>
            <w:tcBorders>
              <w:top w:val="single" w:sz="4" w:space="0" w:color="auto"/>
              <w:left w:val="single" w:sz="4" w:space="0" w:color="auto"/>
              <w:bottom w:val="single" w:sz="4" w:space="0" w:color="auto"/>
              <w:right w:val="single" w:sz="4" w:space="0" w:color="auto"/>
            </w:tcBorders>
            <w:shd w:val="clear" w:color="auto" w:fill="D9D9D9"/>
            <w:vAlign w:val="center"/>
          </w:tcPr>
          <w:p w14:paraId="494EE38E" w14:textId="77777777" w:rsidR="00395D97" w:rsidRPr="00261BD6" w:rsidRDefault="00395D97" w:rsidP="00395D97">
            <w:pPr>
              <w:spacing w:after="0" w:line="240" w:lineRule="auto"/>
              <w:rPr>
                <w:rFonts w:ascii="Arial" w:hAnsi="Arial" w:cs="Arial"/>
                <w:sz w:val="20"/>
                <w:szCs w:val="20"/>
              </w:rPr>
            </w:pPr>
            <w:r w:rsidRPr="00261BD6">
              <w:rPr>
                <w:rFonts w:ascii="Arial" w:hAnsi="Arial" w:cs="Arial"/>
                <w:sz w:val="20"/>
                <w:szCs w:val="20"/>
              </w:rPr>
              <w:t>Valid spatial planning documents</w:t>
            </w:r>
          </w:p>
        </w:tc>
        <w:tc>
          <w:tcPr>
            <w:tcW w:w="800" w:type="pct"/>
            <w:tcBorders>
              <w:top w:val="single" w:sz="4" w:space="0" w:color="auto"/>
              <w:left w:val="single" w:sz="4" w:space="0" w:color="auto"/>
              <w:bottom w:val="single" w:sz="4" w:space="0" w:color="auto"/>
              <w:right w:val="single" w:sz="4" w:space="0" w:color="auto"/>
            </w:tcBorders>
            <w:vAlign w:val="center"/>
          </w:tcPr>
          <w:p w14:paraId="727C993F" w14:textId="77777777" w:rsidR="00395D97" w:rsidRPr="00261BD6" w:rsidRDefault="00395D97" w:rsidP="00395D97">
            <w:pPr>
              <w:ind w:left="360"/>
              <w:jc w:val="center"/>
              <w:rPr>
                <w:rFonts w:ascii="Arial" w:hAnsi="Arial" w:cs="Arial"/>
                <w:sz w:val="20"/>
                <w:szCs w:val="20"/>
              </w:rPr>
            </w:pPr>
          </w:p>
        </w:tc>
        <w:tc>
          <w:tcPr>
            <w:tcW w:w="712" w:type="pct"/>
            <w:tcBorders>
              <w:top w:val="single" w:sz="4" w:space="0" w:color="auto"/>
              <w:left w:val="single" w:sz="4" w:space="0" w:color="auto"/>
              <w:bottom w:val="single" w:sz="4" w:space="0" w:color="auto"/>
              <w:right w:val="single" w:sz="4" w:space="0" w:color="auto"/>
            </w:tcBorders>
            <w:vAlign w:val="center"/>
          </w:tcPr>
          <w:p w14:paraId="310FFDD9" w14:textId="0EEBC84D" w:rsidR="00395D97" w:rsidRPr="00261BD6" w:rsidRDefault="00395D97" w:rsidP="00395D97">
            <w:pPr>
              <w:jc w:val="center"/>
              <w:rPr>
                <w:rFonts w:ascii="Arial" w:hAnsi="Arial" w:cs="Arial"/>
                <w:sz w:val="20"/>
                <w:szCs w:val="20"/>
              </w:rPr>
            </w:pPr>
          </w:p>
        </w:tc>
        <w:tc>
          <w:tcPr>
            <w:tcW w:w="649" w:type="pct"/>
            <w:tcBorders>
              <w:top w:val="single" w:sz="4" w:space="0" w:color="auto"/>
              <w:left w:val="single" w:sz="4" w:space="0" w:color="auto"/>
              <w:bottom w:val="single" w:sz="4" w:space="0" w:color="auto"/>
              <w:right w:val="single" w:sz="4" w:space="0" w:color="auto"/>
            </w:tcBorders>
            <w:vAlign w:val="center"/>
          </w:tcPr>
          <w:p w14:paraId="4D8A4054" w14:textId="49D9E0B4" w:rsidR="00395D97" w:rsidRPr="00261BD6" w:rsidRDefault="00F15DE0" w:rsidP="00772CAF">
            <w:pPr>
              <w:jc w:val="center"/>
              <w:rPr>
                <w:rFonts w:ascii="Arial" w:hAnsi="Arial" w:cs="Arial"/>
                <w:sz w:val="20"/>
                <w:szCs w:val="20"/>
              </w:rPr>
            </w:pPr>
            <w:r>
              <w:rPr>
                <w:rFonts w:ascii="Arial" w:hAnsi="Arial" w:cs="Arial"/>
                <w:sz w:val="20"/>
                <w:szCs w:val="20"/>
              </w:rPr>
              <w:t>X</w:t>
            </w:r>
          </w:p>
        </w:tc>
      </w:tr>
      <w:tr w:rsidR="00395D97" w:rsidRPr="00261BD6" w14:paraId="23870CD7" w14:textId="77777777" w:rsidTr="00772CAF">
        <w:trPr>
          <w:trHeight w:val="417"/>
          <w:jc w:val="center"/>
        </w:trPr>
        <w:tc>
          <w:tcPr>
            <w:tcW w:w="2839" w:type="pct"/>
            <w:tcBorders>
              <w:top w:val="single" w:sz="4" w:space="0" w:color="auto"/>
              <w:left w:val="single" w:sz="4" w:space="0" w:color="auto"/>
              <w:bottom w:val="single" w:sz="4" w:space="0" w:color="auto"/>
              <w:right w:val="single" w:sz="4" w:space="0" w:color="auto"/>
            </w:tcBorders>
            <w:shd w:val="clear" w:color="auto" w:fill="D9D9D9"/>
            <w:vAlign w:val="center"/>
          </w:tcPr>
          <w:p w14:paraId="6CB045A2" w14:textId="77777777" w:rsidR="00395D97" w:rsidRPr="00261BD6" w:rsidRDefault="00395D97" w:rsidP="00395D97">
            <w:pPr>
              <w:spacing w:after="0" w:line="240" w:lineRule="auto"/>
              <w:rPr>
                <w:rFonts w:ascii="Arial" w:hAnsi="Arial" w:cs="Arial"/>
                <w:sz w:val="20"/>
                <w:szCs w:val="20"/>
              </w:rPr>
            </w:pPr>
            <w:r w:rsidRPr="00261BD6">
              <w:rPr>
                <w:rFonts w:ascii="Arial" w:hAnsi="Arial" w:cs="Arial"/>
                <w:sz w:val="20"/>
                <w:szCs w:val="20"/>
              </w:rPr>
              <w:t>Land property resolved</w:t>
            </w:r>
          </w:p>
        </w:tc>
        <w:tc>
          <w:tcPr>
            <w:tcW w:w="800" w:type="pct"/>
            <w:tcBorders>
              <w:top w:val="single" w:sz="4" w:space="0" w:color="auto"/>
              <w:left w:val="single" w:sz="4" w:space="0" w:color="auto"/>
              <w:bottom w:val="single" w:sz="4" w:space="0" w:color="auto"/>
              <w:right w:val="single" w:sz="4" w:space="0" w:color="auto"/>
            </w:tcBorders>
            <w:vAlign w:val="center"/>
          </w:tcPr>
          <w:p w14:paraId="416C4E17" w14:textId="77777777" w:rsidR="00395D97" w:rsidRPr="00261BD6" w:rsidRDefault="00395D97" w:rsidP="00395D97">
            <w:pPr>
              <w:ind w:left="360"/>
              <w:jc w:val="center"/>
              <w:rPr>
                <w:rFonts w:ascii="Arial" w:hAnsi="Arial" w:cs="Arial"/>
                <w:sz w:val="20"/>
                <w:szCs w:val="20"/>
              </w:rPr>
            </w:pPr>
          </w:p>
        </w:tc>
        <w:tc>
          <w:tcPr>
            <w:tcW w:w="712" w:type="pct"/>
            <w:tcBorders>
              <w:top w:val="single" w:sz="4" w:space="0" w:color="auto"/>
              <w:left w:val="single" w:sz="4" w:space="0" w:color="auto"/>
              <w:bottom w:val="single" w:sz="4" w:space="0" w:color="auto"/>
              <w:right w:val="single" w:sz="4" w:space="0" w:color="auto"/>
            </w:tcBorders>
            <w:vAlign w:val="center"/>
          </w:tcPr>
          <w:p w14:paraId="72FC941B" w14:textId="306EEF50" w:rsidR="00395D97" w:rsidRPr="00261BD6" w:rsidRDefault="00F15DE0" w:rsidP="00395D97">
            <w:pPr>
              <w:jc w:val="center"/>
              <w:rPr>
                <w:rFonts w:ascii="Arial" w:hAnsi="Arial" w:cs="Arial"/>
                <w:sz w:val="20"/>
                <w:szCs w:val="20"/>
              </w:rPr>
            </w:pPr>
            <w:r>
              <w:rPr>
                <w:rFonts w:ascii="Arial" w:hAnsi="Arial" w:cs="Arial"/>
                <w:sz w:val="20"/>
                <w:szCs w:val="20"/>
              </w:rPr>
              <w:t>X</w:t>
            </w:r>
          </w:p>
        </w:tc>
        <w:tc>
          <w:tcPr>
            <w:tcW w:w="649" w:type="pct"/>
            <w:tcBorders>
              <w:top w:val="single" w:sz="4" w:space="0" w:color="auto"/>
              <w:left w:val="single" w:sz="4" w:space="0" w:color="auto"/>
              <w:bottom w:val="single" w:sz="4" w:space="0" w:color="auto"/>
              <w:right w:val="single" w:sz="4" w:space="0" w:color="auto"/>
            </w:tcBorders>
            <w:vAlign w:val="center"/>
          </w:tcPr>
          <w:p w14:paraId="5ECAC226" w14:textId="77777777" w:rsidR="00395D97" w:rsidRPr="00261BD6" w:rsidRDefault="00395D97" w:rsidP="00772CAF">
            <w:pPr>
              <w:jc w:val="center"/>
              <w:rPr>
                <w:rFonts w:ascii="Arial" w:hAnsi="Arial" w:cs="Arial"/>
                <w:sz w:val="20"/>
                <w:szCs w:val="20"/>
              </w:rPr>
            </w:pPr>
          </w:p>
        </w:tc>
      </w:tr>
      <w:tr w:rsidR="00395D97" w:rsidRPr="00261BD6" w14:paraId="4B0071C7" w14:textId="77777777" w:rsidTr="00772CAF">
        <w:trPr>
          <w:trHeight w:val="417"/>
          <w:jc w:val="center"/>
        </w:trPr>
        <w:tc>
          <w:tcPr>
            <w:tcW w:w="2839" w:type="pct"/>
            <w:tcBorders>
              <w:top w:val="single" w:sz="4" w:space="0" w:color="auto"/>
              <w:left w:val="single" w:sz="4" w:space="0" w:color="auto"/>
              <w:bottom w:val="single" w:sz="4" w:space="0" w:color="auto"/>
              <w:right w:val="single" w:sz="4" w:space="0" w:color="auto"/>
            </w:tcBorders>
            <w:shd w:val="clear" w:color="auto" w:fill="D9D9D9"/>
            <w:vAlign w:val="center"/>
          </w:tcPr>
          <w:p w14:paraId="0F045034" w14:textId="77777777" w:rsidR="00395D97" w:rsidRPr="00261BD6" w:rsidRDefault="00395D97" w:rsidP="00395D97">
            <w:pPr>
              <w:spacing w:after="0" w:line="240" w:lineRule="auto"/>
              <w:rPr>
                <w:rFonts w:ascii="Arial" w:hAnsi="Arial" w:cs="Arial"/>
                <w:sz w:val="20"/>
                <w:szCs w:val="20"/>
              </w:rPr>
            </w:pPr>
            <w:r w:rsidRPr="00261BD6">
              <w:rPr>
                <w:rFonts w:ascii="Arial" w:hAnsi="Arial" w:cs="Arial"/>
                <w:sz w:val="20"/>
                <w:szCs w:val="20"/>
              </w:rPr>
              <w:t>Preliminary design</w:t>
            </w:r>
          </w:p>
        </w:tc>
        <w:tc>
          <w:tcPr>
            <w:tcW w:w="800" w:type="pct"/>
            <w:tcBorders>
              <w:top w:val="single" w:sz="4" w:space="0" w:color="auto"/>
              <w:left w:val="single" w:sz="4" w:space="0" w:color="auto"/>
              <w:bottom w:val="single" w:sz="4" w:space="0" w:color="auto"/>
              <w:right w:val="single" w:sz="4" w:space="0" w:color="auto"/>
            </w:tcBorders>
            <w:vAlign w:val="center"/>
          </w:tcPr>
          <w:p w14:paraId="338581EE" w14:textId="77777777" w:rsidR="00395D97" w:rsidRPr="00261BD6" w:rsidRDefault="00395D97" w:rsidP="00395D97">
            <w:pPr>
              <w:jc w:val="center"/>
              <w:rPr>
                <w:rFonts w:ascii="Arial" w:hAnsi="Arial" w:cs="Arial"/>
                <w:sz w:val="20"/>
                <w:szCs w:val="20"/>
              </w:rPr>
            </w:pPr>
          </w:p>
        </w:tc>
        <w:tc>
          <w:tcPr>
            <w:tcW w:w="712" w:type="pct"/>
            <w:tcBorders>
              <w:top w:val="single" w:sz="4" w:space="0" w:color="auto"/>
              <w:left w:val="single" w:sz="4" w:space="0" w:color="auto"/>
              <w:bottom w:val="single" w:sz="4" w:space="0" w:color="auto"/>
              <w:right w:val="single" w:sz="4" w:space="0" w:color="auto"/>
            </w:tcBorders>
            <w:vAlign w:val="center"/>
          </w:tcPr>
          <w:p w14:paraId="23D6534A" w14:textId="36A48CF5" w:rsidR="00395D97" w:rsidRPr="00261BD6" w:rsidRDefault="00F15DE0" w:rsidP="00395D97">
            <w:pPr>
              <w:jc w:val="center"/>
              <w:rPr>
                <w:rFonts w:ascii="Arial" w:hAnsi="Arial" w:cs="Arial"/>
                <w:sz w:val="20"/>
                <w:szCs w:val="20"/>
              </w:rPr>
            </w:pPr>
            <w:r>
              <w:rPr>
                <w:rFonts w:ascii="Arial" w:hAnsi="Arial" w:cs="Arial"/>
                <w:sz w:val="20"/>
                <w:szCs w:val="20"/>
              </w:rPr>
              <w:t>X</w:t>
            </w:r>
          </w:p>
        </w:tc>
        <w:tc>
          <w:tcPr>
            <w:tcW w:w="649" w:type="pct"/>
            <w:tcBorders>
              <w:top w:val="single" w:sz="4" w:space="0" w:color="auto"/>
              <w:left w:val="single" w:sz="4" w:space="0" w:color="auto"/>
              <w:bottom w:val="single" w:sz="4" w:space="0" w:color="auto"/>
              <w:right w:val="single" w:sz="4" w:space="0" w:color="auto"/>
            </w:tcBorders>
            <w:vAlign w:val="center"/>
          </w:tcPr>
          <w:p w14:paraId="704610D3" w14:textId="51C3CB55" w:rsidR="00395D97" w:rsidRPr="00261BD6" w:rsidRDefault="00395D97" w:rsidP="00772CAF">
            <w:pPr>
              <w:jc w:val="center"/>
              <w:rPr>
                <w:rFonts w:ascii="Arial" w:hAnsi="Arial" w:cs="Arial"/>
                <w:sz w:val="20"/>
                <w:szCs w:val="20"/>
              </w:rPr>
            </w:pPr>
          </w:p>
        </w:tc>
      </w:tr>
      <w:tr w:rsidR="00395D97" w:rsidRPr="00261BD6" w14:paraId="03681DA0" w14:textId="77777777" w:rsidTr="00772CAF">
        <w:trPr>
          <w:trHeight w:val="417"/>
          <w:jc w:val="center"/>
        </w:trPr>
        <w:tc>
          <w:tcPr>
            <w:tcW w:w="2839" w:type="pct"/>
            <w:tcBorders>
              <w:top w:val="single" w:sz="4" w:space="0" w:color="auto"/>
              <w:left w:val="single" w:sz="4" w:space="0" w:color="auto"/>
              <w:bottom w:val="single" w:sz="4" w:space="0" w:color="auto"/>
              <w:right w:val="single" w:sz="4" w:space="0" w:color="auto"/>
            </w:tcBorders>
            <w:shd w:val="clear" w:color="auto" w:fill="D9D9D9"/>
            <w:vAlign w:val="center"/>
          </w:tcPr>
          <w:p w14:paraId="6B19B456" w14:textId="77777777" w:rsidR="00395D97" w:rsidRPr="00261BD6" w:rsidRDefault="00395D97" w:rsidP="00395D97">
            <w:pPr>
              <w:spacing w:after="0" w:line="240" w:lineRule="auto"/>
              <w:rPr>
                <w:rFonts w:ascii="Arial" w:hAnsi="Arial" w:cs="Arial"/>
                <w:sz w:val="20"/>
                <w:szCs w:val="20"/>
              </w:rPr>
            </w:pPr>
            <w:r w:rsidRPr="00261BD6">
              <w:rPr>
                <w:rFonts w:ascii="Arial" w:hAnsi="Arial" w:cs="Arial"/>
                <w:sz w:val="20"/>
                <w:szCs w:val="20"/>
              </w:rPr>
              <w:t>Main design/detailed design</w:t>
            </w:r>
          </w:p>
        </w:tc>
        <w:tc>
          <w:tcPr>
            <w:tcW w:w="800" w:type="pct"/>
            <w:tcBorders>
              <w:top w:val="single" w:sz="4" w:space="0" w:color="auto"/>
              <w:left w:val="single" w:sz="4" w:space="0" w:color="auto"/>
              <w:bottom w:val="single" w:sz="4" w:space="0" w:color="auto"/>
              <w:right w:val="single" w:sz="4" w:space="0" w:color="auto"/>
            </w:tcBorders>
            <w:vAlign w:val="center"/>
          </w:tcPr>
          <w:p w14:paraId="5428274D" w14:textId="77777777" w:rsidR="00395D97" w:rsidRPr="00261BD6" w:rsidRDefault="00395D97" w:rsidP="00395D97">
            <w:pPr>
              <w:jc w:val="center"/>
              <w:rPr>
                <w:rFonts w:ascii="Arial" w:hAnsi="Arial" w:cs="Arial"/>
                <w:sz w:val="20"/>
                <w:szCs w:val="20"/>
              </w:rPr>
            </w:pPr>
          </w:p>
        </w:tc>
        <w:tc>
          <w:tcPr>
            <w:tcW w:w="712" w:type="pct"/>
            <w:tcBorders>
              <w:top w:val="single" w:sz="4" w:space="0" w:color="auto"/>
              <w:left w:val="single" w:sz="4" w:space="0" w:color="auto"/>
              <w:bottom w:val="single" w:sz="4" w:space="0" w:color="auto"/>
              <w:right w:val="single" w:sz="4" w:space="0" w:color="auto"/>
            </w:tcBorders>
            <w:vAlign w:val="center"/>
          </w:tcPr>
          <w:p w14:paraId="237889B8" w14:textId="77777777" w:rsidR="00395D97" w:rsidRPr="00261BD6" w:rsidRDefault="00395D97" w:rsidP="00395D97">
            <w:pPr>
              <w:jc w:val="center"/>
              <w:rPr>
                <w:rFonts w:ascii="Arial" w:hAnsi="Arial" w:cs="Arial"/>
                <w:sz w:val="20"/>
                <w:szCs w:val="20"/>
              </w:rPr>
            </w:pPr>
          </w:p>
        </w:tc>
        <w:tc>
          <w:tcPr>
            <w:tcW w:w="649" w:type="pct"/>
            <w:tcBorders>
              <w:top w:val="single" w:sz="4" w:space="0" w:color="auto"/>
              <w:left w:val="single" w:sz="4" w:space="0" w:color="auto"/>
              <w:bottom w:val="single" w:sz="4" w:space="0" w:color="auto"/>
              <w:right w:val="single" w:sz="4" w:space="0" w:color="auto"/>
            </w:tcBorders>
            <w:vAlign w:val="center"/>
          </w:tcPr>
          <w:p w14:paraId="62481C07" w14:textId="1039DDFE" w:rsidR="00395D97" w:rsidRPr="00261BD6" w:rsidRDefault="00F15DE0" w:rsidP="00772CAF">
            <w:pPr>
              <w:jc w:val="center"/>
              <w:rPr>
                <w:rFonts w:ascii="Arial" w:hAnsi="Arial" w:cs="Arial"/>
                <w:sz w:val="20"/>
                <w:szCs w:val="20"/>
              </w:rPr>
            </w:pPr>
            <w:r>
              <w:rPr>
                <w:rFonts w:ascii="Arial" w:hAnsi="Arial" w:cs="Arial"/>
                <w:sz w:val="20"/>
                <w:szCs w:val="20"/>
              </w:rPr>
              <w:t>X</w:t>
            </w:r>
          </w:p>
        </w:tc>
      </w:tr>
      <w:tr w:rsidR="00395D97" w:rsidRPr="00261BD6" w14:paraId="3EBC25B3" w14:textId="77777777" w:rsidTr="00772CAF">
        <w:trPr>
          <w:trHeight w:val="417"/>
          <w:jc w:val="center"/>
        </w:trPr>
        <w:tc>
          <w:tcPr>
            <w:tcW w:w="2839" w:type="pct"/>
            <w:tcBorders>
              <w:top w:val="single" w:sz="4" w:space="0" w:color="auto"/>
              <w:left w:val="single" w:sz="4" w:space="0" w:color="auto"/>
              <w:bottom w:val="single" w:sz="4" w:space="0" w:color="auto"/>
              <w:right w:val="single" w:sz="4" w:space="0" w:color="auto"/>
            </w:tcBorders>
            <w:shd w:val="clear" w:color="auto" w:fill="D9D9D9"/>
            <w:vAlign w:val="center"/>
          </w:tcPr>
          <w:p w14:paraId="4C4537E0" w14:textId="77777777" w:rsidR="00395D97" w:rsidRPr="00261BD6" w:rsidRDefault="00395D97" w:rsidP="00395D97">
            <w:pPr>
              <w:spacing w:after="0" w:line="240" w:lineRule="auto"/>
              <w:rPr>
                <w:rFonts w:ascii="Arial" w:hAnsi="Arial" w:cs="Arial"/>
                <w:sz w:val="20"/>
                <w:szCs w:val="20"/>
              </w:rPr>
            </w:pPr>
            <w:r w:rsidRPr="00261BD6">
              <w:rPr>
                <w:rFonts w:ascii="Arial" w:hAnsi="Arial" w:cs="Arial"/>
                <w:sz w:val="20"/>
                <w:szCs w:val="20"/>
              </w:rPr>
              <w:lastRenderedPageBreak/>
              <w:t>Tender documentation</w:t>
            </w:r>
          </w:p>
        </w:tc>
        <w:tc>
          <w:tcPr>
            <w:tcW w:w="800" w:type="pct"/>
            <w:tcBorders>
              <w:top w:val="single" w:sz="4" w:space="0" w:color="auto"/>
              <w:left w:val="single" w:sz="4" w:space="0" w:color="auto"/>
              <w:bottom w:val="single" w:sz="4" w:space="0" w:color="auto"/>
              <w:right w:val="single" w:sz="4" w:space="0" w:color="auto"/>
            </w:tcBorders>
            <w:vAlign w:val="center"/>
          </w:tcPr>
          <w:p w14:paraId="167D616C" w14:textId="77777777" w:rsidR="00395D97" w:rsidRPr="00261BD6" w:rsidRDefault="00395D97" w:rsidP="00395D97">
            <w:pPr>
              <w:jc w:val="center"/>
              <w:rPr>
                <w:rFonts w:ascii="Arial" w:hAnsi="Arial" w:cs="Arial"/>
                <w:sz w:val="20"/>
                <w:szCs w:val="20"/>
              </w:rPr>
            </w:pPr>
          </w:p>
        </w:tc>
        <w:tc>
          <w:tcPr>
            <w:tcW w:w="712" w:type="pct"/>
            <w:tcBorders>
              <w:top w:val="single" w:sz="4" w:space="0" w:color="auto"/>
              <w:left w:val="single" w:sz="4" w:space="0" w:color="auto"/>
              <w:bottom w:val="single" w:sz="4" w:space="0" w:color="auto"/>
              <w:right w:val="single" w:sz="4" w:space="0" w:color="auto"/>
            </w:tcBorders>
            <w:vAlign w:val="center"/>
          </w:tcPr>
          <w:p w14:paraId="630F25ED" w14:textId="77777777" w:rsidR="00395D97" w:rsidRPr="00261BD6" w:rsidRDefault="00395D97" w:rsidP="00395D97">
            <w:pPr>
              <w:jc w:val="center"/>
              <w:rPr>
                <w:rFonts w:ascii="Arial" w:hAnsi="Arial" w:cs="Arial"/>
                <w:sz w:val="20"/>
                <w:szCs w:val="20"/>
              </w:rPr>
            </w:pPr>
          </w:p>
        </w:tc>
        <w:tc>
          <w:tcPr>
            <w:tcW w:w="649" w:type="pct"/>
            <w:tcBorders>
              <w:top w:val="single" w:sz="4" w:space="0" w:color="auto"/>
              <w:left w:val="single" w:sz="4" w:space="0" w:color="auto"/>
              <w:bottom w:val="single" w:sz="4" w:space="0" w:color="auto"/>
              <w:right w:val="single" w:sz="4" w:space="0" w:color="auto"/>
            </w:tcBorders>
            <w:vAlign w:val="center"/>
          </w:tcPr>
          <w:p w14:paraId="572EF00E" w14:textId="1509F446" w:rsidR="00395D97" w:rsidRPr="00261BD6" w:rsidRDefault="00F15DE0" w:rsidP="00772CAF">
            <w:pPr>
              <w:jc w:val="center"/>
              <w:rPr>
                <w:rFonts w:ascii="Arial" w:hAnsi="Arial" w:cs="Arial"/>
                <w:sz w:val="20"/>
                <w:szCs w:val="20"/>
              </w:rPr>
            </w:pPr>
            <w:r>
              <w:rPr>
                <w:rFonts w:ascii="Arial" w:hAnsi="Arial" w:cs="Arial"/>
                <w:sz w:val="20"/>
                <w:szCs w:val="20"/>
              </w:rPr>
              <w:t>X</w:t>
            </w:r>
          </w:p>
        </w:tc>
      </w:tr>
      <w:tr w:rsidR="00395D97" w:rsidRPr="00261BD6" w14:paraId="7C0C01F3" w14:textId="77777777" w:rsidTr="00772CAF">
        <w:trPr>
          <w:trHeight w:val="417"/>
          <w:jc w:val="center"/>
        </w:trPr>
        <w:tc>
          <w:tcPr>
            <w:tcW w:w="2839" w:type="pct"/>
            <w:tcBorders>
              <w:top w:val="single" w:sz="4" w:space="0" w:color="auto"/>
              <w:left w:val="single" w:sz="4" w:space="0" w:color="auto"/>
              <w:bottom w:val="single" w:sz="4" w:space="0" w:color="auto"/>
              <w:right w:val="single" w:sz="4" w:space="0" w:color="auto"/>
            </w:tcBorders>
            <w:shd w:val="clear" w:color="auto" w:fill="D9D9D9"/>
            <w:vAlign w:val="center"/>
          </w:tcPr>
          <w:p w14:paraId="52FF0AFC" w14:textId="77777777" w:rsidR="00395D97" w:rsidRPr="00261BD6" w:rsidRDefault="00395D97" w:rsidP="00395D97">
            <w:pPr>
              <w:spacing w:after="0" w:line="240" w:lineRule="auto"/>
              <w:rPr>
                <w:rFonts w:ascii="Arial" w:hAnsi="Arial" w:cs="Arial"/>
                <w:sz w:val="20"/>
                <w:szCs w:val="20"/>
              </w:rPr>
            </w:pPr>
            <w:r w:rsidRPr="00261BD6">
              <w:rPr>
                <w:rFonts w:ascii="Arial" w:hAnsi="Arial" w:cs="Arial"/>
                <w:sz w:val="20"/>
                <w:szCs w:val="20"/>
              </w:rPr>
              <w:t>Construction and other permits</w:t>
            </w:r>
          </w:p>
        </w:tc>
        <w:tc>
          <w:tcPr>
            <w:tcW w:w="800" w:type="pct"/>
            <w:tcBorders>
              <w:top w:val="single" w:sz="4" w:space="0" w:color="auto"/>
              <w:left w:val="single" w:sz="4" w:space="0" w:color="auto"/>
              <w:bottom w:val="single" w:sz="4" w:space="0" w:color="auto"/>
              <w:right w:val="single" w:sz="4" w:space="0" w:color="auto"/>
            </w:tcBorders>
            <w:vAlign w:val="center"/>
          </w:tcPr>
          <w:p w14:paraId="1D553FEA" w14:textId="77777777" w:rsidR="00395D97" w:rsidRPr="00261BD6" w:rsidRDefault="00395D97" w:rsidP="00395D97">
            <w:pPr>
              <w:ind w:left="360"/>
              <w:jc w:val="center"/>
              <w:rPr>
                <w:rFonts w:ascii="Arial" w:hAnsi="Arial" w:cs="Arial"/>
                <w:sz w:val="20"/>
                <w:szCs w:val="20"/>
              </w:rPr>
            </w:pPr>
          </w:p>
        </w:tc>
        <w:tc>
          <w:tcPr>
            <w:tcW w:w="712" w:type="pct"/>
            <w:tcBorders>
              <w:top w:val="single" w:sz="4" w:space="0" w:color="auto"/>
              <w:left w:val="single" w:sz="4" w:space="0" w:color="auto"/>
              <w:bottom w:val="single" w:sz="4" w:space="0" w:color="auto"/>
              <w:right w:val="single" w:sz="4" w:space="0" w:color="auto"/>
            </w:tcBorders>
            <w:vAlign w:val="center"/>
          </w:tcPr>
          <w:p w14:paraId="6A81A9BB" w14:textId="59061B8E" w:rsidR="00395D97" w:rsidRPr="00261BD6" w:rsidRDefault="00395D97" w:rsidP="00395D97">
            <w:pPr>
              <w:jc w:val="center"/>
              <w:rPr>
                <w:rFonts w:ascii="Arial" w:hAnsi="Arial" w:cs="Arial"/>
                <w:sz w:val="20"/>
                <w:szCs w:val="20"/>
              </w:rPr>
            </w:pPr>
          </w:p>
        </w:tc>
        <w:tc>
          <w:tcPr>
            <w:tcW w:w="649" w:type="pct"/>
            <w:tcBorders>
              <w:top w:val="single" w:sz="4" w:space="0" w:color="auto"/>
              <w:left w:val="single" w:sz="4" w:space="0" w:color="auto"/>
              <w:bottom w:val="single" w:sz="4" w:space="0" w:color="auto"/>
              <w:right w:val="single" w:sz="4" w:space="0" w:color="auto"/>
            </w:tcBorders>
            <w:vAlign w:val="center"/>
          </w:tcPr>
          <w:p w14:paraId="0B594DD8" w14:textId="203F827C" w:rsidR="00395D97" w:rsidRPr="00261BD6" w:rsidRDefault="00F15DE0" w:rsidP="00772CAF">
            <w:pPr>
              <w:jc w:val="center"/>
              <w:rPr>
                <w:rFonts w:ascii="Arial" w:hAnsi="Arial" w:cs="Arial"/>
                <w:sz w:val="20"/>
                <w:szCs w:val="20"/>
              </w:rPr>
            </w:pPr>
            <w:r>
              <w:rPr>
                <w:rFonts w:ascii="Arial" w:hAnsi="Arial" w:cs="Arial"/>
                <w:sz w:val="20"/>
                <w:szCs w:val="20"/>
              </w:rPr>
              <w:t>X</w:t>
            </w:r>
          </w:p>
        </w:tc>
      </w:tr>
      <w:tr w:rsidR="00395D97" w:rsidRPr="00261BD6" w14:paraId="73F77CB7" w14:textId="77777777" w:rsidTr="00772CAF">
        <w:trPr>
          <w:trHeight w:val="417"/>
          <w:jc w:val="center"/>
        </w:trPr>
        <w:tc>
          <w:tcPr>
            <w:tcW w:w="2839" w:type="pct"/>
            <w:tcBorders>
              <w:top w:val="single" w:sz="4" w:space="0" w:color="auto"/>
              <w:left w:val="single" w:sz="4" w:space="0" w:color="auto"/>
              <w:bottom w:val="single" w:sz="4" w:space="0" w:color="auto"/>
              <w:right w:val="single" w:sz="4" w:space="0" w:color="auto"/>
            </w:tcBorders>
            <w:shd w:val="clear" w:color="auto" w:fill="D9D9D9"/>
            <w:vAlign w:val="center"/>
          </w:tcPr>
          <w:p w14:paraId="73B3C71A" w14:textId="77777777" w:rsidR="00395D97" w:rsidRPr="00261BD6" w:rsidRDefault="00395D97" w:rsidP="00395D97">
            <w:pPr>
              <w:spacing w:after="0" w:line="240" w:lineRule="auto"/>
              <w:rPr>
                <w:rFonts w:ascii="Arial" w:hAnsi="Arial" w:cs="Arial"/>
                <w:sz w:val="20"/>
                <w:szCs w:val="20"/>
              </w:rPr>
            </w:pPr>
            <w:r w:rsidRPr="00261BD6">
              <w:rPr>
                <w:rFonts w:ascii="Arial" w:hAnsi="Arial" w:cs="Arial"/>
                <w:sz w:val="20"/>
                <w:szCs w:val="20"/>
              </w:rPr>
              <w:t>Construction contract signed</w:t>
            </w:r>
          </w:p>
        </w:tc>
        <w:tc>
          <w:tcPr>
            <w:tcW w:w="800" w:type="pct"/>
            <w:tcBorders>
              <w:top w:val="single" w:sz="4" w:space="0" w:color="auto"/>
              <w:left w:val="single" w:sz="4" w:space="0" w:color="auto"/>
              <w:bottom w:val="single" w:sz="4" w:space="0" w:color="auto"/>
              <w:right w:val="single" w:sz="4" w:space="0" w:color="auto"/>
            </w:tcBorders>
            <w:vAlign w:val="center"/>
          </w:tcPr>
          <w:p w14:paraId="52EA2C27" w14:textId="77777777" w:rsidR="00395D97" w:rsidRPr="00261BD6" w:rsidRDefault="00395D97" w:rsidP="00395D97">
            <w:pPr>
              <w:jc w:val="center"/>
              <w:rPr>
                <w:rFonts w:ascii="Arial" w:hAnsi="Arial" w:cs="Arial"/>
                <w:sz w:val="20"/>
                <w:szCs w:val="20"/>
              </w:rPr>
            </w:pPr>
          </w:p>
        </w:tc>
        <w:tc>
          <w:tcPr>
            <w:tcW w:w="712" w:type="pct"/>
            <w:tcBorders>
              <w:top w:val="single" w:sz="4" w:space="0" w:color="auto"/>
              <w:left w:val="single" w:sz="4" w:space="0" w:color="auto"/>
              <w:bottom w:val="single" w:sz="4" w:space="0" w:color="auto"/>
              <w:right w:val="single" w:sz="4" w:space="0" w:color="auto"/>
            </w:tcBorders>
            <w:vAlign w:val="center"/>
          </w:tcPr>
          <w:p w14:paraId="7CACA9CF" w14:textId="77777777" w:rsidR="00395D97" w:rsidRPr="00261BD6" w:rsidRDefault="00395D97" w:rsidP="00395D97">
            <w:pPr>
              <w:jc w:val="center"/>
              <w:rPr>
                <w:rFonts w:ascii="Arial" w:hAnsi="Arial" w:cs="Arial"/>
                <w:sz w:val="20"/>
                <w:szCs w:val="20"/>
              </w:rPr>
            </w:pPr>
          </w:p>
        </w:tc>
        <w:tc>
          <w:tcPr>
            <w:tcW w:w="649" w:type="pct"/>
            <w:tcBorders>
              <w:top w:val="single" w:sz="4" w:space="0" w:color="auto"/>
              <w:left w:val="single" w:sz="4" w:space="0" w:color="auto"/>
              <w:bottom w:val="single" w:sz="4" w:space="0" w:color="auto"/>
              <w:right w:val="single" w:sz="4" w:space="0" w:color="auto"/>
            </w:tcBorders>
            <w:vAlign w:val="center"/>
          </w:tcPr>
          <w:p w14:paraId="06FB5BA5" w14:textId="7B088EBB" w:rsidR="00395D97" w:rsidRPr="00261BD6" w:rsidRDefault="00F15DE0" w:rsidP="00772CAF">
            <w:pPr>
              <w:jc w:val="center"/>
              <w:rPr>
                <w:rFonts w:ascii="Arial" w:hAnsi="Arial" w:cs="Arial"/>
                <w:sz w:val="20"/>
                <w:szCs w:val="20"/>
              </w:rPr>
            </w:pPr>
            <w:r>
              <w:rPr>
                <w:rFonts w:ascii="Arial" w:hAnsi="Arial" w:cs="Arial"/>
                <w:sz w:val="20"/>
                <w:szCs w:val="20"/>
              </w:rPr>
              <w:t>X</w:t>
            </w:r>
          </w:p>
        </w:tc>
      </w:tr>
    </w:tbl>
    <w:p w14:paraId="2263002F" w14:textId="77777777" w:rsidR="00D34F13" w:rsidRPr="00261BD6" w:rsidRDefault="00D34F13" w:rsidP="001C2CAF">
      <w:pPr>
        <w:spacing w:after="120"/>
        <w:rPr>
          <w:rFonts w:ascii="Arial" w:hAnsi="Arial" w:cs="Arial"/>
          <w:b/>
          <w:sz w:val="20"/>
          <w:szCs w:val="20"/>
        </w:rPr>
      </w:pPr>
    </w:p>
    <w:p w14:paraId="4B0ACDFC" w14:textId="77777777" w:rsidR="001C2CAF" w:rsidRPr="00261BD6" w:rsidRDefault="001C2CAF" w:rsidP="00E00169">
      <w:pPr>
        <w:pStyle w:val="ListParagraph"/>
        <w:numPr>
          <w:ilvl w:val="0"/>
          <w:numId w:val="38"/>
        </w:numPr>
        <w:spacing w:after="120"/>
        <w:rPr>
          <w:rFonts w:cs="Arial"/>
          <w:b/>
          <w:szCs w:val="20"/>
        </w:rPr>
      </w:pPr>
      <w:r w:rsidRPr="00261BD6">
        <w:rPr>
          <w:rFonts w:cs="Arial"/>
          <w:b/>
          <w:szCs w:val="20"/>
        </w:rPr>
        <w:t>DETERMINATION OF SOURCE OF FUNDING</w:t>
      </w:r>
    </w:p>
    <w:tbl>
      <w:tblPr>
        <w:tblW w:w="5000" w:type="pct"/>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4509"/>
        <w:gridCol w:w="673"/>
        <w:gridCol w:w="4154"/>
        <w:gridCol w:w="560"/>
      </w:tblGrid>
      <w:tr w:rsidR="001C2CAF" w:rsidRPr="00261BD6" w14:paraId="3BA42A28" w14:textId="77777777" w:rsidTr="0098031C">
        <w:trPr>
          <w:trHeight w:val="417"/>
          <w:jc w:val="center"/>
        </w:trPr>
        <w:tc>
          <w:tcPr>
            <w:tcW w:w="227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88D1E40" w14:textId="77777777" w:rsidR="001C2CAF" w:rsidRPr="00261BD6" w:rsidRDefault="001C2CAF" w:rsidP="001C2CAF">
            <w:pPr>
              <w:spacing w:after="0" w:line="240" w:lineRule="auto"/>
              <w:rPr>
                <w:rFonts w:ascii="Arial" w:hAnsi="Arial" w:cs="Arial"/>
                <w:sz w:val="20"/>
                <w:szCs w:val="20"/>
              </w:rPr>
            </w:pPr>
          </w:p>
        </w:tc>
        <w:tc>
          <w:tcPr>
            <w:tcW w:w="34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8CE780E" w14:textId="77777777" w:rsidR="001C2CAF" w:rsidRPr="00261BD6" w:rsidRDefault="001C2CAF" w:rsidP="001C2CAF">
            <w:pPr>
              <w:spacing w:after="0" w:line="240" w:lineRule="auto"/>
              <w:jc w:val="center"/>
              <w:rPr>
                <w:rFonts w:ascii="Arial" w:hAnsi="Arial" w:cs="Arial"/>
                <w:sz w:val="20"/>
                <w:szCs w:val="20"/>
              </w:rPr>
            </w:pPr>
            <w:r w:rsidRPr="00261BD6">
              <w:rPr>
                <w:rFonts w:ascii="Arial" w:hAnsi="Arial" w:cs="Arial"/>
                <w:sz w:val="20"/>
                <w:szCs w:val="20"/>
              </w:rPr>
              <w:t>Yes</w:t>
            </w:r>
          </w:p>
        </w:tc>
        <w:tc>
          <w:tcPr>
            <w:tcW w:w="209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3E0A634" w14:textId="77777777" w:rsidR="001C2CAF" w:rsidRPr="00261BD6" w:rsidRDefault="001C2CAF" w:rsidP="001C2CAF">
            <w:pPr>
              <w:spacing w:after="0" w:line="240" w:lineRule="auto"/>
              <w:jc w:val="center"/>
              <w:rPr>
                <w:rFonts w:ascii="Arial" w:hAnsi="Arial" w:cs="Arial"/>
                <w:sz w:val="20"/>
                <w:szCs w:val="20"/>
              </w:rPr>
            </w:pPr>
            <w:r w:rsidRPr="00261BD6">
              <w:rPr>
                <w:rFonts w:ascii="Arial" w:hAnsi="Arial" w:cs="Arial"/>
                <w:sz w:val="20"/>
                <w:szCs w:val="20"/>
              </w:rPr>
              <w:t>Justification</w:t>
            </w:r>
          </w:p>
        </w:tc>
        <w:tc>
          <w:tcPr>
            <w:tcW w:w="28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54C8B2" w14:textId="77777777" w:rsidR="001C2CAF" w:rsidRPr="00261BD6" w:rsidRDefault="001C2CAF" w:rsidP="001C2CAF">
            <w:pPr>
              <w:spacing w:after="0" w:line="240" w:lineRule="auto"/>
              <w:jc w:val="center"/>
              <w:rPr>
                <w:rFonts w:ascii="Arial" w:hAnsi="Arial" w:cs="Arial"/>
                <w:sz w:val="20"/>
                <w:szCs w:val="20"/>
              </w:rPr>
            </w:pPr>
            <w:r w:rsidRPr="00261BD6">
              <w:rPr>
                <w:rFonts w:ascii="Arial" w:hAnsi="Arial" w:cs="Arial"/>
                <w:sz w:val="20"/>
                <w:szCs w:val="20"/>
              </w:rPr>
              <w:t>No</w:t>
            </w:r>
          </w:p>
        </w:tc>
      </w:tr>
      <w:tr w:rsidR="0098031C" w:rsidRPr="00261BD6" w14:paraId="1C0495DC" w14:textId="77777777" w:rsidTr="003E6263">
        <w:trPr>
          <w:trHeight w:val="267"/>
          <w:jc w:val="center"/>
        </w:trPr>
        <w:tc>
          <w:tcPr>
            <w:tcW w:w="2278" w:type="pct"/>
            <w:tcBorders>
              <w:top w:val="single" w:sz="4" w:space="0" w:color="auto"/>
              <w:left w:val="single" w:sz="4" w:space="0" w:color="auto"/>
              <w:bottom w:val="single" w:sz="4" w:space="0" w:color="auto"/>
              <w:right w:val="single" w:sz="4" w:space="0" w:color="auto"/>
            </w:tcBorders>
            <w:shd w:val="clear" w:color="auto" w:fill="D9D9D9"/>
            <w:vAlign w:val="center"/>
          </w:tcPr>
          <w:p w14:paraId="23F2240A" w14:textId="77777777" w:rsidR="0098031C" w:rsidRPr="00261BD6" w:rsidRDefault="0098031C" w:rsidP="001C2CAF">
            <w:pPr>
              <w:spacing w:after="0" w:line="240" w:lineRule="auto"/>
              <w:rPr>
                <w:rFonts w:ascii="Arial" w:hAnsi="Arial" w:cs="Arial"/>
                <w:sz w:val="20"/>
                <w:szCs w:val="20"/>
              </w:rPr>
            </w:pPr>
            <w:r w:rsidRPr="00261BD6">
              <w:rPr>
                <w:rFonts w:ascii="Arial" w:hAnsi="Arial" w:cs="Arial"/>
                <w:sz w:val="20"/>
                <w:szCs w:val="20"/>
              </w:rPr>
              <w:t>Does the project enhance connectivity?</w:t>
            </w:r>
          </w:p>
        </w:tc>
        <w:tc>
          <w:tcPr>
            <w:tcW w:w="340" w:type="pct"/>
            <w:tcBorders>
              <w:top w:val="single" w:sz="4" w:space="0" w:color="auto"/>
              <w:left w:val="single" w:sz="4" w:space="0" w:color="auto"/>
              <w:bottom w:val="single" w:sz="4" w:space="0" w:color="auto"/>
              <w:right w:val="single" w:sz="4" w:space="0" w:color="auto"/>
            </w:tcBorders>
            <w:vAlign w:val="center"/>
          </w:tcPr>
          <w:p w14:paraId="1B5D4F81" w14:textId="7CEA0BE5" w:rsidR="0098031C" w:rsidRPr="00261BD6" w:rsidRDefault="00A877FD" w:rsidP="0040793F">
            <w:pPr>
              <w:rPr>
                <w:rFonts w:ascii="Arial" w:hAnsi="Arial" w:cs="Arial"/>
                <w:sz w:val="20"/>
                <w:szCs w:val="20"/>
              </w:rPr>
            </w:pPr>
            <w:r w:rsidRPr="00261BD6">
              <w:rPr>
                <w:rFonts w:ascii="Arial" w:hAnsi="Arial" w:cs="Arial"/>
                <w:sz w:val="20"/>
                <w:szCs w:val="20"/>
              </w:rPr>
              <w:t>X</w:t>
            </w:r>
          </w:p>
        </w:tc>
        <w:tc>
          <w:tcPr>
            <w:tcW w:w="2099" w:type="pct"/>
            <w:tcBorders>
              <w:top w:val="single" w:sz="4" w:space="0" w:color="auto"/>
              <w:left w:val="single" w:sz="4" w:space="0" w:color="auto"/>
              <w:bottom w:val="single" w:sz="4" w:space="0" w:color="auto"/>
              <w:right w:val="single" w:sz="4" w:space="0" w:color="auto"/>
            </w:tcBorders>
            <w:vAlign w:val="center"/>
          </w:tcPr>
          <w:p w14:paraId="65BFC05B" w14:textId="77777777" w:rsidR="0098031C" w:rsidRPr="00261BD6" w:rsidRDefault="0098031C" w:rsidP="0040793F">
            <w:pPr>
              <w:rPr>
                <w:rFonts w:ascii="Arial" w:hAnsi="Arial" w:cs="Arial"/>
                <w:color w:val="548DD4"/>
                <w:sz w:val="20"/>
                <w:szCs w:val="20"/>
              </w:rPr>
            </w:pPr>
          </w:p>
        </w:tc>
        <w:tc>
          <w:tcPr>
            <w:tcW w:w="283" w:type="pct"/>
            <w:tcBorders>
              <w:top w:val="single" w:sz="4" w:space="0" w:color="auto"/>
              <w:left w:val="single" w:sz="4" w:space="0" w:color="auto"/>
              <w:bottom w:val="single" w:sz="4" w:space="0" w:color="auto"/>
              <w:right w:val="single" w:sz="4" w:space="0" w:color="auto"/>
            </w:tcBorders>
            <w:vAlign w:val="center"/>
          </w:tcPr>
          <w:p w14:paraId="0843619E" w14:textId="5F5C69B9" w:rsidR="0098031C" w:rsidRPr="00261BD6" w:rsidRDefault="0098031C" w:rsidP="0040793F">
            <w:pPr>
              <w:rPr>
                <w:rFonts w:ascii="Arial" w:hAnsi="Arial" w:cs="Arial"/>
                <w:sz w:val="20"/>
                <w:szCs w:val="20"/>
              </w:rPr>
            </w:pPr>
          </w:p>
        </w:tc>
      </w:tr>
      <w:tr w:rsidR="0098031C" w:rsidRPr="00261BD6" w14:paraId="79A17A2B" w14:textId="77777777" w:rsidTr="003E6263">
        <w:trPr>
          <w:trHeight w:val="417"/>
          <w:jc w:val="center"/>
        </w:trPr>
        <w:tc>
          <w:tcPr>
            <w:tcW w:w="2278" w:type="pct"/>
            <w:tcBorders>
              <w:top w:val="single" w:sz="4" w:space="0" w:color="auto"/>
              <w:left w:val="single" w:sz="4" w:space="0" w:color="auto"/>
              <w:bottom w:val="single" w:sz="4" w:space="0" w:color="auto"/>
              <w:right w:val="single" w:sz="4" w:space="0" w:color="auto"/>
            </w:tcBorders>
            <w:shd w:val="clear" w:color="auto" w:fill="D9D9D9"/>
            <w:vAlign w:val="center"/>
          </w:tcPr>
          <w:p w14:paraId="76F5D9E2" w14:textId="77777777" w:rsidR="0098031C" w:rsidRPr="00261BD6" w:rsidRDefault="0098031C" w:rsidP="001C2CAF">
            <w:pPr>
              <w:spacing w:after="0" w:line="240" w:lineRule="auto"/>
              <w:rPr>
                <w:rFonts w:ascii="Arial" w:hAnsi="Arial" w:cs="Arial"/>
                <w:sz w:val="20"/>
                <w:szCs w:val="20"/>
              </w:rPr>
            </w:pPr>
            <w:r w:rsidRPr="00261BD6">
              <w:rPr>
                <w:rFonts w:ascii="Arial" w:hAnsi="Arial" w:cs="Arial"/>
                <w:sz w:val="20"/>
                <w:szCs w:val="20"/>
              </w:rPr>
              <w:t>Does the project have cross-border impact or impact on other countries in the region?</w:t>
            </w:r>
          </w:p>
        </w:tc>
        <w:tc>
          <w:tcPr>
            <w:tcW w:w="340" w:type="pct"/>
            <w:tcBorders>
              <w:top w:val="single" w:sz="4" w:space="0" w:color="auto"/>
              <w:left w:val="single" w:sz="4" w:space="0" w:color="auto"/>
              <w:bottom w:val="single" w:sz="4" w:space="0" w:color="auto"/>
              <w:right w:val="single" w:sz="4" w:space="0" w:color="auto"/>
            </w:tcBorders>
            <w:vAlign w:val="center"/>
          </w:tcPr>
          <w:p w14:paraId="50B49F72" w14:textId="6F203A77" w:rsidR="0098031C" w:rsidRPr="00261BD6" w:rsidRDefault="00A877FD" w:rsidP="0040793F">
            <w:pPr>
              <w:rPr>
                <w:rFonts w:ascii="Arial" w:hAnsi="Arial" w:cs="Arial"/>
                <w:sz w:val="20"/>
                <w:szCs w:val="20"/>
              </w:rPr>
            </w:pPr>
            <w:r w:rsidRPr="00261BD6">
              <w:rPr>
                <w:rFonts w:ascii="Arial" w:hAnsi="Arial" w:cs="Arial"/>
                <w:sz w:val="20"/>
                <w:szCs w:val="20"/>
              </w:rPr>
              <w:t>X</w:t>
            </w:r>
          </w:p>
        </w:tc>
        <w:tc>
          <w:tcPr>
            <w:tcW w:w="2099" w:type="pct"/>
            <w:tcBorders>
              <w:top w:val="single" w:sz="4" w:space="0" w:color="auto"/>
              <w:left w:val="single" w:sz="4" w:space="0" w:color="auto"/>
              <w:bottom w:val="single" w:sz="4" w:space="0" w:color="auto"/>
              <w:right w:val="single" w:sz="4" w:space="0" w:color="auto"/>
            </w:tcBorders>
            <w:vAlign w:val="center"/>
          </w:tcPr>
          <w:p w14:paraId="3C55CB6E" w14:textId="23AFE554" w:rsidR="00667A0D" w:rsidRPr="00261BD6" w:rsidRDefault="005C128F" w:rsidP="005C128F">
            <w:pPr>
              <w:rPr>
                <w:rFonts w:ascii="Arial" w:hAnsi="Arial" w:cs="Arial"/>
                <w:sz w:val="20"/>
                <w:szCs w:val="20"/>
              </w:rPr>
            </w:pPr>
            <w:r w:rsidRPr="00261BD6">
              <w:rPr>
                <w:rFonts w:ascii="Arial" w:hAnsi="Arial" w:cs="Arial"/>
                <w:sz w:val="20"/>
                <w:szCs w:val="20"/>
              </w:rPr>
              <w:t>It has a regional impact as it enhances the security of supply through regional market integration and supports competitiveness goals by optimizing wholesale and reserve markets for improved efficiency.</w:t>
            </w:r>
          </w:p>
        </w:tc>
        <w:tc>
          <w:tcPr>
            <w:tcW w:w="283" w:type="pct"/>
            <w:tcBorders>
              <w:top w:val="single" w:sz="4" w:space="0" w:color="auto"/>
              <w:left w:val="single" w:sz="4" w:space="0" w:color="auto"/>
              <w:bottom w:val="single" w:sz="4" w:space="0" w:color="auto"/>
              <w:right w:val="single" w:sz="4" w:space="0" w:color="auto"/>
            </w:tcBorders>
            <w:vAlign w:val="center"/>
          </w:tcPr>
          <w:p w14:paraId="426A0DD5" w14:textId="7750C2FC" w:rsidR="0098031C" w:rsidRPr="00261BD6" w:rsidRDefault="0098031C" w:rsidP="0040793F">
            <w:pPr>
              <w:rPr>
                <w:rFonts w:ascii="Arial" w:hAnsi="Arial" w:cs="Arial"/>
                <w:sz w:val="20"/>
                <w:szCs w:val="20"/>
              </w:rPr>
            </w:pPr>
          </w:p>
        </w:tc>
      </w:tr>
      <w:tr w:rsidR="0098031C" w:rsidRPr="00261BD6" w14:paraId="4D0CD1E6" w14:textId="77777777" w:rsidTr="003E6263">
        <w:trPr>
          <w:trHeight w:val="417"/>
          <w:jc w:val="center"/>
        </w:trPr>
        <w:tc>
          <w:tcPr>
            <w:tcW w:w="2278" w:type="pct"/>
            <w:tcBorders>
              <w:top w:val="single" w:sz="4" w:space="0" w:color="auto"/>
              <w:left w:val="single" w:sz="4" w:space="0" w:color="auto"/>
              <w:bottom w:val="single" w:sz="4" w:space="0" w:color="auto"/>
              <w:right w:val="single" w:sz="4" w:space="0" w:color="auto"/>
            </w:tcBorders>
            <w:shd w:val="clear" w:color="auto" w:fill="D9D9D9"/>
            <w:vAlign w:val="center"/>
          </w:tcPr>
          <w:p w14:paraId="42D8C300" w14:textId="77777777" w:rsidR="0098031C" w:rsidRPr="00261BD6" w:rsidRDefault="0098031C" w:rsidP="001C2CAF">
            <w:pPr>
              <w:spacing w:after="0" w:line="240" w:lineRule="auto"/>
              <w:rPr>
                <w:rFonts w:ascii="Arial" w:hAnsi="Arial" w:cs="Arial"/>
                <w:sz w:val="20"/>
                <w:szCs w:val="20"/>
              </w:rPr>
            </w:pPr>
            <w:r w:rsidRPr="00261BD6">
              <w:rPr>
                <w:rFonts w:ascii="Arial" w:hAnsi="Arial" w:cs="Arial"/>
                <w:sz w:val="20"/>
                <w:szCs w:val="20"/>
              </w:rPr>
              <w:t>Can the project in any other way be earmarked as a regional project?</w:t>
            </w:r>
          </w:p>
        </w:tc>
        <w:tc>
          <w:tcPr>
            <w:tcW w:w="340" w:type="pct"/>
            <w:tcBorders>
              <w:top w:val="single" w:sz="4" w:space="0" w:color="auto"/>
              <w:left w:val="single" w:sz="4" w:space="0" w:color="auto"/>
              <w:bottom w:val="single" w:sz="4" w:space="0" w:color="auto"/>
              <w:right w:val="single" w:sz="4" w:space="0" w:color="auto"/>
            </w:tcBorders>
            <w:vAlign w:val="center"/>
          </w:tcPr>
          <w:p w14:paraId="10BDA8C0" w14:textId="77777777" w:rsidR="0098031C" w:rsidRPr="00261BD6" w:rsidRDefault="0098031C" w:rsidP="0040793F">
            <w:pPr>
              <w:rPr>
                <w:rFonts w:ascii="Arial" w:hAnsi="Arial" w:cs="Arial"/>
                <w:sz w:val="20"/>
                <w:szCs w:val="20"/>
              </w:rPr>
            </w:pPr>
          </w:p>
        </w:tc>
        <w:tc>
          <w:tcPr>
            <w:tcW w:w="2099" w:type="pct"/>
            <w:tcBorders>
              <w:top w:val="single" w:sz="4" w:space="0" w:color="auto"/>
              <w:left w:val="single" w:sz="4" w:space="0" w:color="auto"/>
              <w:bottom w:val="single" w:sz="4" w:space="0" w:color="auto"/>
              <w:right w:val="single" w:sz="4" w:space="0" w:color="auto"/>
            </w:tcBorders>
            <w:vAlign w:val="center"/>
          </w:tcPr>
          <w:p w14:paraId="56FF87BE" w14:textId="77777777" w:rsidR="0098031C" w:rsidRPr="00261BD6" w:rsidRDefault="0098031C" w:rsidP="0040793F">
            <w:pPr>
              <w:rPr>
                <w:rFonts w:ascii="Arial" w:hAnsi="Arial" w:cs="Arial"/>
                <w:sz w:val="20"/>
                <w:szCs w:val="20"/>
              </w:rPr>
            </w:pPr>
          </w:p>
        </w:tc>
        <w:tc>
          <w:tcPr>
            <w:tcW w:w="283" w:type="pct"/>
            <w:tcBorders>
              <w:top w:val="single" w:sz="4" w:space="0" w:color="auto"/>
              <w:left w:val="single" w:sz="4" w:space="0" w:color="auto"/>
              <w:bottom w:val="single" w:sz="4" w:space="0" w:color="auto"/>
              <w:right w:val="single" w:sz="4" w:space="0" w:color="auto"/>
            </w:tcBorders>
            <w:vAlign w:val="center"/>
          </w:tcPr>
          <w:p w14:paraId="2407747E" w14:textId="77777777" w:rsidR="0098031C" w:rsidRPr="00261BD6" w:rsidRDefault="0098031C" w:rsidP="0040793F">
            <w:pPr>
              <w:rPr>
                <w:rFonts w:ascii="Arial" w:hAnsi="Arial" w:cs="Arial"/>
                <w:sz w:val="20"/>
                <w:szCs w:val="20"/>
              </w:rPr>
            </w:pPr>
            <w:r w:rsidRPr="00261BD6">
              <w:rPr>
                <w:rFonts w:ascii="Arial" w:hAnsi="Arial" w:cs="Arial"/>
                <w:sz w:val="20"/>
                <w:szCs w:val="20"/>
              </w:rPr>
              <w:t>X</w:t>
            </w:r>
          </w:p>
        </w:tc>
      </w:tr>
    </w:tbl>
    <w:p w14:paraId="1BA74542" w14:textId="77777777" w:rsidR="0008431F" w:rsidRPr="005C128F" w:rsidRDefault="0008431F" w:rsidP="001C2CAF">
      <w:pPr>
        <w:rPr>
          <w:rFonts w:ascii="Arial" w:hAnsi="Arial" w:cs="Arial"/>
          <w:b/>
          <w:sz w:val="20"/>
          <w:szCs w:val="20"/>
        </w:rPr>
      </w:pPr>
    </w:p>
    <w:p w14:paraId="7B18B2CA" w14:textId="77777777" w:rsidR="001C2CAF" w:rsidRPr="005C128F" w:rsidRDefault="001C2CAF" w:rsidP="00E00169">
      <w:pPr>
        <w:pStyle w:val="ListParagraph"/>
        <w:numPr>
          <w:ilvl w:val="0"/>
          <w:numId w:val="38"/>
        </w:numPr>
        <w:spacing w:after="120"/>
        <w:rPr>
          <w:rFonts w:cs="Arial"/>
          <w:b/>
          <w:szCs w:val="20"/>
        </w:rPr>
      </w:pPr>
      <w:r w:rsidRPr="005C128F">
        <w:rPr>
          <w:rFonts w:cs="Arial"/>
          <w:b/>
          <w:szCs w:val="20"/>
        </w:rPr>
        <w:t>SPENDING SCHEDULE</w:t>
      </w:r>
    </w:p>
    <w:tbl>
      <w:tblPr>
        <w:tblW w:w="50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0"/>
        <w:gridCol w:w="938"/>
        <w:gridCol w:w="1105"/>
        <w:gridCol w:w="939"/>
        <w:gridCol w:w="1217"/>
        <w:gridCol w:w="1217"/>
        <w:gridCol w:w="1217"/>
        <w:gridCol w:w="1106"/>
        <w:gridCol w:w="940"/>
      </w:tblGrid>
      <w:tr w:rsidR="008403A8" w:rsidRPr="005C128F" w14:paraId="4EAB701C" w14:textId="37CF2C0D" w:rsidTr="00A86F5A">
        <w:trPr>
          <w:jc w:val="center"/>
        </w:trPr>
        <w:tc>
          <w:tcPr>
            <w:tcW w:w="642" w:type="pct"/>
            <w:shd w:val="clear" w:color="auto" w:fill="D9D9D9" w:themeFill="background1" w:themeFillShade="D9"/>
          </w:tcPr>
          <w:p w14:paraId="7D8FE9F6" w14:textId="77777777" w:rsidR="008403A8" w:rsidRPr="005C128F" w:rsidRDefault="008403A8" w:rsidP="001C2CAF">
            <w:pPr>
              <w:spacing w:after="0" w:line="260" w:lineRule="atLeast"/>
              <w:rPr>
                <w:rFonts w:ascii="Arial" w:hAnsi="Arial" w:cs="Arial"/>
                <w:sz w:val="20"/>
                <w:szCs w:val="20"/>
                <w:highlight w:val="lightGray"/>
              </w:rPr>
            </w:pPr>
          </w:p>
        </w:tc>
        <w:tc>
          <w:tcPr>
            <w:tcW w:w="471" w:type="pct"/>
            <w:shd w:val="clear" w:color="auto" w:fill="D9D9D9" w:themeFill="background1" w:themeFillShade="D9"/>
          </w:tcPr>
          <w:p w14:paraId="150F88DE" w14:textId="70552326" w:rsidR="008403A8" w:rsidRPr="005C128F" w:rsidRDefault="008403A8" w:rsidP="001C2CAF">
            <w:pPr>
              <w:spacing w:after="0" w:line="260" w:lineRule="atLeast"/>
              <w:rPr>
                <w:rFonts w:ascii="Arial" w:hAnsi="Arial" w:cs="Arial"/>
                <w:sz w:val="20"/>
                <w:szCs w:val="20"/>
              </w:rPr>
            </w:pPr>
            <w:r w:rsidRPr="005C128F">
              <w:rPr>
                <w:rFonts w:ascii="Arial" w:hAnsi="Arial" w:cs="Arial"/>
                <w:sz w:val="20"/>
                <w:szCs w:val="20"/>
              </w:rPr>
              <w:t>2023</w:t>
            </w:r>
          </w:p>
        </w:tc>
        <w:tc>
          <w:tcPr>
            <w:tcW w:w="555" w:type="pct"/>
            <w:shd w:val="clear" w:color="auto" w:fill="D9D9D9" w:themeFill="background1" w:themeFillShade="D9"/>
          </w:tcPr>
          <w:p w14:paraId="100261ED" w14:textId="0D324E56" w:rsidR="008403A8" w:rsidRPr="005C128F" w:rsidRDefault="008403A8" w:rsidP="001C2CAF">
            <w:pPr>
              <w:spacing w:after="0" w:line="260" w:lineRule="atLeast"/>
              <w:rPr>
                <w:rFonts w:ascii="Arial" w:hAnsi="Arial" w:cs="Arial"/>
                <w:sz w:val="20"/>
                <w:szCs w:val="20"/>
              </w:rPr>
            </w:pPr>
            <w:r w:rsidRPr="005C128F">
              <w:rPr>
                <w:rFonts w:ascii="Arial" w:hAnsi="Arial" w:cs="Arial"/>
                <w:sz w:val="20"/>
                <w:szCs w:val="20"/>
              </w:rPr>
              <w:t>2024</w:t>
            </w:r>
          </w:p>
        </w:tc>
        <w:tc>
          <w:tcPr>
            <w:tcW w:w="471" w:type="pct"/>
            <w:shd w:val="clear" w:color="auto" w:fill="D9D9D9" w:themeFill="background1" w:themeFillShade="D9"/>
          </w:tcPr>
          <w:p w14:paraId="46737A31" w14:textId="5DF3F183" w:rsidR="008403A8" w:rsidRPr="005C128F" w:rsidRDefault="008403A8" w:rsidP="001C2CAF">
            <w:pPr>
              <w:spacing w:after="0" w:line="260" w:lineRule="atLeast"/>
              <w:rPr>
                <w:rFonts w:ascii="Arial" w:hAnsi="Arial" w:cs="Arial"/>
                <w:sz w:val="20"/>
                <w:szCs w:val="20"/>
              </w:rPr>
            </w:pPr>
            <w:r w:rsidRPr="005C128F">
              <w:rPr>
                <w:rFonts w:ascii="Arial" w:hAnsi="Arial" w:cs="Arial"/>
                <w:sz w:val="20"/>
                <w:szCs w:val="20"/>
              </w:rPr>
              <w:t>2025</w:t>
            </w:r>
          </w:p>
        </w:tc>
        <w:tc>
          <w:tcPr>
            <w:tcW w:w="611" w:type="pct"/>
            <w:shd w:val="clear" w:color="auto" w:fill="D9D9D9" w:themeFill="background1" w:themeFillShade="D9"/>
          </w:tcPr>
          <w:p w14:paraId="0AD9A118" w14:textId="4E68D2BB" w:rsidR="008403A8" w:rsidRPr="005C128F" w:rsidRDefault="008403A8" w:rsidP="001C2CAF">
            <w:pPr>
              <w:spacing w:after="0" w:line="260" w:lineRule="atLeast"/>
              <w:rPr>
                <w:rFonts w:ascii="Arial" w:hAnsi="Arial" w:cs="Arial"/>
                <w:sz w:val="20"/>
                <w:szCs w:val="20"/>
              </w:rPr>
            </w:pPr>
            <w:r>
              <w:rPr>
                <w:rFonts w:ascii="Arial" w:hAnsi="Arial" w:cs="Arial"/>
                <w:sz w:val="20"/>
                <w:szCs w:val="20"/>
              </w:rPr>
              <w:t>2026</w:t>
            </w:r>
          </w:p>
        </w:tc>
        <w:tc>
          <w:tcPr>
            <w:tcW w:w="611" w:type="pct"/>
            <w:shd w:val="clear" w:color="auto" w:fill="D9D9D9" w:themeFill="background1" w:themeFillShade="D9"/>
          </w:tcPr>
          <w:p w14:paraId="5A05D9AD" w14:textId="29C53601" w:rsidR="008403A8" w:rsidRPr="005C128F" w:rsidRDefault="008403A8" w:rsidP="001C2CAF">
            <w:pPr>
              <w:spacing w:after="0" w:line="260" w:lineRule="atLeast"/>
              <w:rPr>
                <w:rFonts w:ascii="Arial" w:hAnsi="Arial" w:cs="Arial"/>
                <w:sz w:val="20"/>
                <w:szCs w:val="20"/>
              </w:rPr>
            </w:pPr>
            <w:r>
              <w:rPr>
                <w:rFonts w:ascii="Arial" w:hAnsi="Arial" w:cs="Arial"/>
                <w:sz w:val="20"/>
                <w:szCs w:val="20"/>
              </w:rPr>
              <w:t>2027</w:t>
            </w:r>
          </w:p>
        </w:tc>
        <w:tc>
          <w:tcPr>
            <w:tcW w:w="611" w:type="pct"/>
            <w:shd w:val="clear" w:color="auto" w:fill="D9D9D9" w:themeFill="background1" w:themeFillShade="D9"/>
          </w:tcPr>
          <w:p w14:paraId="2D7CB863" w14:textId="0658BE0E" w:rsidR="008403A8" w:rsidRPr="005C128F" w:rsidRDefault="008403A8" w:rsidP="001C2CAF">
            <w:pPr>
              <w:spacing w:after="0" w:line="260" w:lineRule="atLeast"/>
              <w:rPr>
                <w:rFonts w:ascii="Arial" w:hAnsi="Arial" w:cs="Arial"/>
                <w:sz w:val="20"/>
                <w:szCs w:val="20"/>
              </w:rPr>
            </w:pPr>
            <w:r>
              <w:rPr>
                <w:rFonts w:ascii="Arial" w:hAnsi="Arial" w:cs="Arial"/>
                <w:sz w:val="20"/>
                <w:szCs w:val="20"/>
              </w:rPr>
              <w:t>2028</w:t>
            </w:r>
          </w:p>
        </w:tc>
        <w:tc>
          <w:tcPr>
            <w:tcW w:w="555" w:type="pct"/>
            <w:shd w:val="clear" w:color="auto" w:fill="D9D9D9" w:themeFill="background1" w:themeFillShade="D9"/>
          </w:tcPr>
          <w:p w14:paraId="24BA6F14" w14:textId="660DD557" w:rsidR="008403A8" w:rsidRPr="005C128F" w:rsidRDefault="008403A8" w:rsidP="001C2CAF">
            <w:pPr>
              <w:spacing w:after="0" w:line="260" w:lineRule="atLeast"/>
              <w:rPr>
                <w:rFonts w:ascii="Arial" w:hAnsi="Arial" w:cs="Arial"/>
                <w:sz w:val="20"/>
                <w:szCs w:val="20"/>
              </w:rPr>
            </w:pPr>
            <w:r>
              <w:rPr>
                <w:rFonts w:ascii="Arial" w:hAnsi="Arial" w:cs="Arial"/>
                <w:sz w:val="20"/>
                <w:szCs w:val="20"/>
              </w:rPr>
              <w:t>2029</w:t>
            </w:r>
          </w:p>
        </w:tc>
        <w:tc>
          <w:tcPr>
            <w:tcW w:w="472" w:type="pct"/>
            <w:shd w:val="clear" w:color="auto" w:fill="D9D9D9" w:themeFill="background1" w:themeFillShade="D9"/>
          </w:tcPr>
          <w:p w14:paraId="21D9B53B" w14:textId="12456230" w:rsidR="008403A8" w:rsidRPr="005C128F" w:rsidRDefault="008403A8" w:rsidP="001C2CAF">
            <w:pPr>
              <w:spacing w:after="0" w:line="260" w:lineRule="atLeast"/>
              <w:rPr>
                <w:rFonts w:ascii="Arial" w:hAnsi="Arial" w:cs="Arial"/>
                <w:sz w:val="20"/>
                <w:szCs w:val="20"/>
              </w:rPr>
            </w:pPr>
            <w:r>
              <w:rPr>
                <w:rFonts w:ascii="Arial" w:hAnsi="Arial" w:cs="Arial"/>
                <w:sz w:val="20"/>
                <w:szCs w:val="20"/>
              </w:rPr>
              <w:t>2030</w:t>
            </w:r>
          </w:p>
        </w:tc>
      </w:tr>
      <w:tr w:rsidR="008403A8" w:rsidRPr="005C128F" w14:paraId="51949B3D" w14:textId="380A6F5A" w:rsidTr="00A86F5A">
        <w:trPr>
          <w:trHeight w:hRule="exact" w:val="910"/>
          <w:jc w:val="center"/>
        </w:trPr>
        <w:tc>
          <w:tcPr>
            <w:tcW w:w="642" w:type="pct"/>
            <w:shd w:val="clear" w:color="auto" w:fill="D9D9D9" w:themeFill="background1" w:themeFillShade="D9"/>
          </w:tcPr>
          <w:p w14:paraId="21F8B798" w14:textId="77777777" w:rsidR="008403A8" w:rsidRPr="005C128F" w:rsidRDefault="008403A8" w:rsidP="00B263A7">
            <w:pPr>
              <w:spacing w:after="0" w:line="260" w:lineRule="atLeast"/>
              <w:rPr>
                <w:rFonts w:ascii="Arial" w:hAnsi="Arial" w:cs="Arial"/>
                <w:b/>
                <w:sz w:val="20"/>
                <w:szCs w:val="20"/>
              </w:rPr>
            </w:pPr>
            <w:r w:rsidRPr="005C128F">
              <w:rPr>
                <w:rFonts w:ascii="Arial" w:hAnsi="Arial" w:cs="Arial"/>
                <w:b/>
                <w:sz w:val="20"/>
                <w:szCs w:val="20"/>
              </w:rPr>
              <w:t>Costs (in EUR) of:</w:t>
            </w:r>
          </w:p>
        </w:tc>
        <w:tc>
          <w:tcPr>
            <w:tcW w:w="471" w:type="pct"/>
            <w:shd w:val="clear" w:color="auto" w:fill="BDD6EE" w:themeFill="accent1" w:themeFillTint="66"/>
            <w:vAlign w:val="center"/>
          </w:tcPr>
          <w:p w14:paraId="5DA7F864" w14:textId="09DE4AF7" w:rsidR="008403A8" w:rsidRPr="00A86F5A" w:rsidRDefault="008403A8" w:rsidP="00B263A7">
            <w:pPr>
              <w:spacing w:line="260" w:lineRule="atLeast"/>
              <w:rPr>
                <w:rFonts w:ascii="Arial" w:hAnsi="Arial" w:cs="Arial"/>
                <w:b/>
                <w:sz w:val="20"/>
                <w:szCs w:val="20"/>
              </w:rPr>
            </w:pPr>
            <w:r w:rsidRPr="00A86F5A">
              <w:rPr>
                <w:rFonts w:ascii="Arial" w:hAnsi="Arial" w:cs="Arial"/>
                <w:b/>
                <w:color w:val="000000"/>
                <w:sz w:val="20"/>
                <w:szCs w:val="20"/>
              </w:rPr>
              <w:t xml:space="preserve"> </w:t>
            </w:r>
            <w:r w:rsidR="005615F5">
              <w:rPr>
                <w:rFonts w:ascii="Arial" w:hAnsi="Arial" w:cs="Arial"/>
                <w:b/>
                <w:color w:val="000000"/>
                <w:sz w:val="20"/>
                <w:szCs w:val="20"/>
              </w:rPr>
              <w:t>-</w:t>
            </w:r>
            <w:r w:rsidRPr="00A86F5A">
              <w:rPr>
                <w:rFonts w:ascii="Arial" w:hAnsi="Arial" w:cs="Arial"/>
                <w:b/>
                <w:color w:val="000000"/>
                <w:sz w:val="20"/>
                <w:szCs w:val="20"/>
              </w:rPr>
              <w:t xml:space="preserve"> </w:t>
            </w:r>
          </w:p>
        </w:tc>
        <w:tc>
          <w:tcPr>
            <w:tcW w:w="555" w:type="pct"/>
            <w:shd w:val="clear" w:color="auto" w:fill="BDD6EE" w:themeFill="accent1" w:themeFillTint="66"/>
            <w:vAlign w:val="center"/>
          </w:tcPr>
          <w:p w14:paraId="0FF0FAAF" w14:textId="5AC7E7FB" w:rsidR="008403A8" w:rsidRPr="00A86F5A" w:rsidRDefault="00F15DE0" w:rsidP="00B263A7">
            <w:pPr>
              <w:spacing w:line="260" w:lineRule="atLeast"/>
              <w:rPr>
                <w:rFonts w:ascii="Arial" w:hAnsi="Arial" w:cs="Arial"/>
                <w:b/>
                <w:sz w:val="20"/>
                <w:szCs w:val="20"/>
              </w:rPr>
            </w:pPr>
            <w:r w:rsidRPr="00A86F5A">
              <w:rPr>
                <w:rFonts w:ascii="Arial" w:hAnsi="Arial" w:cs="Arial"/>
                <w:b/>
                <w:color w:val="000000"/>
                <w:sz w:val="20"/>
                <w:szCs w:val="20"/>
              </w:rPr>
              <w:t xml:space="preserve"> </w:t>
            </w:r>
            <w:r w:rsidR="008403A8" w:rsidRPr="00A86F5A">
              <w:rPr>
                <w:rFonts w:ascii="Arial" w:hAnsi="Arial" w:cs="Arial"/>
                <w:b/>
                <w:color w:val="000000"/>
                <w:sz w:val="20"/>
                <w:szCs w:val="20"/>
              </w:rPr>
              <w:t xml:space="preserve">      </w:t>
            </w:r>
            <w:r w:rsidR="000B2E0C">
              <w:rPr>
                <w:rFonts w:ascii="Arial" w:hAnsi="Arial" w:cs="Arial"/>
                <w:b/>
                <w:color w:val="000000"/>
                <w:sz w:val="20"/>
                <w:szCs w:val="20"/>
              </w:rPr>
              <w:t>5</w:t>
            </w:r>
            <w:r w:rsidR="008403A8" w:rsidRPr="00A86F5A">
              <w:rPr>
                <w:rFonts w:ascii="Arial" w:hAnsi="Arial" w:cs="Arial"/>
                <w:b/>
                <w:color w:val="000000"/>
                <w:sz w:val="20"/>
                <w:szCs w:val="20"/>
              </w:rPr>
              <w:t xml:space="preserve">00,000 </w:t>
            </w:r>
          </w:p>
        </w:tc>
        <w:tc>
          <w:tcPr>
            <w:tcW w:w="471" w:type="pct"/>
            <w:shd w:val="clear" w:color="auto" w:fill="BDD6EE" w:themeFill="accent1" w:themeFillTint="66"/>
            <w:vAlign w:val="center"/>
          </w:tcPr>
          <w:p w14:paraId="2ACDC3B2" w14:textId="52891FBE" w:rsidR="008403A8" w:rsidRPr="00A86F5A" w:rsidRDefault="008403A8" w:rsidP="00B263A7">
            <w:pPr>
              <w:spacing w:line="260" w:lineRule="atLeast"/>
              <w:rPr>
                <w:rFonts w:ascii="Arial" w:hAnsi="Arial" w:cs="Arial"/>
                <w:b/>
                <w:sz w:val="20"/>
                <w:szCs w:val="20"/>
              </w:rPr>
            </w:pPr>
            <w:r w:rsidRPr="00A86F5A">
              <w:rPr>
                <w:rFonts w:ascii="Arial" w:hAnsi="Arial" w:cs="Arial"/>
                <w:b/>
                <w:color w:val="000000"/>
                <w:sz w:val="20"/>
                <w:szCs w:val="20"/>
              </w:rPr>
              <w:t xml:space="preserve">  500,000 </w:t>
            </w:r>
          </w:p>
        </w:tc>
        <w:tc>
          <w:tcPr>
            <w:tcW w:w="611" w:type="pct"/>
            <w:shd w:val="clear" w:color="auto" w:fill="BDD6EE" w:themeFill="accent1" w:themeFillTint="66"/>
            <w:vAlign w:val="center"/>
          </w:tcPr>
          <w:p w14:paraId="582CCC4D" w14:textId="209A32BF" w:rsidR="008403A8" w:rsidRPr="00A86F5A" w:rsidRDefault="000B2E0C" w:rsidP="00B263A7">
            <w:pPr>
              <w:spacing w:after="0" w:line="260" w:lineRule="atLeast"/>
              <w:rPr>
                <w:rFonts w:ascii="Arial" w:hAnsi="Arial" w:cs="Arial"/>
                <w:b/>
                <w:sz w:val="20"/>
                <w:szCs w:val="20"/>
              </w:rPr>
            </w:pPr>
            <w:r>
              <w:rPr>
                <w:rFonts w:ascii="Arial" w:hAnsi="Arial" w:cs="Arial"/>
                <w:b/>
                <w:color w:val="000000"/>
                <w:sz w:val="20"/>
                <w:szCs w:val="20"/>
              </w:rPr>
              <w:t>1</w:t>
            </w:r>
            <w:r w:rsidR="008403A8" w:rsidRPr="00A86F5A">
              <w:rPr>
                <w:rFonts w:ascii="Arial" w:hAnsi="Arial" w:cs="Arial"/>
                <w:b/>
                <w:color w:val="000000"/>
                <w:sz w:val="20"/>
                <w:szCs w:val="20"/>
              </w:rPr>
              <w:t xml:space="preserve">,000,000 </w:t>
            </w:r>
          </w:p>
        </w:tc>
        <w:tc>
          <w:tcPr>
            <w:tcW w:w="611" w:type="pct"/>
            <w:shd w:val="clear" w:color="auto" w:fill="BDD6EE" w:themeFill="accent1" w:themeFillTint="66"/>
            <w:vAlign w:val="center"/>
          </w:tcPr>
          <w:p w14:paraId="49A68B6D" w14:textId="7D41E5B3" w:rsidR="008403A8" w:rsidRPr="00A86F5A" w:rsidRDefault="000B2E0C" w:rsidP="00B263A7">
            <w:pPr>
              <w:spacing w:after="0" w:line="260" w:lineRule="atLeast"/>
              <w:rPr>
                <w:rFonts w:ascii="Arial" w:hAnsi="Arial" w:cs="Arial"/>
                <w:b/>
                <w:sz w:val="20"/>
                <w:szCs w:val="20"/>
              </w:rPr>
            </w:pPr>
            <w:r>
              <w:rPr>
                <w:rFonts w:ascii="Arial" w:hAnsi="Arial" w:cs="Arial"/>
                <w:b/>
                <w:color w:val="000000"/>
                <w:sz w:val="20"/>
                <w:szCs w:val="20"/>
              </w:rPr>
              <w:t>5</w:t>
            </w:r>
            <w:r w:rsidR="008403A8" w:rsidRPr="00A86F5A">
              <w:rPr>
                <w:rFonts w:ascii="Arial" w:hAnsi="Arial" w:cs="Arial"/>
                <w:b/>
                <w:color w:val="000000"/>
                <w:sz w:val="20"/>
                <w:szCs w:val="20"/>
              </w:rPr>
              <w:t xml:space="preserve">0,000,000 </w:t>
            </w:r>
          </w:p>
        </w:tc>
        <w:tc>
          <w:tcPr>
            <w:tcW w:w="611" w:type="pct"/>
            <w:shd w:val="clear" w:color="auto" w:fill="BDD6EE" w:themeFill="accent1" w:themeFillTint="66"/>
            <w:vAlign w:val="center"/>
          </w:tcPr>
          <w:p w14:paraId="153FAC31" w14:textId="3D118D25" w:rsidR="008403A8" w:rsidRPr="00A86F5A" w:rsidRDefault="008403A8" w:rsidP="00B263A7">
            <w:pPr>
              <w:spacing w:after="0" w:line="260" w:lineRule="atLeast"/>
              <w:rPr>
                <w:rFonts w:ascii="Arial" w:hAnsi="Arial" w:cs="Arial"/>
                <w:b/>
                <w:sz w:val="20"/>
                <w:szCs w:val="20"/>
              </w:rPr>
            </w:pPr>
            <w:r w:rsidRPr="00A86F5A">
              <w:rPr>
                <w:rFonts w:ascii="Arial" w:hAnsi="Arial" w:cs="Arial"/>
                <w:b/>
                <w:color w:val="000000"/>
                <w:sz w:val="20"/>
                <w:szCs w:val="20"/>
              </w:rPr>
              <w:t>4</w:t>
            </w:r>
            <w:r w:rsidR="000B2E0C">
              <w:rPr>
                <w:rFonts w:ascii="Arial" w:hAnsi="Arial" w:cs="Arial"/>
                <w:b/>
                <w:color w:val="000000"/>
                <w:sz w:val="20"/>
                <w:szCs w:val="20"/>
              </w:rPr>
              <w:t>5</w:t>
            </w:r>
            <w:r w:rsidRPr="00A86F5A">
              <w:rPr>
                <w:rFonts w:ascii="Arial" w:hAnsi="Arial" w:cs="Arial"/>
                <w:b/>
                <w:color w:val="000000"/>
                <w:sz w:val="20"/>
                <w:szCs w:val="20"/>
              </w:rPr>
              <w:t xml:space="preserve">,000,000 </w:t>
            </w:r>
          </w:p>
        </w:tc>
        <w:tc>
          <w:tcPr>
            <w:tcW w:w="555" w:type="pct"/>
            <w:shd w:val="clear" w:color="auto" w:fill="BDD6EE" w:themeFill="accent1" w:themeFillTint="66"/>
            <w:vAlign w:val="center"/>
          </w:tcPr>
          <w:p w14:paraId="46BD943D" w14:textId="45C7ABC9" w:rsidR="008403A8" w:rsidRPr="00A86F5A" w:rsidRDefault="008403A8" w:rsidP="00B263A7">
            <w:pPr>
              <w:spacing w:after="0" w:line="260" w:lineRule="atLeast"/>
              <w:rPr>
                <w:rFonts w:ascii="Arial" w:hAnsi="Arial" w:cs="Arial"/>
                <w:b/>
                <w:sz w:val="20"/>
                <w:szCs w:val="20"/>
              </w:rPr>
            </w:pPr>
            <w:r w:rsidRPr="00A86F5A">
              <w:rPr>
                <w:rFonts w:ascii="Arial" w:hAnsi="Arial" w:cs="Arial"/>
                <w:b/>
                <w:color w:val="000000"/>
                <w:sz w:val="20"/>
                <w:szCs w:val="20"/>
              </w:rPr>
              <w:t>2,</w:t>
            </w:r>
            <w:r w:rsidR="000B2E0C">
              <w:rPr>
                <w:rFonts w:ascii="Arial" w:hAnsi="Arial" w:cs="Arial"/>
                <w:b/>
                <w:color w:val="000000"/>
                <w:sz w:val="20"/>
                <w:szCs w:val="20"/>
              </w:rPr>
              <w:t>8</w:t>
            </w:r>
            <w:r w:rsidRPr="00A86F5A">
              <w:rPr>
                <w:rFonts w:ascii="Arial" w:hAnsi="Arial" w:cs="Arial"/>
                <w:b/>
                <w:color w:val="000000"/>
                <w:sz w:val="20"/>
                <w:szCs w:val="20"/>
              </w:rPr>
              <w:t xml:space="preserve">00,000 </w:t>
            </w:r>
          </w:p>
        </w:tc>
        <w:tc>
          <w:tcPr>
            <w:tcW w:w="472" w:type="pct"/>
            <w:shd w:val="clear" w:color="auto" w:fill="BDD6EE" w:themeFill="accent1" w:themeFillTint="66"/>
            <w:vAlign w:val="center"/>
          </w:tcPr>
          <w:p w14:paraId="035E9E26" w14:textId="241C7365" w:rsidR="008403A8" w:rsidRPr="00A86F5A" w:rsidRDefault="000B2E0C" w:rsidP="00B263A7">
            <w:pPr>
              <w:spacing w:after="0" w:line="260" w:lineRule="atLeast"/>
              <w:rPr>
                <w:rFonts w:ascii="Arial" w:hAnsi="Arial" w:cs="Arial"/>
                <w:b/>
                <w:color w:val="000000"/>
                <w:sz w:val="20"/>
                <w:szCs w:val="20"/>
              </w:rPr>
            </w:pPr>
            <w:r>
              <w:rPr>
                <w:rFonts w:ascii="Arial" w:hAnsi="Arial" w:cs="Arial"/>
                <w:b/>
                <w:color w:val="000000"/>
                <w:sz w:val="20"/>
                <w:szCs w:val="20"/>
              </w:rPr>
              <w:t>2</w:t>
            </w:r>
            <w:r w:rsidR="008403A8" w:rsidRPr="00A86F5A">
              <w:rPr>
                <w:rFonts w:ascii="Arial" w:hAnsi="Arial" w:cs="Arial"/>
                <w:b/>
                <w:color w:val="000000"/>
                <w:sz w:val="20"/>
                <w:szCs w:val="20"/>
              </w:rPr>
              <w:t xml:space="preserve">00,000 </w:t>
            </w:r>
          </w:p>
        </w:tc>
      </w:tr>
      <w:tr w:rsidR="008403A8" w:rsidRPr="005C128F" w14:paraId="098FF061" w14:textId="5FE5D219" w:rsidTr="000B2E0C">
        <w:trPr>
          <w:trHeight w:val="683"/>
          <w:jc w:val="center"/>
        </w:trPr>
        <w:tc>
          <w:tcPr>
            <w:tcW w:w="642" w:type="pct"/>
            <w:shd w:val="clear" w:color="auto" w:fill="D9D9D9" w:themeFill="background1" w:themeFillShade="D9"/>
          </w:tcPr>
          <w:p w14:paraId="4D146055" w14:textId="77777777" w:rsidR="008403A8" w:rsidRPr="005C128F" w:rsidRDefault="008403A8" w:rsidP="00B263A7">
            <w:pPr>
              <w:spacing w:after="0" w:line="260" w:lineRule="atLeast"/>
              <w:rPr>
                <w:rFonts w:ascii="Arial" w:hAnsi="Arial" w:cs="Arial"/>
                <w:sz w:val="20"/>
                <w:szCs w:val="20"/>
              </w:rPr>
            </w:pPr>
            <w:r w:rsidRPr="005C128F">
              <w:rPr>
                <w:rFonts w:ascii="Arial" w:hAnsi="Arial" w:cs="Arial"/>
                <w:sz w:val="20"/>
                <w:szCs w:val="20"/>
              </w:rPr>
              <w:t>Project preparation (TA)</w:t>
            </w:r>
          </w:p>
        </w:tc>
        <w:tc>
          <w:tcPr>
            <w:tcW w:w="471" w:type="pct"/>
            <w:shd w:val="clear" w:color="auto" w:fill="auto"/>
            <w:vAlign w:val="center"/>
          </w:tcPr>
          <w:p w14:paraId="21C0694F" w14:textId="6FDCF366" w:rsidR="008403A8" w:rsidRPr="005C128F" w:rsidRDefault="005615F5" w:rsidP="00B263A7">
            <w:pPr>
              <w:spacing w:line="260" w:lineRule="atLeast"/>
              <w:rPr>
                <w:rFonts w:ascii="Arial" w:hAnsi="Arial" w:cs="Arial"/>
                <w:sz w:val="20"/>
                <w:szCs w:val="20"/>
              </w:rPr>
            </w:pPr>
            <w:r>
              <w:rPr>
                <w:rFonts w:ascii="Arial" w:hAnsi="Arial" w:cs="Arial"/>
                <w:color w:val="000000"/>
                <w:sz w:val="20"/>
                <w:szCs w:val="20"/>
              </w:rPr>
              <w:t>-</w:t>
            </w:r>
            <w:r w:rsidR="008403A8">
              <w:rPr>
                <w:rFonts w:ascii="Arial" w:hAnsi="Arial" w:cs="Arial"/>
                <w:color w:val="000000"/>
                <w:sz w:val="20"/>
                <w:szCs w:val="20"/>
              </w:rPr>
              <w:t xml:space="preserve"> </w:t>
            </w:r>
          </w:p>
        </w:tc>
        <w:tc>
          <w:tcPr>
            <w:tcW w:w="555" w:type="pct"/>
            <w:shd w:val="clear" w:color="auto" w:fill="auto"/>
            <w:vAlign w:val="center"/>
          </w:tcPr>
          <w:p w14:paraId="6D94B9AA" w14:textId="42263F1E" w:rsidR="008403A8" w:rsidRPr="000B2E0C" w:rsidRDefault="000B2E0C" w:rsidP="00F15DE0">
            <w:pPr>
              <w:spacing w:line="260" w:lineRule="atLeast"/>
              <w:rPr>
                <w:rFonts w:ascii="Arial" w:hAnsi="Arial" w:cs="Arial"/>
                <w:color w:val="000000"/>
                <w:sz w:val="20"/>
                <w:szCs w:val="20"/>
              </w:rPr>
            </w:pPr>
            <w:r>
              <w:rPr>
                <w:rFonts w:ascii="Arial" w:hAnsi="Arial" w:cs="Arial"/>
                <w:color w:val="000000"/>
                <w:sz w:val="20"/>
                <w:szCs w:val="20"/>
              </w:rPr>
              <w:t>5</w:t>
            </w:r>
            <w:r w:rsidR="008403A8">
              <w:rPr>
                <w:rFonts w:ascii="Arial" w:hAnsi="Arial" w:cs="Arial"/>
                <w:color w:val="000000"/>
                <w:sz w:val="20"/>
                <w:szCs w:val="20"/>
              </w:rPr>
              <w:t xml:space="preserve">00,000 </w:t>
            </w:r>
          </w:p>
        </w:tc>
        <w:tc>
          <w:tcPr>
            <w:tcW w:w="471" w:type="pct"/>
            <w:shd w:val="clear" w:color="auto" w:fill="auto"/>
            <w:vAlign w:val="center"/>
          </w:tcPr>
          <w:p w14:paraId="7DA390E9" w14:textId="377A006B" w:rsidR="008403A8" w:rsidRPr="000B2E0C" w:rsidRDefault="008403A8" w:rsidP="00B263A7">
            <w:pPr>
              <w:spacing w:line="260" w:lineRule="atLeast"/>
              <w:rPr>
                <w:rFonts w:ascii="Arial" w:hAnsi="Arial" w:cs="Arial"/>
                <w:color w:val="000000"/>
                <w:sz w:val="20"/>
                <w:szCs w:val="20"/>
              </w:rPr>
            </w:pPr>
            <w:r>
              <w:rPr>
                <w:rFonts w:ascii="Arial" w:hAnsi="Arial" w:cs="Arial"/>
                <w:color w:val="000000"/>
                <w:sz w:val="20"/>
                <w:szCs w:val="20"/>
              </w:rPr>
              <w:t xml:space="preserve">500,000 </w:t>
            </w:r>
          </w:p>
        </w:tc>
        <w:tc>
          <w:tcPr>
            <w:tcW w:w="611" w:type="pct"/>
            <w:shd w:val="clear" w:color="auto" w:fill="auto"/>
            <w:vAlign w:val="center"/>
          </w:tcPr>
          <w:p w14:paraId="6EC86BAE" w14:textId="518E2D6D" w:rsidR="008403A8" w:rsidRPr="000B2E0C" w:rsidRDefault="000B2E0C" w:rsidP="000B2E0C">
            <w:pPr>
              <w:spacing w:line="260" w:lineRule="atLeast"/>
              <w:rPr>
                <w:rFonts w:ascii="Arial" w:hAnsi="Arial" w:cs="Arial"/>
                <w:color w:val="000000"/>
                <w:sz w:val="20"/>
                <w:szCs w:val="20"/>
              </w:rPr>
            </w:pPr>
            <w:r w:rsidRPr="000B2E0C">
              <w:rPr>
                <w:rFonts w:ascii="Arial" w:hAnsi="Arial" w:cs="Arial"/>
                <w:color w:val="000000"/>
                <w:sz w:val="20"/>
                <w:szCs w:val="20"/>
              </w:rPr>
              <w:t>1,000,000</w:t>
            </w:r>
          </w:p>
        </w:tc>
        <w:tc>
          <w:tcPr>
            <w:tcW w:w="611" w:type="pct"/>
            <w:shd w:val="clear" w:color="auto" w:fill="auto"/>
            <w:vAlign w:val="bottom"/>
          </w:tcPr>
          <w:p w14:paraId="19D7E8C0" w14:textId="7380D993" w:rsidR="008403A8" w:rsidRPr="000B2E0C" w:rsidRDefault="008403A8" w:rsidP="00A86F5A">
            <w:pPr>
              <w:spacing w:after="0" w:line="260" w:lineRule="atLeast"/>
              <w:jc w:val="center"/>
              <w:rPr>
                <w:rFonts w:ascii="Arial" w:hAnsi="Arial" w:cs="Arial"/>
                <w:color w:val="000000"/>
                <w:sz w:val="20"/>
                <w:szCs w:val="20"/>
              </w:rPr>
            </w:pPr>
          </w:p>
        </w:tc>
        <w:tc>
          <w:tcPr>
            <w:tcW w:w="611" w:type="pct"/>
            <w:shd w:val="clear" w:color="auto" w:fill="auto"/>
            <w:vAlign w:val="center"/>
          </w:tcPr>
          <w:p w14:paraId="0B08CF04" w14:textId="12AF352B" w:rsidR="008403A8" w:rsidRPr="000B2E0C" w:rsidRDefault="008403A8" w:rsidP="00B263A7">
            <w:pPr>
              <w:spacing w:after="0" w:line="260" w:lineRule="atLeast"/>
              <w:rPr>
                <w:rFonts w:ascii="Arial" w:hAnsi="Arial" w:cs="Arial"/>
                <w:color w:val="000000"/>
                <w:sz w:val="20"/>
                <w:szCs w:val="20"/>
              </w:rPr>
            </w:pPr>
            <w:r>
              <w:rPr>
                <w:rFonts w:ascii="Arial" w:hAnsi="Arial" w:cs="Arial"/>
                <w:color w:val="000000"/>
                <w:sz w:val="20"/>
                <w:szCs w:val="20"/>
              </w:rPr>
              <w:t> </w:t>
            </w:r>
          </w:p>
        </w:tc>
        <w:tc>
          <w:tcPr>
            <w:tcW w:w="555" w:type="pct"/>
            <w:shd w:val="clear" w:color="auto" w:fill="auto"/>
            <w:vAlign w:val="center"/>
          </w:tcPr>
          <w:p w14:paraId="6BFA87F2" w14:textId="5A820FC0" w:rsidR="008403A8" w:rsidRPr="000B2E0C" w:rsidRDefault="008403A8" w:rsidP="00B263A7">
            <w:pPr>
              <w:spacing w:after="0" w:line="260" w:lineRule="atLeast"/>
              <w:rPr>
                <w:rFonts w:ascii="Arial" w:hAnsi="Arial" w:cs="Arial"/>
                <w:color w:val="000000"/>
                <w:sz w:val="20"/>
                <w:szCs w:val="20"/>
              </w:rPr>
            </w:pPr>
            <w:r>
              <w:rPr>
                <w:rFonts w:ascii="Arial" w:hAnsi="Arial" w:cs="Arial"/>
                <w:color w:val="000000"/>
                <w:sz w:val="20"/>
                <w:szCs w:val="20"/>
              </w:rPr>
              <w:t> </w:t>
            </w:r>
          </w:p>
        </w:tc>
        <w:tc>
          <w:tcPr>
            <w:tcW w:w="472" w:type="pct"/>
            <w:vAlign w:val="bottom"/>
          </w:tcPr>
          <w:p w14:paraId="0EB9EF10" w14:textId="77777777" w:rsidR="008403A8" w:rsidRDefault="008403A8" w:rsidP="00B263A7">
            <w:pPr>
              <w:spacing w:after="0" w:line="260" w:lineRule="atLeast"/>
              <w:rPr>
                <w:rFonts w:ascii="Arial" w:hAnsi="Arial" w:cs="Arial"/>
                <w:color w:val="000000"/>
                <w:sz w:val="20"/>
                <w:szCs w:val="20"/>
              </w:rPr>
            </w:pPr>
          </w:p>
        </w:tc>
      </w:tr>
      <w:tr w:rsidR="008403A8" w:rsidRPr="005C128F" w14:paraId="44B274BA" w14:textId="0E14F475" w:rsidTr="00A86F5A">
        <w:trPr>
          <w:jc w:val="center"/>
        </w:trPr>
        <w:tc>
          <w:tcPr>
            <w:tcW w:w="642" w:type="pct"/>
            <w:shd w:val="clear" w:color="auto" w:fill="D9D9D9" w:themeFill="background1" w:themeFillShade="D9"/>
          </w:tcPr>
          <w:p w14:paraId="72057388" w14:textId="77777777" w:rsidR="008403A8" w:rsidRPr="005C128F" w:rsidRDefault="008403A8" w:rsidP="00B263A7">
            <w:pPr>
              <w:spacing w:after="0" w:line="260" w:lineRule="atLeast"/>
              <w:rPr>
                <w:rFonts w:ascii="Arial" w:hAnsi="Arial" w:cs="Arial"/>
                <w:sz w:val="20"/>
                <w:szCs w:val="20"/>
              </w:rPr>
            </w:pPr>
            <w:r w:rsidRPr="005C128F">
              <w:rPr>
                <w:rFonts w:ascii="Arial" w:hAnsi="Arial" w:cs="Arial"/>
                <w:sz w:val="20"/>
                <w:szCs w:val="20"/>
              </w:rPr>
              <w:t xml:space="preserve">Investment </w:t>
            </w:r>
          </w:p>
        </w:tc>
        <w:tc>
          <w:tcPr>
            <w:tcW w:w="471" w:type="pct"/>
            <w:shd w:val="clear" w:color="auto" w:fill="auto"/>
            <w:vAlign w:val="center"/>
          </w:tcPr>
          <w:p w14:paraId="562E0E62" w14:textId="7015199B" w:rsidR="008403A8" w:rsidRPr="005C128F" w:rsidRDefault="008403A8" w:rsidP="00B263A7">
            <w:pPr>
              <w:spacing w:line="260" w:lineRule="atLeast"/>
              <w:rPr>
                <w:rFonts w:ascii="Arial" w:hAnsi="Arial" w:cs="Arial"/>
                <w:sz w:val="20"/>
                <w:szCs w:val="20"/>
              </w:rPr>
            </w:pPr>
            <w:r>
              <w:rPr>
                <w:rFonts w:ascii="Arial" w:hAnsi="Arial" w:cs="Arial"/>
                <w:color w:val="000000"/>
                <w:sz w:val="20"/>
                <w:szCs w:val="20"/>
              </w:rPr>
              <w:t> </w:t>
            </w:r>
          </w:p>
        </w:tc>
        <w:tc>
          <w:tcPr>
            <w:tcW w:w="555" w:type="pct"/>
            <w:shd w:val="clear" w:color="auto" w:fill="auto"/>
            <w:vAlign w:val="center"/>
          </w:tcPr>
          <w:p w14:paraId="3FEAA7AF" w14:textId="12D42760" w:rsidR="008403A8" w:rsidRPr="005C128F" w:rsidRDefault="008403A8" w:rsidP="00B263A7">
            <w:pPr>
              <w:spacing w:line="260" w:lineRule="atLeast"/>
              <w:rPr>
                <w:rFonts w:ascii="Arial" w:hAnsi="Arial" w:cs="Arial"/>
                <w:sz w:val="20"/>
                <w:szCs w:val="20"/>
              </w:rPr>
            </w:pPr>
            <w:r>
              <w:rPr>
                <w:rFonts w:ascii="Arial" w:hAnsi="Arial" w:cs="Arial"/>
                <w:color w:val="000000"/>
                <w:sz w:val="20"/>
                <w:szCs w:val="20"/>
              </w:rPr>
              <w:t> </w:t>
            </w:r>
          </w:p>
        </w:tc>
        <w:tc>
          <w:tcPr>
            <w:tcW w:w="471" w:type="pct"/>
            <w:shd w:val="clear" w:color="auto" w:fill="auto"/>
            <w:vAlign w:val="center"/>
          </w:tcPr>
          <w:p w14:paraId="282FB580" w14:textId="7BC0E94B" w:rsidR="008403A8" w:rsidRPr="005C128F" w:rsidRDefault="008403A8" w:rsidP="00B263A7">
            <w:pPr>
              <w:spacing w:line="260" w:lineRule="atLeast"/>
              <w:rPr>
                <w:rFonts w:ascii="Arial" w:hAnsi="Arial" w:cs="Arial"/>
                <w:sz w:val="20"/>
                <w:szCs w:val="20"/>
              </w:rPr>
            </w:pPr>
            <w:r>
              <w:rPr>
                <w:rFonts w:ascii="Arial" w:hAnsi="Arial" w:cs="Arial"/>
                <w:color w:val="000000"/>
                <w:sz w:val="20"/>
                <w:szCs w:val="20"/>
              </w:rPr>
              <w:t> </w:t>
            </w:r>
          </w:p>
        </w:tc>
        <w:tc>
          <w:tcPr>
            <w:tcW w:w="611" w:type="pct"/>
            <w:shd w:val="clear" w:color="auto" w:fill="auto"/>
            <w:vAlign w:val="center"/>
          </w:tcPr>
          <w:p w14:paraId="0340171E" w14:textId="7283B810" w:rsidR="008403A8" w:rsidRPr="005C128F" w:rsidRDefault="008403A8" w:rsidP="00B263A7">
            <w:pPr>
              <w:spacing w:after="0" w:line="260" w:lineRule="atLeast"/>
              <w:rPr>
                <w:rFonts w:ascii="Arial" w:hAnsi="Arial" w:cs="Arial"/>
                <w:sz w:val="20"/>
                <w:szCs w:val="20"/>
              </w:rPr>
            </w:pPr>
          </w:p>
        </w:tc>
        <w:tc>
          <w:tcPr>
            <w:tcW w:w="611" w:type="pct"/>
            <w:shd w:val="clear" w:color="auto" w:fill="auto"/>
            <w:vAlign w:val="center"/>
          </w:tcPr>
          <w:p w14:paraId="4CC37B8A" w14:textId="601E193B" w:rsidR="008403A8" w:rsidRPr="005C128F" w:rsidRDefault="000B2E0C" w:rsidP="00B263A7">
            <w:pPr>
              <w:spacing w:after="0" w:line="260" w:lineRule="atLeast"/>
              <w:rPr>
                <w:rFonts w:ascii="Arial" w:hAnsi="Arial" w:cs="Arial"/>
                <w:sz w:val="20"/>
                <w:szCs w:val="20"/>
              </w:rPr>
            </w:pPr>
            <w:r>
              <w:rPr>
                <w:rFonts w:ascii="Arial" w:hAnsi="Arial" w:cs="Arial"/>
                <w:color w:val="000000"/>
                <w:sz w:val="20"/>
                <w:szCs w:val="20"/>
              </w:rPr>
              <w:t>5</w:t>
            </w:r>
            <w:r w:rsidR="008403A8">
              <w:rPr>
                <w:rFonts w:ascii="Arial" w:hAnsi="Arial" w:cs="Arial"/>
                <w:color w:val="000000"/>
                <w:sz w:val="20"/>
                <w:szCs w:val="20"/>
              </w:rPr>
              <w:t xml:space="preserve">0,000,000 </w:t>
            </w:r>
          </w:p>
        </w:tc>
        <w:tc>
          <w:tcPr>
            <w:tcW w:w="611" w:type="pct"/>
            <w:shd w:val="clear" w:color="auto" w:fill="auto"/>
            <w:vAlign w:val="center"/>
          </w:tcPr>
          <w:p w14:paraId="02674C55" w14:textId="06180645" w:rsidR="008403A8" w:rsidRPr="005C128F" w:rsidRDefault="008403A8" w:rsidP="00B263A7">
            <w:pPr>
              <w:spacing w:after="0" w:line="260" w:lineRule="atLeast"/>
              <w:rPr>
                <w:rFonts w:ascii="Arial" w:hAnsi="Arial" w:cs="Arial"/>
                <w:sz w:val="20"/>
                <w:szCs w:val="20"/>
              </w:rPr>
            </w:pPr>
            <w:r>
              <w:rPr>
                <w:rFonts w:ascii="Arial" w:hAnsi="Arial" w:cs="Arial"/>
                <w:color w:val="000000"/>
                <w:sz w:val="20"/>
                <w:szCs w:val="20"/>
              </w:rPr>
              <w:t>4</w:t>
            </w:r>
            <w:r w:rsidR="000B2E0C">
              <w:rPr>
                <w:rFonts w:ascii="Arial" w:hAnsi="Arial" w:cs="Arial"/>
                <w:color w:val="000000"/>
                <w:sz w:val="20"/>
                <w:szCs w:val="20"/>
              </w:rPr>
              <w:t>5</w:t>
            </w:r>
            <w:r>
              <w:rPr>
                <w:rFonts w:ascii="Arial" w:hAnsi="Arial" w:cs="Arial"/>
                <w:color w:val="000000"/>
                <w:sz w:val="20"/>
                <w:szCs w:val="20"/>
              </w:rPr>
              <w:t xml:space="preserve">,000,000 </w:t>
            </w:r>
          </w:p>
        </w:tc>
        <w:tc>
          <w:tcPr>
            <w:tcW w:w="555" w:type="pct"/>
            <w:shd w:val="clear" w:color="auto" w:fill="auto"/>
            <w:vAlign w:val="center"/>
          </w:tcPr>
          <w:p w14:paraId="4FE81246" w14:textId="5FD660AE" w:rsidR="008403A8" w:rsidRPr="005C128F" w:rsidRDefault="008403A8" w:rsidP="00B263A7">
            <w:pPr>
              <w:spacing w:after="0" w:line="260" w:lineRule="atLeast"/>
              <w:rPr>
                <w:rFonts w:ascii="Arial" w:hAnsi="Arial" w:cs="Arial"/>
                <w:sz w:val="20"/>
                <w:szCs w:val="20"/>
              </w:rPr>
            </w:pPr>
            <w:r>
              <w:rPr>
                <w:rFonts w:ascii="Arial" w:hAnsi="Arial" w:cs="Arial"/>
                <w:color w:val="000000"/>
                <w:sz w:val="20"/>
                <w:szCs w:val="20"/>
              </w:rPr>
              <w:t>2,</w:t>
            </w:r>
            <w:r w:rsidR="000B2E0C">
              <w:rPr>
                <w:rFonts w:ascii="Arial" w:hAnsi="Arial" w:cs="Arial"/>
                <w:color w:val="000000"/>
                <w:sz w:val="20"/>
                <w:szCs w:val="20"/>
              </w:rPr>
              <w:t>8</w:t>
            </w:r>
            <w:r>
              <w:rPr>
                <w:rFonts w:ascii="Arial" w:hAnsi="Arial" w:cs="Arial"/>
                <w:color w:val="000000"/>
                <w:sz w:val="20"/>
                <w:szCs w:val="20"/>
              </w:rPr>
              <w:t xml:space="preserve">00,000 </w:t>
            </w:r>
          </w:p>
        </w:tc>
        <w:tc>
          <w:tcPr>
            <w:tcW w:w="472" w:type="pct"/>
            <w:vAlign w:val="bottom"/>
          </w:tcPr>
          <w:p w14:paraId="54F2F675" w14:textId="5028A109" w:rsidR="008403A8" w:rsidRDefault="000B2E0C" w:rsidP="00F15DE0">
            <w:pPr>
              <w:spacing w:after="0" w:line="360" w:lineRule="auto"/>
              <w:rPr>
                <w:rFonts w:ascii="Arial" w:hAnsi="Arial" w:cs="Arial"/>
                <w:color w:val="000000"/>
                <w:sz w:val="20"/>
                <w:szCs w:val="20"/>
              </w:rPr>
            </w:pPr>
            <w:r>
              <w:rPr>
                <w:rFonts w:ascii="Arial" w:hAnsi="Arial" w:cs="Arial"/>
                <w:color w:val="000000"/>
                <w:sz w:val="20"/>
                <w:szCs w:val="20"/>
              </w:rPr>
              <w:t>2</w:t>
            </w:r>
            <w:r w:rsidR="008403A8" w:rsidRPr="00F15DE0">
              <w:rPr>
                <w:rFonts w:ascii="Arial" w:hAnsi="Arial" w:cs="Arial"/>
                <w:color w:val="000000"/>
                <w:sz w:val="20"/>
                <w:szCs w:val="20"/>
              </w:rPr>
              <w:t>00,000</w:t>
            </w:r>
          </w:p>
        </w:tc>
      </w:tr>
    </w:tbl>
    <w:p w14:paraId="0D34CCDB" w14:textId="1255D0DB" w:rsidR="006F1611" w:rsidRPr="005C128F" w:rsidRDefault="00B263A7" w:rsidP="00B263A7">
      <w:pPr>
        <w:tabs>
          <w:tab w:val="left" w:pos="2256"/>
        </w:tabs>
        <w:spacing w:after="0" w:line="240" w:lineRule="auto"/>
        <w:rPr>
          <w:rFonts w:ascii="Arial" w:hAnsi="Arial" w:cs="Arial"/>
          <w:sz w:val="20"/>
          <w:szCs w:val="20"/>
        </w:rPr>
      </w:pPr>
      <w:r>
        <w:rPr>
          <w:rFonts w:ascii="Arial" w:hAnsi="Arial" w:cs="Arial"/>
          <w:sz w:val="20"/>
          <w:szCs w:val="20"/>
        </w:rPr>
        <w:tab/>
      </w:r>
    </w:p>
    <w:p w14:paraId="3DA39366" w14:textId="77777777" w:rsidR="00667E55" w:rsidRPr="005C128F" w:rsidRDefault="00667E55">
      <w:pPr>
        <w:spacing w:after="0" w:line="240" w:lineRule="auto"/>
        <w:rPr>
          <w:rFonts w:ascii="Arial" w:hAnsi="Arial" w:cs="Arial"/>
          <w:sz w:val="20"/>
          <w:szCs w:val="20"/>
        </w:rPr>
      </w:pPr>
    </w:p>
    <w:p w14:paraId="475A7F7B" w14:textId="77777777" w:rsidR="0083451C" w:rsidRPr="005C128F" w:rsidRDefault="0083451C">
      <w:pPr>
        <w:spacing w:after="0" w:line="240" w:lineRule="auto"/>
        <w:rPr>
          <w:rFonts w:ascii="Arial" w:hAnsi="Arial" w:cs="Arial"/>
          <w:sz w:val="20"/>
          <w:szCs w:val="20"/>
        </w:rPr>
      </w:pPr>
    </w:p>
    <w:p w14:paraId="1138835A" w14:textId="77777777" w:rsidR="00266546" w:rsidRPr="005C128F" w:rsidRDefault="00266546" w:rsidP="009B70F5">
      <w:pPr>
        <w:rPr>
          <w:rFonts w:ascii="Arial" w:hAnsi="Arial" w:cs="Arial"/>
          <w:sz w:val="20"/>
          <w:szCs w:val="20"/>
        </w:rPr>
      </w:pPr>
    </w:p>
    <w:sectPr w:rsidR="00266546" w:rsidRPr="005C128F" w:rsidSect="00FC644F">
      <w:headerReference w:type="even" r:id="rId11"/>
      <w:headerReference w:type="default" r:id="rId12"/>
      <w:footerReference w:type="even" r:id="rId13"/>
      <w:footerReference w:type="default" r:id="rId14"/>
      <w:headerReference w:type="first" r:id="rId15"/>
      <w:footerReference w:type="first" r:id="rId16"/>
      <w:pgSz w:w="11913" w:h="16834" w:code="9"/>
      <w:pgMar w:top="720" w:right="720" w:bottom="720" w:left="720" w:header="397" w:footer="0" w:gutter="567"/>
      <w:cols w:space="708"/>
      <w:titlePg/>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5472470" w16cid:durableId="2A5DD2D6"/>
  <w16cid:commentId w16cid:paraId="306DCC82" w16cid:durableId="2A5DD2D7"/>
  <w16cid:commentId w16cid:paraId="75ED4197" w16cid:durableId="2A5DD2D8"/>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3AC4CA" w14:textId="77777777" w:rsidR="008245B3" w:rsidRDefault="008245B3" w:rsidP="00CE33CC">
      <w:pPr>
        <w:spacing w:after="0" w:line="240" w:lineRule="auto"/>
      </w:pPr>
      <w:r>
        <w:separator/>
      </w:r>
    </w:p>
  </w:endnote>
  <w:endnote w:type="continuationSeparator" w:id="0">
    <w:p w14:paraId="5ADE52A3" w14:textId="77777777" w:rsidR="008245B3" w:rsidRDefault="008245B3" w:rsidP="00CE33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UAlbertin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5ACF1B" w14:textId="77777777" w:rsidR="007E733F" w:rsidRDefault="007E733F">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noProof/>
        <w:color w:val="003870"/>
        <w:sz w:val="17"/>
        <w:szCs w:val="17"/>
      </w:rPr>
      <w:id w:val="-1779555181"/>
      <w:docPartObj>
        <w:docPartGallery w:val="Page Numbers (Bottom of Page)"/>
        <w:docPartUnique/>
      </w:docPartObj>
    </w:sdtPr>
    <w:sdtEndPr>
      <w:rPr>
        <w:rFonts w:ascii="Calibri" w:hAnsi="Calibri" w:cs="Times New Roman"/>
        <w:color w:val="auto"/>
        <w:sz w:val="22"/>
        <w:szCs w:val="22"/>
      </w:rPr>
    </w:sdtEndPr>
    <w:sdtContent>
      <w:p w14:paraId="1EA33886" w14:textId="43FCCA68" w:rsidR="00A0586A" w:rsidRDefault="00A0586A" w:rsidP="00A0586A">
        <w:pPr>
          <w:pStyle w:val="Footer"/>
          <w:jc w:val="right"/>
        </w:pPr>
      </w:p>
      <w:p w14:paraId="76BC3FEC" w14:textId="08D5B26D" w:rsidR="002D5C24" w:rsidRDefault="00193A98">
        <w:pPr>
          <w:pStyle w:val="Footer"/>
          <w:jc w:val="right"/>
        </w:pPr>
      </w:p>
    </w:sdtContent>
  </w:sdt>
  <w:p w14:paraId="2EED395F" w14:textId="77777777" w:rsidR="002D5C24" w:rsidRDefault="002D5C24">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noProof/>
        <w:color w:val="003870"/>
        <w:sz w:val="17"/>
        <w:szCs w:val="17"/>
      </w:rPr>
      <w:id w:val="264053619"/>
      <w:docPartObj>
        <w:docPartGallery w:val="Page Numbers (Bottom of Page)"/>
        <w:docPartUnique/>
      </w:docPartObj>
    </w:sdtPr>
    <w:sdtEndPr>
      <w:rPr>
        <w:rFonts w:ascii="Calibri" w:hAnsi="Calibri" w:cs="Times New Roman"/>
        <w:color w:val="auto"/>
        <w:sz w:val="22"/>
        <w:szCs w:val="22"/>
      </w:rPr>
    </w:sdtEndPr>
    <w:sdtContent>
      <w:p w14:paraId="644A8AD8" w14:textId="371120A1" w:rsidR="002D5C24" w:rsidRPr="0083451C" w:rsidRDefault="002D5C24" w:rsidP="00FC644F">
        <w:pPr>
          <w:pStyle w:val="Footer"/>
          <w:jc w:val="right"/>
          <w:rPr>
            <w:rFonts w:ascii="Arial" w:hAnsi="Arial" w:cs="Arial"/>
            <w:noProof/>
            <w:color w:val="003870"/>
            <w:sz w:val="17"/>
            <w:szCs w:val="17"/>
          </w:rPr>
        </w:pPr>
        <w:r>
          <w:rPr>
            <w:rFonts w:ascii="Arial" w:hAnsi="Arial" w:cs="Arial"/>
            <w:noProof/>
            <w:color w:val="003870"/>
            <w:sz w:val="17"/>
            <w:szCs w:val="17"/>
          </w:rPr>
          <w:br/>
        </w:r>
        <w:r w:rsidRPr="0083451C">
          <w:rPr>
            <w:rFonts w:ascii="Arial" w:hAnsi="Arial" w:cs="Arial"/>
            <w:noProof/>
            <w:color w:val="003870"/>
            <w:sz w:val="17"/>
            <w:szCs w:val="17"/>
          </w:rPr>
          <w:fldChar w:fldCharType="begin"/>
        </w:r>
        <w:r w:rsidRPr="0083451C">
          <w:rPr>
            <w:rFonts w:ascii="Arial" w:hAnsi="Arial" w:cs="Arial"/>
            <w:noProof/>
            <w:color w:val="003870"/>
            <w:sz w:val="17"/>
            <w:szCs w:val="17"/>
          </w:rPr>
          <w:instrText xml:space="preserve"> PAGE   \* MERGEFORMAT </w:instrText>
        </w:r>
        <w:r w:rsidRPr="0083451C">
          <w:rPr>
            <w:rFonts w:ascii="Arial" w:hAnsi="Arial" w:cs="Arial"/>
            <w:noProof/>
            <w:color w:val="003870"/>
            <w:sz w:val="17"/>
            <w:szCs w:val="17"/>
          </w:rPr>
          <w:fldChar w:fldCharType="separate"/>
        </w:r>
        <w:r w:rsidR="00193A98">
          <w:rPr>
            <w:rFonts w:ascii="Arial" w:hAnsi="Arial" w:cs="Arial"/>
            <w:noProof/>
            <w:color w:val="003870"/>
            <w:sz w:val="17"/>
            <w:szCs w:val="17"/>
          </w:rPr>
          <w:t>1</w:t>
        </w:r>
        <w:r w:rsidRPr="0083451C">
          <w:rPr>
            <w:rFonts w:ascii="Arial" w:hAnsi="Arial" w:cs="Arial"/>
            <w:noProof/>
            <w:color w:val="003870"/>
            <w:sz w:val="17"/>
            <w:szCs w:val="17"/>
          </w:rPr>
          <w:fldChar w:fldCharType="end"/>
        </w:r>
      </w:p>
      <w:p w14:paraId="1ABD7C54" w14:textId="77777777" w:rsidR="002D5C24" w:rsidRDefault="002D5C24" w:rsidP="00FC644F">
        <w:pPr>
          <w:pStyle w:val="Footer"/>
          <w:jc w:val="right"/>
          <w:rPr>
            <w:noProof/>
          </w:rPr>
        </w:pPr>
        <w:r w:rsidRPr="00DA5F0A">
          <w:rPr>
            <w:rFonts w:ascii="Arial" w:hAnsi="Arial" w:cs="Arial"/>
            <w:noProof/>
            <w:color w:val="003870"/>
            <w:sz w:val="17"/>
            <w:szCs w:val="17"/>
          </w:rPr>
          <w:t>EuropeAid/134120/C/SER/MULTI</w:t>
        </w:r>
      </w:p>
    </w:sdtContent>
  </w:sdt>
  <w:p w14:paraId="72575FA8" w14:textId="77777777" w:rsidR="002D5C24" w:rsidRPr="00CE33CC" w:rsidRDefault="002D5C24" w:rsidP="00931F30">
    <w:pPr>
      <w:pStyle w:val="Footer"/>
      <w:jc w:val="righ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FD4311" w14:textId="77777777" w:rsidR="008245B3" w:rsidRDefault="008245B3" w:rsidP="00CE33CC">
      <w:pPr>
        <w:spacing w:after="0" w:line="240" w:lineRule="auto"/>
      </w:pPr>
      <w:r>
        <w:separator/>
      </w:r>
    </w:p>
  </w:footnote>
  <w:footnote w:type="continuationSeparator" w:id="0">
    <w:p w14:paraId="5F0397B0" w14:textId="77777777" w:rsidR="008245B3" w:rsidRDefault="008245B3" w:rsidP="00CE33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0F7A3E" w14:textId="77777777" w:rsidR="007E733F" w:rsidRDefault="007E733F">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11116D" w14:textId="2D8D11C4" w:rsidR="002D5C24" w:rsidRDefault="002D5C24" w:rsidP="00D12EA8">
    <w:pPr>
      <w:pStyle w:val="Header"/>
      <w:jc w:val="center"/>
      <w:rPr>
        <w:noProof/>
        <w:lang w:eastAsia="en-GB"/>
      </w:rPr>
    </w:pPr>
  </w:p>
  <w:p w14:paraId="4AD62F68" w14:textId="77777777" w:rsidR="002D5C24" w:rsidRDefault="002D5C24" w:rsidP="00F87596">
    <w:pPr>
      <w:pStyle w:val="Header"/>
      <w:rPr>
        <w:noProof/>
        <w:lang w:eastAsia="en-GB"/>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5BB218" w14:textId="77777777" w:rsidR="002D5C24" w:rsidRDefault="002D5C24" w:rsidP="00FC644F">
    <w:pPr>
      <w:pStyle w:val="Header"/>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E3E6E"/>
    <w:multiLevelType w:val="hybridMultilevel"/>
    <w:tmpl w:val="A1D02F08"/>
    <w:lvl w:ilvl="0" w:tplc="CDDC1A04">
      <w:start w:val="1"/>
      <w:numFmt w:val="decimal"/>
      <w:lvlText w:val="%1."/>
      <w:lvlJc w:val="left"/>
      <w:pPr>
        <w:ind w:left="2160" w:hanging="360"/>
      </w:pPr>
      <w:rPr>
        <w:rFonts w:ascii="Times New Roman" w:eastAsia="Calibri" w:hAnsi="Times New Roman" w:cs="Times New Roman"/>
        <w:b/>
        <w:i w:val="0"/>
        <w:color w:val="0070C0"/>
        <w:sz w:val="22"/>
        <w:u w:color="4472C4" w:themeColor="accent5"/>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0987296"/>
    <w:multiLevelType w:val="hybridMultilevel"/>
    <w:tmpl w:val="4B8CA29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F22605"/>
    <w:multiLevelType w:val="hybridMultilevel"/>
    <w:tmpl w:val="9BEE8C90"/>
    <w:lvl w:ilvl="0" w:tplc="04090003">
      <w:start w:val="1"/>
      <w:numFmt w:val="bullet"/>
      <w:lvlText w:val="o"/>
      <w:lvlJc w:val="left"/>
      <w:pPr>
        <w:ind w:left="720" w:hanging="360"/>
      </w:pPr>
      <w:rPr>
        <w:rFonts w:ascii="Courier New" w:hAnsi="Courier New" w:cs="Courier New"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07B96C9D"/>
    <w:multiLevelType w:val="hybridMultilevel"/>
    <w:tmpl w:val="3BCA328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DA4BA0"/>
    <w:multiLevelType w:val="hybridMultilevel"/>
    <w:tmpl w:val="2F124E54"/>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9C1E6E"/>
    <w:multiLevelType w:val="hybridMultilevel"/>
    <w:tmpl w:val="6592205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DC2B42"/>
    <w:multiLevelType w:val="hybridMultilevel"/>
    <w:tmpl w:val="854055D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A9701F"/>
    <w:multiLevelType w:val="hybridMultilevel"/>
    <w:tmpl w:val="3070AF6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F53029"/>
    <w:multiLevelType w:val="hybridMultilevel"/>
    <w:tmpl w:val="B9765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8B333D"/>
    <w:multiLevelType w:val="hybridMultilevel"/>
    <w:tmpl w:val="CCF09E0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D11D9F"/>
    <w:multiLevelType w:val="hybridMultilevel"/>
    <w:tmpl w:val="83B67036"/>
    <w:lvl w:ilvl="0" w:tplc="579A23D8">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D819E2"/>
    <w:multiLevelType w:val="multilevel"/>
    <w:tmpl w:val="225EBBB0"/>
    <w:lvl w:ilvl="0">
      <w:start w:val="1"/>
      <w:numFmt w:val="bullet"/>
      <w:pStyle w:val="Bullet1"/>
      <w:lvlText w:val=""/>
      <w:lvlJc w:val="left"/>
      <w:pPr>
        <w:tabs>
          <w:tab w:val="num" w:pos="284"/>
        </w:tabs>
        <w:ind w:left="284" w:hanging="284"/>
      </w:pPr>
      <w:rPr>
        <w:rFonts w:ascii="Wingdings 2" w:hAnsi="Wingdings 2" w:cs="Times New Roman" w:hint="default"/>
        <w:color w:val="auto"/>
        <w:sz w:val="20"/>
        <w:szCs w:val="24"/>
      </w:rPr>
    </w:lvl>
    <w:lvl w:ilvl="1">
      <w:start w:val="1"/>
      <w:numFmt w:val="bullet"/>
      <w:pStyle w:val="Bullet2"/>
      <w:lvlText w:val=""/>
      <w:lvlJc w:val="left"/>
      <w:pPr>
        <w:tabs>
          <w:tab w:val="num" w:pos="567"/>
        </w:tabs>
        <w:ind w:left="567" w:hanging="283"/>
      </w:pPr>
      <w:rPr>
        <w:rFonts w:ascii="Symbol" w:hAnsi="Symbol" w:cs="Times New Roman" w:hint="default"/>
        <w:color w:val="auto"/>
        <w:szCs w:val="24"/>
      </w:rPr>
    </w:lvl>
    <w:lvl w:ilvl="2">
      <w:start w:val="1"/>
      <w:numFmt w:val="bullet"/>
      <w:pStyle w:val="Bullet3"/>
      <w:lvlText w:val=""/>
      <w:lvlJc w:val="left"/>
      <w:pPr>
        <w:tabs>
          <w:tab w:val="num" w:pos="851"/>
        </w:tabs>
        <w:ind w:left="851" w:hanging="284"/>
      </w:pPr>
      <w:rPr>
        <w:rFonts w:ascii="Symbol" w:hAnsi="Symbol" w:cs="Times New Roman" w:hint="default"/>
        <w:color w:val="auto"/>
        <w:szCs w:val="24"/>
      </w:rPr>
    </w:lvl>
    <w:lvl w:ilvl="3">
      <w:start w:val="1"/>
      <w:numFmt w:val="bullet"/>
      <w:lvlText w:val=""/>
      <w:lvlJc w:val="left"/>
      <w:pPr>
        <w:tabs>
          <w:tab w:val="num" w:pos="1440"/>
        </w:tabs>
        <w:ind w:left="1440" w:hanging="360"/>
      </w:pPr>
      <w:rPr>
        <w:rFonts w:ascii="Symbol" w:hAnsi="Symbol" w:cs="Times New Roman"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2" w15:restartNumberingAfterBreak="0">
    <w:nsid w:val="254E6B25"/>
    <w:multiLevelType w:val="hybridMultilevel"/>
    <w:tmpl w:val="61068A40"/>
    <w:lvl w:ilvl="0" w:tplc="0409001B">
      <w:start w:val="1"/>
      <w:numFmt w:val="lowerRoman"/>
      <w:lvlText w:val="%1."/>
      <w:lvlJc w:val="righ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3" w15:restartNumberingAfterBreak="0">
    <w:nsid w:val="261C34C5"/>
    <w:multiLevelType w:val="hybridMultilevel"/>
    <w:tmpl w:val="88E07170"/>
    <w:lvl w:ilvl="0" w:tplc="F14217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BA6BE9"/>
    <w:multiLevelType w:val="hybridMultilevel"/>
    <w:tmpl w:val="39560444"/>
    <w:lvl w:ilvl="0" w:tplc="CDDC1A04">
      <w:start w:val="1"/>
      <w:numFmt w:val="decimal"/>
      <w:lvlText w:val="%1."/>
      <w:lvlJc w:val="left"/>
      <w:pPr>
        <w:ind w:left="1440" w:hanging="360"/>
      </w:pPr>
      <w:rPr>
        <w:rFonts w:ascii="Times New Roman" w:eastAsia="Calibri" w:hAnsi="Times New Roman" w:cs="Times New Roman"/>
        <w:b/>
        <w:i w:val="0"/>
        <w:color w:val="0070C0"/>
        <w:sz w:val="22"/>
        <w:u w:color="4472C4" w:themeColor="accent5"/>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8394E68"/>
    <w:multiLevelType w:val="hybridMultilevel"/>
    <w:tmpl w:val="40AEC0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FDE0709"/>
    <w:multiLevelType w:val="hybridMultilevel"/>
    <w:tmpl w:val="48DC9BF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B07B3A"/>
    <w:multiLevelType w:val="hybridMultilevel"/>
    <w:tmpl w:val="4F586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D4588C"/>
    <w:multiLevelType w:val="hybridMultilevel"/>
    <w:tmpl w:val="5532B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910BC0"/>
    <w:multiLevelType w:val="hybridMultilevel"/>
    <w:tmpl w:val="FFAC0CE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98211B"/>
    <w:multiLevelType w:val="hybridMultilevel"/>
    <w:tmpl w:val="4D82C23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AC110F"/>
    <w:multiLevelType w:val="hybridMultilevel"/>
    <w:tmpl w:val="F9CA418A"/>
    <w:lvl w:ilvl="0" w:tplc="34420E38">
      <w:start w:val="1"/>
      <w:numFmt w:val="decimal"/>
      <w:lvlText w:val="%1."/>
      <w:lvlJc w:val="left"/>
      <w:pPr>
        <w:ind w:left="410" w:hanging="360"/>
      </w:pPr>
      <w:rPr>
        <w:rFonts w:ascii="Calibri" w:hAnsi="Calibri" w:cs="Times New Roman" w:hint="default"/>
        <w:i w:val="0"/>
        <w:sz w:val="22"/>
      </w:rPr>
    </w:lvl>
    <w:lvl w:ilvl="1" w:tplc="04090019" w:tentative="1">
      <w:start w:val="1"/>
      <w:numFmt w:val="lowerLetter"/>
      <w:lvlText w:val="%2."/>
      <w:lvlJc w:val="left"/>
      <w:pPr>
        <w:ind w:left="1130" w:hanging="360"/>
      </w:pPr>
    </w:lvl>
    <w:lvl w:ilvl="2" w:tplc="0409001B" w:tentative="1">
      <w:start w:val="1"/>
      <w:numFmt w:val="lowerRoman"/>
      <w:lvlText w:val="%3."/>
      <w:lvlJc w:val="right"/>
      <w:pPr>
        <w:ind w:left="1850" w:hanging="180"/>
      </w:pPr>
    </w:lvl>
    <w:lvl w:ilvl="3" w:tplc="0409000F" w:tentative="1">
      <w:start w:val="1"/>
      <w:numFmt w:val="decimal"/>
      <w:lvlText w:val="%4."/>
      <w:lvlJc w:val="left"/>
      <w:pPr>
        <w:ind w:left="2570" w:hanging="360"/>
      </w:pPr>
    </w:lvl>
    <w:lvl w:ilvl="4" w:tplc="04090019" w:tentative="1">
      <w:start w:val="1"/>
      <w:numFmt w:val="lowerLetter"/>
      <w:lvlText w:val="%5."/>
      <w:lvlJc w:val="left"/>
      <w:pPr>
        <w:ind w:left="3290" w:hanging="360"/>
      </w:pPr>
    </w:lvl>
    <w:lvl w:ilvl="5" w:tplc="0409001B" w:tentative="1">
      <w:start w:val="1"/>
      <w:numFmt w:val="lowerRoman"/>
      <w:lvlText w:val="%6."/>
      <w:lvlJc w:val="right"/>
      <w:pPr>
        <w:ind w:left="4010" w:hanging="180"/>
      </w:pPr>
    </w:lvl>
    <w:lvl w:ilvl="6" w:tplc="0409000F" w:tentative="1">
      <w:start w:val="1"/>
      <w:numFmt w:val="decimal"/>
      <w:lvlText w:val="%7."/>
      <w:lvlJc w:val="left"/>
      <w:pPr>
        <w:ind w:left="4730" w:hanging="360"/>
      </w:pPr>
    </w:lvl>
    <w:lvl w:ilvl="7" w:tplc="04090019" w:tentative="1">
      <w:start w:val="1"/>
      <w:numFmt w:val="lowerLetter"/>
      <w:lvlText w:val="%8."/>
      <w:lvlJc w:val="left"/>
      <w:pPr>
        <w:ind w:left="5450" w:hanging="360"/>
      </w:pPr>
    </w:lvl>
    <w:lvl w:ilvl="8" w:tplc="0409001B" w:tentative="1">
      <w:start w:val="1"/>
      <w:numFmt w:val="lowerRoman"/>
      <w:lvlText w:val="%9."/>
      <w:lvlJc w:val="right"/>
      <w:pPr>
        <w:ind w:left="6170" w:hanging="180"/>
      </w:pPr>
    </w:lvl>
  </w:abstractNum>
  <w:abstractNum w:abstractNumId="22" w15:restartNumberingAfterBreak="0">
    <w:nsid w:val="36DE124E"/>
    <w:multiLevelType w:val="hybridMultilevel"/>
    <w:tmpl w:val="978EC6F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8610DA4"/>
    <w:multiLevelType w:val="hybridMultilevel"/>
    <w:tmpl w:val="CC3001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9D97EBC"/>
    <w:multiLevelType w:val="hybridMultilevel"/>
    <w:tmpl w:val="9D3ED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AFC1184"/>
    <w:multiLevelType w:val="hybridMultilevel"/>
    <w:tmpl w:val="4D60DF0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3B502491"/>
    <w:multiLevelType w:val="hybridMultilevel"/>
    <w:tmpl w:val="9462F3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ED24B56"/>
    <w:multiLevelType w:val="hybridMultilevel"/>
    <w:tmpl w:val="D3A8847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0BF1405"/>
    <w:multiLevelType w:val="hybridMultilevel"/>
    <w:tmpl w:val="3A66A5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93E0DFA"/>
    <w:multiLevelType w:val="hybridMultilevel"/>
    <w:tmpl w:val="B622BE0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4A5867D8"/>
    <w:multiLevelType w:val="hybridMultilevel"/>
    <w:tmpl w:val="1AF0E9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BE963BB"/>
    <w:multiLevelType w:val="hybridMultilevel"/>
    <w:tmpl w:val="B3DEF3E4"/>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2182D59"/>
    <w:multiLevelType w:val="hybridMultilevel"/>
    <w:tmpl w:val="9E3253D2"/>
    <w:lvl w:ilvl="0" w:tplc="255A5FC0">
      <w:start w:val="1"/>
      <w:numFmt w:val="decimal"/>
      <w:lvlText w:val="%1."/>
      <w:lvlJc w:val="left"/>
      <w:pPr>
        <w:ind w:left="360" w:hanging="360"/>
      </w:pPr>
      <w:rPr>
        <w:color w:val="0D0D0D" w:themeColor="text1" w:themeTint="F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533F70BD"/>
    <w:multiLevelType w:val="hybridMultilevel"/>
    <w:tmpl w:val="89725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7AA5386"/>
    <w:multiLevelType w:val="hybridMultilevel"/>
    <w:tmpl w:val="011AA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8E643FC"/>
    <w:multiLevelType w:val="hybridMultilevel"/>
    <w:tmpl w:val="D1DC9DA8"/>
    <w:lvl w:ilvl="0" w:tplc="736464AC">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5BD5526E"/>
    <w:multiLevelType w:val="hybridMultilevel"/>
    <w:tmpl w:val="945E487A"/>
    <w:lvl w:ilvl="0" w:tplc="736464AC">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622A41CA"/>
    <w:multiLevelType w:val="hybridMultilevel"/>
    <w:tmpl w:val="4B28ADFE"/>
    <w:lvl w:ilvl="0" w:tplc="0409000F">
      <w:start w:val="1"/>
      <w:numFmt w:val="decimal"/>
      <w:lvlText w:val="%1."/>
      <w:lvlJc w:val="left"/>
      <w:pPr>
        <w:ind w:left="720" w:hanging="360"/>
      </w:pPr>
      <w:rPr>
        <w:b/>
        <w:i w:val="0"/>
        <w:color w:val="0070C0"/>
        <w:sz w:val="22"/>
        <w:u w:color="4472C4" w:themeColor="accent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32F4799"/>
    <w:multiLevelType w:val="hybridMultilevel"/>
    <w:tmpl w:val="FE86FB00"/>
    <w:lvl w:ilvl="0" w:tplc="CDDC1A04">
      <w:start w:val="1"/>
      <w:numFmt w:val="decimal"/>
      <w:lvlText w:val="%1."/>
      <w:lvlJc w:val="left"/>
      <w:pPr>
        <w:ind w:left="720" w:hanging="360"/>
      </w:pPr>
      <w:rPr>
        <w:rFonts w:ascii="Times New Roman" w:eastAsia="Calibri" w:hAnsi="Times New Roman" w:cs="Times New Roman"/>
        <w:b/>
        <w:i w:val="0"/>
        <w:color w:val="0070C0"/>
        <w:sz w:val="22"/>
        <w:u w:color="4472C4" w:themeColor="accent5"/>
      </w:rPr>
    </w:lvl>
    <w:lvl w:ilvl="1" w:tplc="041A0003">
      <w:start w:val="1"/>
      <w:numFmt w:val="lowerLetter"/>
      <w:lvlText w:val="%2."/>
      <w:lvlJc w:val="left"/>
      <w:pPr>
        <w:ind w:left="660" w:hanging="360"/>
      </w:pPr>
    </w:lvl>
    <w:lvl w:ilvl="2" w:tplc="041A0005">
      <w:start w:val="1"/>
      <w:numFmt w:val="lowerRoman"/>
      <w:lvlText w:val="%3."/>
      <w:lvlJc w:val="right"/>
      <w:pPr>
        <w:ind w:left="1380" w:hanging="180"/>
      </w:pPr>
    </w:lvl>
    <w:lvl w:ilvl="3" w:tplc="041A0001" w:tentative="1">
      <w:start w:val="1"/>
      <w:numFmt w:val="decimal"/>
      <w:lvlText w:val="%4."/>
      <w:lvlJc w:val="left"/>
      <w:pPr>
        <w:ind w:left="2100" w:hanging="360"/>
      </w:pPr>
    </w:lvl>
    <w:lvl w:ilvl="4" w:tplc="041A0003" w:tentative="1">
      <w:start w:val="1"/>
      <w:numFmt w:val="lowerLetter"/>
      <w:lvlText w:val="%5."/>
      <w:lvlJc w:val="left"/>
      <w:pPr>
        <w:ind w:left="2820" w:hanging="360"/>
      </w:pPr>
    </w:lvl>
    <w:lvl w:ilvl="5" w:tplc="041A0005" w:tentative="1">
      <w:start w:val="1"/>
      <w:numFmt w:val="lowerRoman"/>
      <w:lvlText w:val="%6."/>
      <w:lvlJc w:val="right"/>
      <w:pPr>
        <w:ind w:left="3540" w:hanging="180"/>
      </w:pPr>
    </w:lvl>
    <w:lvl w:ilvl="6" w:tplc="041A0001" w:tentative="1">
      <w:start w:val="1"/>
      <w:numFmt w:val="decimal"/>
      <w:lvlText w:val="%7."/>
      <w:lvlJc w:val="left"/>
      <w:pPr>
        <w:ind w:left="4260" w:hanging="360"/>
      </w:pPr>
    </w:lvl>
    <w:lvl w:ilvl="7" w:tplc="041A0003" w:tentative="1">
      <w:start w:val="1"/>
      <w:numFmt w:val="lowerLetter"/>
      <w:lvlText w:val="%8."/>
      <w:lvlJc w:val="left"/>
      <w:pPr>
        <w:ind w:left="4980" w:hanging="360"/>
      </w:pPr>
    </w:lvl>
    <w:lvl w:ilvl="8" w:tplc="041A0005" w:tentative="1">
      <w:start w:val="1"/>
      <w:numFmt w:val="lowerRoman"/>
      <w:lvlText w:val="%9."/>
      <w:lvlJc w:val="right"/>
      <w:pPr>
        <w:ind w:left="5700" w:hanging="180"/>
      </w:pPr>
    </w:lvl>
  </w:abstractNum>
  <w:abstractNum w:abstractNumId="39" w15:restartNumberingAfterBreak="0">
    <w:nsid w:val="64281CEE"/>
    <w:multiLevelType w:val="hybridMultilevel"/>
    <w:tmpl w:val="23166006"/>
    <w:lvl w:ilvl="0" w:tplc="CDDC1A04">
      <w:start w:val="1"/>
      <w:numFmt w:val="decimal"/>
      <w:lvlText w:val="%1."/>
      <w:lvlJc w:val="left"/>
      <w:pPr>
        <w:ind w:left="720" w:hanging="360"/>
      </w:pPr>
      <w:rPr>
        <w:rFonts w:ascii="Times New Roman" w:eastAsia="Calibri" w:hAnsi="Times New Roman" w:cs="Times New Roman"/>
        <w:b/>
        <w:i w:val="0"/>
        <w:color w:val="0070C0"/>
        <w:sz w:val="22"/>
        <w:u w:color="4472C4" w:themeColor="accent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428257B"/>
    <w:multiLevelType w:val="hybridMultilevel"/>
    <w:tmpl w:val="4B508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42B1A3D"/>
    <w:multiLevelType w:val="hybridMultilevel"/>
    <w:tmpl w:val="7F986A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64D620D"/>
    <w:multiLevelType w:val="hybridMultilevel"/>
    <w:tmpl w:val="B5062F8E"/>
    <w:lvl w:ilvl="0" w:tplc="7F543110">
      <w:start w:val="1"/>
      <w:numFmt w:val="bullet"/>
      <w:lvlText w:val=""/>
      <w:lvlJc w:val="left"/>
      <w:pPr>
        <w:ind w:left="616" w:hanging="360"/>
      </w:pPr>
      <w:rPr>
        <w:rFonts w:ascii="Symbol" w:hAnsi="Symbol" w:hint="default"/>
      </w:rPr>
    </w:lvl>
    <w:lvl w:ilvl="1" w:tplc="041A0019" w:tentative="1">
      <w:start w:val="1"/>
      <w:numFmt w:val="bullet"/>
      <w:lvlText w:val="o"/>
      <w:lvlJc w:val="left"/>
      <w:pPr>
        <w:ind w:left="1336" w:hanging="360"/>
      </w:pPr>
      <w:rPr>
        <w:rFonts w:ascii="Courier New" w:hAnsi="Courier New" w:cs="Courier New" w:hint="default"/>
      </w:rPr>
    </w:lvl>
    <w:lvl w:ilvl="2" w:tplc="041A001B" w:tentative="1">
      <w:start w:val="1"/>
      <w:numFmt w:val="bullet"/>
      <w:lvlText w:val=""/>
      <w:lvlJc w:val="left"/>
      <w:pPr>
        <w:ind w:left="2056" w:hanging="360"/>
      </w:pPr>
      <w:rPr>
        <w:rFonts w:ascii="Wingdings" w:hAnsi="Wingdings" w:hint="default"/>
      </w:rPr>
    </w:lvl>
    <w:lvl w:ilvl="3" w:tplc="041A000F" w:tentative="1">
      <w:start w:val="1"/>
      <w:numFmt w:val="bullet"/>
      <w:lvlText w:val=""/>
      <w:lvlJc w:val="left"/>
      <w:pPr>
        <w:ind w:left="2776" w:hanging="360"/>
      </w:pPr>
      <w:rPr>
        <w:rFonts w:ascii="Symbol" w:hAnsi="Symbol" w:hint="default"/>
      </w:rPr>
    </w:lvl>
    <w:lvl w:ilvl="4" w:tplc="041A0019" w:tentative="1">
      <w:start w:val="1"/>
      <w:numFmt w:val="bullet"/>
      <w:lvlText w:val="o"/>
      <w:lvlJc w:val="left"/>
      <w:pPr>
        <w:ind w:left="3496" w:hanging="360"/>
      </w:pPr>
      <w:rPr>
        <w:rFonts w:ascii="Courier New" w:hAnsi="Courier New" w:cs="Courier New" w:hint="default"/>
      </w:rPr>
    </w:lvl>
    <w:lvl w:ilvl="5" w:tplc="041A001B" w:tentative="1">
      <w:start w:val="1"/>
      <w:numFmt w:val="bullet"/>
      <w:lvlText w:val=""/>
      <w:lvlJc w:val="left"/>
      <w:pPr>
        <w:ind w:left="4216" w:hanging="360"/>
      </w:pPr>
      <w:rPr>
        <w:rFonts w:ascii="Wingdings" w:hAnsi="Wingdings" w:hint="default"/>
      </w:rPr>
    </w:lvl>
    <w:lvl w:ilvl="6" w:tplc="041A000F" w:tentative="1">
      <w:start w:val="1"/>
      <w:numFmt w:val="bullet"/>
      <w:lvlText w:val=""/>
      <w:lvlJc w:val="left"/>
      <w:pPr>
        <w:ind w:left="4936" w:hanging="360"/>
      </w:pPr>
      <w:rPr>
        <w:rFonts w:ascii="Symbol" w:hAnsi="Symbol" w:hint="default"/>
      </w:rPr>
    </w:lvl>
    <w:lvl w:ilvl="7" w:tplc="041A0019" w:tentative="1">
      <w:start w:val="1"/>
      <w:numFmt w:val="bullet"/>
      <w:lvlText w:val="o"/>
      <w:lvlJc w:val="left"/>
      <w:pPr>
        <w:ind w:left="5656" w:hanging="360"/>
      </w:pPr>
      <w:rPr>
        <w:rFonts w:ascii="Courier New" w:hAnsi="Courier New" w:cs="Courier New" w:hint="default"/>
      </w:rPr>
    </w:lvl>
    <w:lvl w:ilvl="8" w:tplc="041A001B" w:tentative="1">
      <w:start w:val="1"/>
      <w:numFmt w:val="bullet"/>
      <w:lvlText w:val=""/>
      <w:lvlJc w:val="left"/>
      <w:pPr>
        <w:ind w:left="6376" w:hanging="360"/>
      </w:pPr>
      <w:rPr>
        <w:rFonts w:ascii="Wingdings" w:hAnsi="Wingdings" w:hint="default"/>
      </w:rPr>
    </w:lvl>
  </w:abstractNum>
  <w:abstractNum w:abstractNumId="43" w15:restartNumberingAfterBreak="0">
    <w:nsid w:val="6A592337"/>
    <w:multiLevelType w:val="hybridMultilevel"/>
    <w:tmpl w:val="59F6983C"/>
    <w:lvl w:ilvl="0" w:tplc="0409000D">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BE041A0"/>
    <w:multiLevelType w:val="hybridMultilevel"/>
    <w:tmpl w:val="B9405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E115902"/>
    <w:multiLevelType w:val="hybridMultilevel"/>
    <w:tmpl w:val="C128CDEA"/>
    <w:lvl w:ilvl="0" w:tplc="CDDC1A04">
      <w:start w:val="1"/>
      <w:numFmt w:val="decimal"/>
      <w:lvlText w:val="%1."/>
      <w:lvlJc w:val="left"/>
      <w:pPr>
        <w:ind w:left="720" w:hanging="360"/>
      </w:pPr>
      <w:rPr>
        <w:rFonts w:ascii="Times New Roman" w:eastAsia="Calibri" w:hAnsi="Times New Roman" w:cs="Times New Roman"/>
        <w:b/>
        <w:i w:val="0"/>
        <w:color w:val="0070C0"/>
        <w:sz w:val="22"/>
        <w:u w:color="4472C4" w:themeColor="accent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E795EF1"/>
    <w:multiLevelType w:val="hybridMultilevel"/>
    <w:tmpl w:val="3D64B842"/>
    <w:lvl w:ilvl="0" w:tplc="9A0C6DEC">
      <w:start w:val="1"/>
      <w:numFmt w:val="bullet"/>
      <w:lvlText w:val=""/>
      <w:lvlJc w:val="left"/>
      <w:pPr>
        <w:ind w:left="405" w:hanging="360"/>
      </w:pPr>
      <w:rPr>
        <w:rFonts w:ascii="Symbol" w:hAnsi="Symbo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47" w15:restartNumberingAfterBreak="0">
    <w:nsid w:val="7026380B"/>
    <w:multiLevelType w:val="hybridMultilevel"/>
    <w:tmpl w:val="5B1E2680"/>
    <w:lvl w:ilvl="0" w:tplc="C2688F22">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05B2098"/>
    <w:multiLevelType w:val="multilevel"/>
    <w:tmpl w:val="5156AAC6"/>
    <w:lvl w:ilvl="0">
      <w:start w:val="1"/>
      <w:numFmt w:val="decimal"/>
      <w:lvlText w:val="%1."/>
      <w:lvlJc w:val="left"/>
      <w:pPr>
        <w:ind w:left="360" w:hanging="360"/>
      </w:pPr>
      <w:rPr>
        <w:rFonts w:hint="default"/>
      </w:rPr>
    </w:lvl>
    <w:lvl w:ilvl="1">
      <w:start w:val="1"/>
      <w:numFmt w:val="decimal"/>
      <w:lvlText w:val="%1.%2."/>
      <w:lvlJc w:val="left"/>
      <w:pPr>
        <w:ind w:left="2160" w:hanging="720"/>
      </w:pPr>
      <w:rPr>
        <w:rFonts w:hint="default"/>
        <w:b/>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49" w15:restartNumberingAfterBreak="0">
    <w:nsid w:val="70FA00C6"/>
    <w:multiLevelType w:val="hybridMultilevel"/>
    <w:tmpl w:val="5852DA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19242B0"/>
    <w:multiLevelType w:val="hybridMultilevel"/>
    <w:tmpl w:val="FE8E2B90"/>
    <w:lvl w:ilvl="0" w:tplc="A1D84D3A">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767424E2"/>
    <w:multiLevelType w:val="hybridMultilevel"/>
    <w:tmpl w:val="A30CAF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76A30E9D"/>
    <w:multiLevelType w:val="hybridMultilevel"/>
    <w:tmpl w:val="29EE0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6DA501B"/>
    <w:multiLevelType w:val="hybridMultilevel"/>
    <w:tmpl w:val="DC60F040"/>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8466481"/>
    <w:multiLevelType w:val="hybridMultilevel"/>
    <w:tmpl w:val="07EC5C42"/>
    <w:lvl w:ilvl="0" w:tplc="CDDC1A04">
      <w:start w:val="1"/>
      <w:numFmt w:val="decimal"/>
      <w:lvlText w:val="%1."/>
      <w:lvlJc w:val="left"/>
      <w:pPr>
        <w:ind w:left="1440" w:hanging="360"/>
      </w:pPr>
      <w:rPr>
        <w:rFonts w:ascii="Times New Roman" w:eastAsia="Calibri" w:hAnsi="Times New Roman" w:cs="Times New Roman"/>
        <w:b/>
        <w:i w:val="0"/>
        <w:color w:val="0070C0"/>
        <w:sz w:val="22"/>
        <w:u w:color="4472C4" w:themeColor="accent5"/>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15:restartNumberingAfterBreak="0">
    <w:nsid w:val="7A7F2969"/>
    <w:multiLevelType w:val="hybridMultilevel"/>
    <w:tmpl w:val="CE2E58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F2032A2"/>
    <w:multiLevelType w:val="hybridMultilevel"/>
    <w:tmpl w:val="027CCE30"/>
    <w:lvl w:ilvl="0" w:tplc="04090001">
      <w:start w:val="1"/>
      <w:numFmt w:val="bullet"/>
      <w:lvlText w:val=""/>
      <w:lvlJc w:val="left"/>
      <w:pPr>
        <w:ind w:left="340" w:hanging="340"/>
      </w:pPr>
      <w:rPr>
        <w:rFonts w:ascii="Symbol" w:hAnsi="Symbol"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57" w15:restartNumberingAfterBreak="0">
    <w:nsid w:val="7F787610"/>
    <w:multiLevelType w:val="hybridMultilevel"/>
    <w:tmpl w:val="12A23F3A"/>
    <w:lvl w:ilvl="0" w:tplc="B1405D8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FC57EFF"/>
    <w:multiLevelType w:val="hybridMultilevel"/>
    <w:tmpl w:val="A36CD7A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56"/>
  </w:num>
  <w:num w:numId="3">
    <w:abstractNumId w:val="24"/>
  </w:num>
  <w:num w:numId="4">
    <w:abstractNumId w:val="8"/>
  </w:num>
  <w:num w:numId="5">
    <w:abstractNumId w:val="10"/>
  </w:num>
  <w:num w:numId="6">
    <w:abstractNumId w:val="36"/>
  </w:num>
  <w:num w:numId="7">
    <w:abstractNumId w:val="28"/>
  </w:num>
  <w:num w:numId="8">
    <w:abstractNumId w:val="42"/>
  </w:num>
  <w:num w:numId="9">
    <w:abstractNumId w:val="5"/>
  </w:num>
  <w:num w:numId="10">
    <w:abstractNumId w:val="27"/>
  </w:num>
  <w:num w:numId="11">
    <w:abstractNumId w:val="20"/>
  </w:num>
  <w:num w:numId="12">
    <w:abstractNumId w:val="6"/>
  </w:num>
  <w:num w:numId="13">
    <w:abstractNumId w:val="7"/>
  </w:num>
  <w:num w:numId="14">
    <w:abstractNumId w:val="3"/>
  </w:num>
  <w:num w:numId="15">
    <w:abstractNumId w:val="16"/>
  </w:num>
  <w:num w:numId="16">
    <w:abstractNumId w:val="53"/>
  </w:num>
  <w:num w:numId="17">
    <w:abstractNumId w:val="9"/>
  </w:num>
  <w:num w:numId="18">
    <w:abstractNumId w:val="35"/>
  </w:num>
  <w:num w:numId="19">
    <w:abstractNumId w:val="57"/>
  </w:num>
  <w:num w:numId="20">
    <w:abstractNumId w:val="1"/>
  </w:num>
  <w:num w:numId="21">
    <w:abstractNumId w:val="51"/>
  </w:num>
  <w:num w:numId="22">
    <w:abstractNumId w:val="44"/>
  </w:num>
  <w:num w:numId="23">
    <w:abstractNumId w:val="43"/>
  </w:num>
  <w:num w:numId="24">
    <w:abstractNumId w:val="38"/>
  </w:num>
  <w:num w:numId="25">
    <w:abstractNumId w:val="52"/>
  </w:num>
  <w:num w:numId="26">
    <w:abstractNumId w:val="14"/>
  </w:num>
  <w:num w:numId="27">
    <w:abstractNumId w:val="0"/>
  </w:num>
  <w:num w:numId="28">
    <w:abstractNumId w:val="45"/>
  </w:num>
  <w:num w:numId="29">
    <w:abstractNumId w:val="54"/>
  </w:num>
  <w:num w:numId="30">
    <w:abstractNumId w:val="13"/>
  </w:num>
  <w:num w:numId="31">
    <w:abstractNumId w:val="39"/>
  </w:num>
  <w:num w:numId="32">
    <w:abstractNumId w:val="37"/>
  </w:num>
  <w:num w:numId="33">
    <w:abstractNumId w:val="41"/>
  </w:num>
  <w:num w:numId="34">
    <w:abstractNumId w:val="55"/>
  </w:num>
  <w:num w:numId="35">
    <w:abstractNumId w:val="26"/>
  </w:num>
  <w:num w:numId="3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7"/>
  </w:num>
  <w:num w:numId="38">
    <w:abstractNumId w:val="23"/>
  </w:num>
  <w:num w:numId="39">
    <w:abstractNumId w:val="58"/>
  </w:num>
  <w:num w:numId="40">
    <w:abstractNumId w:val="49"/>
  </w:num>
  <w:num w:numId="41">
    <w:abstractNumId w:val="30"/>
  </w:num>
  <w:num w:numId="42">
    <w:abstractNumId w:val="40"/>
  </w:num>
  <w:num w:numId="43">
    <w:abstractNumId w:val="22"/>
  </w:num>
  <w:num w:numId="44">
    <w:abstractNumId w:val="33"/>
  </w:num>
  <w:num w:numId="45">
    <w:abstractNumId w:val="19"/>
  </w:num>
  <w:num w:numId="46">
    <w:abstractNumId w:val="34"/>
  </w:num>
  <w:num w:numId="47">
    <w:abstractNumId w:val="47"/>
  </w:num>
  <w:num w:numId="48">
    <w:abstractNumId w:val="21"/>
  </w:num>
  <w:num w:numId="49">
    <w:abstractNumId w:val="50"/>
  </w:num>
  <w:num w:numId="50">
    <w:abstractNumId w:val="48"/>
  </w:num>
  <w:num w:numId="51">
    <w:abstractNumId w:val="46"/>
  </w:num>
  <w:num w:numId="52">
    <w:abstractNumId w:val="4"/>
  </w:num>
  <w:num w:numId="53">
    <w:abstractNumId w:val="18"/>
  </w:num>
  <w:num w:numId="54">
    <w:abstractNumId w:val="25"/>
  </w:num>
  <w:num w:numId="55">
    <w:abstractNumId w:val="32"/>
  </w:num>
  <w:num w:numId="56">
    <w:abstractNumId w:val="12"/>
  </w:num>
  <w:num w:numId="57">
    <w:abstractNumId w:val="31"/>
  </w:num>
  <w:num w:numId="58">
    <w:abstractNumId w:val="15"/>
  </w:num>
  <w:num w:numId="59">
    <w:abstractNumId w:val="29"/>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20"/>
  <w:drawingGridVerticalSpacing w:val="163"/>
  <w:displayHorizontalDrawingGridEvery w:val="0"/>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3CC"/>
    <w:rsid w:val="00000F81"/>
    <w:rsid w:val="00002E32"/>
    <w:rsid w:val="0000347E"/>
    <w:rsid w:val="00010CAE"/>
    <w:rsid w:val="0001463F"/>
    <w:rsid w:val="000154E5"/>
    <w:rsid w:val="00017360"/>
    <w:rsid w:val="00021A0C"/>
    <w:rsid w:val="00023667"/>
    <w:rsid w:val="000241D7"/>
    <w:rsid w:val="00024F00"/>
    <w:rsid w:val="00025A53"/>
    <w:rsid w:val="000268B7"/>
    <w:rsid w:val="00037EA5"/>
    <w:rsid w:val="00043C51"/>
    <w:rsid w:val="00047402"/>
    <w:rsid w:val="000525F5"/>
    <w:rsid w:val="00054EFB"/>
    <w:rsid w:val="000554C6"/>
    <w:rsid w:val="00056435"/>
    <w:rsid w:val="00057255"/>
    <w:rsid w:val="00067A8D"/>
    <w:rsid w:val="0007428D"/>
    <w:rsid w:val="000757F4"/>
    <w:rsid w:val="00077EBE"/>
    <w:rsid w:val="000840DF"/>
    <w:rsid w:val="0008431F"/>
    <w:rsid w:val="00084F75"/>
    <w:rsid w:val="00087D85"/>
    <w:rsid w:val="0009096F"/>
    <w:rsid w:val="000A33EE"/>
    <w:rsid w:val="000A4E3E"/>
    <w:rsid w:val="000B021F"/>
    <w:rsid w:val="000B2E0C"/>
    <w:rsid w:val="000B3132"/>
    <w:rsid w:val="000B355A"/>
    <w:rsid w:val="000B3EB9"/>
    <w:rsid w:val="000B7CF2"/>
    <w:rsid w:val="000C4BE8"/>
    <w:rsid w:val="000E0343"/>
    <w:rsid w:val="000E16B9"/>
    <w:rsid w:val="000F0E2C"/>
    <w:rsid w:val="000F2B24"/>
    <w:rsid w:val="00107E43"/>
    <w:rsid w:val="00111A30"/>
    <w:rsid w:val="00114200"/>
    <w:rsid w:val="00116086"/>
    <w:rsid w:val="00116A17"/>
    <w:rsid w:val="00125219"/>
    <w:rsid w:val="0012661D"/>
    <w:rsid w:val="00126802"/>
    <w:rsid w:val="00130EDF"/>
    <w:rsid w:val="001310AE"/>
    <w:rsid w:val="0013290F"/>
    <w:rsid w:val="0013291A"/>
    <w:rsid w:val="0013503B"/>
    <w:rsid w:val="00141AD3"/>
    <w:rsid w:val="0014366D"/>
    <w:rsid w:val="001511BB"/>
    <w:rsid w:val="00151782"/>
    <w:rsid w:val="00157803"/>
    <w:rsid w:val="0016350B"/>
    <w:rsid w:val="00163B8B"/>
    <w:rsid w:val="00164336"/>
    <w:rsid w:val="00164564"/>
    <w:rsid w:val="0016736A"/>
    <w:rsid w:val="0016771B"/>
    <w:rsid w:val="00170C0C"/>
    <w:rsid w:val="00180A7B"/>
    <w:rsid w:val="0018576E"/>
    <w:rsid w:val="00186CD4"/>
    <w:rsid w:val="00187D26"/>
    <w:rsid w:val="001913E5"/>
    <w:rsid w:val="00191845"/>
    <w:rsid w:val="00193A98"/>
    <w:rsid w:val="0019538C"/>
    <w:rsid w:val="00197CB7"/>
    <w:rsid w:val="001A0ADF"/>
    <w:rsid w:val="001A129D"/>
    <w:rsid w:val="001A1984"/>
    <w:rsid w:val="001A351D"/>
    <w:rsid w:val="001A415D"/>
    <w:rsid w:val="001A57C3"/>
    <w:rsid w:val="001B0C54"/>
    <w:rsid w:val="001B4F46"/>
    <w:rsid w:val="001B57B4"/>
    <w:rsid w:val="001B5A80"/>
    <w:rsid w:val="001C0D07"/>
    <w:rsid w:val="001C2588"/>
    <w:rsid w:val="001C2CAF"/>
    <w:rsid w:val="001D12F3"/>
    <w:rsid w:val="001E0EF0"/>
    <w:rsid w:val="001E20C2"/>
    <w:rsid w:val="001E21A8"/>
    <w:rsid w:val="001F0518"/>
    <w:rsid w:val="001F18C8"/>
    <w:rsid w:val="001F405F"/>
    <w:rsid w:val="001F5793"/>
    <w:rsid w:val="001F5F06"/>
    <w:rsid w:val="001F66ED"/>
    <w:rsid w:val="002067DC"/>
    <w:rsid w:val="00207CCC"/>
    <w:rsid w:val="00211E82"/>
    <w:rsid w:val="002146EA"/>
    <w:rsid w:val="00216A63"/>
    <w:rsid w:val="00222459"/>
    <w:rsid w:val="00222797"/>
    <w:rsid w:val="0022341A"/>
    <w:rsid w:val="00230229"/>
    <w:rsid w:val="00232D59"/>
    <w:rsid w:val="00235AC3"/>
    <w:rsid w:val="002371B6"/>
    <w:rsid w:val="00243444"/>
    <w:rsid w:val="0024706A"/>
    <w:rsid w:val="00250260"/>
    <w:rsid w:val="0025290D"/>
    <w:rsid w:val="00252A19"/>
    <w:rsid w:val="00254927"/>
    <w:rsid w:val="0026113A"/>
    <w:rsid w:val="0026151A"/>
    <w:rsid w:val="00261BD6"/>
    <w:rsid w:val="00263031"/>
    <w:rsid w:val="00266546"/>
    <w:rsid w:val="0026664D"/>
    <w:rsid w:val="00267781"/>
    <w:rsid w:val="00272059"/>
    <w:rsid w:val="00273438"/>
    <w:rsid w:val="0027641E"/>
    <w:rsid w:val="00277732"/>
    <w:rsid w:val="00280AAF"/>
    <w:rsid w:val="0028186C"/>
    <w:rsid w:val="00286652"/>
    <w:rsid w:val="00291856"/>
    <w:rsid w:val="00291C45"/>
    <w:rsid w:val="00293C2F"/>
    <w:rsid w:val="00293E82"/>
    <w:rsid w:val="002A0BB5"/>
    <w:rsid w:val="002B15FF"/>
    <w:rsid w:val="002C26C9"/>
    <w:rsid w:val="002C2B8C"/>
    <w:rsid w:val="002C7F73"/>
    <w:rsid w:val="002D1097"/>
    <w:rsid w:val="002D1D85"/>
    <w:rsid w:val="002D5C24"/>
    <w:rsid w:val="002E173C"/>
    <w:rsid w:val="002E2F72"/>
    <w:rsid w:val="002E4E26"/>
    <w:rsid w:val="002E5D81"/>
    <w:rsid w:val="002F0428"/>
    <w:rsid w:val="002F0B16"/>
    <w:rsid w:val="002F395B"/>
    <w:rsid w:val="00300520"/>
    <w:rsid w:val="00303F6B"/>
    <w:rsid w:val="00306504"/>
    <w:rsid w:val="00311F09"/>
    <w:rsid w:val="0031679D"/>
    <w:rsid w:val="00316835"/>
    <w:rsid w:val="003234A2"/>
    <w:rsid w:val="00326E4B"/>
    <w:rsid w:val="0033057D"/>
    <w:rsid w:val="00330C5A"/>
    <w:rsid w:val="003332E9"/>
    <w:rsid w:val="00345CCE"/>
    <w:rsid w:val="00345FAC"/>
    <w:rsid w:val="00353E91"/>
    <w:rsid w:val="003540DB"/>
    <w:rsid w:val="0035419A"/>
    <w:rsid w:val="00356185"/>
    <w:rsid w:val="00356C65"/>
    <w:rsid w:val="00360B23"/>
    <w:rsid w:val="00372FF4"/>
    <w:rsid w:val="0038791F"/>
    <w:rsid w:val="0039003C"/>
    <w:rsid w:val="0039186E"/>
    <w:rsid w:val="00392BE9"/>
    <w:rsid w:val="00393D13"/>
    <w:rsid w:val="00395D97"/>
    <w:rsid w:val="00397383"/>
    <w:rsid w:val="003B2BCA"/>
    <w:rsid w:val="003C2114"/>
    <w:rsid w:val="003D1629"/>
    <w:rsid w:val="003D5AFA"/>
    <w:rsid w:val="003D5E6E"/>
    <w:rsid w:val="003D70B4"/>
    <w:rsid w:val="003E6099"/>
    <w:rsid w:val="003E6263"/>
    <w:rsid w:val="003E6562"/>
    <w:rsid w:val="003F1CC2"/>
    <w:rsid w:val="003F4D3B"/>
    <w:rsid w:val="003F627D"/>
    <w:rsid w:val="003F72F1"/>
    <w:rsid w:val="00406AAE"/>
    <w:rsid w:val="0040793F"/>
    <w:rsid w:val="00410749"/>
    <w:rsid w:val="00413907"/>
    <w:rsid w:val="004139A0"/>
    <w:rsid w:val="0041470C"/>
    <w:rsid w:val="00415FC4"/>
    <w:rsid w:val="00424755"/>
    <w:rsid w:val="00427491"/>
    <w:rsid w:val="004301A1"/>
    <w:rsid w:val="004339F7"/>
    <w:rsid w:val="00434F47"/>
    <w:rsid w:val="0043684E"/>
    <w:rsid w:val="00436CA2"/>
    <w:rsid w:val="004471C1"/>
    <w:rsid w:val="004505C0"/>
    <w:rsid w:val="0045533A"/>
    <w:rsid w:val="004557FA"/>
    <w:rsid w:val="00461529"/>
    <w:rsid w:val="00481012"/>
    <w:rsid w:val="00482813"/>
    <w:rsid w:val="00483558"/>
    <w:rsid w:val="00484BEC"/>
    <w:rsid w:val="00487F6D"/>
    <w:rsid w:val="00490018"/>
    <w:rsid w:val="00490996"/>
    <w:rsid w:val="004969CD"/>
    <w:rsid w:val="004974EC"/>
    <w:rsid w:val="004A12C7"/>
    <w:rsid w:val="004A1370"/>
    <w:rsid w:val="004A1874"/>
    <w:rsid w:val="004A1DA1"/>
    <w:rsid w:val="004A1E1D"/>
    <w:rsid w:val="004B21C7"/>
    <w:rsid w:val="004B41FD"/>
    <w:rsid w:val="004B6150"/>
    <w:rsid w:val="004C1CF1"/>
    <w:rsid w:val="004D0E50"/>
    <w:rsid w:val="004D3020"/>
    <w:rsid w:val="004E165D"/>
    <w:rsid w:val="004E3E03"/>
    <w:rsid w:val="004E5583"/>
    <w:rsid w:val="004E5F18"/>
    <w:rsid w:val="004E6009"/>
    <w:rsid w:val="004E7004"/>
    <w:rsid w:val="004F26EF"/>
    <w:rsid w:val="004F4C88"/>
    <w:rsid w:val="004F59E9"/>
    <w:rsid w:val="004F6A9B"/>
    <w:rsid w:val="00501A11"/>
    <w:rsid w:val="00506ED4"/>
    <w:rsid w:val="00514842"/>
    <w:rsid w:val="005148BB"/>
    <w:rsid w:val="00523EF3"/>
    <w:rsid w:val="0053460F"/>
    <w:rsid w:val="005421C3"/>
    <w:rsid w:val="00542768"/>
    <w:rsid w:val="00544076"/>
    <w:rsid w:val="00545589"/>
    <w:rsid w:val="005463D0"/>
    <w:rsid w:val="00547D2B"/>
    <w:rsid w:val="00550B1D"/>
    <w:rsid w:val="005531AD"/>
    <w:rsid w:val="00553478"/>
    <w:rsid w:val="00560DAE"/>
    <w:rsid w:val="005615F5"/>
    <w:rsid w:val="00561A3A"/>
    <w:rsid w:val="0056312E"/>
    <w:rsid w:val="0056368C"/>
    <w:rsid w:val="00567373"/>
    <w:rsid w:val="005715D3"/>
    <w:rsid w:val="0057334C"/>
    <w:rsid w:val="005733DC"/>
    <w:rsid w:val="00580132"/>
    <w:rsid w:val="005840F8"/>
    <w:rsid w:val="005874BE"/>
    <w:rsid w:val="00590CA8"/>
    <w:rsid w:val="005A3F39"/>
    <w:rsid w:val="005A4708"/>
    <w:rsid w:val="005B145C"/>
    <w:rsid w:val="005B31A5"/>
    <w:rsid w:val="005B631A"/>
    <w:rsid w:val="005C0AB6"/>
    <w:rsid w:val="005C0EF5"/>
    <w:rsid w:val="005C128F"/>
    <w:rsid w:val="005C1B45"/>
    <w:rsid w:val="005C3D19"/>
    <w:rsid w:val="005C68EB"/>
    <w:rsid w:val="005D0AC0"/>
    <w:rsid w:val="005D33A8"/>
    <w:rsid w:val="005E0CD1"/>
    <w:rsid w:val="005E6B58"/>
    <w:rsid w:val="005F4E70"/>
    <w:rsid w:val="0060007E"/>
    <w:rsid w:val="006004B6"/>
    <w:rsid w:val="00602E39"/>
    <w:rsid w:val="006149B7"/>
    <w:rsid w:val="00615CC5"/>
    <w:rsid w:val="00622B56"/>
    <w:rsid w:val="0062444C"/>
    <w:rsid w:val="0062587C"/>
    <w:rsid w:val="00630299"/>
    <w:rsid w:val="00631B88"/>
    <w:rsid w:val="00631FB5"/>
    <w:rsid w:val="006323C5"/>
    <w:rsid w:val="00636813"/>
    <w:rsid w:val="00636BCD"/>
    <w:rsid w:val="006419D2"/>
    <w:rsid w:val="0064335F"/>
    <w:rsid w:val="00643B1A"/>
    <w:rsid w:val="00645537"/>
    <w:rsid w:val="0065147C"/>
    <w:rsid w:val="006632DD"/>
    <w:rsid w:val="006639A5"/>
    <w:rsid w:val="00665322"/>
    <w:rsid w:val="00665E8C"/>
    <w:rsid w:val="00666974"/>
    <w:rsid w:val="00667A0D"/>
    <w:rsid w:val="00667E55"/>
    <w:rsid w:val="00681CE2"/>
    <w:rsid w:val="00684504"/>
    <w:rsid w:val="00684B74"/>
    <w:rsid w:val="00685736"/>
    <w:rsid w:val="00685929"/>
    <w:rsid w:val="00685F3D"/>
    <w:rsid w:val="0068716B"/>
    <w:rsid w:val="00690DC2"/>
    <w:rsid w:val="006917BB"/>
    <w:rsid w:val="006A426D"/>
    <w:rsid w:val="006B3498"/>
    <w:rsid w:val="006C3A4E"/>
    <w:rsid w:val="006C5A23"/>
    <w:rsid w:val="006C7A7B"/>
    <w:rsid w:val="006D2384"/>
    <w:rsid w:val="006D457A"/>
    <w:rsid w:val="006D5800"/>
    <w:rsid w:val="006E23C6"/>
    <w:rsid w:val="006E3F40"/>
    <w:rsid w:val="006E41D0"/>
    <w:rsid w:val="006E585A"/>
    <w:rsid w:val="006E791C"/>
    <w:rsid w:val="006E7E50"/>
    <w:rsid w:val="006F097A"/>
    <w:rsid w:val="006F0AAF"/>
    <w:rsid w:val="006F1611"/>
    <w:rsid w:val="006F1650"/>
    <w:rsid w:val="006F6F65"/>
    <w:rsid w:val="006F78A1"/>
    <w:rsid w:val="0070491D"/>
    <w:rsid w:val="007054F7"/>
    <w:rsid w:val="0070751A"/>
    <w:rsid w:val="00710421"/>
    <w:rsid w:val="007112D4"/>
    <w:rsid w:val="00712D73"/>
    <w:rsid w:val="0072202B"/>
    <w:rsid w:val="00725183"/>
    <w:rsid w:val="007270DB"/>
    <w:rsid w:val="00727538"/>
    <w:rsid w:val="00732239"/>
    <w:rsid w:val="00732A21"/>
    <w:rsid w:val="0073320A"/>
    <w:rsid w:val="00735156"/>
    <w:rsid w:val="0074067A"/>
    <w:rsid w:val="00740C99"/>
    <w:rsid w:val="00741D2E"/>
    <w:rsid w:val="00743564"/>
    <w:rsid w:val="007615F1"/>
    <w:rsid w:val="00765169"/>
    <w:rsid w:val="00765982"/>
    <w:rsid w:val="00766085"/>
    <w:rsid w:val="007660A4"/>
    <w:rsid w:val="00772CAF"/>
    <w:rsid w:val="00775C29"/>
    <w:rsid w:val="007809E7"/>
    <w:rsid w:val="00782EEB"/>
    <w:rsid w:val="00785953"/>
    <w:rsid w:val="007935A4"/>
    <w:rsid w:val="00794ABD"/>
    <w:rsid w:val="007A1388"/>
    <w:rsid w:val="007A5446"/>
    <w:rsid w:val="007A5473"/>
    <w:rsid w:val="007A679C"/>
    <w:rsid w:val="007B0787"/>
    <w:rsid w:val="007B17A5"/>
    <w:rsid w:val="007B4B2B"/>
    <w:rsid w:val="007B6E02"/>
    <w:rsid w:val="007C0048"/>
    <w:rsid w:val="007C19A0"/>
    <w:rsid w:val="007C73EF"/>
    <w:rsid w:val="007E733F"/>
    <w:rsid w:val="007F149B"/>
    <w:rsid w:val="00807CC9"/>
    <w:rsid w:val="0081115E"/>
    <w:rsid w:val="00815D7A"/>
    <w:rsid w:val="008172AD"/>
    <w:rsid w:val="008211E7"/>
    <w:rsid w:val="00821902"/>
    <w:rsid w:val="00821A2B"/>
    <w:rsid w:val="008245B3"/>
    <w:rsid w:val="008327E4"/>
    <w:rsid w:val="00832D07"/>
    <w:rsid w:val="0083451C"/>
    <w:rsid w:val="00837D67"/>
    <w:rsid w:val="008403A8"/>
    <w:rsid w:val="00845CE1"/>
    <w:rsid w:val="0084659D"/>
    <w:rsid w:val="008515E4"/>
    <w:rsid w:val="00853460"/>
    <w:rsid w:val="00854D13"/>
    <w:rsid w:val="00856731"/>
    <w:rsid w:val="008571DA"/>
    <w:rsid w:val="00864E62"/>
    <w:rsid w:val="00866F06"/>
    <w:rsid w:val="00877D12"/>
    <w:rsid w:val="00885BB5"/>
    <w:rsid w:val="00886B8D"/>
    <w:rsid w:val="0089229E"/>
    <w:rsid w:val="00893BEC"/>
    <w:rsid w:val="008B0D5E"/>
    <w:rsid w:val="008B2E0D"/>
    <w:rsid w:val="008B3E26"/>
    <w:rsid w:val="008B578F"/>
    <w:rsid w:val="008C158C"/>
    <w:rsid w:val="008C179F"/>
    <w:rsid w:val="008C3CB3"/>
    <w:rsid w:val="008C759D"/>
    <w:rsid w:val="008C79BD"/>
    <w:rsid w:val="008C7C9A"/>
    <w:rsid w:val="008D1395"/>
    <w:rsid w:val="008D79E7"/>
    <w:rsid w:val="008E0DC2"/>
    <w:rsid w:val="008E6879"/>
    <w:rsid w:val="008F59D1"/>
    <w:rsid w:val="009002D8"/>
    <w:rsid w:val="00905D61"/>
    <w:rsid w:val="00907362"/>
    <w:rsid w:val="0091306D"/>
    <w:rsid w:val="00913B6C"/>
    <w:rsid w:val="00915215"/>
    <w:rsid w:val="00917553"/>
    <w:rsid w:val="009178F1"/>
    <w:rsid w:val="0092220D"/>
    <w:rsid w:val="00922308"/>
    <w:rsid w:val="00923D73"/>
    <w:rsid w:val="00927AF9"/>
    <w:rsid w:val="00931C29"/>
    <w:rsid w:val="00931F30"/>
    <w:rsid w:val="00947085"/>
    <w:rsid w:val="0094724E"/>
    <w:rsid w:val="0095455F"/>
    <w:rsid w:val="0095509C"/>
    <w:rsid w:val="009640F3"/>
    <w:rsid w:val="0096500A"/>
    <w:rsid w:val="009668A7"/>
    <w:rsid w:val="0098031C"/>
    <w:rsid w:val="00983517"/>
    <w:rsid w:val="00983A62"/>
    <w:rsid w:val="00992979"/>
    <w:rsid w:val="00995582"/>
    <w:rsid w:val="009A0C14"/>
    <w:rsid w:val="009B3077"/>
    <w:rsid w:val="009B4C4D"/>
    <w:rsid w:val="009B5E75"/>
    <w:rsid w:val="009B70F5"/>
    <w:rsid w:val="009C1D28"/>
    <w:rsid w:val="009C1E4B"/>
    <w:rsid w:val="009C541E"/>
    <w:rsid w:val="009D10AF"/>
    <w:rsid w:val="009D5978"/>
    <w:rsid w:val="009D730D"/>
    <w:rsid w:val="009E247D"/>
    <w:rsid w:val="009F3A97"/>
    <w:rsid w:val="009F402B"/>
    <w:rsid w:val="009F4894"/>
    <w:rsid w:val="009F6084"/>
    <w:rsid w:val="009F616E"/>
    <w:rsid w:val="00A01111"/>
    <w:rsid w:val="00A0410E"/>
    <w:rsid w:val="00A042FC"/>
    <w:rsid w:val="00A0586A"/>
    <w:rsid w:val="00A05A06"/>
    <w:rsid w:val="00A103BC"/>
    <w:rsid w:val="00A10647"/>
    <w:rsid w:val="00A1688A"/>
    <w:rsid w:val="00A20C40"/>
    <w:rsid w:val="00A3232D"/>
    <w:rsid w:val="00A34CE2"/>
    <w:rsid w:val="00A42650"/>
    <w:rsid w:val="00A50015"/>
    <w:rsid w:val="00A520A5"/>
    <w:rsid w:val="00A52468"/>
    <w:rsid w:val="00A5491C"/>
    <w:rsid w:val="00A56B32"/>
    <w:rsid w:val="00A6061A"/>
    <w:rsid w:val="00A62A5E"/>
    <w:rsid w:val="00A63634"/>
    <w:rsid w:val="00A64E07"/>
    <w:rsid w:val="00A722D1"/>
    <w:rsid w:val="00A74B74"/>
    <w:rsid w:val="00A8031B"/>
    <w:rsid w:val="00A80ABA"/>
    <w:rsid w:val="00A8114B"/>
    <w:rsid w:val="00A85AA3"/>
    <w:rsid w:val="00A86B40"/>
    <w:rsid w:val="00A86F5A"/>
    <w:rsid w:val="00A877FD"/>
    <w:rsid w:val="00A9059B"/>
    <w:rsid w:val="00A914F0"/>
    <w:rsid w:val="00A940EE"/>
    <w:rsid w:val="00A95CF8"/>
    <w:rsid w:val="00AA21DF"/>
    <w:rsid w:val="00AB6231"/>
    <w:rsid w:val="00AC5C77"/>
    <w:rsid w:val="00AD4FC3"/>
    <w:rsid w:val="00AE0D8D"/>
    <w:rsid w:val="00AE1E85"/>
    <w:rsid w:val="00AF4E24"/>
    <w:rsid w:val="00AF5D4F"/>
    <w:rsid w:val="00AF6353"/>
    <w:rsid w:val="00B005F0"/>
    <w:rsid w:val="00B06BED"/>
    <w:rsid w:val="00B11D7D"/>
    <w:rsid w:val="00B131AA"/>
    <w:rsid w:val="00B2618B"/>
    <w:rsid w:val="00B263A7"/>
    <w:rsid w:val="00B30862"/>
    <w:rsid w:val="00B32D17"/>
    <w:rsid w:val="00B331B9"/>
    <w:rsid w:val="00B37F7D"/>
    <w:rsid w:val="00B41A37"/>
    <w:rsid w:val="00B4562C"/>
    <w:rsid w:val="00B54E4B"/>
    <w:rsid w:val="00B55BCF"/>
    <w:rsid w:val="00B6760C"/>
    <w:rsid w:val="00B70402"/>
    <w:rsid w:val="00B756ED"/>
    <w:rsid w:val="00B82654"/>
    <w:rsid w:val="00B82EF8"/>
    <w:rsid w:val="00B879F2"/>
    <w:rsid w:val="00B87AB1"/>
    <w:rsid w:val="00B9360E"/>
    <w:rsid w:val="00B96385"/>
    <w:rsid w:val="00BA1582"/>
    <w:rsid w:val="00BA1CB5"/>
    <w:rsid w:val="00BA50FA"/>
    <w:rsid w:val="00BA5857"/>
    <w:rsid w:val="00BB0247"/>
    <w:rsid w:val="00BB3188"/>
    <w:rsid w:val="00BC0D25"/>
    <w:rsid w:val="00BC5257"/>
    <w:rsid w:val="00BD2A57"/>
    <w:rsid w:val="00BD4506"/>
    <w:rsid w:val="00BD6023"/>
    <w:rsid w:val="00BD7C2A"/>
    <w:rsid w:val="00BE00A7"/>
    <w:rsid w:val="00BE11CE"/>
    <w:rsid w:val="00BE2A05"/>
    <w:rsid w:val="00C00F94"/>
    <w:rsid w:val="00C026FC"/>
    <w:rsid w:val="00C02754"/>
    <w:rsid w:val="00C0334B"/>
    <w:rsid w:val="00C0359B"/>
    <w:rsid w:val="00C07824"/>
    <w:rsid w:val="00C15922"/>
    <w:rsid w:val="00C22827"/>
    <w:rsid w:val="00C264B7"/>
    <w:rsid w:val="00C27E1A"/>
    <w:rsid w:val="00C34A1E"/>
    <w:rsid w:val="00C35D30"/>
    <w:rsid w:val="00C3716D"/>
    <w:rsid w:val="00C37FCD"/>
    <w:rsid w:val="00C45B41"/>
    <w:rsid w:val="00C46A1C"/>
    <w:rsid w:val="00C47CC2"/>
    <w:rsid w:val="00C5070C"/>
    <w:rsid w:val="00C50AE8"/>
    <w:rsid w:val="00C51EFA"/>
    <w:rsid w:val="00C55E80"/>
    <w:rsid w:val="00C64DD6"/>
    <w:rsid w:val="00C67527"/>
    <w:rsid w:val="00C82BFD"/>
    <w:rsid w:val="00C86D3B"/>
    <w:rsid w:val="00C907E3"/>
    <w:rsid w:val="00C929A1"/>
    <w:rsid w:val="00C97A5C"/>
    <w:rsid w:val="00CA27EF"/>
    <w:rsid w:val="00CA2C9E"/>
    <w:rsid w:val="00CA77CF"/>
    <w:rsid w:val="00CB096A"/>
    <w:rsid w:val="00CB41E0"/>
    <w:rsid w:val="00CC0407"/>
    <w:rsid w:val="00CC10D2"/>
    <w:rsid w:val="00CC33CA"/>
    <w:rsid w:val="00CC48C1"/>
    <w:rsid w:val="00CC506C"/>
    <w:rsid w:val="00CD17FB"/>
    <w:rsid w:val="00CD3BA4"/>
    <w:rsid w:val="00CD5476"/>
    <w:rsid w:val="00CD7DA1"/>
    <w:rsid w:val="00CE1C2D"/>
    <w:rsid w:val="00CE33CC"/>
    <w:rsid w:val="00CE6131"/>
    <w:rsid w:val="00CE64A2"/>
    <w:rsid w:val="00CF0275"/>
    <w:rsid w:val="00CF1732"/>
    <w:rsid w:val="00CF3347"/>
    <w:rsid w:val="00D00B16"/>
    <w:rsid w:val="00D05573"/>
    <w:rsid w:val="00D05D92"/>
    <w:rsid w:val="00D061A9"/>
    <w:rsid w:val="00D07F9F"/>
    <w:rsid w:val="00D12EA8"/>
    <w:rsid w:val="00D15A31"/>
    <w:rsid w:val="00D17A7B"/>
    <w:rsid w:val="00D34F13"/>
    <w:rsid w:val="00D352DA"/>
    <w:rsid w:val="00D402B2"/>
    <w:rsid w:val="00D412D1"/>
    <w:rsid w:val="00D422DC"/>
    <w:rsid w:val="00D500FD"/>
    <w:rsid w:val="00D52243"/>
    <w:rsid w:val="00D529DC"/>
    <w:rsid w:val="00D61F1E"/>
    <w:rsid w:val="00D622CC"/>
    <w:rsid w:val="00D62B56"/>
    <w:rsid w:val="00D63C73"/>
    <w:rsid w:val="00D7599B"/>
    <w:rsid w:val="00D77656"/>
    <w:rsid w:val="00D81321"/>
    <w:rsid w:val="00D84332"/>
    <w:rsid w:val="00D84E77"/>
    <w:rsid w:val="00D84F15"/>
    <w:rsid w:val="00D9020B"/>
    <w:rsid w:val="00D97CD7"/>
    <w:rsid w:val="00DA0925"/>
    <w:rsid w:val="00DA0C23"/>
    <w:rsid w:val="00DA5F0A"/>
    <w:rsid w:val="00DB0624"/>
    <w:rsid w:val="00DB2A3D"/>
    <w:rsid w:val="00DB37B9"/>
    <w:rsid w:val="00DB4132"/>
    <w:rsid w:val="00DB5E86"/>
    <w:rsid w:val="00DB6C20"/>
    <w:rsid w:val="00DB6E42"/>
    <w:rsid w:val="00DC2D35"/>
    <w:rsid w:val="00DC4D22"/>
    <w:rsid w:val="00DD3C66"/>
    <w:rsid w:val="00DD4857"/>
    <w:rsid w:val="00DD4E2C"/>
    <w:rsid w:val="00DD548F"/>
    <w:rsid w:val="00DD7856"/>
    <w:rsid w:val="00DE0B47"/>
    <w:rsid w:val="00DE330A"/>
    <w:rsid w:val="00DE48BE"/>
    <w:rsid w:val="00DE4E79"/>
    <w:rsid w:val="00DE6A9A"/>
    <w:rsid w:val="00DF178C"/>
    <w:rsid w:val="00DF1C54"/>
    <w:rsid w:val="00DF4610"/>
    <w:rsid w:val="00E00169"/>
    <w:rsid w:val="00E0157F"/>
    <w:rsid w:val="00E019DE"/>
    <w:rsid w:val="00E0470F"/>
    <w:rsid w:val="00E05F2D"/>
    <w:rsid w:val="00E1002E"/>
    <w:rsid w:val="00E10C8F"/>
    <w:rsid w:val="00E12C9B"/>
    <w:rsid w:val="00E1318A"/>
    <w:rsid w:val="00E21646"/>
    <w:rsid w:val="00E243E2"/>
    <w:rsid w:val="00E2610C"/>
    <w:rsid w:val="00E272A8"/>
    <w:rsid w:val="00E35384"/>
    <w:rsid w:val="00E37ED9"/>
    <w:rsid w:val="00E417C4"/>
    <w:rsid w:val="00E446AD"/>
    <w:rsid w:val="00E54449"/>
    <w:rsid w:val="00E548AE"/>
    <w:rsid w:val="00E56607"/>
    <w:rsid w:val="00E572CC"/>
    <w:rsid w:val="00E65BB5"/>
    <w:rsid w:val="00E6787E"/>
    <w:rsid w:val="00E705C6"/>
    <w:rsid w:val="00E747B6"/>
    <w:rsid w:val="00E755DC"/>
    <w:rsid w:val="00E75D3A"/>
    <w:rsid w:val="00E84192"/>
    <w:rsid w:val="00E8759B"/>
    <w:rsid w:val="00E95BE0"/>
    <w:rsid w:val="00E96673"/>
    <w:rsid w:val="00EA0570"/>
    <w:rsid w:val="00EA2105"/>
    <w:rsid w:val="00EA5988"/>
    <w:rsid w:val="00EB222A"/>
    <w:rsid w:val="00EB36B9"/>
    <w:rsid w:val="00EB640D"/>
    <w:rsid w:val="00EB6CFC"/>
    <w:rsid w:val="00ED39E8"/>
    <w:rsid w:val="00ED4AEF"/>
    <w:rsid w:val="00ED6111"/>
    <w:rsid w:val="00ED6B89"/>
    <w:rsid w:val="00EE09C9"/>
    <w:rsid w:val="00EE332D"/>
    <w:rsid w:val="00EE6582"/>
    <w:rsid w:val="00EF1572"/>
    <w:rsid w:val="00EF48D7"/>
    <w:rsid w:val="00F018C9"/>
    <w:rsid w:val="00F02D24"/>
    <w:rsid w:val="00F152D7"/>
    <w:rsid w:val="00F15557"/>
    <w:rsid w:val="00F15DE0"/>
    <w:rsid w:val="00F16655"/>
    <w:rsid w:val="00F17A7B"/>
    <w:rsid w:val="00F200AF"/>
    <w:rsid w:val="00F234AC"/>
    <w:rsid w:val="00F25CE5"/>
    <w:rsid w:val="00F33197"/>
    <w:rsid w:val="00F3360F"/>
    <w:rsid w:val="00F436BC"/>
    <w:rsid w:val="00F44B44"/>
    <w:rsid w:val="00F4648C"/>
    <w:rsid w:val="00F50680"/>
    <w:rsid w:val="00F521EC"/>
    <w:rsid w:val="00F5328C"/>
    <w:rsid w:val="00F5617B"/>
    <w:rsid w:val="00F636C1"/>
    <w:rsid w:val="00F6479A"/>
    <w:rsid w:val="00F654B5"/>
    <w:rsid w:val="00F666E9"/>
    <w:rsid w:val="00F6745B"/>
    <w:rsid w:val="00F67FC6"/>
    <w:rsid w:val="00F70084"/>
    <w:rsid w:val="00F76D69"/>
    <w:rsid w:val="00F80735"/>
    <w:rsid w:val="00F82391"/>
    <w:rsid w:val="00F85547"/>
    <w:rsid w:val="00F86786"/>
    <w:rsid w:val="00F87596"/>
    <w:rsid w:val="00F926FC"/>
    <w:rsid w:val="00FA3BD4"/>
    <w:rsid w:val="00FB1729"/>
    <w:rsid w:val="00FB469E"/>
    <w:rsid w:val="00FB5EC0"/>
    <w:rsid w:val="00FB69C3"/>
    <w:rsid w:val="00FC0987"/>
    <w:rsid w:val="00FC5BA6"/>
    <w:rsid w:val="00FC5F86"/>
    <w:rsid w:val="00FC644F"/>
    <w:rsid w:val="00FC7143"/>
    <w:rsid w:val="00FD4579"/>
    <w:rsid w:val="00FD7063"/>
    <w:rsid w:val="00FE1737"/>
    <w:rsid w:val="00FE50E5"/>
    <w:rsid w:val="00FF0C55"/>
    <w:rsid w:val="00FF2640"/>
    <w:rsid w:val="00FF79A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026910C"/>
  <w15:docId w15:val="{DC9D1569-8B3B-41EB-900E-1D9F24C33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33CC"/>
    <w:pPr>
      <w:spacing w:after="200" w:line="276" w:lineRule="auto"/>
    </w:pPr>
    <w:rPr>
      <w:sz w:val="22"/>
      <w:szCs w:val="22"/>
      <w:lang w:eastAsia="en-US"/>
    </w:rPr>
  </w:style>
  <w:style w:type="paragraph" w:styleId="Heading1">
    <w:name w:val="heading 1"/>
    <w:aliases w:val="~SectionHeading"/>
    <w:basedOn w:val="Normal"/>
    <w:next w:val="Normal"/>
    <w:link w:val="Heading1Char"/>
    <w:uiPriority w:val="9"/>
    <w:qFormat/>
    <w:rsid w:val="00CE33CC"/>
    <w:pPr>
      <w:keepNext/>
      <w:keepLines/>
      <w:spacing w:before="480" w:after="0"/>
      <w:outlineLvl w:val="0"/>
    </w:pPr>
    <w:rPr>
      <w:rFonts w:ascii="Calibri Light" w:hAnsi="Calibri Light"/>
      <w:b/>
      <w:bCs/>
      <w:color w:val="2E74B5"/>
      <w:sz w:val="28"/>
      <w:szCs w:val="28"/>
    </w:rPr>
  </w:style>
  <w:style w:type="paragraph" w:styleId="Heading2">
    <w:name w:val="heading 2"/>
    <w:basedOn w:val="Normal"/>
    <w:next w:val="Normal"/>
    <w:link w:val="Heading2Char"/>
    <w:uiPriority w:val="9"/>
    <w:unhideWhenUsed/>
    <w:qFormat/>
    <w:rsid w:val="00CE33CC"/>
    <w:pPr>
      <w:keepNext/>
      <w:keepLines/>
      <w:spacing w:before="200" w:after="0"/>
      <w:outlineLvl w:val="1"/>
    </w:pPr>
    <w:rPr>
      <w:rFonts w:ascii="Calibri Light" w:hAnsi="Calibri Light"/>
      <w:b/>
      <w:bCs/>
      <w:color w:val="5B9BD5"/>
      <w:sz w:val="26"/>
      <w:szCs w:val="26"/>
    </w:rPr>
  </w:style>
  <w:style w:type="paragraph" w:styleId="Heading3">
    <w:name w:val="heading 3"/>
    <w:basedOn w:val="Normal"/>
    <w:next w:val="Normal"/>
    <w:link w:val="Heading3Char"/>
    <w:uiPriority w:val="9"/>
    <w:unhideWhenUsed/>
    <w:qFormat/>
    <w:rsid w:val="00CE33CC"/>
    <w:pPr>
      <w:keepNext/>
      <w:keepLines/>
      <w:spacing w:before="200" w:after="0"/>
      <w:outlineLvl w:val="2"/>
    </w:pPr>
    <w:rPr>
      <w:rFonts w:ascii="Calibri Light" w:hAnsi="Calibri Light"/>
      <w:b/>
      <w:bCs/>
      <w:color w:val="5B9BD5"/>
      <w:sz w:val="20"/>
      <w:szCs w:val="20"/>
    </w:rPr>
  </w:style>
  <w:style w:type="paragraph" w:styleId="Heading4">
    <w:name w:val="heading 4"/>
    <w:basedOn w:val="Normal"/>
    <w:next w:val="Normal"/>
    <w:link w:val="Heading4Char"/>
    <w:uiPriority w:val="9"/>
    <w:semiHidden/>
    <w:unhideWhenUsed/>
    <w:qFormat/>
    <w:rsid w:val="00CE33CC"/>
    <w:pPr>
      <w:keepNext/>
      <w:keepLines/>
      <w:spacing w:before="200" w:after="0"/>
      <w:outlineLvl w:val="3"/>
    </w:pPr>
    <w:rPr>
      <w:rFonts w:ascii="Calibri Light" w:hAnsi="Calibri Light"/>
      <w:b/>
      <w:bCs/>
      <w:i/>
      <w:iCs/>
      <w:color w:val="5B9BD5"/>
      <w:sz w:val="20"/>
      <w:szCs w:val="20"/>
    </w:rPr>
  </w:style>
  <w:style w:type="paragraph" w:styleId="Heading5">
    <w:name w:val="heading 5"/>
    <w:basedOn w:val="Normal"/>
    <w:next w:val="Normal"/>
    <w:link w:val="Heading5Char"/>
    <w:uiPriority w:val="9"/>
    <w:semiHidden/>
    <w:unhideWhenUsed/>
    <w:qFormat/>
    <w:rsid w:val="00CE33CC"/>
    <w:pPr>
      <w:keepNext/>
      <w:keepLines/>
      <w:spacing w:before="200" w:after="0"/>
      <w:outlineLvl w:val="4"/>
    </w:pPr>
    <w:rPr>
      <w:rFonts w:ascii="Calibri Light" w:hAnsi="Calibri Light"/>
      <w:color w:val="1F4D78"/>
      <w:sz w:val="20"/>
      <w:szCs w:val="20"/>
    </w:rPr>
  </w:style>
  <w:style w:type="paragraph" w:styleId="Heading6">
    <w:name w:val="heading 6"/>
    <w:basedOn w:val="Normal"/>
    <w:next w:val="Normal"/>
    <w:link w:val="Heading6Char"/>
    <w:uiPriority w:val="9"/>
    <w:semiHidden/>
    <w:unhideWhenUsed/>
    <w:qFormat/>
    <w:rsid w:val="00CE33CC"/>
    <w:pPr>
      <w:keepNext/>
      <w:keepLines/>
      <w:spacing w:before="200" w:after="0"/>
      <w:outlineLvl w:val="5"/>
    </w:pPr>
    <w:rPr>
      <w:rFonts w:ascii="Calibri Light" w:hAnsi="Calibri Light"/>
      <w:i/>
      <w:iCs/>
      <w:color w:val="1F4D78"/>
      <w:sz w:val="20"/>
      <w:szCs w:val="20"/>
    </w:rPr>
  </w:style>
  <w:style w:type="paragraph" w:styleId="Heading7">
    <w:name w:val="heading 7"/>
    <w:basedOn w:val="Normal"/>
    <w:next w:val="Normal"/>
    <w:link w:val="Heading7Char"/>
    <w:uiPriority w:val="9"/>
    <w:semiHidden/>
    <w:unhideWhenUsed/>
    <w:qFormat/>
    <w:rsid w:val="00CE33CC"/>
    <w:pPr>
      <w:keepNext/>
      <w:keepLines/>
      <w:spacing w:before="200" w:after="0"/>
      <w:outlineLvl w:val="6"/>
    </w:pPr>
    <w:rPr>
      <w:rFonts w:ascii="Calibri Light" w:hAnsi="Calibri Light"/>
      <w:i/>
      <w:iCs/>
      <w:color w:val="404040"/>
      <w:sz w:val="20"/>
      <w:szCs w:val="20"/>
    </w:rPr>
  </w:style>
  <w:style w:type="paragraph" w:styleId="Heading8">
    <w:name w:val="heading 8"/>
    <w:basedOn w:val="Normal"/>
    <w:next w:val="Normal"/>
    <w:link w:val="Heading8Char"/>
    <w:uiPriority w:val="9"/>
    <w:semiHidden/>
    <w:unhideWhenUsed/>
    <w:qFormat/>
    <w:rsid w:val="00CE33CC"/>
    <w:pPr>
      <w:keepNext/>
      <w:keepLines/>
      <w:spacing w:before="200" w:after="0"/>
      <w:outlineLvl w:val="7"/>
    </w:pPr>
    <w:rPr>
      <w:rFonts w:ascii="Calibri Light" w:hAnsi="Calibri Light"/>
      <w:color w:val="5B9BD5"/>
      <w:sz w:val="20"/>
      <w:szCs w:val="20"/>
    </w:rPr>
  </w:style>
  <w:style w:type="paragraph" w:styleId="Heading9">
    <w:name w:val="heading 9"/>
    <w:basedOn w:val="Normal"/>
    <w:next w:val="Normal"/>
    <w:link w:val="Heading9Char"/>
    <w:uiPriority w:val="9"/>
    <w:semiHidden/>
    <w:unhideWhenUsed/>
    <w:qFormat/>
    <w:rsid w:val="00CE33CC"/>
    <w:pPr>
      <w:keepNext/>
      <w:keepLines/>
      <w:spacing w:before="200" w:after="0"/>
      <w:outlineLvl w:val="8"/>
    </w:pPr>
    <w:rPr>
      <w:rFonts w:ascii="Calibri Light" w:hAnsi="Calibri Light"/>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Heading Char"/>
    <w:link w:val="Heading1"/>
    <w:uiPriority w:val="9"/>
    <w:rsid w:val="00CE33CC"/>
    <w:rPr>
      <w:rFonts w:ascii="Calibri Light" w:eastAsia="Times New Roman" w:hAnsi="Calibri Light" w:cs="Times New Roman"/>
      <w:b/>
      <w:bCs/>
      <w:color w:val="2E74B5"/>
      <w:sz w:val="28"/>
      <w:szCs w:val="28"/>
    </w:rPr>
  </w:style>
  <w:style w:type="character" w:customStyle="1" w:styleId="Heading2Char">
    <w:name w:val="Heading 2 Char"/>
    <w:link w:val="Heading2"/>
    <w:uiPriority w:val="9"/>
    <w:rsid w:val="00CE33CC"/>
    <w:rPr>
      <w:rFonts w:ascii="Calibri Light" w:eastAsia="Times New Roman" w:hAnsi="Calibri Light" w:cs="Times New Roman"/>
      <w:b/>
      <w:bCs/>
      <w:color w:val="5B9BD5"/>
      <w:sz w:val="26"/>
      <w:szCs w:val="26"/>
    </w:rPr>
  </w:style>
  <w:style w:type="character" w:customStyle="1" w:styleId="Heading3Char">
    <w:name w:val="Heading 3 Char"/>
    <w:link w:val="Heading3"/>
    <w:uiPriority w:val="9"/>
    <w:rsid w:val="00CE33CC"/>
    <w:rPr>
      <w:rFonts w:ascii="Calibri Light" w:eastAsia="Times New Roman" w:hAnsi="Calibri Light" w:cs="Times New Roman"/>
      <w:b/>
      <w:bCs/>
      <w:color w:val="5B9BD5"/>
    </w:rPr>
  </w:style>
  <w:style w:type="character" w:customStyle="1" w:styleId="Heading4Char">
    <w:name w:val="Heading 4 Char"/>
    <w:link w:val="Heading4"/>
    <w:uiPriority w:val="9"/>
    <w:semiHidden/>
    <w:rsid w:val="00CE33CC"/>
    <w:rPr>
      <w:rFonts w:ascii="Calibri Light" w:eastAsia="Times New Roman" w:hAnsi="Calibri Light" w:cs="Times New Roman"/>
      <w:b/>
      <w:bCs/>
      <w:i/>
      <w:iCs/>
      <w:color w:val="5B9BD5"/>
    </w:rPr>
  </w:style>
  <w:style w:type="character" w:customStyle="1" w:styleId="Heading5Char">
    <w:name w:val="Heading 5 Char"/>
    <w:link w:val="Heading5"/>
    <w:uiPriority w:val="9"/>
    <w:semiHidden/>
    <w:rsid w:val="00CE33CC"/>
    <w:rPr>
      <w:rFonts w:ascii="Calibri Light" w:eastAsia="Times New Roman" w:hAnsi="Calibri Light" w:cs="Times New Roman"/>
      <w:color w:val="1F4D78"/>
    </w:rPr>
  </w:style>
  <w:style w:type="character" w:customStyle="1" w:styleId="Heading6Char">
    <w:name w:val="Heading 6 Char"/>
    <w:link w:val="Heading6"/>
    <w:uiPriority w:val="9"/>
    <w:semiHidden/>
    <w:rsid w:val="00CE33CC"/>
    <w:rPr>
      <w:rFonts w:ascii="Calibri Light" w:eastAsia="Times New Roman" w:hAnsi="Calibri Light" w:cs="Times New Roman"/>
      <w:i/>
      <w:iCs/>
      <w:color w:val="1F4D78"/>
    </w:rPr>
  </w:style>
  <w:style w:type="character" w:customStyle="1" w:styleId="Heading7Char">
    <w:name w:val="Heading 7 Char"/>
    <w:link w:val="Heading7"/>
    <w:uiPriority w:val="9"/>
    <w:semiHidden/>
    <w:rsid w:val="00CE33CC"/>
    <w:rPr>
      <w:rFonts w:ascii="Calibri Light" w:eastAsia="Times New Roman" w:hAnsi="Calibri Light" w:cs="Times New Roman"/>
      <w:i/>
      <w:iCs/>
      <w:color w:val="404040"/>
    </w:rPr>
  </w:style>
  <w:style w:type="character" w:customStyle="1" w:styleId="Heading8Char">
    <w:name w:val="Heading 8 Char"/>
    <w:link w:val="Heading8"/>
    <w:uiPriority w:val="9"/>
    <w:semiHidden/>
    <w:rsid w:val="00CE33CC"/>
    <w:rPr>
      <w:rFonts w:ascii="Calibri Light" w:eastAsia="Times New Roman" w:hAnsi="Calibri Light" w:cs="Times New Roman"/>
      <w:color w:val="5B9BD5"/>
      <w:sz w:val="20"/>
      <w:szCs w:val="20"/>
    </w:rPr>
  </w:style>
  <w:style w:type="character" w:customStyle="1" w:styleId="Heading9Char">
    <w:name w:val="Heading 9 Char"/>
    <w:link w:val="Heading9"/>
    <w:uiPriority w:val="9"/>
    <w:semiHidden/>
    <w:rsid w:val="00CE33CC"/>
    <w:rPr>
      <w:rFonts w:ascii="Calibri Light" w:eastAsia="Times New Roman" w:hAnsi="Calibri Light" w:cs="Times New Roman"/>
      <w:i/>
      <w:iCs/>
      <w:color w:val="404040"/>
      <w:sz w:val="20"/>
      <w:szCs w:val="20"/>
    </w:rPr>
  </w:style>
  <w:style w:type="paragraph" w:styleId="Caption">
    <w:name w:val="caption"/>
    <w:aliases w:val="~Caption"/>
    <w:basedOn w:val="Normal"/>
    <w:next w:val="Normal"/>
    <w:link w:val="CaptionChar"/>
    <w:unhideWhenUsed/>
    <w:qFormat/>
    <w:rsid w:val="00CE33CC"/>
    <w:pPr>
      <w:spacing w:line="240" w:lineRule="auto"/>
    </w:pPr>
    <w:rPr>
      <w:b/>
      <w:bCs/>
      <w:color w:val="5B9BD5"/>
      <w:sz w:val="18"/>
      <w:szCs w:val="18"/>
    </w:rPr>
  </w:style>
  <w:style w:type="paragraph" w:styleId="Title">
    <w:name w:val="Title"/>
    <w:basedOn w:val="Normal"/>
    <w:next w:val="Normal"/>
    <w:link w:val="TitleChar"/>
    <w:uiPriority w:val="10"/>
    <w:qFormat/>
    <w:rsid w:val="00CE33CC"/>
    <w:pPr>
      <w:pBdr>
        <w:bottom w:val="single" w:sz="8" w:space="4" w:color="5B9BD5"/>
      </w:pBdr>
      <w:spacing w:after="300" w:line="240" w:lineRule="auto"/>
      <w:contextualSpacing/>
    </w:pPr>
    <w:rPr>
      <w:rFonts w:ascii="Calibri Light" w:hAnsi="Calibri Light"/>
      <w:color w:val="323E4F"/>
      <w:spacing w:val="5"/>
      <w:sz w:val="52"/>
      <w:szCs w:val="52"/>
    </w:rPr>
  </w:style>
  <w:style w:type="character" w:customStyle="1" w:styleId="TitleChar">
    <w:name w:val="Title Char"/>
    <w:link w:val="Title"/>
    <w:uiPriority w:val="10"/>
    <w:rsid w:val="00CE33CC"/>
    <w:rPr>
      <w:rFonts w:ascii="Calibri Light" w:eastAsia="Times New Roman" w:hAnsi="Calibri Light" w:cs="Times New Roman"/>
      <w:color w:val="323E4F"/>
      <w:spacing w:val="5"/>
      <w:sz w:val="52"/>
      <w:szCs w:val="52"/>
    </w:rPr>
  </w:style>
  <w:style w:type="paragraph" w:styleId="Subtitle">
    <w:name w:val="Subtitle"/>
    <w:basedOn w:val="Normal"/>
    <w:next w:val="Normal"/>
    <w:link w:val="SubtitleChar"/>
    <w:uiPriority w:val="11"/>
    <w:qFormat/>
    <w:rsid w:val="00CE33CC"/>
    <w:pPr>
      <w:numPr>
        <w:ilvl w:val="1"/>
      </w:numPr>
    </w:pPr>
    <w:rPr>
      <w:rFonts w:ascii="Calibri Light" w:hAnsi="Calibri Light"/>
      <w:i/>
      <w:iCs/>
      <w:color w:val="5B9BD5"/>
      <w:spacing w:val="15"/>
      <w:sz w:val="24"/>
      <w:szCs w:val="24"/>
    </w:rPr>
  </w:style>
  <w:style w:type="character" w:customStyle="1" w:styleId="SubtitleChar">
    <w:name w:val="Subtitle Char"/>
    <w:link w:val="Subtitle"/>
    <w:uiPriority w:val="11"/>
    <w:rsid w:val="00CE33CC"/>
    <w:rPr>
      <w:rFonts w:ascii="Calibri Light" w:eastAsia="Times New Roman" w:hAnsi="Calibri Light" w:cs="Times New Roman"/>
      <w:i/>
      <w:iCs/>
      <w:color w:val="5B9BD5"/>
      <w:spacing w:val="15"/>
      <w:sz w:val="24"/>
      <w:szCs w:val="24"/>
    </w:rPr>
  </w:style>
  <w:style w:type="character" w:styleId="Strong">
    <w:name w:val="Strong"/>
    <w:uiPriority w:val="22"/>
    <w:qFormat/>
    <w:rsid w:val="00CE33CC"/>
    <w:rPr>
      <w:b/>
      <w:bCs/>
    </w:rPr>
  </w:style>
  <w:style w:type="character" w:styleId="Emphasis">
    <w:name w:val="Emphasis"/>
    <w:uiPriority w:val="20"/>
    <w:qFormat/>
    <w:rsid w:val="00CE33CC"/>
    <w:rPr>
      <w:i/>
      <w:iCs/>
    </w:rPr>
  </w:style>
  <w:style w:type="paragraph" w:styleId="NoSpacing">
    <w:name w:val="No Spacing"/>
    <w:uiPriority w:val="1"/>
    <w:qFormat/>
    <w:rsid w:val="00CE33CC"/>
    <w:rPr>
      <w:sz w:val="22"/>
      <w:szCs w:val="22"/>
      <w:lang w:eastAsia="en-US"/>
    </w:rPr>
  </w:style>
  <w:style w:type="paragraph" w:styleId="Quote">
    <w:name w:val="Quote"/>
    <w:basedOn w:val="Normal"/>
    <w:next w:val="Normal"/>
    <w:link w:val="QuoteChar"/>
    <w:uiPriority w:val="29"/>
    <w:qFormat/>
    <w:rsid w:val="00CE33CC"/>
    <w:rPr>
      <w:i/>
      <w:iCs/>
      <w:color w:val="000000"/>
      <w:sz w:val="20"/>
      <w:szCs w:val="20"/>
    </w:rPr>
  </w:style>
  <w:style w:type="character" w:customStyle="1" w:styleId="QuoteChar">
    <w:name w:val="Quote Char"/>
    <w:link w:val="Quote"/>
    <w:uiPriority w:val="29"/>
    <w:rsid w:val="00CE33CC"/>
    <w:rPr>
      <w:i/>
      <w:iCs/>
      <w:color w:val="000000"/>
    </w:rPr>
  </w:style>
  <w:style w:type="paragraph" w:styleId="IntenseQuote">
    <w:name w:val="Intense Quote"/>
    <w:basedOn w:val="Normal"/>
    <w:next w:val="Normal"/>
    <w:link w:val="IntenseQuoteChar"/>
    <w:uiPriority w:val="30"/>
    <w:qFormat/>
    <w:rsid w:val="00CE33CC"/>
    <w:pPr>
      <w:pBdr>
        <w:bottom w:val="single" w:sz="4" w:space="4" w:color="5B9BD5"/>
      </w:pBdr>
      <w:spacing w:before="200" w:after="280"/>
      <w:ind w:left="936" w:right="936"/>
    </w:pPr>
    <w:rPr>
      <w:b/>
      <w:bCs/>
      <w:i/>
      <w:iCs/>
      <w:color w:val="5B9BD5"/>
      <w:sz w:val="20"/>
      <w:szCs w:val="20"/>
    </w:rPr>
  </w:style>
  <w:style w:type="character" w:customStyle="1" w:styleId="IntenseQuoteChar">
    <w:name w:val="Intense Quote Char"/>
    <w:link w:val="IntenseQuote"/>
    <w:uiPriority w:val="30"/>
    <w:rsid w:val="00CE33CC"/>
    <w:rPr>
      <w:b/>
      <w:bCs/>
      <w:i/>
      <w:iCs/>
      <w:color w:val="5B9BD5"/>
    </w:rPr>
  </w:style>
  <w:style w:type="character" w:styleId="SubtleEmphasis">
    <w:name w:val="Subtle Emphasis"/>
    <w:uiPriority w:val="19"/>
    <w:qFormat/>
    <w:rsid w:val="00CE33CC"/>
    <w:rPr>
      <w:i/>
      <w:iCs/>
      <w:color w:val="808080"/>
    </w:rPr>
  </w:style>
  <w:style w:type="character" w:styleId="IntenseEmphasis">
    <w:name w:val="Intense Emphasis"/>
    <w:uiPriority w:val="21"/>
    <w:qFormat/>
    <w:rsid w:val="00CE33CC"/>
    <w:rPr>
      <w:b/>
      <w:bCs/>
      <w:i/>
      <w:iCs/>
      <w:color w:val="5B9BD5"/>
    </w:rPr>
  </w:style>
  <w:style w:type="character" w:styleId="SubtleReference">
    <w:name w:val="Subtle Reference"/>
    <w:uiPriority w:val="31"/>
    <w:qFormat/>
    <w:rsid w:val="00CE33CC"/>
    <w:rPr>
      <w:smallCaps/>
      <w:color w:val="ED7D31"/>
      <w:u w:val="single"/>
    </w:rPr>
  </w:style>
  <w:style w:type="character" w:styleId="IntenseReference">
    <w:name w:val="Intense Reference"/>
    <w:uiPriority w:val="32"/>
    <w:qFormat/>
    <w:rsid w:val="00CE33CC"/>
    <w:rPr>
      <w:b/>
      <w:bCs/>
      <w:smallCaps/>
      <w:color w:val="ED7D31"/>
      <w:spacing w:val="5"/>
      <w:u w:val="single"/>
    </w:rPr>
  </w:style>
  <w:style w:type="character" w:styleId="BookTitle">
    <w:name w:val="Book Title"/>
    <w:uiPriority w:val="33"/>
    <w:qFormat/>
    <w:rsid w:val="00CE33CC"/>
    <w:rPr>
      <w:b/>
      <w:bCs/>
      <w:smallCaps/>
      <w:spacing w:val="5"/>
    </w:rPr>
  </w:style>
  <w:style w:type="paragraph" w:styleId="TOCHeading">
    <w:name w:val="TOC Heading"/>
    <w:basedOn w:val="Heading1"/>
    <w:next w:val="Normal"/>
    <w:uiPriority w:val="39"/>
    <w:semiHidden/>
    <w:unhideWhenUsed/>
    <w:qFormat/>
    <w:rsid w:val="00CE33CC"/>
    <w:pPr>
      <w:outlineLvl w:val="9"/>
    </w:pPr>
  </w:style>
  <w:style w:type="paragraph" w:styleId="Header">
    <w:name w:val="header"/>
    <w:basedOn w:val="Normal"/>
    <w:link w:val="HeaderChar"/>
    <w:uiPriority w:val="99"/>
    <w:unhideWhenUsed/>
    <w:rsid w:val="00CE33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33CC"/>
  </w:style>
  <w:style w:type="paragraph" w:styleId="Footer">
    <w:name w:val="footer"/>
    <w:basedOn w:val="Normal"/>
    <w:link w:val="FooterChar"/>
    <w:uiPriority w:val="99"/>
    <w:unhideWhenUsed/>
    <w:rsid w:val="00CE33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33CC"/>
  </w:style>
  <w:style w:type="paragraph" w:styleId="BalloonText">
    <w:name w:val="Balloon Text"/>
    <w:basedOn w:val="Normal"/>
    <w:link w:val="BalloonTextChar"/>
    <w:uiPriority w:val="99"/>
    <w:semiHidden/>
    <w:unhideWhenUsed/>
    <w:rsid w:val="00DB4132"/>
    <w:pPr>
      <w:spacing w:after="0" w:line="240" w:lineRule="auto"/>
    </w:pPr>
    <w:rPr>
      <w:rFonts w:ascii="Segoe UI" w:hAnsi="Segoe UI"/>
      <w:sz w:val="18"/>
      <w:szCs w:val="18"/>
    </w:rPr>
  </w:style>
  <w:style w:type="character" w:customStyle="1" w:styleId="BalloonTextChar">
    <w:name w:val="Balloon Text Char"/>
    <w:link w:val="BalloonText"/>
    <w:uiPriority w:val="99"/>
    <w:semiHidden/>
    <w:rsid w:val="00DB4132"/>
    <w:rPr>
      <w:rFonts w:ascii="Segoe UI" w:hAnsi="Segoe UI" w:cs="Segoe UI"/>
      <w:sz w:val="18"/>
      <w:szCs w:val="18"/>
    </w:rPr>
  </w:style>
  <w:style w:type="character" w:styleId="PlaceholderText">
    <w:name w:val="Placeholder Text"/>
    <w:uiPriority w:val="99"/>
    <w:semiHidden/>
    <w:rsid w:val="00743564"/>
    <w:rPr>
      <w:color w:val="808080"/>
    </w:rPr>
  </w:style>
  <w:style w:type="paragraph" w:customStyle="1" w:styleId="Disclaimer">
    <w:name w:val="~Disclaimer"/>
    <w:basedOn w:val="Normal"/>
    <w:rsid w:val="0019538C"/>
    <w:pPr>
      <w:spacing w:before="200" w:after="120" w:line="200" w:lineRule="exact"/>
    </w:pPr>
    <w:rPr>
      <w:rFonts w:ascii="Arial" w:hAnsi="Arial" w:cs="Arial"/>
      <w:sz w:val="16"/>
      <w:szCs w:val="16"/>
      <w:lang w:eastAsia="en-GB"/>
    </w:rPr>
  </w:style>
  <w:style w:type="table" w:customStyle="1" w:styleId="MottMacTable1">
    <w:name w:val="~MottMacTable1"/>
    <w:basedOn w:val="TableNormal"/>
    <w:uiPriority w:val="99"/>
    <w:rsid w:val="00D61F1E"/>
    <w:rPr>
      <w:rFonts w:eastAsia="Arial"/>
    </w:rPr>
    <w:tblPr>
      <w:tblBorders>
        <w:top w:val="single" w:sz="4" w:space="0" w:color="80A1B6"/>
        <w:bottom w:val="single" w:sz="4" w:space="0" w:color="80A1B6"/>
        <w:insideH w:val="single" w:sz="4" w:space="0" w:color="80A1B6"/>
      </w:tblBorders>
    </w:tblPr>
    <w:tcPr>
      <w:shd w:val="clear" w:color="auto" w:fill="FFFFFF"/>
    </w:tcPr>
    <w:tblStylePr w:type="firstRow">
      <w:tblPr/>
      <w:tcPr>
        <w:shd w:val="clear" w:color="auto" w:fill="80A1B6"/>
      </w:tcPr>
    </w:tblStylePr>
  </w:style>
  <w:style w:type="paragraph" w:customStyle="1" w:styleId="BodyTextNumbered1">
    <w:name w:val="~BodyTextNumbered1"/>
    <w:basedOn w:val="NoSpacing"/>
    <w:qFormat/>
    <w:rsid w:val="00D61F1E"/>
    <w:pPr>
      <w:tabs>
        <w:tab w:val="num" w:pos="0"/>
      </w:tabs>
      <w:spacing w:before="260" w:line="276" w:lineRule="auto"/>
      <w:ind w:hanging="1134"/>
    </w:pPr>
    <w:rPr>
      <w:rFonts w:ascii="Arial" w:eastAsia="Calibri" w:hAnsi="Arial" w:cs="Arial"/>
      <w:color w:val="000000"/>
      <w:sz w:val="20"/>
      <w:szCs w:val="20"/>
    </w:rPr>
  </w:style>
  <w:style w:type="paragraph" w:customStyle="1" w:styleId="BodyTextNumbered2">
    <w:name w:val="~BodyTextNumbered2"/>
    <w:basedOn w:val="BodyTextNumbered1"/>
    <w:qFormat/>
    <w:rsid w:val="00D61F1E"/>
  </w:style>
  <w:style w:type="paragraph" w:styleId="FootnoteText">
    <w:name w:val="footnote text"/>
    <w:aliases w:val="Footnote Text Char Char Char,Footnote Text Char Char,Fußnote,single space,FOOTNOTES,fn,ft,ADB,pod carou,Footnote Text Char2 Char,Footnote Text Char1 Char Char,Footnote Text Char2 Char Char Char,footnote text,ALTS FOOTNOTE,Footnote,ft1"/>
    <w:basedOn w:val="Normal"/>
    <w:link w:val="FootnoteTextChar"/>
    <w:uiPriority w:val="99"/>
    <w:unhideWhenUsed/>
    <w:qFormat/>
    <w:rsid w:val="00197CB7"/>
    <w:pPr>
      <w:spacing w:after="0" w:line="240" w:lineRule="auto"/>
    </w:pPr>
    <w:rPr>
      <w:rFonts w:ascii="Arial" w:eastAsia="Calibri" w:hAnsi="Arial"/>
      <w:sz w:val="20"/>
      <w:szCs w:val="20"/>
      <w:lang w:val="en-US"/>
    </w:rPr>
  </w:style>
  <w:style w:type="character" w:customStyle="1" w:styleId="FootnoteTextChar">
    <w:name w:val="Footnote Text Char"/>
    <w:aliases w:val="Footnote Text Char Char Char Char1,Footnote Text Char Char Char2,Fußnote Char1,single space Char,FOOTNOTES Char,fn Char,ft Char,ADB Char,pod carou Char,Footnote Text Char2 Char Char,Footnote Text Char1 Char Char Char,Footnote Char"/>
    <w:link w:val="FootnoteText"/>
    <w:rsid w:val="00197CB7"/>
    <w:rPr>
      <w:rFonts w:ascii="Arial" w:eastAsia="Calibri" w:hAnsi="Arial"/>
      <w:lang w:val="en-US" w:eastAsia="en-US"/>
    </w:rPr>
  </w:style>
  <w:style w:type="character" w:styleId="FootnoteReference">
    <w:name w:val="footnote reference"/>
    <w:aliases w:val="ftref,BVI fnr, BVI fnr,Footnote Reference Number,16 Point,Superscript 6 Point,footnote ref,referencia nota al pie,Nota de pie,Ref,de nota al pie,Footnote symbol,Appel note de bas de p,Appel note de bas de p + (Asian) Batang,Black,fr,o"/>
    <w:link w:val="CharChar1CharCharCharChar1CharCharCharCharCharCharCharChar"/>
    <w:uiPriority w:val="99"/>
    <w:unhideWhenUsed/>
    <w:qFormat/>
    <w:rsid w:val="00197CB7"/>
    <w:rPr>
      <w:vertAlign w:val="superscript"/>
    </w:rPr>
  </w:style>
  <w:style w:type="paragraph" w:styleId="ListParagraph">
    <w:name w:val="List Paragraph"/>
    <w:aliases w:val="Table/Figure Heading,Listeafsnit,List Paragraph1,Bullets,List Paragraph (numbered (a)),Akapit z listą BS,Ha,Resume Title,List Paragraph 1,Citation List,1st level - Bullet List Paragraph,Lettre d'introduction,Paragrafo elenco,Heading 2_sj"/>
    <w:basedOn w:val="Normal"/>
    <w:link w:val="ListParagraphChar"/>
    <w:uiPriority w:val="34"/>
    <w:qFormat/>
    <w:rsid w:val="00197CB7"/>
    <w:pPr>
      <w:spacing w:after="0"/>
      <w:ind w:left="720"/>
      <w:contextualSpacing/>
    </w:pPr>
    <w:rPr>
      <w:rFonts w:ascii="Arial" w:eastAsia="Calibri" w:hAnsi="Arial"/>
      <w:sz w:val="20"/>
      <w:lang w:val="en-US"/>
    </w:rPr>
  </w:style>
  <w:style w:type="character" w:customStyle="1" w:styleId="ListParagraphChar">
    <w:name w:val="List Paragraph Char"/>
    <w:aliases w:val="Table/Figure Heading Char,Listeafsnit Char,List Paragraph1 Char,Bullets Char,List Paragraph (numbered (a)) Char,Akapit z listą BS Char,Ha Char,Resume Title Char,List Paragraph 1 Char,Citation List Char,Lettre d'introduction Char"/>
    <w:link w:val="ListParagraph"/>
    <w:uiPriority w:val="34"/>
    <w:qFormat/>
    <w:rsid w:val="00197CB7"/>
    <w:rPr>
      <w:rFonts w:ascii="Arial" w:eastAsia="Calibri" w:hAnsi="Arial"/>
      <w:szCs w:val="22"/>
      <w:lang w:val="en-US" w:eastAsia="en-US"/>
    </w:rPr>
  </w:style>
  <w:style w:type="character" w:customStyle="1" w:styleId="CaptionChar">
    <w:name w:val="Caption Char"/>
    <w:aliases w:val="~Caption Char"/>
    <w:link w:val="Caption"/>
    <w:rsid w:val="00631B88"/>
    <w:rPr>
      <w:b/>
      <w:bCs/>
      <w:color w:val="5B9BD5"/>
      <w:sz w:val="18"/>
      <w:szCs w:val="18"/>
      <w:lang w:eastAsia="en-US"/>
    </w:rPr>
  </w:style>
  <w:style w:type="paragraph" w:customStyle="1" w:styleId="GraphicLeft">
    <w:name w:val="~GraphicLeft"/>
    <w:basedOn w:val="Normal"/>
    <w:rsid w:val="00631B88"/>
    <w:pPr>
      <w:spacing w:after="0" w:line="240" w:lineRule="auto"/>
      <w:ind w:right="11"/>
    </w:pPr>
    <w:rPr>
      <w:rFonts w:eastAsia="Calibri"/>
      <w:sz w:val="18"/>
      <w:szCs w:val="20"/>
    </w:rPr>
  </w:style>
  <w:style w:type="paragraph" w:customStyle="1" w:styleId="Bullet1">
    <w:name w:val="~Bullet1"/>
    <w:basedOn w:val="Normal"/>
    <w:rsid w:val="00631B88"/>
    <w:pPr>
      <w:numPr>
        <w:numId w:val="1"/>
      </w:numPr>
      <w:spacing w:after="0" w:line="260" w:lineRule="exact"/>
    </w:pPr>
    <w:rPr>
      <w:rFonts w:ascii="Arial" w:hAnsi="Arial" w:cs="Arial"/>
      <w:sz w:val="20"/>
      <w:szCs w:val="24"/>
      <w:lang w:val="en-US" w:eastAsia="en-GB"/>
    </w:rPr>
  </w:style>
  <w:style w:type="paragraph" w:customStyle="1" w:styleId="Bullet2">
    <w:name w:val="~Bullet2"/>
    <w:basedOn w:val="Bullet1"/>
    <w:rsid w:val="00631B88"/>
    <w:pPr>
      <w:numPr>
        <w:ilvl w:val="1"/>
      </w:numPr>
      <w:tabs>
        <w:tab w:val="num" w:pos="2727"/>
      </w:tabs>
    </w:pPr>
  </w:style>
  <w:style w:type="paragraph" w:customStyle="1" w:styleId="Bullet3">
    <w:name w:val="~Bullet3"/>
    <w:basedOn w:val="Bullet2"/>
    <w:rsid w:val="00631B88"/>
    <w:pPr>
      <w:numPr>
        <w:ilvl w:val="2"/>
      </w:numPr>
      <w:tabs>
        <w:tab w:val="clear" w:pos="2727"/>
        <w:tab w:val="num" w:pos="3011"/>
      </w:tabs>
    </w:pPr>
  </w:style>
  <w:style w:type="character" w:customStyle="1" w:styleId="TableTextLeftChar">
    <w:name w:val="~TableTextLeft Char"/>
    <w:link w:val="TableTextLeft"/>
    <w:rsid w:val="00E747B6"/>
    <w:rPr>
      <w:rFonts w:ascii="Arial" w:hAnsi="Arial" w:cs="Arial"/>
      <w:sz w:val="17"/>
      <w:szCs w:val="24"/>
    </w:rPr>
  </w:style>
  <w:style w:type="paragraph" w:customStyle="1" w:styleId="TableTextLeft">
    <w:name w:val="~TableTextLeft"/>
    <w:basedOn w:val="Normal"/>
    <w:link w:val="TableTextLeftChar"/>
    <w:qFormat/>
    <w:rsid w:val="00E747B6"/>
    <w:pPr>
      <w:spacing w:before="60" w:after="20" w:line="240" w:lineRule="auto"/>
    </w:pPr>
    <w:rPr>
      <w:rFonts w:ascii="Arial" w:hAnsi="Arial" w:cs="Arial"/>
      <w:sz w:val="17"/>
      <w:szCs w:val="24"/>
      <w:lang w:eastAsia="en-GB"/>
    </w:rPr>
  </w:style>
  <w:style w:type="paragraph" w:customStyle="1" w:styleId="TableHeadingLeft">
    <w:name w:val="~TableHeadingLeft"/>
    <w:basedOn w:val="TableTextLeft"/>
    <w:qFormat/>
    <w:rsid w:val="00E747B6"/>
    <w:pPr>
      <w:keepNext/>
      <w:spacing w:before="80" w:after="40"/>
    </w:pPr>
    <w:rPr>
      <w:rFonts w:eastAsia="Calibri"/>
      <w:b/>
      <w:color w:val="FFFFFF"/>
    </w:rPr>
  </w:style>
  <w:style w:type="paragraph" w:customStyle="1" w:styleId="TableHeadingRight">
    <w:name w:val="~TableHeadingRight"/>
    <w:basedOn w:val="TableHeadingLeft"/>
    <w:qFormat/>
    <w:rsid w:val="00E747B6"/>
    <w:pPr>
      <w:jc w:val="right"/>
    </w:pPr>
  </w:style>
  <w:style w:type="paragraph" w:customStyle="1" w:styleId="TableTextRight">
    <w:name w:val="~TableTextRight"/>
    <w:basedOn w:val="TableTextLeft"/>
    <w:qFormat/>
    <w:rsid w:val="00E747B6"/>
    <w:pPr>
      <w:jc w:val="right"/>
    </w:pPr>
    <w:rPr>
      <w:rFonts w:eastAsia="Calibri"/>
    </w:rPr>
  </w:style>
  <w:style w:type="table" w:customStyle="1" w:styleId="MottMacTable">
    <w:name w:val="~MottMacTable"/>
    <w:basedOn w:val="TableNormal"/>
    <w:uiPriority w:val="99"/>
    <w:rsid w:val="00E747B6"/>
    <w:rPr>
      <w:rFonts w:eastAsia="Calibri"/>
      <w:lang w:eastAsia="en-US"/>
    </w:rPr>
    <w:tblPr>
      <w:tblBorders>
        <w:top w:val="single" w:sz="4" w:space="0" w:color="4F81BD"/>
        <w:bottom w:val="single" w:sz="4" w:space="0" w:color="4F81BD"/>
        <w:insideH w:val="single" w:sz="4" w:space="0" w:color="4F81BD"/>
      </w:tblBorders>
    </w:tblPr>
    <w:tcPr>
      <w:shd w:val="clear" w:color="auto" w:fill="FFFFFF"/>
    </w:tcPr>
    <w:tblStylePr w:type="firstRow">
      <w:tblPr/>
      <w:tcPr>
        <w:shd w:val="clear" w:color="auto" w:fill="4F81BD"/>
      </w:tcPr>
    </w:tblStylePr>
  </w:style>
  <w:style w:type="paragraph" w:styleId="BodyText">
    <w:name w:val="Body Text"/>
    <w:basedOn w:val="Normal"/>
    <w:link w:val="BodyTextChar"/>
    <w:uiPriority w:val="1"/>
    <w:qFormat/>
    <w:rsid w:val="000757F4"/>
    <w:pPr>
      <w:widowControl w:val="0"/>
      <w:spacing w:after="0" w:line="240" w:lineRule="auto"/>
      <w:ind w:left="471" w:hanging="356"/>
    </w:pPr>
    <w:rPr>
      <w:rFonts w:ascii="Times New Roman" w:hAnsi="Times New Roman"/>
      <w:sz w:val="24"/>
      <w:szCs w:val="24"/>
      <w:lang w:val="en-US"/>
    </w:rPr>
  </w:style>
  <w:style w:type="character" w:customStyle="1" w:styleId="BodyTextChar">
    <w:name w:val="Body Text Char"/>
    <w:link w:val="BodyText"/>
    <w:uiPriority w:val="1"/>
    <w:rsid w:val="000757F4"/>
    <w:rPr>
      <w:rFonts w:ascii="Times New Roman" w:hAnsi="Times New Roman"/>
      <w:sz w:val="24"/>
      <w:szCs w:val="24"/>
      <w:lang w:val="en-US" w:eastAsia="en-US"/>
    </w:rPr>
  </w:style>
  <w:style w:type="paragraph" w:customStyle="1" w:styleId="Text">
    <w:name w:val="Text"/>
    <w:basedOn w:val="Normal"/>
    <w:rsid w:val="0043684E"/>
    <w:pPr>
      <w:spacing w:before="120" w:after="120" w:line="240" w:lineRule="auto"/>
      <w:jc w:val="both"/>
    </w:pPr>
    <w:rPr>
      <w:rFonts w:ascii="Arial" w:hAnsi="Arial"/>
      <w:szCs w:val="20"/>
      <w:lang w:eastAsia="en-GB"/>
    </w:rPr>
  </w:style>
  <w:style w:type="paragraph" w:customStyle="1" w:styleId="BodyText0">
    <w:name w:val="~BodyText"/>
    <w:basedOn w:val="Normal"/>
    <w:rsid w:val="00A50015"/>
    <w:pPr>
      <w:spacing w:before="260" w:after="120" w:line="260" w:lineRule="exact"/>
    </w:pPr>
    <w:rPr>
      <w:rFonts w:ascii="Arial" w:hAnsi="Arial" w:cs="Arial"/>
      <w:sz w:val="20"/>
      <w:szCs w:val="24"/>
      <w:lang w:val="en-US" w:eastAsia="en-GB"/>
    </w:rPr>
  </w:style>
  <w:style w:type="table" w:customStyle="1" w:styleId="GridTable1Light-Accent51">
    <w:name w:val="Grid Table 1 Light - Accent 51"/>
    <w:basedOn w:val="TableNormal"/>
    <w:uiPriority w:val="46"/>
    <w:rsid w:val="00170C0C"/>
    <w:rPr>
      <w:rFonts w:eastAsia="Calibri"/>
      <w:sz w:val="22"/>
      <w:szCs w:val="22"/>
      <w:lang w:val="en-US" w:eastAsia="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667E55"/>
    <w:rPr>
      <w:rFonts w:eastAsia="Calibri"/>
      <w:sz w:val="22"/>
      <w:szCs w:val="22"/>
      <w:lang w:val="en-US" w:eastAsia="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GridTable1Light-Accent511">
    <w:name w:val="Grid Table 1 Light - Accent 511"/>
    <w:basedOn w:val="TableNormal"/>
    <w:uiPriority w:val="46"/>
    <w:rsid w:val="00667E55"/>
    <w:rPr>
      <w:rFonts w:eastAsia="Calibri"/>
      <w:sz w:val="22"/>
      <w:szCs w:val="22"/>
      <w:lang w:val="en-US" w:eastAsia="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GridTable1Light-Accent111">
    <w:name w:val="Grid Table 1 Light - Accent 111"/>
    <w:basedOn w:val="TableNormal"/>
    <w:uiPriority w:val="46"/>
    <w:rsid w:val="006F1611"/>
    <w:rPr>
      <w:rFonts w:eastAsia="Calibri"/>
      <w:sz w:val="22"/>
      <w:szCs w:val="22"/>
      <w:lang w:val="en-US" w:eastAsia="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GridTable1Light-Accent512">
    <w:name w:val="Grid Table 1 Light - Accent 512"/>
    <w:basedOn w:val="TableNormal"/>
    <w:uiPriority w:val="46"/>
    <w:rsid w:val="006F1611"/>
    <w:rPr>
      <w:rFonts w:eastAsia="Calibri"/>
      <w:sz w:val="22"/>
      <w:szCs w:val="22"/>
      <w:lang w:val="en-US" w:eastAsia="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character" w:styleId="Hyperlink">
    <w:name w:val="Hyperlink"/>
    <w:rsid w:val="0098031C"/>
    <w:rPr>
      <w:color w:val="0000FF"/>
      <w:u w:val="single"/>
    </w:rPr>
  </w:style>
  <w:style w:type="character" w:customStyle="1" w:styleId="apple-converted-space">
    <w:name w:val="apple-converted-space"/>
    <w:basedOn w:val="DefaultParagraphFont"/>
    <w:rsid w:val="0098031C"/>
  </w:style>
  <w:style w:type="character" w:customStyle="1" w:styleId="ListParagraphChar2">
    <w:name w:val="List Paragraph Char2"/>
    <w:uiPriority w:val="34"/>
    <w:rsid w:val="0098031C"/>
    <w:rPr>
      <w:rFonts w:ascii="Calibri" w:eastAsia="Calibri" w:hAnsi="Calibri"/>
      <w:sz w:val="22"/>
      <w:szCs w:val="22"/>
    </w:rPr>
  </w:style>
  <w:style w:type="paragraph" w:customStyle="1" w:styleId="Default">
    <w:name w:val="Default"/>
    <w:rsid w:val="0098031C"/>
    <w:pPr>
      <w:autoSpaceDE w:val="0"/>
      <w:autoSpaceDN w:val="0"/>
      <w:adjustRightInd w:val="0"/>
    </w:pPr>
    <w:rPr>
      <w:rFonts w:ascii="EUAlbertina" w:hAnsi="EUAlbertina" w:cs="EUAlbertina"/>
      <w:color w:val="000000"/>
      <w:sz w:val="24"/>
      <w:szCs w:val="24"/>
      <w:lang w:val="en-US" w:eastAsia="en-US"/>
    </w:rPr>
  </w:style>
  <w:style w:type="character" w:customStyle="1" w:styleId="hps">
    <w:name w:val="hps"/>
    <w:basedOn w:val="DefaultParagraphFont"/>
    <w:rsid w:val="0098031C"/>
  </w:style>
  <w:style w:type="character" w:customStyle="1" w:styleId="alt-edited1">
    <w:name w:val="alt-edited1"/>
    <w:rsid w:val="00636813"/>
    <w:rPr>
      <w:color w:val="4D90F0"/>
    </w:rPr>
  </w:style>
  <w:style w:type="table" w:styleId="TableGrid">
    <w:name w:val="Table Grid"/>
    <w:basedOn w:val="TableNormal"/>
    <w:uiPriority w:val="39"/>
    <w:rsid w:val="00A64E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1">
    <w:name w:val="Footnote Text Char1"/>
    <w:aliases w:val="Footnote Text Char Char Char Char,Footnote Text Char Char Char1,Fußnote Char,single space Char1,FOOTNOTES Char1,fn Char1,ft Char1,ADB Char1,pod carou Char1,Footnote Text Char2 Char Char1,Footnote Text Char1 Char Char Char1,ft1 Char"/>
    <w:rsid w:val="00E65BB5"/>
    <w:rPr>
      <w:rFonts w:ascii="Times New Roman" w:eastAsia="Times New Roman" w:hAnsi="Times New Roman" w:cs="Times New Roman"/>
      <w:sz w:val="20"/>
      <w:szCs w:val="20"/>
      <w:lang w:eastAsia="en-GB"/>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link w:val="FootnoteReference"/>
    <w:uiPriority w:val="99"/>
    <w:rsid w:val="00E65BB5"/>
    <w:pPr>
      <w:spacing w:after="160" w:line="240" w:lineRule="exact"/>
      <w:ind w:firstLine="360"/>
      <w:jc w:val="both"/>
    </w:pPr>
    <w:rPr>
      <w:sz w:val="20"/>
      <w:szCs w:val="20"/>
      <w:vertAlign w:val="superscript"/>
      <w:lang w:eastAsia="en-GB"/>
    </w:rPr>
  </w:style>
  <w:style w:type="character" w:styleId="CommentReference">
    <w:name w:val="annotation reference"/>
    <w:basedOn w:val="DefaultParagraphFont"/>
    <w:uiPriority w:val="99"/>
    <w:semiHidden/>
    <w:unhideWhenUsed/>
    <w:rsid w:val="0022341A"/>
    <w:rPr>
      <w:sz w:val="16"/>
      <w:szCs w:val="16"/>
    </w:rPr>
  </w:style>
  <w:style w:type="paragraph" w:styleId="CommentText">
    <w:name w:val="annotation text"/>
    <w:basedOn w:val="Normal"/>
    <w:link w:val="CommentTextChar"/>
    <w:uiPriority w:val="99"/>
    <w:unhideWhenUsed/>
    <w:rsid w:val="0022341A"/>
    <w:pPr>
      <w:spacing w:line="240" w:lineRule="auto"/>
    </w:pPr>
    <w:rPr>
      <w:sz w:val="20"/>
      <w:szCs w:val="20"/>
    </w:rPr>
  </w:style>
  <w:style w:type="character" w:customStyle="1" w:styleId="CommentTextChar">
    <w:name w:val="Comment Text Char"/>
    <w:basedOn w:val="DefaultParagraphFont"/>
    <w:link w:val="CommentText"/>
    <w:uiPriority w:val="99"/>
    <w:rsid w:val="0022341A"/>
    <w:rPr>
      <w:lang w:eastAsia="en-US"/>
    </w:rPr>
  </w:style>
  <w:style w:type="paragraph" w:styleId="CommentSubject">
    <w:name w:val="annotation subject"/>
    <w:basedOn w:val="CommentText"/>
    <w:next w:val="CommentText"/>
    <w:link w:val="CommentSubjectChar"/>
    <w:uiPriority w:val="99"/>
    <w:semiHidden/>
    <w:unhideWhenUsed/>
    <w:rsid w:val="0022341A"/>
    <w:rPr>
      <w:b/>
      <w:bCs/>
    </w:rPr>
  </w:style>
  <w:style w:type="character" w:customStyle="1" w:styleId="CommentSubjectChar">
    <w:name w:val="Comment Subject Char"/>
    <w:basedOn w:val="CommentTextChar"/>
    <w:link w:val="CommentSubject"/>
    <w:uiPriority w:val="99"/>
    <w:semiHidden/>
    <w:rsid w:val="0022341A"/>
    <w:rPr>
      <w:b/>
      <w:bCs/>
      <w:lang w:eastAsia="en-US"/>
    </w:rPr>
  </w:style>
  <w:style w:type="paragraph" w:styleId="Revision">
    <w:name w:val="Revision"/>
    <w:hidden/>
    <w:uiPriority w:val="99"/>
    <w:semiHidden/>
    <w:rsid w:val="00C5070C"/>
    <w:rPr>
      <w:sz w:val="22"/>
      <w:szCs w:val="22"/>
      <w:lang w:eastAsia="en-US"/>
    </w:rPr>
  </w:style>
  <w:style w:type="character" w:customStyle="1" w:styleId="y2iqfc">
    <w:name w:val="y2iqfc"/>
    <w:basedOn w:val="DefaultParagraphFont"/>
    <w:rsid w:val="00B96385"/>
  </w:style>
  <w:style w:type="character" w:customStyle="1" w:styleId="bold">
    <w:name w:val="bold"/>
    <w:basedOn w:val="DefaultParagraphFont"/>
    <w:rsid w:val="00CF0275"/>
  </w:style>
  <w:style w:type="character" w:styleId="FollowedHyperlink">
    <w:name w:val="FollowedHyperlink"/>
    <w:basedOn w:val="DefaultParagraphFont"/>
    <w:uiPriority w:val="99"/>
    <w:semiHidden/>
    <w:unhideWhenUsed/>
    <w:rsid w:val="000554C6"/>
    <w:rPr>
      <w:color w:val="954F72" w:themeColor="followedHyperlink"/>
      <w:u w:val="single"/>
    </w:rPr>
  </w:style>
  <w:style w:type="paragraph" w:styleId="NormalWeb">
    <w:name w:val="Normal (Web)"/>
    <w:basedOn w:val="Normal"/>
    <w:uiPriority w:val="99"/>
    <w:unhideWhenUsed/>
    <w:rsid w:val="009F6084"/>
    <w:pPr>
      <w:spacing w:before="100" w:beforeAutospacing="1" w:after="100" w:afterAutospacing="1" w:line="240" w:lineRule="auto"/>
    </w:pPr>
    <w:rPr>
      <w:rFonts w:ascii="Times New Roman" w:hAnsi="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9794826">
      <w:bodyDiv w:val="1"/>
      <w:marLeft w:val="0"/>
      <w:marRight w:val="0"/>
      <w:marTop w:val="0"/>
      <w:marBottom w:val="0"/>
      <w:divBdr>
        <w:top w:val="none" w:sz="0" w:space="0" w:color="auto"/>
        <w:left w:val="none" w:sz="0" w:space="0" w:color="auto"/>
        <w:bottom w:val="none" w:sz="0" w:space="0" w:color="auto"/>
        <w:right w:val="none" w:sz="0" w:space="0" w:color="auto"/>
      </w:divBdr>
    </w:div>
    <w:div w:id="353457880">
      <w:bodyDiv w:val="1"/>
      <w:marLeft w:val="0"/>
      <w:marRight w:val="0"/>
      <w:marTop w:val="0"/>
      <w:marBottom w:val="0"/>
      <w:divBdr>
        <w:top w:val="none" w:sz="0" w:space="0" w:color="auto"/>
        <w:left w:val="none" w:sz="0" w:space="0" w:color="auto"/>
        <w:bottom w:val="none" w:sz="0" w:space="0" w:color="auto"/>
        <w:right w:val="none" w:sz="0" w:space="0" w:color="auto"/>
      </w:divBdr>
    </w:div>
    <w:div w:id="529491123">
      <w:bodyDiv w:val="1"/>
      <w:marLeft w:val="0"/>
      <w:marRight w:val="0"/>
      <w:marTop w:val="0"/>
      <w:marBottom w:val="0"/>
      <w:divBdr>
        <w:top w:val="none" w:sz="0" w:space="0" w:color="auto"/>
        <w:left w:val="none" w:sz="0" w:space="0" w:color="auto"/>
        <w:bottom w:val="none" w:sz="0" w:space="0" w:color="auto"/>
        <w:right w:val="none" w:sz="0" w:space="0" w:color="auto"/>
      </w:divBdr>
    </w:div>
    <w:div w:id="1142117104">
      <w:bodyDiv w:val="1"/>
      <w:marLeft w:val="0"/>
      <w:marRight w:val="0"/>
      <w:marTop w:val="0"/>
      <w:marBottom w:val="0"/>
      <w:divBdr>
        <w:top w:val="none" w:sz="0" w:space="0" w:color="auto"/>
        <w:left w:val="none" w:sz="0" w:space="0" w:color="auto"/>
        <w:bottom w:val="none" w:sz="0" w:space="0" w:color="auto"/>
        <w:right w:val="none" w:sz="0" w:space="0" w:color="auto"/>
      </w:divBdr>
    </w:div>
    <w:div w:id="1271279113">
      <w:bodyDiv w:val="1"/>
      <w:marLeft w:val="0"/>
      <w:marRight w:val="0"/>
      <w:marTop w:val="0"/>
      <w:marBottom w:val="0"/>
      <w:divBdr>
        <w:top w:val="none" w:sz="0" w:space="0" w:color="auto"/>
        <w:left w:val="none" w:sz="0" w:space="0" w:color="auto"/>
        <w:bottom w:val="none" w:sz="0" w:space="0" w:color="auto"/>
        <w:right w:val="none" w:sz="0" w:space="0" w:color="auto"/>
      </w:divBdr>
    </w:div>
    <w:div w:id="1980918402">
      <w:bodyDiv w:val="1"/>
      <w:marLeft w:val="0"/>
      <w:marRight w:val="0"/>
      <w:marTop w:val="0"/>
      <w:marBottom w:val="0"/>
      <w:divBdr>
        <w:top w:val="none" w:sz="0" w:space="0" w:color="auto"/>
        <w:left w:val="none" w:sz="0" w:space="0" w:color="auto"/>
        <w:bottom w:val="none" w:sz="0" w:space="0" w:color="auto"/>
        <w:right w:val="none" w:sz="0" w:space="0" w:color="auto"/>
      </w:divBdr>
    </w:div>
    <w:div w:id="2102214711">
      <w:bodyDiv w:val="1"/>
      <w:marLeft w:val="0"/>
      <w:marRight w:val="0"/>
      <w:marTop w:val="0"/>
      <w:marBottom w:val="0"/>
      <w:divBdr>
        <w:top w:val="none" w:sz="0" w:space="0" w:color="auto"/>
        <w:left w:val="none" w:sz="0" w:space="0" w:color="auto"/>
        <w:bottom w:val="none" w:sz="0" w:space="0" w:color="auto"/>
        <w:right w:val="none" w:sz="0" w:space="0" w:color="auto"/>
      </w:divBdr>
    </w:div>
    <w:div w:id="2121953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Shqipe.n.gashi@rks-gov.net"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mailto:Miftar.nika@rks-gov.net"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96A524-6C1D-4A51-937E-79C05AB84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2221</Words>
  <Characters>12660</Characters>
  <Application>Microsoft Office Word</Application>
  <DocSecurity>0</DocSecurity>
  <Lines>105</Lines>
  <Paragraphs>29</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Workshop Summary Report</vt:lpstr>
      <vt:lpstr>Workshop Summary Report</vt:lpstr>
      <vt:lpstr>Workshop Summary Report</vt:lpstr>
    </vt:vector>
  </TitlesOfParts>
  <Company/>
  <LinksUpToDate>false</LinksUpToDate>
  <CharactersWithSpaces>14852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Workshop Summary Report</dc:title>
  <dc:subject/>
  <dc:creator>Postolache, Elena</dc:creator>
  <cp:keywords/>
  <dc:description/>
  <cp:lastModifiedBy>Tringe Sokoli</cp:lastModifiedBy>
  <cp:revision>8</cp:revision>
  <cp:lastPrinted>2015-01-05T12:29:00Z</cp:lastPrinted>
  <dcterms:created xsi:type="dcterms:W3CDTF">2024-08-07T09:12:00Z</dcterms:created>
  <dcterms:modified xsi:type="dcterms:W3CDTF">2024-08-20T08:37:00Z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8157a61885eb51ffeae65ff0fca60e88ba44029f64b8718ba4df4131169775f0</vt:lpwstr>
  </property>
</Properties>
</file>