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78BBC9" w14:textId="77777777" w:rsidR="00FC644F" w:rsidRPr="00170C0C" w:rsidRDefault="00170C0C" w:rsidP="00170C0C">
      <w:pPr>
        <w:pStyle w:val="Title"/>
        <w:pBdr>
          <w:bottom w:val="single" w:sz="8" w:space="0" w:color="5B9BD5"/>
        </w:pBdr>
        <w:spacing w:before="120" w:after="0" w:line="276" w:lineRule="auto"/>
        <w:rPr>
          <w:rFonts w:ascii="Arial" w:hAnsi="Arial" w:cs="Arial"/>
          <w:sz w:val="36"/>
          <w:szCs w:val="36"/>
        </w:rPr>
      </w:pPr>
      <w:r w:rsidRPr="00170C0C">
        <w:rPr>
          <w:rFonts w:ascii="Arial" w:hAnsi="Arial" w:cs="Arial"/>
          <w:sz w:val="36"/>
          <w:szCs w:val="36"/>
        </w:rPr>
        <w:t>Project</w:t>
      </w:r>
      <w:r w:rsidR="006F1611">
        <w:rPr>
          <w:rFonts w:ascii="Arial" w:hAnsi="Arial" w:cs="Arial"/>
          <w:sz w:val="36"/>
          <w:szCs w:val="36"/>
        </w:rPr>
        <w:t xml:space="preserve"> </w:t>
      </w:r>
      <w:r w:rsidR="00A86B40">
        <w:rPr>
          <w:rFonts w:ascii="Arial" w:hAnsi="Arial" w:cs="Arial"/>
          <w:sz w:val="36"/>
          <w:szCs w:val="36"/>
        </w:rPr>
        <w:t>Identification Form (PIF): Energy</w:t>
      </w:r>
      <w:r w:rsidRPr="00170C0C">
        <w:rPr>
          <w:rFonts w:ascii="Arial" w:hAnsi="Arial" w:cs="Arial"/>
          <w:sz w:val="36"/>
          <w:szCs w:val="36"/>
        </w:rPr>
        <w:t xml:space="preserve"> Sector</w:t>
      </w:r>
    </w:p>
    <w:p w14:paraId="54C8BF3F" w14:textId="77777777" w:rsidR="00DA5F0A" w:rsidRDefault="0074067A" w:rsidP="0074067A">
      <w:pPr>
        <w:pStyle w:val="Heading1"/>
        <w:spacing w:before="240" w:after="120"/>
        <w:jc w:val="center"/>
        <w:rPr>
          <w:rFonts w:ascii="Arial" w:hAnsi="Arial" w:cs="Arial"/>
          <w:color w:val="auto"/>
          <w:sz w:val="24"/>
          <w:szCs w:val="24"/>
        </w:rPr>
      </w:pPr>
      <w:r w:rsidRPr="0074067A">
        <w:rPr>
          <w:rFonts w:ascii="Arial" w:hAnsi="Arial" w:cs="Arial"/>
          <w:color w:val="auto"/>
          <w:sz w:val="24"/>
          <w:szCs w:val="24"/>
        </w:rPr>
        <w:t>Part One</w:t>
      </w:r>
    </w:p>
    <w:p w14:paraId="345DBAB0" w14:textId="77777777" w:rsidR="0074067A" w:rsidRPr="0074067A" w:rsidRDefault="0074067A" w:rsidP="003914F0">
      <w:pPr>
        <w:pStyle w:val="ListParagraph"/>
        <w:numPr>
          <w:ilvl w:val="0"/>
          <w:numId w:val="2"/>
        </w:numPr>
        <w:spacing w:before="200" w:after="120"/>
        <w:rPr>
          <w:rFonts w:cs="Arial"/>
          <w:b/>
          <w:szCs w:val="20"/>
        </w:rPr>
      </w:pPr>
      <w:r w:rsidRPr="0074067A">
        <w:rPr>
          <w:rFonts w:cs="Arial"/>
          <w:b/>
          <w:szCs w:val="20"/>
        </w:rPr>
        <w:t>GENERAL INFORMATION</w:t>
      </w:r>
    </w:p>
    <w:tbl>
      <w:tblPr>
        <w:tblW w:w="5000" w:type="pct"/>
        <w:jc w:val="center"/>
        <w:tblLook w:val="01E0" w:firstRow="1" w:lastRow="1" w:firstColumn="1" w:lastColumn="1" w:noHBand="0" w:noVBand="0"/>
      </w:tblPr>
      <w:tblGrid>
        <w:gridCol w:w="3937"/>
        <w:gridCol w:w="5959"/>
      </w:tblGrid>
      <w:tr w:rsidR="0074067A" w:rsidRPr="0074067A" w14:paraId="2E9B2350" w14:textId="77777777" w:rsidTr="00EB222A">
        <w:trPr>
          <w:trHeight w:val="346"/>
          <w:jc w:val="center"/>
        </w:trPr>
        <w:tc>
          <w:tcPr>
            <w:tcW w:w="1989" w:type="pct"/>
            <w:tcBorders>
              <w:top w:val="single" w:sz="4" w:space="0" w:color="auto"/>
              <w:left w:val="single" w:sz="4" w:space="0" w:color="auto"/>
              <w:bottom w:val="single" w:sz="4" w:space="0" w:color="auto"/>
              <w:right w:val="single" w:sz="4" w:space="0" w:color="auto"/>
            </w:tcBorders>
            <w:shd w:val="clear" w:color="auto" w:fill="D9D9D9"/>
            <w:vAlign w:val="center"/>
          </w:tcPr>
          <w:p w14:paraId="0ACFD3DF" w14:textId="77777777" w:rsidR="0074067A" w:rsidRPr="0074067A" w:rsidRDefault="0074067A" w:rsidP="0074067A">
            <w:pPr>
              <w:spacing w:before="60" w:after="60" w:line="260" w:lineRule="atLeast"/>
              <w:rPr>
                <w:rFonts w:ascii="Arial" w:hAnsi="Arial" w:cs="Arial"/>
                <w:b/>
                <w:bCs/>
                <w:sz w:val="20"/>
                <w:szCs w:val="20"/>
                <w:lang w:val="en-IE"/>
              </w:rPr>
            </w:pPr>
            <w:r w:rsidRPr="0074067A">
              <w:rPr>
                <w:rFonts w:ascii="Arial" w:hAnsi="Arial" w:cs="Arial"/>
                <w:b/>
                <w:bCs/>
                <w:sz w:val="20"/>
                <w:szCs w:val="20"/>
                <w:lang w:val="en-US"/>
              </w:rPr>
              <w:t>Project title</w:t>
            </w:r>
            <w:r w:rsidRPr="0074067A">
              <w:rPr>
                <w:rFonts w:ascii="Arial" w:hAnsi="Arial" w:cs="Arial"/>
                <w:b/>
                <w:bCs/>
                <w:sz w:val="20"/>
                <w:szCs w:val="20"/>
                <w:lang w:val="sr-Cyrl-CS"/>
              </w:rPr>
              <w:t>:</w:t>
            </w:r>
          </w:p>
        </w:tc>
        <w:tc>
          <w:tcPr>
            <w:tcW w:w="3011" w:type="pct"/>
            <w:tcBorders>
              <w:top w:val="single" w:sz="4" w:space="0" w:color="auto"/>
              <w:left w:val="single" w:sz="4" w:space="0" w:color="auto"/>
              <w:bottom w:val="single" w:sz="4" w:space="0" w:color="auto"/>
              <w:right w:val="single" w:sz="4" w:space="0" w:color="auto"/>
            </w:tcBorders>
            <w:vAlign w:val="center"/>
          </w:tcPr>
          <w:p w14:paraId="61FFD4FF" w14:textId="17FC90CD" w:rsidR="00BE40E0" w:rsidRPr="00B176DB" w:rsidRDefault="000A7643" w:rsidP="00B176DB">
            <w:pPr>
              <w:spacing w:before="60" w:after="60" w:line="260" w:lineRule="atLeast"/>
              <w:rPr>
                <w:rFonts w:ascii="Arial" w:hAnsi="Arial" w:cs="Arial"/>
                <w:sz w:val="20"/>
                <w:szCs w:val="20"/>
                <w:lang w:val="en-US"/>
              </w:rPr>
            </w:pPr>
            <w:r w:rsidRPr="00B176DB">
              <w:rPr>
                <w:rFonts w:ascii="Arial" w:hAnsi="Arial" w:cs="Arial"/>
                <w:sz w:val="20"/>
                <w:szCs w:val="20"/>
                <w:lang w:val="en-US"/>
              </w:rPr>
              <w:t xml:space="preserve">Reinforcement of 400 kV </w:t>
            </w:r>
            <w:r w:rsidR="00B176DB">
              <w:rPr>
                <w:rFonts w:ascii="Arial" w:hAnsi="Arial" w:cs="Arial"/>
                <w:sz w:val="20"/>
                <w:szCs w:val="20"/>
                <w:lang w:val="en-US"/>
              </w:rPr>
              <w:t>and 110kV  Transmission network</w:t>
            </w:r>
          </w:p>
        </w:tc>
      </w:tr>
      <w:tr w:rsidR="0074067A" w:rsidRPr="0074067A" w14:paraId="0CC7FA22" w14:textId="77777777" w:rsidTr="00EB222A">
        <w:trPr>
          <w:trHeight w:val="330"/>
          <w:jc w:val="center"/>
        </w:trPr>
        <w:tc>
          <w:tcPr>
            <w:tcW w:w="1989" w:type="pct"/>
            <w:tcBorders>
              <w:top w:val="single" w:sz="4" w:space="0" w:color="auto"/>
              <w:left w:val="single" w:sz="4" w:space="0" w:color="auto"/>
              <w:bottom w:val="single" w:sz="4" w:space="0" w:color="auto"/>
              <w:right w:val="single" w:sz="4" w:space="0" w:color="auto"/>
            </w:tcBorders>
            <w:shd w:val="clear" w:color="auto" w:fill="D9D9D9"/>
            <w:vAlign w:val="center"/>
          </w:tcPr>
          <w:p w14:paraId="10A68464" w14:textId="77777777" w:rsidR="0074067A" w:rsidRPr="0074067A" w:rsidRDefault="0074067A" w:rsidP="0074067A">
            <w:pPr>
              <w:spacing w:before="60" w:after="60" w:line="260" w:lineRule="atLeast"/>
              <w:rPr>
                <w:rFonts w:ascii="Arial" w:hAnsi="Arial" w:cs="Arial"/>
                <w:bCs/>
                <w:sz w:val="20"/>
                <w:szCs w:val="20"/>
                <w:lang w:val="en-US"/>
              </w:rPr>
            </w:pPr>
            <w:r w:rsidRPr="0074067A">
              <w:rPr>
                <w:rFonts w:ascii="Arial" w:hAnsi="Arial" w:cs="Arial"/>
                <w:bCs/>
                <w:sz w:val="20"/>
                <w:szCs w:val="20"/>
                <w:lang w:val="en-US"/>
              </w:rPr>
              <w:t>Sector</w:t>
            </w:r>
          </w:p>
        </w:tc>
        <w:tc>
          <w:tcPr>
            <w:tcW w:w="3011" w:type="pct"/>
            <w:tcBorders>
              <w:top w:val="single" w:sz="4" w:space="0" w:color="auto"/>
              <w:left w:val="single" w:sz="4" w:space="0" w:color="auto"/>
              <w:bottom w:val="single" w:sz="4" w:space="0" w:color="auto"/>
              <w:right w:val="single" w:sz="4" w:space="0" w:color="auto"/>
            </w:tcBorders>
            <w:vAlign w:val="center"/>
          </w:tcPr>
          <w:p w14:paraId="5F319903" w14:textId="77777777" w:rsidR="0074067A" w:rsidRPr="0074067A" w:rsidRDefault="00806548" w:rsidP="0074067A">
            <w:pPr>
              <w:spacing w:before="60" w:after="60" w:line="260" w:lineRule="atLeast"/>
              <w:rPr>
                <w:rFonts w:ascii="Arial" w:hAnsi="Arial" w:cs="Arial"/>
                <w:sz w:val="20"/>
                <w:szCs w:val="20"/>
                <w:lang w:val="en-US"/>
              </w:rPr>
            </w:pPr>
            <w:r>
              <w:rPr>
                <w:rFonts w:ascii="Arial" w:hAnsi="Arial" w:cs="Arial"/>
                <w:sz w:val="20"/>
                <w:szCs w:val="20"/>
                <w:lang w:val="en-US"/>
              </w:rPr>
              <w:t>Energy/Transmission</w:t>
            </w:r>
          </w:p>
        </w:tc>
      </w:tr>
      <w:tr w:rsidR="0074067A" w:rsidRPr="0074067A" w14:paraId="4709C6BE" w14:textId="77777777" w:rsidTr="00EB222A">
        <w:trPr>
          <w:trHeight w:val="330"/>
          <w:jc w:val="center"/>
        </w:trPr>
        <w:tc>
          <w:tcPr>
            <w:tcW w:w="1989" w:type="pct"/>
            <w:tcBorders>
              <w:top w:val="single" w:sz="4" w:space="0" w:color="auto"/>
              <w:left w:val="single" w:sz="4" w:space="0" w:color="auto"/>
              <w:bottom w:val="single" w:sz="4" w:space="0" w:color="auto"/>
              <w:right w:val="single" w:sz="4" w:space="0" w:color="auto"/>
            </w:tcBorders>
            <w:shd w:val="clear" w:color="auto" w:fill="D9D9D9"/>
            <w:vAlign w:val="center"/>
          </w:tcPr>
          <w:p w14:paraId="6ED3AF5C" w14:textId="77777777" w:rsidR="0074067A" w:rsidRPr="0074067A" w:rsidRDefault="0074067A" w:rsidP="0074067A">
            <w:pPr>
              <w:spacing w:before="60" w:after="60" w:line="260" w:lineRule="atLeast"/>
              <w:rPr>
                <w:rFonts w:ascii="Arial" w:hAnsi="Arial" w:cs="Arial"/>
                <w:bCs/>
                <w:sz w:val="20"/>
                <w:szCs w:val="20"/>
                <w:lang w:val="en-IE"/>
              </w:rPr>
            </w:pPr>
            <w:r w:rsidRPr="0074067A">
              <w:rPr>
                <w:rFonts w:ascii="Arial" w:hAnsi="Arial" w:cs="Arial"/>
                <w:bCs/>
                <w:sz w:val="20"/>
                <w:szCs w:val="20"/>
                <w:lang w:val="en-US"/>
              </w:rPr>
              <w:t>Lead project Beneficiary/proponent</w:t>
            </w:r>
            <w:r w:rsidRPr="0074067A">
              <w:rPr>
                <w:rFonts w:ascii="Arial" w:hAnsi="Arial" w:cs="Arial"/>
                <w:bCs/>
                <w:sz w:val="20"/>
                <w:szCs w:val="20"/>
                <w:lang w:val="sr-Cyrl-CS"/>
              </w:rPr>
              <w:t>:</w:t>
            </w:r>
          </w:p>
        </w:tc>
        <w:tc>
          <w:tcPr>
            <w:tcW w:w="3011" w:type="pct"/>
            <w:tcBorders>
              <w:top w:val="single" w:sz="4" w:space="0" w:color="auto"/>
              <w:left w:val="single" w:sz="4" w:space="0" w:color="auto"/>
              <w:bottom w:val="single" w:sz="4" w:space="0" w:color="auto"/>
              <w:right w:val="single" w:sz="4" w:space="0" w:color="auto"/>
            </w:tcBorders>
            <w:vAlign w:val="center"/>
          </w:tcPr>
          <w:p w14:paraId="49FB416D" w14:textId="7919A880" w:rsidR="0074067A" w:rsidRPr="0074067A" w:rsidRDefault="00DA3A69" w:rsidP="0074067A">
            <w:pPr>
              <w:spacing w:before="60" w:after="60" w:line="260" w:lineRule="atLeast"/>
              <w:rPr>
                <w:rFonts w:ascii="Arial" w:hAnsi="Arial" w:cs="Arial"/>
                <w:sz w:val="20"/>
                <w:szCs w:val="20"/>
                <w:lang w:val="en-US"/>
              </w:rPr>
            </w:pPr>
            <w:r>
              <w:rPr>
                <w:rFonts w:ascii="Arial" w:hAnsi="Arial" w:cs="Arial"/>
                <w:sz w:val="20"/>
                <w:szCs w:val="20"/>
                <w:lang w:val="en-US"/>
              </w:rPr>
              <w:t xml:space="preserve">Ministry of Economy / </w:t>
            </w:r>
            <w:r w:rsidR="007072B4">
              <w:rPr>
                <w:rFonts w:ascii="Arial" w:hAnsi="Arial" w:cs="Arial"/>
                <w:sz w:val="20"/>
                <w:szCs w:val="20"/>
                <w:lang w:val="en-US"/>
              </w:rPr>
              <w:t>KOSTT</w:t>
            </w:r>
            <w:r w:rsidR="00D0393A">
              <w:rPr>
                <w:rFonts w:ascii="Arial" w:hAnsi="Arial" w:cs="Arial"/>
                <w:sz w:val="20"/>
                <w:szCs w:val="20"/>
                <w:lang w:val="en-US"/>
              </w:rPr>
              <w:t xml:space="preserve"> </w:t>
            </w:r>
            <w:r w:rsidR="00806548">
              <w:rPr>
                <w:rFonts w:ascii="Arial" w:hAnsi="Arial" w:cs="Arial"/>
                <w:sz w:val="20"/>
                <w:szCs w:val="20"/>
                <w:lang w:val="en-US"/>
              </w:rPr>
              <w:t>-</w:t>
            </w:r>
            <w:r w:rsidR="00D0393A">
              <w:rPr>
                <w:rFonts w:ascii="Arial" w:hAnsi="Arial" w:cs="Arial"/>
                <w:sz w:val="20"/>
                <w:szCs w:val="20"/>
                <w:lang w:val="en-US"/>
              </w:rPr>
              <w:t xml:space="preserve"> </w:t>
            </w:r>
            <w:r w:rsidR="00806548">
              <w:rPr>
                <w:rFonts w:ascii="Arial" w:hAnsi="Arial" w:cs="Arial"/>
                <w:sz w:val="20"/>
                <w:szCs w:val="20"/>
                <w:lang w:val="en-US"/>
              </w:rPr>
              <w:t>Transmission System and Market Operator J.S.C.</w:t>
            </w:r>
          </w:p>
        </w:tc>
      </w:tr>
      <w:tr w:rsidR="0074067A" w:rsidRPr="0074067A" w14:paraId="7DE9F371" w14:textId="77777777" w:rsidTr="00EB222A">
        <w:trPr>
          <w:trHeight w:val="330"/>
          <w:jc w:val="center"/>
        </w:trPr>
        <w:tc>
          <w:tcPr>
            <w:tcW w:w="1989" w:type="pct"/>
            <w:tcBorders>
              <w:top w:val="single" w:sz="4" w:space="0" w:color="auto"/>
              <w:left w:val="single" w:sz="4" w:space="0" w:color="auto"/>
              <w:bottom w:val="single" w:sz="4" w:space="0" w:color="auto"/>
              <w:right w:val="single" w:sz="4" w:space="0" w:color="auto"/>
            </w:tcBorders>
            <w:shd w:val="clear" w:color="auto" w:fill="D9D9D9"/>
            <w:vAlign w:val="center"/>
          </w:tcPr>
          <w:p w14:paraId="5ED55617" w14:textId="77777777" w:rsidR="0074067A" w:rsidRPr="0074067A" w:rsidRDefault="0074067A" w:rsidP="0074067A">
            <w:pPr>
              <w:spacing w:before="60" w:after="60" w:line="260" w:lineRule="atLeast"/>
              <w:rPr>
                <w:rFonts w:ascii="Arial" w:hAnsi="Arial" w:cs="Arial"/>
                <w:bCs/>
                <w:sz w:val="20"/>
                <w:szCs w:val="20"/>
                <w:lang w:val="en-US"/>
              </w:rPr>
            </w:pPr>
            <w:r w:rsidRPr="0074067A">
              <w:rPr>
                <w:rFonts w:ascii="Arial" w:hAnsi="Arial" w:cs="Arial"/>
                <w:bCs/>
                <w:sz w:val="20"/>
                <w:szCs w:val="20"/>
                <w:lang w:val="en-US"/>
              </w:rPr>
              <w:t>Institution that is the author of the project proposal</w:t>
            </w:r>
          </w:p>
        </w:tc>
        <w:tc>
          <w:tcPr>
            <w:tcW w:w="3011" w:type="pct"/>
            <w:tcBorders>
              <w:top w:val="single" w:sz="4" w:space="0" w:color="auto"/>
              <w:left w:val="single" w:sz="4" w:space="0" w:color="auto"/>
              <w:bottom w:val="single" w:sz="4" w:space="0" w:color="auto"/>
              <w:right w:val="single" w:sz="4" w:space="0" w:color="auto"/>
            </w:tcBorders>
            <w:vAlign w:val="center"/>
          </w:tcPr>
          <w:p w14:paraId="39549BCE" w14:textId="6DBED874" w:rsidR="0074067A" w:rsidRPr="0074067A" w:rsidRDefault="000B6183" w:rsidP="0074067A">
            <w:pPr>
              <w:spacing w:before="60" w:after="60" w:line="260" w:lineRule="atLeast"/>
              <w:rPr>
                <w:rFonts w:ascii="Arial" w:hAnsi="Arial" w:cs="Arial"/>
                <w:sz w:val="20"/>
                <w:szCs w:val="20"/>
                <w:lang w:val="en-US"/>
              </w:rPr>
            </w:pPr>
            <w:r>
              <w:rPr>
                <w:rFonts w:ascii="Arial" w:hAnsi="Arial" w:cs="Arial"/>
                <w:sz w:val="20"/>
                <w:szCs w:val="20"/>
                <w:lang w:val="en-US"/>
              </w:rPr>
              <w:t>KOSTT</w:t>
            </w:r>
            <w:r w:rsidR="00D0393A">
              <w:rPr>
                <w:rFonts w:ascii="Arial" w:hAnsi="Arial" w:cs="Arial"/>
                <w:sz w:val="20"/>
                <w:szCs w:val="20"/>
                <w:lang w:val="en-US"/>
              </w:rPr>
              <w:t xml:space="preserve"> </w:t>
            </w:r>
            <w:r w:rsidR="00142311">
              <w:rPr>
                <w:rFonts w:ascii="Arial" w:hAnsi="Arial" w:cs="Arial"/>
                <w:sz w:val="20"/>
                <w:szCs w:val="20"/>
                <w:lang w:val="en-US"/>
              </w:rPr>
              <w:t>-</w:t>
            </w:r>
            <w:r w:rsidR="00D0393A">
              <w:rPr>
                <w:rFonts w:ascii="Arial" w:hAnsi="Arial" w:cs="Arial"/>
                <w:sz w:val="20"/>
                <w:szCs w:val="20"/>
                <w:lang w:val="en-US"/>
              </w:rPr>
              <w:t xml:space="preserve"> </w:t>
            </w:r>
            <w:r w:rsidR="00142311">
              <w:rPr>
                <w:rFonts w:ascii="Arial" w:hAnsi="Arial" w:cs="Arial"/>
                <w:sz w:val="20"/>
                <w:szCs w:val="20"/>
                <w:lang w:val="en-US"/>
              </w:rPr>
              <w:t>Transmission System and Market Operator J.S.C.</w:t>
            </w:r>
          </w:p>
        </w:tc>
      </w:tr>
      <w:tr w:rsidR="0074067A" w:rsidRPr="0074067A" w14:paraId="15638B6E" w14:textId="77777777" w:rsidTr="00EB222A">
        <w:trPr>
          <w:trHeight w:val="330"/>
          <w:jc w:val="center"/>
        </w:trPr>
        <w:tc>
          <w:tcPr>
            <w:tcW w:w="1989" w:type="pct"/>
            <w:tcBorders>
              <w:top w:val="single" w:sz="4" w:space="0" w:color="auto"/>
              <w:left w:val="single" w:sz="4" w:space="0" w:color="auto"/>
              <w:bottom w:val="single" w:sz="4" w:space="0" w:color="auto"/>
              <w:right w:val="single" w:sz="4" w:space="0" w:color="auto"/>
            </w:tcBorders>
            <w:shd w:val="clear" w:color="auto" w:fill="D9D9D9"/>
            <w:vAlign w:val="center"/>
          </w:tcPr>
          <w:p w14:paraId="132D2C71" w14:textId="77777777" w:rsidR="0074067A" w:rsidRPr="0074067A" w:rsidRDefault="0074067A" w:rsidP="0074067A">
            <w:pPr>
              <w:spacing w:before="60" w:after="60" w:line="260" w:lineRule="atLeast"/>
              <w:rPr>
                <w:rFonts w:ascii="Arial" w:hAnsi="Arial" w:cs="Arial"/>
                <w:bCs/>
                <w:sz w:val="20"/>
                <w:szCs w:val="20"/>
                <w:lang w:val="en-US"/>
              </w:rPr>
            </w:pPr>
            <w:r w:rsidRPr="0074067A">
              <w:rPr>
                <w:rFonts w:ascii="Arial" w:hAnsi="Arial" w:cs="Arial"/>
                <w:bCs/>
                <w:sz w:val="20"/>
                <w:szCs w:val="20"/>
                <w:lang w:val="en-US"/>
              </w:rPr>
              <w:t>Location/Map</w:t>
            </w:r>
          </w:p>
        </w:tc>
        <w:tc>
          <w:tcPr>
            <w:tcW w:w="3011" w:type="pct"/>
            <w:tcBorders>
              <w:top w:val="single" w:sz="4" w:space="0" w:color="auto"/>
              <w:left w:val="single" w:sz="4" w:space="0" w:color="auto"/>
              <w:bottom w:val="single" w:sz="4" w:space="0" w:color="auto"/>
              <w:right w:val="single" w:sz="4" w:space="0" w:color="auto"/>
            </w:tcBorders>
            <w:vAlign w:val="center"/>
          </w:tcPr>
          <w:p w14:paraId="470E9E3A" w14:textId="177A475F" w:rsidR="00142311" w:rsidRDefault="009103D6" w:rsidP="0074067A">
            <w:pPr>
              <w:spacing w:before="60" w:after="60" w:line="260" w:lineRule="atLeast"/>
              <w:rPr>
                <w:rFonts w:ascii="Arial" w:hAnsi="Arial" w:cs="Arial"/>
                <w:sz w:val="20"/>
                <w:szCs w:val="20"/>
                <w:lang w:val="en-US"/>
              </w:rPr>
            </w:pPr>
            <w:r w:rsidRPr="008541A7">
              <w:rPr>
                <w:rFonts w:ascii="Arial" w:hAnsi="Arial" w:cs="Arial"/>
                <w:noProof/>
                <w:sz w:val="20"/>
                <w:szCs w:val="20"/>
                <w:lang w:val="en-US"/>
              </w:rPr>
              <w:drawing>
                <wp:inline distT="0" distB="0" distL="0" distR="0" wp14:anchorId="117764AC" wp14:editId="71D98EF0">
                  <wp:extent cx="2407920" cy="228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7920" cy="2286000"/>
                          </a:xfrm>
                          <a:prstGeom prst="rect">
                            <a:avLst/>
                          </a:prstGeom>
                          <a:noFill/>
                        </pic:spPr>
                      </pic:pic>
                    </a:graphicData>
                  </a:graphic>
                </wp:inline>
              </w:drawing>
            </w:r>
          </w:p>
          <w:p w14:paraId="16D8F33C" w14:textId="7D9ECD4D" w:rsidR="00AD5F2E" w:rsidRDefault="00AD5F2E" w:rsidP="001F115B">
            <w:pPr>
              <w:spacing w:before="60" w:after="60" w:line="260" w:lineRule="atLeast"/>
              <w:jc w:val="both"/>
              <w:rPr>
                <w:rFonts w:ascii="Arial" w:hAnsi="Arial" w:cs="Arial"/>
                <w:sz w:val="20"/>
                <w:szCs w:val="20"/>
                <w:lang w:val="en-US"/>
              </w:rPr>
            </w:pPr>
            <w:r>
              <w:rPr>
                <w:rFonts w:ascii="Arial" w:hAnsi="Arial" w:cs="Arial"/>
                <w:sz w:val="20"/>
                <w:szCs w:val="20"/>
                <w:lang w:val="en-US"/>
              </w:rPr>
              <w:t xml:space="preserve">Fig.1 Map of </w:t>
            </w:r>
            <w:r w:rsidR="006A1E70" w:rsidRPr="006A1E70">
              <w:rPr>
                <w:rFonts w:ascii="Arial" w:hAnsi="Arial" w:cs="Arial"/>
                <w:sz w:val="20"/>
                <w:szCs w:val="20"/>
                <w:lang w:val="en-US"/>
              </w:rPr>
              <w:t>the transmission network in the ter</w:t>
            </w:r>
            <w:r w:rsidR="00D0393A">
              <w:rPr>
                <w:rFonts w:ascii="Arial" w:hAnsi="Arial" w:cs="Arial"/>
                <w:sz w:val="20"/>
                <w:szCs w:val="20"/>
                <w:lang w:val="en-US"/>
              </w:rPr>
              <w:t xml:space="preserve">ritory of the Republic of </w:t>
            </w:r>
            <w:proofErr w:type="spellStart"/>
            <w:r w:rsidR="00D0393A">
              <w:rPr>
                <w:rFonts w:ascii="Arial" w:hAnsi="Arial" w:cs="Arial"/>
                <w:sz w:val="20"/>
                <w:szCs w:val="20"/>
                <w:lang w:val="en-US"/>
              </w:rPr>
              <w:t>Kosova</w:t>
            </w:r>
            <w:proofErr w:type="spellEnd"/>
          </w:p>
          <w:p w14:paraId="50370FC3" w14:textId="77777777" w:rsidR="00D0393A" w:rsidRDefault="00D0393A" w:rsidP="001F115B">
            <w:pPr>
              <w:spacing w:before="60" w:after="60" w:line="260" w:lineRule="atLeast"/>
              <w:jc w:val="both"/>
              <w:rPr>
                <w:rFonts w:ascii="Arial" w:hAnsi="Arial" w:cs="Arial"/>
                <w:sz w:val="20"/>
                <w:szCs w:val="20"/>
                <w:lang w:val="en-US"/>
              </w:rPr>
            </w:pPr>
          </w:p>
          <w:p w14:paraId="1BF8084F" w14:textId="63EA96D1" w:rsidR="005E58F0" w:rsidRPr="0074067A" w:rsidRDefault="003C6E14" w:rsidP="001F115B">
            <w:pPr>
              <w:spacing w:before="60" w:after="60" w:line="260" w:lineRule="atLeast"/>
              <w:jc w:val="both"/>
              <w:rPr>
                <w:rFonts w:ascii="Arial" w:hAnsi="Arial" w:cs="Arial"/>
                <w:sz w:val="20"/>
                <w:szCs w:val="20"/>
                <w:lang w:val="en-US"/>
              </w:rPr>
            </w:pPr>
            <w:r>
              <w:rPr>
                <w:rFonts w:ascii="Arial" w:hAnsi="Arial" w:cs="Arial"/>
                <w:sz w:val="20"/>
                <w:szCs w:val="20"/>
                <w:lang w:val="en-US"/>
              </w:rPr>
              <w:t xml:space="preserve">The project is comprised of </w:t>
            </w:r>
            <w:r w:rsidR="00E275E0">
              <w:rPr>
                <w:rFonts w:ascii="Arial" w:hAnsi="Arial" w:cs="Arial"/>
                <w:sz w:val="20"/>
                <w:szCs w:val="20"/>
                <w:lang w:val="en-US"/>
              </w:rPr>
              <w:t>four</w:t>
            </w:r>
            <w:r>
              <w:rPr>
                <w:rFonts w:ascii="Arial" w:hAnsi="Arial" w:cs="Arial"/>
                <w:sz w:val="20"/>
                <w:szCs w:val="20"/>
                <w:lang w:val="en-US"/>
              </w:rPr>
              <w:t xml:space="preserve"> components located in </w:t>
            </w:r>
            <w:proofErr w:type="spellStart"/>
            <w:r w:rsidR="00D0393A">
              <w:rPr>
                <w:rFonts w:ascii="Arial" w:hAnsi="Arial" w:cs="Arial"/>
                <w:sz w:val="20"/>
                <w:szCs w:val="20"/>
                <w:lang w:val="en-US"/>
              </w:rPr>
              <w:t>Kosova</w:t>
            </w:r>
            <w:proofErr w:type="spellEnd"/>
            <w:r w:rsidR="00D0393A">
              <w:rPr>
                <w:rFonts w:ascii="Arial" w:hAnsi="Arial" w:cs="Arial"/>
                <w:sz w:val="20"/>
                <w:szCs w:val="20"/>
                <w:lang w:val="en-US"/>
              </w:rPr>
              <w:t xml:space="preserve"> and Albania.</w:t>
            </w:r>
          </w:p>
        </w:tc>
      </w:tr>
      <w:tr w:rsidR="0074067A" w:rsidRPr="0074067A" w14:paraId="671AE7E2" w14:textId="77777777" w:rsidTr="00EB222A">
        <w:trPr>
          <w:trHeight w:val="330"/>
          <w:jc w:val="center"/>
        </w:trPr>
        <w:tc>
          <w:tcPr>
            <w:tcW w:w="1989" w:type="pct"/>
            <w:tcBorders>
              <w:top w:val="single" w:sz="4" w:space="0" w:color="auto"/>
              <w:left w:val="single" w:sz="4" w:space="0" w:color="auto"/>
              <w:bottom w:val="single" w:sz="4" w:space="0" w:color="auto"/>
              <w:right w:val="single" w:sz="4" w:space="0" w:color="auto"/>
            </w:tcBorders>
            <w:shd w:val="clear" w:color="auto" w:fill="D9D9D9"/>
            <w:vAlign w:val="center"/>
          </w:tcPr>
          <w:p w14:paraId="26E8AE70" w14:textId="77777777" w:rsidR="0074067A" w:rsidRPr="0074067A" w:rsidRDefault="0074067A" w:rsidP="0074067A">
            <w:pPr>
              <w:spacing w:before="60" w:after="60" w:line="260" w:lineRule="atLeast"/>
              <w:rPr>
                <w:rFonts w:ascii="Arial" w:hAnsi="Arial" w:cs="Arial"/>
                <w:bCs/>
                <w:sz w:val="20"/>
                <w:szCs w:val="20"/>
                <w:lang w:val="en-US"/>
              </w:rPr>
            </w:pPr>
            <w:r w:rsidRPr="0074067A">
              <w:rPr>
                <w:rFonts w:ascii="Arial" w:hAnsi="Arial" w:cs="Arial"/>
                <w:bCs/>
                <w:sz w:val="20"/>
                <w:szCs w:val="20"/>
                <w:lang w:val="en-US"/>
              </w:rPr>
              <w:t>Total investment estimated:</w:t>
            </w:r>
          </w:p>
          <w:p w14:paraId="4778D05C" w14:textId="77777777" w:rsidR="0074067A" w:rsidRPr="0074067A" w:rsidRDefault="0074067A" w:rsidP="003914F0">
            <w:pPr>
              <w:numPr>
                <w:ilvl w:val="0"/>
                <w:numId w:val="3"/>
              </w:numPr>
              <w:spacing w:before="60" w:after="60" w:line="260" w:lineRule="atLeast"/>
              <w:ind w:left="223" w:hanging="223"/>
              <w:rPr>
                <w:rFonts w:ascii="Arial" w:hAnsi="Arial" w:cs="Arial"/>
                <w:bCs/>
                <w:sz w:val="20"/>
                <w:szCs w:val="20"/>
                <w:lang w:val="en-US"/>
              </w:rPr>
            </w:pPr>
            <w:r w:rsidRPr="0074067A">
              <w:rPr>
                <w:rFonts w:ascii="Arial" w:hAnsi="Arial" w:cs="Arial"/>
                <w:bCs/>
                <w:sz w:val="20"/>
                <w:szCs w:val="20"/>
                <w:lang w:val="en-US"/>
              </w:rPr>
              <w:t>Preparatory activities (planning documentation, technical documentation, land acquisition</w:t>
            </w:r>
            <w:r w:rsidR="0073320A">
              <w:rPr>
                <w:rFonts w:ascii="Arial" w:hAnsi="Arial" w:cs="Arial"/>
                <w:bCs/>
                <w:sz w:val="20"/>
                <w:szCs w:val="20"/>
                <w:lang w:val="en-US"/>
              </w:rPr>
              <w:t>,</w:t>
            </w:r>
            <w:r w:rsidRPr="0074067A">
              <w:rPr>
                <w:rFonts w:ascii="Arial" w:hAnsi="Arial" w:cs="Arial"/>
                <w:bCs/>
                <w:sz w:val="20"/>
                <w:szCs w:val="20"/>
                <w:lang w:val="en-US"/>
              </w:rPr>
              <w:t xml:space="preserve"> etc.) </w:t>
            </w:r>
          </w:p>
          <w:p w14:paraId="00DE32D1" w14:textId="77777777" w:rsidR="0074067A" w:rsidRPr="0074067A" w:rsidRDefault="0074067A" w:rsidP="003914F0">
            <w:pPr>
              <w:numPr>
                <w:ilvl w:val="0"/>
                <w:numId w:val="3"/>
              </w:numPr>
              <w:spacing w:before="60" w:after="60" w:line="260" w:lineRule="atLeast"/>
              <w:ind w:left="223" w:hanging="223"/>
              <w:rPr>
                <w:rFonts w:ascii="Arial" w:hAnsi="Arial" w:cs="Arial"/>
                <w:bCs/>
                <w:sz w:val="20"/>
                <w:szCs w:val="20"/>
                <w:lang w:val="en-US"/>
              </w:rPr>
            </w:pPr>
            <w:r w:rsidRPr="0074067A">
              <w:rPr>
                <w:rFonts w:ascii="Arial" w:hAnsi="Arial" w:cs="Arial"/>
                <w:bCs/>
                <w:sz w:val="20"/>
                <w:szCs w:val="20"/>
                <w:lang w:val="en-US"/>
              </w:rPr>
              <w:t>Construction works</w:t>
            </w:r>
          </w:p>
          <w:p w14:paraId="675023C9" w14:textId="77777777" w:rsidR="0074067A" w:rsidRPr="0074067A" w:rsidRDefault="0074067A" w:rsidP="003914F0">
            <w:pPr>
              <w:numPr>
                <w:ilvl w:val="0"/>
                <w:numId w:val="3"/>
              </w:numPr>
              <w:spacing w:before="60" w:after="60" w:line="260" w:lineRule="atLeast"/>
              <w:ind w:left="223" w:hanging="223"/>
              <w:rPr>
                <w:rFonts w:ascii="Arial" w:hAnsi="Arial" w:cs="Arial"/>
                <w:bCs/>
                <w:sz w:val="20"/>
                <w:szCs w:val="20"/>
                <w:lang w:val="en-US"/>
              </w:rPr>
            </w:pPr>
            <w:r w:rsidRPr="0074067A">
              <w:rPr>
                <w:rFonts w:ascii="Arial" w:hAnsi="Arial" w:cs="Arial"/>
                <w:bCs/>
                <w:sz w:val="20"/>
                <w:szCs w:val="20"/>
                <w:lang w:val="en-US"/>
              </w:rPr>
              <w:t xml:space="preserve">Supervision </w:t>
            </w:r>
          </w:p>
        </w:tc>
        <w:tc>
          <w:tcPr>
            <w:tcW w:w="3011" w:type="pct"/>
            <w:tcBorders>
              <w:top w:val="single" w:sz="4" w:space="0" w:color="auto"/>
              <w:left w:val="single" w:sz="4" w:space="0" w:color="auto"/>
              <w:bottom w:val="single" w:sz="4" w:space="0" w:color="auto"/>
              <w:right w:val="single" w:sz="4" w:space="0" w:color="auto"/>
            </w:tcBorders>
            <w:vAlign w:val="center"/>
          </w:tcPr>
          <w:p w14:paraId="0879C824" w14:textId="1312643A" w:rsidR="0074067A" w:rsidRDefault="00C91A32" w:rsidP="00A9011E">
            <w:pPr>
              <w:spacing w:before="60" w:after="60" w:line="260" w:lineRule="atLeast"/>
              <w:rPr>
                <w:rFonts w:ascii="Arial" w:hAnsi="Arial" w:cs="Arial"/>
                <w:sz w:val="20"/>
                <w:szCs w:val="20"/>
                <w:lang w:val="en-US"/>
              </w:rPr>
            </w:pPr>
            <w:r>
              <w:rPr>
                <w:rFonts w:ascii="Arial" w:hAnsi="Arial" w:cs="Arial"/>
                <w:sz w:val="20"/>
                <w:szCs w:val="20"/>
                <w:lang w:val="en-US"/>
              </w:rPr>
              <w:t xml:space="preserve">Total investment </w:t>
            </w:r>
            <w:r w:rsidR="00D0393A">
              <w:rPr>
                <w:rFonts w:ascii="Arial" w:hAnsi="Arial" w:cs="Arial"/>
                <w:sz w:val="20"/>
                <w:szCs w:val="20"/>
                <w:lang w:val="en-US"/>
              </w:rPr>
              <w:t>estimated:</w:t>
            </w:r>
            <w:r w:rsidR="009103D6">
              <w:rPr>
                <w:rFonts w:ascii="Arial" w:hAnsi="Arial" w:cs="Arial"/>
                <w:sz w:val="20"/>
                <w:szCs w:val="20"/>
                <w:lang w:val="en-US"/>
              </w:rPr>
              <w:t xml:space="preserve">    </w:t>
            </w:r>
            <w:r>
              <w:rPr>
                <w:rFonts w:ascii="Arial" w:hAnsi="Arial" w:cs="Arial"/>
                <w:sz w:val="20"/>
                <w:szCs w:val="20"/>
                <w:lang w:val="en-US"/>
              </w:rPr>
              <w:t xml:space="preserve"> </w:t>
            </w:r>
            <w:r w:rsidR="009103D6" w:rsidRPr="009103D6">
              <w:rPr>
                <w:rFonts w:ascii="Arial" w:hAnsi="Arial" w:cs="Arial"/>
                <w:sz w:val="20"/>
                <w:szCs w:val="20"/>
                <w:lang w:val="en-US"/>
              </w:rPr>
              <w:t>61,641.600.00</w:t>
            </w:r>
            <w:r w:rsidR="00D0393A">
              <w:rPr>
                <w:rFonts w:ascii="Arial" w:hAnsi="Arial" w:cs="Arial"/>
                <w:sz w:val="20"/>
                <w:szCs w:val="20"/>
                <w:lang w:val="en-US"/>
              </w:rPr>
              <w:t xml:space="preserve"> Euros</w:t>
            </w:r>
          </w:p>
          <w:p w14:paraId="69CBA432" w14:textId="2C235DE3" w:rsidR="00D0393A" w:rsidRDefault="00D0393A" w:rsidP="00A9011E">
            <w:pPr>
              <w:spacing w:before="60" w:after="60" w:line="260" w:lineRule="atLeast"/>
              <w:rPr>
                <w:rFonts w:ascii="Arial" w:hAnsi="Arial" w:cs="Arial"/>
                <w:sz w:val="20"/>
                <w:szCs w:val="20"/>
                <w:lang w:val="en-US"/>
              </w:rPr>
            </w:pPr>
            <w:r>
              <w:rPr>
                <w:rFonts w:ascii="Arial" w:hAnsi="Arial" w:cs="Arial"/>
                <w:sz w:val="20"/>
                <w:szCs w:val="20"/>
                <w:lang w:val="en-US"/>
              </w:rPr>
              <w:t>Of which:</w:t>
            </w:r>
          </w:p>
          <w:p w14:paraId="42FFBE28" w14:textId="239D605F" w:rsidR="00A9011E" w:rsidRPr="00D0393A" w:rsidRDefault="00C91A32" w:rsidP="00D0393A">
            <w:pPr>
              <w:spacing w:before="60" w:after="60" w:line="260" w:lineRule="atLeast"/>
              <w:rPr>
                <w:rFonts w:ascii="Arial" w:hAnsi="Arial" w:cs="Arial"/>
                <w:sz w:val="20"/>
                <w:szCs w:val="20"/>
                <w:lang w:val="en-US"/>
              </w:rPr>
            </w:pPr>
            <w:r w:rsidRPr="00D0393A">
              <w:rPr>
                <w:rFonts w:ascii="Arial" w:hAnsi="Arial" w:cs="Arial"/>
                <w:sz w:val="20"/>
                <w:szCs w:val="20"/>
                <w:lang w:val="en-US"/>
              </w:rPr>
              <w:t>Preparatory activities</w:t>
            </w:r>
            <w:r w:rsidR="0090432C" w:rsidRPr="00D0393A">
              <w:rPr>
                <w:rFonts w:ascii="Arial" w:hAnsi="Arial" w:cs="Arial"/>
                <w:sz w:val="20"/>
                <w:szCs w:val="20"/>
                <w:lang w:val="en-US"/>
              </w:rPr>
              <w:t xml:space="preserve"> and </w:t>
            </w:r>
            <w:r w:rsidR="00D0393A" w:rsidRPr="00D0393A">
              <w:rPr>
                <w:rFonts w:ascii="Arial" w:hAnsi="Arial" w:cs="Arial"/>
                <w:sz w:val="20"/>
                <w:szCs w:val="20"/>
                <w:lang w:val="en-US"/>
              </w:rPr>
              <w:t xml:space="preserve">supervision: </w:t>
            </w:r>
            <w:r w:rsidR="009103D6" w:rsidRPr="00D0393A">
              <w:rPr>
                <w:rFonts w:ascii="Arial" w:hAnsi="Arial" w:cs="Arial"/>
                <w:sz w:val="20"/>
                <w:szCs w:val="20"/>
                <w:lang w:val="en-US"/>
              </w:rPr>
              <w:t>4,281,600.00</w:t>
            </w:r>
            <w:r w:rsidR="00D0393A" w:rsidRPr="00D0393A">
              <w:rPr>
                <w:rFonts w:ascii="Arial" w:hAnsi="Arial" w:cs="Arial"/>
                <w:sz w:val="20"/>
                <w:szCs w:val="20"/>
                <w:lang w:val="en-US"/>
              </w:rPr>
              <w:t xml:space="preserve"> Euros</w:t>
            </w:r>
          </w:p>
          <w:p w14:paraId="682EDD65" w14:textId="564820B7" w:rsidR="000F6885" w:rsidRPr="00D0393A" w:rsidRDefault="009103D6" w:rsidP="00C91A32">
            <w:pPr>
              <w:pStyle w:val="ListParagraph"/>
              <w:spacing w:before="60" w:after="60" w:line="260" w:lineRule="atLeast"/>
              <w:rPr>
                <w:rFonts w:eastAsia="Times New Roman" w:cs="Arial"/>
                <w:szCs w:val="20"/>
              </w:rPr>
            </w:pPr>
            <w:r w:rsidRPr="00D0393A">
              <w:rPr>
                <w:rFonts w:eastAsia="Times New Roman" w:cs="Arial"/>
                <w:szCs w:val="20"/>
              </w:rPr>
              <w:t xml:space="preserve">LOT </w:t>
            </w:r>
            <w:r w:rsidR="00D0393A" w:rsidRPr="00D0393A">
              <w:rPr>
                <w:rFonts w:eastAsia="Times New Roman" w:cs="Arial"/>
                <w:szCs w:val="20"/>
              </w:rPr>
              <w:t>1: Construction</w:t>
            </w:r>
            <w:r w:rsidR="00C91A32" w:rsidRPr="00D0393A">
              <w:rPr>
                <w:rFonts w:eastAsia="Times New Roman" w:cs="Arial"/>
                <w:szCs w:val="20"/>
              </w:rPr>
              <w:t xml:space="preserve"> works:</w:t>
            </w:r>
            <w:r w:rsidR="00D0393A" w:rsidRPr="00D0393A">
              <w:rPr>
                <w:rFonts w:eastAsia="Times New Roman" w:cs="Arial"/>
                <w:szCs w:val="20"/>
              </w:rPr>
              <w:t xml:space="preserve"> </w:t>
            </w:r>
            <w:r w:rsidRPr="00D0393A">
              <w:rPr>
                <w:rFonts w:eastAsia="Times New Roman" w:cs="Arial"/>
                <w:szCs w:val="20"/>
              </w:rPr>
              <w:t>53,520,000.00</w:t>
            </w:r>
            <w:r w:rsidR="00D0393A" w:rsidRPr="00D0393A">
              <w:rPr>
                <w:rFonts w:eastAsia="Times New Roman" w:cs="Arial"/>
                <w:szCs w:val="20"/>
              </w:rPr>
              <w:t xml:space="preserve"> Euros</w:t>
            </w:r>
          </w:p>
          <w:p w14:paraId="68F055DD" w14:textId="00900B0F" w:rsidR="008515FF" w:rsidRPr="00A9011E" w:rsidRDefault="009103D6" w:rsidP="00D0393A">
            <w:pPr>
              <w:pStyle w:val="ListParagraph"/>
              <w:spacing w:before="60" w:after="60" w:line="260" w:lineRule="atLeast"/>
              <w:rPr>
                <w:rFonts w:cs="Arial"/>
                <w:szCs w:val="20"/>
              </w:rPr>
            </w:pPr>
            <w:r w:rsidRPr="00D0393A">
              <w:rPr>
                <w:rFonts w:eastAsia="Times New Roman" w:cs="Arial"/>
                <w:szCs w:val="20"/>
              </w:rPr>
              <w:t>L</w:t>
            </w:r>
            <w:r w:rsidR="00D0393A" w:rsidRPr="00D0393A">
              <w:rPr>
                <w:rFonts w:eastAsia="Times New Roman" w:cs="Arial"/>
                <w:szCs w:val="20"/>
              </w:rPr>
              <w:t xml:space="preserve">OT2 : Construction works: </w:t>
            </w:r>
            <w:r w:rsidRPr="00D0393A">
              <w:rPr>
                <w:rFonts w:eastAsia="Times New Roman" w:cs="Arial"/>
                <w:szCs w:val="20"/>
              </w:rPr>
              <w:t>3,840.000.00</w:t>
            </w:r>
            <w:r w:rsidR="00D0393A" w:rsidRPr="00D0393A">
              <w:rPr>
                <w:rFonts w:eastAsia="Times New Roman" w:cs="Arial"/>
                <w:szCs w:val="20"/>
              </w:rPr>
              <w:t xml:space="preserve"> Euros</w:t>
            </w:r>
          </w:p>
        </w:tc>
      </w:tr>
      <w:tr w:rsidR="0074067A" w:rsidRPr="0074067A" w14:paraId="526E312B" w14:textId="77777777" w:rsidTr="00EB222A">
        <w:trPr>
          <w:trHeight w:val="346"/>
          <w:jc w:val="center"/>
        </w:trPr>
        <w:tc>
          <w:tcPr>
            <w:tcW w:w="1989" w:type="pct"/>
            <w:tcBorders>
              <w:top w:val="single" w:sz="4" w:space="0" w:color="auto"/>
              <w:left w:val="single" w:sz="4" w:space="0" w:color="auto"/>
              <w:bottom w:val="single" w:sz="4" w:space="0" w:color="auto"/>
              <w:right w:val="single" w:sz="4" w:space="0" w:color="auto"/>
            </w:tcBorders>
            <w:shd w:val="clear" w:color="auto" w:fill="D9D9D9"/>
            <w:vAlign w:val="center"/>
          </w:tcPr>
          <w:p w14:paraId="0E3EB8D3" w14:textId="77777777" w:rsidR="0074067A" w:rsidRPr="0074067A" w:rsidRDefault="0074067A" w:rsidP="0074067A">
            <w:pPr>
              <w:spacing w:before="60" w:after="60" w:line="260" w:lineRule="atLeast"/>
              <w:rPr>
                <w:rFonts w:ascii="Arial" w:hAnsi="Arial" w:cs="Arial"/>
                <w:b/>
                <w:sz w:val="20"/>
                <w:szCs w:val="20"/>
                <w:lang w:val="sr-Cyrl-CS"/>
              </w:rPr>
            </w:pPr>
            <w:r w:rsidRPr="0074067A">
              <w:rPr>
                <w:rFonts w:ascii="Arial" w:hAnsi="Arial" w:cs="Arial"/>
                <w:b/>
                <w:sz w:val="20"/>
                <w:szCs w:val="20"/>
                <w:lang w:val="en-US"/>
              </w:rPr>
              <w:t>Responsible or authorized person for contact:</w:t>
            </w:r>
          </w:p>
        </w:tc>
        <w:tc>
          <w:tcPr>
            <w:tcW w:w="3011" w:type="pct"/>
            <w:tcBorders>
              <w:top w:val="single" w:sz="4" w:space="0" w:color="auto"/>
              <w:left w:val="single" w:sz="4" w:space="0" w:color="auto"/>
              <w:bottom w:val="single" w:sz="4" w:space="0" w:color="auto"/>
              <w:right w:val="single" w:sz="4" w:space="0" w:color="auto"/>
            </w:tcBorders>
            <w:shd w:val="clear" w:color="auto" w:fill="auto"/>
            <w:vAlign w:val="center"/>
          </w:tcPr>
          <w:p w14:paraId="17452376" w14:textId="0D2EFF5B" w:rsidR="0074067A" w:rsidRPr="00235F29" w:rsidRDefault="003718CE" w:rsidP="0074067A">
            <w:pPr>
              <w:spacing w:before="60" w:after="60" w:line="260" w:lineRule="atLeast"/>
              <w:rPr>
                <w:rFonts w:ascii="Arial" w:hAnsi="Arial" w:cs="Arial"/>
                <w:b/>
                <w:sz w:val="20"/>
                <w:szCs w:val="20"/>
                <w:lang w:val="en-US"/>
              </w:rPr>
            </w:pPr>
            <w:r>
              <w:rPr>
                <w:rFonts w:ascii="Arial" w:hAnsi="Arial" w:cs="Arial"/>
                <w:sz w:val="20"/>
                <w:szCs w:val="20"/>
                <w:lang w:val="en-US"/>
              </w:rPr>
              <w:t>Alban Imeri</w:t>
            </w:r>
            <w:bookmarkStart w:id="0" w:name="_GoBack"/>
            <w:bookmarkEnd w:id="0"/>
          </w:p>
        </w:tc>
      </w:tr>
      <w:tr w:rsidR="0074067A" w:rsidRPr="0074067A" w14:paraId="12741ACD" w14:textId="77777777" w:rsidTr="00EB222A">
        <w:trPr>
          <w:trHeight w:val="346"/>
          <w:jc w:val="center"/>
        </w:trPr>
        <w:tc>
          <w:tcPr>
            <w:tcW w:w="1989" w:type="pct"/>
            <w:tcBorders>
              <w:top w:val="single" w:sz="4" w:space="0" w:color="auto"/>
              <w:left w:val="single" w:sz="4" w:space="0" w:color="auto"/>
              <w:bottom w:val="single" w:sz="4" w:space="0" w:color="auto"/>
              <w:right w:val="single" w:sz="4" w:space="0" w:color="auto"/>
            </w:tcBorders>
            <w:shd w:val="clear" w:color="auto" w:fill="D9D9D9"/>
            <w:vAlign w:val="center"/>
          </w:tcPr>
          <w:p w14:paraId="68612D83" w14:textId="77777777" w:rsidR="0074067A" w:rsidRPr="0074067A" w:rsidRDefault="0074067A" w:rsidP="0074067A">
            <w:pPr>
              <w:spacing w:before="60" w:after="60" w:line="260" w:lineRule="atLeast"/>
              <w:rPr>
                <w:rFonts w:ascii="Arial" w:hAnsi="Arial" w:cs="Arial"/>
                <w:bCs/>
                <w:sz w:val="20"/>
                <w:szCs w:val="20"/>
                <w:lang w:val="sr-Cyrl-CS"/>
              </w:rPr>
            </w:pPr>
            <w:r w:rsidRPr="0074067A">
              <w:rPr>
                <w:rFonts w:ascii="Arial" w:hAnsi="Arial" w:cs="Arial"/>
                <w:bCs/>
                <w:sz w:val="20"/>
                <w:szCs w:val="20"/>
                <w:lang w:val="en-US"/>
              </w:rPr>
              <w:t>Name</w:t>
            </w:r>
            <w:r w:rsidRPr="0074067A">
              <w:rPr>
                <w:rFonts w:ascii="Arial" w:hAnsi="Arial" w:cs="Arial"/>
                <w:bCs/>
                <w:sz w:val="20"/>
                <w:szCs w:val="20"/>
                <w:lang w:val="sr-Cyrl-CS"/>
              </w:rPr>
              <w:t xml:space="preserve"> – Position:</w:t>
            </w:r>
          </w:p>
        </w:tc>
        <w:tc>
          <w:tcPr>
            <w:tcW w:w="3011" w:type="pct"/>
            <w:tcBorders>
              <w:top w:val="single" w:sz="4" w:space="0" w:color="auto"/>
              <w:left w:val="single" w:sz="4" w:space="0" w:color="auto"/>
              <w:bottom w:val="single" w:sz="4" w:space="0" w:color="auto"/>
              <w:right w:val="single" w:sz="4" w:space="0" w:color="auto"/>
            </w:tcBorders>
            <w:vAlign w:val="center"/>
          </w:tcPr>
          <w:p w14:paraId="731BF432" w14:textId="77777777" w:rsidR="0074067A" w:rsidRPr="0074067A" w:rsidRDefault="00235F29" w:rsidP="0074067A">
            <w:pPr>
              <w:spacing w:before="60" w:after="60" w:line="260" w:lineRule="atLeast"/>
              <w:rPr>
                <w:rFonts w:ascii="Arial" w:hAnsi="Arial" w:cs="Arial"/>
                <w:sz w:val="20"/>
                <w:szCs w:val="20"/>
                <w:lang w:val="en-US"/>
              </w:rPr>
            </w:pPr>
            <w:r>
              <w:rPr>
                <w:rFonts w:ascii="Arial" w:hAnsi="Arial" w:cs="Arial"/>
                <w:sz w:val="20"/>
                <w:szCs w:val="20"/>
                <w:lang w:val="en-US"/>
              </w:rPr>
              <w:t>Alban Imeri</w:t>
            </w:r>
            <w:r w:rsidR="00042E92">
              <w:rPr>
                <w:rFonts w:ascii="Arial" w:hAnsi="Arial" w:cs="Arial"/>
                <w:sz w:val="20"/>
                <w:szCs w:val="20"/>
                <w:lang w:val="en-US"/>
              </w:rPr>
              <w:t xml:space="preserve"> -</w:t>
            </w:r>
            <w:r w:rsidR="00142311">
              <w:rPr>
                <w:rFonts w:ascii="Arial" w:hAnsi="Arial" w:cs="Arial"/>
                <w:sz w:val="20"/>
                <w:szCs w:val="20"/>
                <w:lang w:val="en-US"/>
              </w:rPr>
              <w:t xml:space="preserve"> </w:t>
            </w:r>
            <w:r w:rsidR="00042E92">
              <w:rPr>
                <w:rFonts w:ascii="Arial" w:hAnsi="Arial" w:cs="Arial"/>
                <w:sz w:val="20"/>
                <w:szCs w:val="20"/>
                <w:lang w:val="en-US"/>
              </w:rPr>
              <w:t>D</w:t>
            </w:r>
            <w:r>
              <w:rPr>
                <w:rFonts w:ascii="Arial" w:hAnsi="Arial" w:cs="Arial"/>
                <w:sz w:val="20"/>
                <w:szCs w:val="20"/>
                <w:lang w:val="en-US"/>
              </w:rPr>
              <w:t>irector of Network Development and Project Department</w:t>
            </w:r>
          </w:p>
        </w:tc>
      </w:tr>
      <w:tr w:rsidR="0074067A" w:rsidRPr="0074067A" w14:paraId="383686BD" w14:textId="77777777" w:rsidTr="00EB222A">
        <w:trPr>
          <w:trHeight w:val="346"/>
          <w:jc w:val="center"/>
        </w:trPr>
        <w:tc>
          <w:tcPr>
            <w:tcW w:w="1989" w:type="pct"/>
            <w:tcBorders>
              <w:top w:val="single" w:sz="4" w:space="0" w:color="auto"/>
              <w:left w:val="single" w:sz="4" w:space="0" w:color="auto"/>
              <w:bottom w:val="single" w:sz="4" w:space="0" w:color="auto"/>
              <w:right w:val="single" w:sz="4" w:space="0" w:color="auto"/>
            </w:tcBorders>
            <w:shd w:val="clear" w:color="auto" w:fill="D9D9D9"/>
            <w:vAlign w:val="center"/>
          </w:tcPr>
          <w:p w14:paraId="0B34EF09" w14:textId="77777777" w:rsidR="0074067A" w:rsidRPr="0074067A" w:rsidRDefault="0074067A" w:rsidP="0074067A">
            <w:pPr>
              <w:spacing w:before="60" w:after="60" w:line="260" w:lineRule="atLeast"/>
              <w:rPr>
                <w:rFonts w:ascii="Arial" w:hAnsi="Arial" w:cs="Arial"/>
                <w:bCs/>
                <w:sz w:val="20"/>
                <w:szCs w:val="20"/>
                <w:lang w:val="sr-Cyrl-CS"/>
              </w:rPr>
            </w:pPr>
            <w:r w:rsidRPr="0074067A">
              <w:rPr>
                <w:rFonts w:ascii="Arial" w:hAnsi="Arial" w:cs="Arial"/>
                <w:bCs/>
                <w:sz w:val="20"/>
                <w:szCs w:val="20"/>
                <w:lang w:val="en-US"/>
              </w:rPr>
              <w:t>Email address - Telephone</w:t>
            </w:r>
            <w:r w:rsidRPr="0074067A">
              <w:rPr>
                <w:rFonts w:ascii="Arial" w:hAnsi="Arial" w:cs="Arial"/>
                <w:bCs/>
                <w:sz w:val="20"/>
                <w:szCs w:val="20"/>
                <w:lang w:val="sr-Cyrl-CS"/>
              </w:rPr>
              <w:t>:</w:t>
            </w:r>
          </w:p>
        </w:tc>
        <w:tc>
          <w:tcPr>
            <w:tcW w:w="3011" w:type="pct"/>
            <w:tcBorders>
              <w:top w:val="single" w:sz="4" w:space="0" w:color="auto"/>
              <w:left w:val="single" w:sz="4" w:space="0" w:color="auto"/>
              <w:bottom w:val="single" w:sz="4" w:space="0" w:color="auto"/>
              <w:right w:val="single" w:sz="4" w:space="0" w:color="auto"/>
            </w:tcBorders>
            <w:vAlign w:val="center"/>
          </w:tcPr>
          <w:p w14:paraId="08C2E777" w14:textId="0233B6BD" w:rsidR="0074067A" w:rsidRPr="0074067A" w:rsidRDefault="003718CE" w:rsidP="0074067A">
            <w:pPr>
              <w:spacing w:before="60" w:after="60" w:line="260" w:lineRule="atLeast"/>
              <w:rPr>
                <w:rFonts w:ascii="Arial" w:hAnsi="Arial" w:cs="Arial"/>
                <w:sz w:val="20"/>
                <w:szCs w:val="20"/>
                <w:lang w:val="sr-Latn-CS"/>
              </w:rPr>
            </w:pPr>
            <w:hyperlink r:id="rId9" w:history="1">
              <w:r w:rsidR="00235F29" w:rsidRPr="00320BA2">
                <w:rPr>
                  <w:rStyle w:val="Hyperlink"/>
                  <w:rFonts w:ascii="Arial" w:hAnsi="Arial" w:cs="Arial"/>
                  <w:sz w:val="20"/>
                  <w:szCs w:val="20"/>
                  <w:lang w:val="sr-Latn-CS"/>
                </w:rPr>
                <w:t>alban.imeri@kostt.com</w:t>
              </w:r>
            </w:hyperlink>
            <w:r w:rsidR="00D0393A">
              <w:rPr>
                <w:rFonts w:ascii="Arial" w:hAnsi="Arial" w:cs="Arial"/>
                <w:sz w:val="20"/>
                <w:szCs w:val="20"/>
                <w:lang w:val="sr-Latn-CS"/>
              </w:rPr>
              <w:t xml:space="preserve">, tel: </w:t>
            </w:r>
            <w:r w:rsidR="00235F29">
              <w:rPr>
                <w:rFonts w:ascii="Arial" w:hAnsi="Arial" w:cs="Arial"/>
                <w:sz w:val="20"/>
                <w:szCs w:val="20"/>
                <w:lang w:val="sr-Latn-CS"/>
              </w:rPr>
              <w:t>00383</w:t>
            </w:r>
            <w:r w:rsidR="00D0393A">
              <w:rPr>
                <w:rFonts w:ascii="Arial" w:hAnsi="Arial" w:cs="Arial"/>
                <w:sz w:val="20"/>
                <w:szCs w:val="20"/>
                <w:lang w:val="sr-Latn-CS"/>
              </w:rPr>
              <w:t xml:space="preserve"> </w:t>
            </w:r>
            <w:r w:rsidR="00235F29">
              <w:rPr>
                <w:rFonts w:ascii="Arial" w:hAnsi="Arial" w:cs="Arial"/>
                <w:sz w:val="20"/>
                <w:szCs w:val="20"/>
                <w:lang w:val="sr-Latn-CS"/>
              </w:rPr>
              <w:t>5016011040</w:t>
            </w:r>
          </w:p>
        </w:tc>
      </w:tr>
    </w:tbl>
    <w:p w14:paraId="1EDBD794" w14:textId="38E08B83" w:rsidR="0074067A" w:rsidRDefault="0074067A" w:rsidP="0074067A">
      <w:pPr>
        <w:pStyle w:val="ListParagraph"/>
        <w:spacing w:before="200" w:after="120"/>
        <w:ind w:left="340"/>
        <w:jc w:val="both"/>
        <w:rPr>
          <w:rFonts w:cs="Arial"/>
          <w:b/>
          <w:szCs w:val="20"/>
        </w:rPr>
      </w:pPr>
    </w:p>
    <w:p w14:paraId="1954FB7B" w14:textId="6C405DD2" w:rsidR="000A7643" w:rsidRDefault="000A7643" w:rsidP="0074067A">
      <w:pPr>
        <w:pStyle w:val="ListParagraph"/>
        <w:spacing w:before="200" w:after="120"/>
        <w:ind w:left="340"/>
        <w:jc w:val="both"/>
        <w:rPr>
          <w:rFonts w:cs="Arial"/>
          <w:b/>
          <w:szCs w:val="20"/>
        </w:rPr>
      </w:pPr>
    </w:p>
    <w:p w14:paraId="7C5C2DB5" w14:textId="77777777" w:rsidR="000A7643" w:rsidRDefault="000A7643" w:rsidP="0074067A">
      <w:pPr>
        <w:pStyle w:val="ListParagraph"/>
        <w:spacing w:before="200" w:after="120"/>
        <w:ind w:left="340"/>
        <w:jc w:val="both"/>
        <w:rPr>
          <w:rFonts w:cs="Arial"/>
          <w:b/>
          <w:szCs w:val="20"/>
        </w:rPr>
      </w:pPr>
    </w:p>
    <w:p w14:paraId="72EA1736" w14:textId="77777777" w:rsidR="0083451C" w:rsidRPr="0074067A" w:rsidRDefault="0074067A" w:rsidP="003914F0">
      <w:pPr>
        <w:pStyle w:val="ListParagraph"/>
        <w:numPr>
          <w:ilvl w:val="0"/>
          <w:numId w:val="2"/>
        </w:numPr>
        <w:spacing w:before="200" w:after="120"/>
        <w:jc w:val="both"/>
        <w:rPr>
          <w:rFonts w:cs="Arial"/>
          <w:b/>
          <w:szCs w:val="20"/>
        </w:rPr>
      </w:pPr>
      <w:r w:rsidRPr="0074067A">
        <w:rPr>
          <w:rFonts w:cs="Arial"/>
          <w:b/>
          <w:szCs w:val="20"/>
        </w:rPr>
        <w:t>PROJECT DESCRIPTION</w:t>
      </w:r>
    </w:p>
    <w:tbl>
      <w:tblPr>
        <w:tblW w:w="5000" w:type="pct"/>
        <w:tblLook w:val="01E0" w:firstRow="1" w:lastRow="1" w:firstColumn="1" w:lastColumn="1" w:noHBand="0" w:noVBand="0"/>
      </w:tblPr>
      <w:tblGrid>
        <w:gridCol w:w="3685"/>
        <w:gridCol w:w="6211"/>
      </w:tblGrid>
      <w:tr w:rsidR="0074067A" w:rsidRPr="0074067A" w14:paraId="5440218C" w14:textId="77777777" w:rsidTr="0074067A">
        <w:trPr>
          <w:trHeight w:val="346"/>
        </w:trPr>
        <w:tc>
          <w:tcPr>
            <w:tcW w:w="1862" w:type="pct"/>
            <w:tcBorders>
              <w:top w:val="single" w:sz="4" w:space="0" w:color="auto"/>
              <w:left w:val="single" w:sz="4" w:space="0" w:color="auto"/>
              <w:bottom w:val="single" w:sz="4" w:space="0" w:color="auto"/>
              <w:right w:val="single" w:sz="4" w:space="0" w:color="auto"/>
            </w:tcBorders>
            <w:shd w:val="clear" w:color="auto" w:fill="D9D9D9"/>
            <w:vAlign w:val="center"/>
          </w:tcPr>
          <w:p w14:paraId="198979A4" w14:textId="77777777" w:rsidR="0074067A" w:rsidRPr="0074067A" w:rsidRDefault="0074067A" w:rsidP="0074067A">
            <w:pPr>
              <w:spacing w:before="60" w:after="60" w:line="260" w:lineRule="atLeast"/>
              <w:rPr>
                <w:rFonts w:ascii="Arial" w:hAnsi="Arial" w:cs="Arial"/>
                <w:bCs/>
                <w:sz w:val="20"/>
                <w:szCs w:val="20"/>
              </w:rPr>
            </w:pPr>
            <w:r w:rsidRPr="0074067A">
              <w:rPr>
                <w:rFonts w:ascii="Arial" w:hAnsi="Arial" w:cs="Arial"/>
                <w:bCs/>
                <w:sz w:val="20"/>
                <w:szCs w:val="20"/>
              </w:rPr>
              <w:t>Purpose of the infrastructure project</w:t>
            </w:r>
          </w:p>
        </w:tc>
        <w:tc>
          <w:tcPr>
            <w:tcW w:w="3138" w:type="pct"/>
            <w:tcBorders>
              <w:top w:val="single" w:sz="4" w:space="0" w:color="auto"/>
              <w:left w:val="single" w:sz="4" w:space="0" w:color="auto"/>
              <w:bottom w:val="single" w:sz="4" w:space="0" w:color="auto"/>
              <w:right w:val="single" w:sz="4" w:space="0" w:color="auto"/>
            </w:tcBorders>
          </w:tcPr>
          <w:p w14:paraId="489473B5" w14:textId="7E61CD93" w:rsidR="009A5BBC" w:rsidRDefault="000A7643" w:rsidP="001F115B">
            <w:pPr>
              <w:spacing w:before="60" w:after="60" w:line="260" w:lineRule="atLeast"/>
              <w:jc w:val="both"/>
              <w:rPr>
                <w:rFonts w:ascii="Arial" w:hAnsi="Arial" w:cs="Arial"/>
                <w:bCs/>
                <w:sz w:val="20"/>
                <w:szCs w:val="20"/>
              </w:rPr>
            </w:pPr>
            <w:r w:rsidRPr="000A7643">
              <w:rPr>
                <w:rFonts w:ascii="Arial" w:hAnsi="Arial" w:cs="Arial"/>
                <w:bCs/>
                <w:sz w:val="20"/>
                <w:szCs w:val="20"/>
              </w:rPr>
              <w:t xml:space="preserve">The Project comprises a package of priority investments deriving from the Transmission Network Development </w:t>
            </w:r>
            <w:r w:rsidR="00D0393A">
              <w:rPr>
                <w:rFonts w:ascii="Arial" w:hAnsi="Arial" w:cs="Arial"/>
                <w:bCs/>
                <w:sz w:val="20"/>
                <w:szCs w:val="20"/>
              </w:rPr>
              <w:t xml:space="preserve">Plan of </w:t>
            </w:r>
            <w:proofErr w:type="spellStart"/>
            <w:r w:rsidR="00D0393A">
              <w:rPr>
                <w:rFonts w:ascii="Arial" w:hAnsi="Arial" w:cs="Arial"/>
                <w:bCs/>
                <w:sz w:val="20"/>
                <w:szCs w:val="20"/>
              </w:rPr>
              <w:t>Kosova</w:t>
            </w:r>
            <w:r w:rsidRPr="000A7643">
              <w:rPr>
                <w:rFonts w:ascii="Arial" w:hAnsi="Arial" w:cs="Arial"/>
                <w:bCs/>
                <w:sz w:val="20"/>
                <w:szCs w:val="20"/>
              </w:rPr>
              <w:t>'s</w:t>
            </w:r>
            <w:proofErr w:type="spellEnd"/>
            <w:r w:rsidRPr="000A7643">
              <w:rPr>
                <w:rFonts w:ascii="Arial" w:hAnsi="Arial" w:cs="Arial"/>
                <w:bCs/>
                <w:sz w:val="20"/>
                <w:szCs w:val="20"/>
              </w:rPr>
              <w:t xml:space="preserve"> Transmission System Operator - KOSTT. The measures will </w:t>
            </w:r>
            <w:r w:rsidRPr="000A7643">
              <w:rPr>
                <w:rFonts w:ascii="Arial" w:hAnsi="Arial" w:cs="Arial"/>
                <w:bCs/>
                <w:sz w:val="20"/>
                <w:szCs w:val="20"/>
              </w:rPr>
              <w:lastRenderedPageBreak/>
              <w:t>contribute to security of supply, increased flexibility of the transmission system and integration of renewable energies.</w:t>
            </w:r>
          </w:p>
          <w:p w14:paraId="4A0C4858" w14:textId="6B9BB3AC" w:rsidR="0074067A" w:rsidRPr="0074067A" w:rsidRDefault="00D0393A" w:rsidP="00D0393A">
            <w:pPr>
              <w:spacing w:before="60" w:after="60" w:line="260" w:lineRule="atLeast"/>
              <w:jc w:val="both"/>
              <w:rPr>
                <w:rFonts w:ascii="Arial" w:hAnsi="Arial" w:cs="Arial"/>
                <w:bCs/>
                <w:sz w:val="20"/>
                <w:szCs w:val="20"/>
              </w:rPr>
            </w:pPr>
            <w:r>
              <w:rPr>
                <w:rFonts w:ascii="Arial" w:hAnsi="Arial" w:cs="Arial"/>
                <w:bCs/>
                <w:sz w:val="20"/>
                <w:szCs w:val="20"/>
              </w:rPr>
              <w:t>The p</w:t>
            </w:r>
            <w:r w:rsidR="009A5BBC" w:rsidRPr="009A5BBC">
              <w:rPr>
                <w:rFonts w:ascii="Arial" w:hAnsi="Arial" w:cs="Arial"/>
                <w:bCs/>
                <w:sz w:val="20"/>
                <w:szCs w:val="20"/>
              </w:rPr>
              <w:t xml:space="preserve">roject will mainly depend on the developments in the energy sector in both countries as well as in the region over the next 5 years. The integration of additional 1400 MW from R.E.S. into the current configuration of the transmission network will be quite challenging for KOSTT. If the complete decarbonization of the electricity sector is considered until 2050, then now is the time to make the long-term designs of an optimal configuration of the 400kV network in </w:t>
            </w:r>
            <w:proofErr w:type="spellStart"/>
            <w:r w:rsidR="009A5BBC" w:rsidRPr="009A5BBC">
              <w:rPr>
                <w:rFonts w:ascii="Arial" w:hAnsi="Arial" w:cs="Arial"/>
                <w:bCs/>
                <w:sz w:val="20"/>
                <w:szCs w:val="20"/>
              </w:rPr>
              <w:t>Kosov</w:t>
            </w:r>
            <w:r>
              <w:rPr>
                <w:rFonts w:ascii="Arial" w:hAnsi="Arial" w:cs="Arial"/>
                <w:bCs/>
                <w:sz w:val="20"/>
                <w:szCs w:val="20"/>
              </w:rPr>
              <w:t>a</w:t>
            </w:r>
            <w:proofErr w:type="spellEnd"/>
            <w:r w:rsidR="009A5BBC" w:rsidRPr="009A5BBC">
              <w:rPr>
                <w:rFonts w:ascii="Arial" w:hAnsi="Arial" w:cs="Arial"/>
                <w:bCs/>
                <w:sz w:val="20"/>
                <w:szCs w:val="20"/>
              </w:rPr>
              <w:t xml:space="preserve"> and Albania</w:t>
            </w:r>
            <w:r>
              <w:rPr>
                <w:rFonts w:ascii="Arial" w:hAnsi="Arial" w:cs="Arial"/>
                <w:bCs/>
                <w:sz w:val="20"/>
                <w:szCs w:val="20"/>
              </w:rPr>
              <w:t>.</w:t>
            </w:r>
          </w:p>
        </w:tc>
      </w:tr>
      <w:tr w:rsidR="0074067A" w:rsidRPr="0074067A" w14:paraId="2BA0CEDF" w14:textId="77777777" w:rsidTr="0074067A">
        <w:trPr>
          <w:trHeight w:val="330"/>
        </w:trPr>
        <w:tc>
          <w:tcPr>
            <w:tcW w:w="1862" w:type="pct"/>
            <w:tcBorders>
              <w:top w:val="single" w:sz="4" w:space="0" w:color="auto"/>
              <w:left w:val="single" w:sz="4" w:space="0" w:color="auto"/>
              <w:bottom w:val="single" w:sz="4" w:space="0" w:color="auto"/>
              <w:right w:val="single" w:sz="4" w:space="0" w:color="auto"/>
            </w:tcBorders>
            <w:shd w:val="clear" w:color="auto" w:fill="D9D9D9"/>
            <w:vAlign w:val="center"/>
          </w:tcPr>
          <w:p w14:paraId="3B53DFEF" w14:textId="77777777" w:rsidR="0074067A" w:rsidRPr="0074067A" w:rsidRDefault="0074067A" w:rsidP="0074067A">
            <w:pPr>
              <w:spacing w:before="60" w:after="60" w:line="260" w:lineRule="atLeast"/>
              <w:rPr>
                <w:rFonts w:ascii="Arial" w:hAnsi="Arial" w:cs="Arial"/>
                <w:bCs/>
                <w:sz w:val="20"/>
                <w:szCs w:val="20"/>
              </w:rPr>
            </w:pPr>
            <w:r w:rsidRPr="0074067A">
              <w:rPr>
                <w:rFonts w:ascii="Arial" w:hAnsi="Arial" w:cs="Arial"/>
                <w:bCs/>
                <w:sz w:val="20"/>
                <w:szCs w:val="20"/>
              </w:rPr>
              <w:lastRenderedPageBreak/>
              <w:t>Results of the infrastructure project</w:t>
            </w:r>
          </w:p>
        </w:tc>
        <w:tc>
          <w:tcPr>
            <w:tcW w:w="3138" w:type="pct"/>
            <w:tcBorders>
              <w:top w:val="single" w:sz="4" w:space="0" w:color="auto"/>
              <w:left w:val="single" w:sz="4" w:space="0" w:color="auto"/>
              <w:bottom w:val="single" w:sz="4" w:space="0" w:color="auto"/>
              <w:right w:val="single" w:sz="4" w:space="0" w:color="auto"/>
            </w:tcBorders>
          </w:tcPr>
          <w:p w14:paraId="5262BC16" w14:textId="7B435167" w:rsidR="00B613C9" w:rsidRDefault="00B613C9" w:rsidP="001F115B">
            <w:pPr>
              <w:spacing w:before="60" w:after="60" w:line="260" w:lineRule="atLeast"/>
              <w:jc w:val="both"/>
              <w:rPr>
                <w:rFonts w:ascii="Arial" w:hAnsi="Arial" w:cs="Arial"/>
                <w:bCs/>
                <w:sz w:val="20"/>
                <w:szCs w:val="20"/>
              </w:rPr>
            </w:pPr>
            <w:r w:rsidRPr="00B613C9">
              <w:rPr>
                <w:rFonts w:ascii="Arial" w:hAnsi="Arial" w:cs="Arial"/>
                <w:bCs/>
                <w:sz w:val="20"/>
                <w:szCs w:val="20"/>
              </w:rPr>
              <w:t>The target population benefiting from this Project are all households, public institutions,</w:t>
            </w:r>
            <w:r w:rsidR="0075156F">
              <w:rPr>
                <w:rFonts w:ascii="Arial" w:hAnsi="Arial" w:cs="Arial"/>
                <w:bCs/>
                <w:sz w:val="20"/>
                <w:szCs w:val="20"/>
              </w:rPr>
              <w:t xml:space="preserve"> </w:t>
            </w:r>
            <w:r w:rsidRPr="00B613C9">
              <w:rPr>
                <w:rFonts w:ascii="Arial" w:hAnsi="Arial" w:cs="Arial"/>
                <w:bCs/>
                <w:sz w:val="20"/>
                <w:szCs w:val="20"/>
              </w:rPr>
              <w:t xml:space="preserve">businesses, and future renewable energy sources of the Republic of </w:t>
            </w:r>
            <w:proofErr w:type="spellStart"/>
            <w:r w:rsidR="00BD2A12">
              <w:rPr>
                <w:rFonts w:ascii="Arial" w:hAnsi="Arial" w:cs="Arial"/>
                <w:bCs/>
                <w:sz w:val="20"/>
                <w:szCs w:val="20"/>
              </w:rPr>
              <w:t>Kosova</w:t>
            </w:r>
            <w:proofErr w:type="spellEnd"/>
            <w:r w:rsidRPr="00B613C9">
              <w:rPr>
                <w:rFonts w:ascii="Arial" w:hAnsi="Arial" w:cs="Arial"/>
                <w:bCs/>
                <w:sz w:val="20"/>
                <w:szCs w:val="20"/>
              </w:rPr>
              <w:t>, as all categories of energy consumers will be able to use an efficient and uninterrupted energy supply of adequate quality.</w:t>
            </w:r>
          </w:p>
          <w:p w14:paraId="1BC2B921" w14:textId="08190A2C" w:rsidR="00E621C8" w:rsidRDefault="00E621C8" w:rsidP="001F115B">
            <w:pPr>
              <w:spacing w:before="60" w:after="60" w:line="260" w:lineRule="atLeast"/>
              <w:jc w:val="both"/>
              <w:rPr>
                <w:rFonts w:ascii="Arial" w:hAnsi="Arial" w:cs="Arial"/>
                <w:bCs/>
                <w:sz w:val="20"/>
                <w:szCs w:val="20"/>
              </w:rPr>
            </w:pPr>
            <w:r>
              <w:rPr>
                <w:rFonts w:ascii="Arial" w:hAnsi="Arial" w:cs="Arial"/>
                <w:bCs/>
                <w:sz w:val="20"/>
                <w:szCs w:val="20"/>
              </w:rPr>
              <w:t xml:space="preserve">The expected results of the project are </w:t>
            </w:r>
            <w:r w:rsidR="00D0393A">
              <w:rPr>
                <w:rFonts w:ascii="Arial" w:hAnsi="Arial" w:cs="Arial"/>
                <w:bCs/>
                <w:sz w:val="20"/>
                <w:szCs w:val="20"/>
              </w:rPr>
              <w:t>as follows</w:t>
            </w:r>
            <w:r>
              <w:rPr>
                <w:rFonts w:ascii="Arial" w:hAnsi="Arial" w:cs="Arial"/>
                <w:bCs/>
                <w:sz w:val="20"/>
                <w:szCs w:val="20"/>
              </w:rPr>
              <w:t>:</w:t>
            </w:r>
          </w:p>
          <w:p w14:paraId="122AFE3B" w14:textId="4743FA55" w:rsidR="00AA5173" w:rsidRDefault="00AA5173" w:rsidP="003914F0">
            <w:pPr>
              <w:pStyle w:val="ListParagraph"/>
              <w:numPr>
                <w:ilvl w:val="0"/>
                <w:numId w:val="7"/>
              </w:numPr>
              <w:spacing w:before="60" w:after="60" w:line="260" w:lineRule="atLeast"/>
              <w:jc w:val="both"/>
              <w:rPr>
                <w:rFonts w:cs="Arial"/>
                <w:bCs/>
                <w:szCs w:val="20"/>
              </w:rPr>
            </w:pPr>
            <w:r w:rsidRPr="00AA5173">
              <w:rPr>
                <w:rFonts w:cs="Arial"/>
                <w:bCs/>
                <w:szCs w:val="20"/>
              </w:rPr>
              <w:t>Enables energy transition and decarbonization of the sector through the integration of new g</w:t>
            </w:r>
            <w:r w:rsidR="00D0393A">
              <w:rPr>
                <w:rFonts w:cs="Arial"/>
                <w:bCs/>
                <w:szCs w:val="20"/>
              </w:rPr>
              <w:t>eneration capacities from R.E.S;</w:t>
            </w:r>
          </w:p>
          <w:p w14:paraId="27D0B2A0" w14:textId="4241EDE4" w:rsidR="00E621C8" w:rsidRDefault="00AA5173" w:rsidP="003914F0">
            <w:pPr>
              <w:pStyle w:val="ListParagraph"/>
              <w:numPr>
                <w:ilvl w:val="0"/>
                <w:numId w:val="7"/>
              </w:numPr>
              <w:spacing w:before="60" w:after="60" w:line="260" w:lineRule="atLeast"/>
              <w:jc w:val="both"/>
              <w:rPr>
                <w:rFonts w:cs="Arial"/>
                <w:bCs/>
                <w:szCs w:val="20"/>
              </w:rPr>
            </w:pPr>
            <w:r w:rsidRPr="00AA5173">
              <w:rPr>
                <w:rFonts w:cs="Arial"/>
                <w:bCs/>
                <w:szCs w:val="20"/>
              </w:rPr>
              <w:t>Creates conditions for integration of R.E.S. capabilities beyond the 20</w:t>
            </w:r>
            <w:r w:rsidR="00D0393A">
              <w:rPr>
                <w:rFonts w:cs="Arial"/>
                <w:bCs/>
                <w:szCs w:val="20"/>
              </w:rPr>
              <w:t>22-2031 Energy Strategy targets;</w:t>
            </w:r>
            <w:r w:rsidR="00C5002C">
              <w:rPr>
                <w:rFonts w:cs="Arial"/>
                <w:bCs/>
                <w:szCs w:val="20"/>
              </w:rPr>
              <w:t xml:space="preserve"> </w:t>
            </w:r>
          </w:p>
          <w:p w14:paraId="0C615EF2" w14:textId="3F1E4C40" w:rsidR="00E621C8" w:rsidRDefault="00E621C8" w:rsidP="003914F0">
            <w:pPr>
              <w:pStyle w:val="ListParagraph"/>
              <w:numPr>
                <w:ilvl w:val="0"/>
                <w:numId w:val="7"/>
              </w:numPr>
              <w:spacing w:before="60" w:after="60" w:line="260" w:lineRule="atLeast"/>
              <w:jc w:val="both"/>
              <w:rPr>
                <w:rFonts w:cs="Arial"/>
                <w:bCs/>
                <w:szCs w:val="20"/>
              </w:rPr>
            </w:pPr>
            <w:r>
              <w:rPr>
                <w:rFonts w:cs="Arial"/>
                <w:bCs/>
                <w:szCs w:val="20"/>
              </w:rPr>
              <w:t>E</w:t>
            </w:r>
            <w:r w:rsidR="000B6183" w:rsidRPr="00E621C8">
              <w:rPr>
                <w:rFonts w:cs="Arial"/>
                <w:bCs/>
                <w:szCs w:val="20"/>
              </w:rPr>
              <w:t>nhancement of quality</w:t>
            </w:r>
            <w:r w:rsidR="00CB1A6B">
              <w:rPr>
                <w:rFonts w:cs="Arial"/>
                <w:bCs/>
                <w:szCs w:val="20"/>
              </w:rPr>
              <w:t xml:space="preserve"> and security</w:t>
            </w:r>
            <w:r w:rsidR="00D0393A">
              <w:rPr>
                <w:rFonts w:cs="Arial"/>
                <w:bCs/>
                <w:szCs w:val="20"/>
              </w:rPr>
              <w:t xml:space="preserve"> of supply;</w:t>
            </w:r>
          </w:p>
          <w:p w14:paraId="5761F5F5" w14:textId="0E5B2DB6" w:rsidR="00AA5173" w:rsidRDefault="00AA5173" w:rsidP="003914F0">
            <w:pPr>
              <w:pStyle w:val="ListParagraph"/>
              <w:numPr>
                <w:ilvl w:val="0"/>
                <w:numId w:val="7"/>
              </w:numPr>
              <w:spacing w:before="60" w:after="60" w:line="260" w:lineRule="atLeast"/>
              <w:jc w:val="both"/>
              <w:rPr>
                <w:rFonts w:cs="Arial"/>
                <w:bCs/>
                <w:szCs w:val="20"/>
              </w:rPr>
            </w:pPr>
            <w:r w:rsidRPr="00AA5173">
              <w:rPr>
                <w:rFonts w:cs="Arial"/>
                <w:bCs/>
                <w:szCs w:val="20"/>
              </w:rPr>
              <w:t>Creates technical conditions for achieving the 70% criterion of interconnection capacity utilization for the electricity market, in accordance with E.U. Regulation (2019/943</w:t>
            </w:r>
            <w:r w:rsidR="006513AE">
              <w:rPr>
                <w:rFonts w:cs="Arial"/>
                <w:bCs/>
                <w:szCs w:val="20"/>
              </w:rPr>
              <w:t>)</w:t>
            </w:r>
            <w:r w:rsidR="00D0393A">
              <w:rPr>
                <w:rFonts w:cs="Arial"/>
                <w:bCs/>
                <w:szCs w:val="20"/>
              </w:rPr>
              <w:t>;</w:t>
            </w:r>
          </w:p>
          <w:p w14:paraId="00C99014" w14:textId="320E5D03" w:rsidR="0074067A" w:rsidRDefault="00AA5173" w:rsidP="003914F0">
            <w:pPr>
              <w:pStyle w:val="ListParagraph"/>
              <w:numPr>
                <w:ilvl w:val="0"/>
                <w:numId w:val="7"/>
              </w:numPr>
              <w:spacing w:before="60" w:after="60" w:line="260" w:lineRule="atLeast"/>
              <w:jc w:val="both"/>
              <w:rPr>
                <w:rFonts w:cs="Arial"/>
                <w:bCs/>
                <w:szCs w:val="20"/>
              </w:rPr>
            </w:pPr>
            <w:r w:rsidRPr="00AA5173">
              <w:rPr>
                <w:rFonts w:cs="Arial"/>
                <w:bCs/>
                <w:szCs w:val="20"/>
              </w:rPr>
              <w:t>Increases the reliability and securit</w:t>
            </w:r>
            <w:r w:rsidR="00D0393A">
              <w:rPr>
                <w:rFonts w:cs="Arial"/>
                <w:bCs/>
                <w:szCs w:val="20"/>
              </w:rPr>
              <w:t>y of the 400kV regional network;</w:t>
            </w:r>
          </w:p>
          <w:p w14:paraId="26E1C5B9" w14:textId="64774E9E" w:rsidR="00AA5173" w:rsidRDefault="00AA5173" w:rsidP="003914F0">
            <w:pPr>
              <w:pStyle w:val="ListParagraph"/>
              <w:numPr>
                <w:ilvl w:val="0"/>
                <w:numId w:val="7"/>
              </w:numPr>
              <w:spacing w:before="60" w:after="60" w:line="260" w:lineRule="atLeast"/>
              <w:jc w:val="both"/>
              <w:rPr>
                <w:rFonts w:cs="Arial"/>
                <w:bCs/>
                <w:szCs w:val="20"/>
              </w:rPr>
            </w:pPr>
            <w:r w:rsidRPr="00AA5173">
              <w:rPr>
                <w:rFonts w:cs="Arial"/>
                <w:bCs/>
                <w:szCs w:val="20"/>
              </w:rPr>
              <w:t xml:space="preserve">Assists in the security of electricity exchanges between </w:t>
            </w:r>
            <w:proofErr w:type="spellStart"/>
            <w:r w:rsidR="00BD2A12">
              <w:rPr>
                <w:rFonts w:cs="Arial"/>
                <w:bCs/>
                <w:szCs w:val="20"/>
              </w:rPr>
              <w:t>Kosova</w:t>
            </w:r>
            <w:proofErr w:type="spellEnd"/>
            <w:r w:rsidRPr="00AA5173">
              <w:rPr>
                <w:rFonts w:cs="Arial"/>
                <w:bCs/>
                <w:szCs w:val="20"/>
              </w:rPr>
              <w:t xml:space="preserve"> and Albania and the countries of the region, or power transits that pass through the horizontal grid</w:t>
            </w:r>
            <w:r w:rsidR="00D0393A">
              <w:rPr>
                <w:rFonts w:cs="Arial"/>
                <w:bCs/>
                <w:szCs w:val="20"/>
              </w:rPr>
              <w:t>;</w:t>
            </w:r>
            <w:r w:rsidRPr="00AA5173">
              <w:rPr>
                <w:rFonts w:cs="Arial"/>
                <w:bCs/>
                <w:szCs w:val="20"/>
              </w:rPr>
              <w:t xml:space="preserve"> </w:t>
            </w:r>
          </w:p>
          <w:p w14:paraId="334A4A3E" w14:textId="63B551B0" w:rsidR="00AA5173" w:rsidRDefault="00D0393A" w:rsidP="003914F0">
            <w:pPr>
              <w:pStyle w:val="ListParagraph"/>
              <w:numPr>
                <w:ilvl w:val="0"/>
                <w:numId w:val="7"/>
              </w:numPr>
              <w:spacing w:before="60" w:after="60" w:line="260" w:lineRule="atLeast"/>
              <w:jc w:val="both"/>
              <w:rPr>
                <w:rFonts w:cs="Arial"/>
                <w:bCs/>
                <w:szCs w:val="20"/>
              </w:rPr>
            </w:pPr>
            <w:r w:rsidRPr="00AA5173">
              <w:rPr>
                <w:rFonts w:cs="Arial"/>
                <w:bCs/>
                <w:szCs w:val="20"/>
              </w:rPr>
              <w:t>Enables</w:t>
            </w:r>
            <w:r w:rsidR="00AA5173" w:rsidRPr="00AA5173">
              <w:rPr>
                <w:rFonts w:cs="Arial"/>
                <w:bCs/>
                <w:szCs w:val="20"/>
              </w:rPr>
              <w:t xml:space="preserve"> reconfiguration of 110 kV network in order to optimize power flows as well as optimize the operatin</w:t>
            </w:r>
            <w:r>
              <w:rPr>
                <w:rFonts w:cs="Arial"/>
                <w:bCs/>
                <w:szCs w:val="20"/>
              </w:rPr>
              <w:t xml:space="preserve">g systems of </w:t>
            </w:r>
            <w:proofErr w:type="spellStart"/>
            <w:r w:rsidR="00BD2A12">
              <w:rPr>
                <w:rFonts w:cs="Arial"/>
                <w:bCs/>
                <w:szCs w:val="20"/>
              </w:rPr>
              <w:t>Kosova</w:t>
            </w:r>
            <w:proofErr w:type="spellEnd"/>
            <w:r>
              <w:rPr>
                <w:rFonts w:cs="Arial"/>
                <w:bCs/>
                <w:szCs w:val="20"/>
              </w:rPr>
              <w:t xml:space="preserve"> and Albania;</w:t>
            </w:r>
          </w:p>
          <w:p w14:paraId="4FA8F57A" w14:textId="79787BC4" w:rsidR="00E621C8" w:rsidRDefault="00E621C8" w:rsidP="003914F0">
            <w:pPr>
              <w:pStyle w:val="ListParagraph"/>
              <w:numPr>
                <w:ilvl w:val="0"/>
                <w:numId w:val="7"/>
              </w:numPr>
              <w:spacing w:before="60" w:after="60" w:line="260" w:lineRule="atLeast"/>
              <w:jc w:val="both"/>
              <w:rPr>
                <w:rFonts w:cs="Arial"/>
                <w:bCs/>
                <w:szCs w:val="20"/>
              </w:rPr>
            </w:pPr>
            <w:r>
              <w:rPr>
                <w:rFonts w:cs="Arial"/>
                <w:bCs/>
                <w:szCs w:val="20"/>
              </w:rPr>
              <w:t>E</w:t>
            </w:r>
            <w:r w:rsidRPr="00E621C8">
              <w:rPr>
                <w:rFonts w:cs="Arial"/>
                <w:bCs/>
                <w:szCs w:val="20"/>
              </w:rPr>
              <w:t xml:space="preserve">conomic </w:t>
            </w:r>
            <w:r w:rsidR="00D0393A">
              <w:rPr>
                <w:rFonts w:cs="Arial"/>
                <w:bCs/>
                <w:szCs w:val="20"/>
              </w:rPr>
              <w:t>developmen</w:t>
            </w:r>
            <w:r w:rsidRPr="00E621C8">
              <w:rPr>
                <w:rFonts w:cs="Arial"/>
                <w:bCs/>
                <w:szCs w:val="20"/>
              </w:rPr>
              <w:t>t</w:t>
            </w:r>
            <w:r w:rsidR="00D0393A">
              <w:rPr>
                <w:rFonts w:cs="Arial"/>
                <w:bCs/>
                <w:szCs w:val="20"/>
              </w:rPr>
              <w:t>;</w:t>
            </w:r>
            <w:r w:rsidRPr="00E621C8">
              <w:rPr>
                <w:rFonts w:cs="Arial"/>
                <w:bCs/>
                <w:szCs w:val="20"/>
              </w:rPr>
              <w:t xml:space="preserve"> </w:t>
            </w:r>
          </w:p>
          <w:p w14:paraId="1FDE3B97" w14:textId="7D651B69" w:rsidR="00D0393A" w:rsidRPr="00D0393A" w:rsidRDefault="00DF6D8B" w:rsidP="003914F0">
            <w:pPr>
              <w:pStyle w:val="ListParagraph"/>
              <w:numPr>
                <w:ilvl w:val="0"/>
                <w:numId w:val="7"/>
              </w:numPr>
              <w:spacing w:before="60" w:after="60" w:line="260" w:lineRule="atLeast"/>
              <w:jc w:val="both"/>
              <w:rPr>
                <w:rFonts w:cs="Arial"/>
                <w:bCs/>
                <w:szCs w:val="20"/>
              </w:rPr>
            </w:pPr>
            <w:r w:rsidRPr="00DF6D8B">
              <w:rPr>
                <w:rFonts w:cs="Arial"/>
                <w:bCs/>
                <w:szCs w:val="20"/>
              </w:rPr>
              <w:t xml:space="preserve">Increase </w:t>
            </w:r>
            <w:r>
              <w:rPr>
                <w:rFonts w:cs="Arial"/>
                <w:bCs/>
                <w:szCs w:val="20"/>
              </w:rPr>
              <w:t xml:space="preserve">of </w:t>
            </w:r>
            <w:r w:rsidRPr="00DF6D8B">
              <w:rPr>
                <w:rFonts w:cs="Arial"/>
                <w:bCs/>
                <w:szCs w:val="20"/>
              </w:rPr>
              <w:t>commercial exchanges</w:t>
            </w:r>
            <w:r w:rsidR="00D0393A">
              <w:rPr>
                <w:rFonts w:cs="Arial"/>
                <w:bCs/>
                <w:szCs w:val="20"/>
              </w:rPr>
              <w:t>.</w:t>
            </w:r>
          </w:p>
        </w:tc>
      </w:tr>
      <w:tr w:rsidR="0074067A" w:rsidRPr="0074067A" w14:paraId="13CA4171" w14:textId="77777777" w:rsidTr="004B21C7">
        <w:trPr>
          <w:trHeight w:val="3772"/>
        </w:trPr>
        <w:tc>
          <w:tcPr>
            <w:tcW w:w="1862" w:type="pct"/>
            <w:tcBorders>
              <w:top w:val="single" w:sz="4" w:space="0" w:color="auto"/>
              <w:left w:val="single" w:sz="4" w:space="0" w:color="auto"/>
              <w:bottom w:val="single" w:sz="4" w:space="0" w:color="auto"/>
              <w:right w:val="single" w:sz="4" w:space="0" w:color="auto"/>
            </w:tcBorders>
            <w:shd w:val="clear" w:color="auto" w:fill="D9D9D9"/>
            <w:vAlign w:val="center"/>
          </w:tcPr>
          <w:p w14:paraId="532D11A2" w14:textId="62245FD1" w:rsidR="0074067A" w:rsidRPr="0074067A" w:rsidRDefault="0074067A" w:rsidP="00D0393A">
            <w:pPr>
              <w:spacing w:before="60" w:after="60" w:line="260" w:lineRule="atLeast"/>
              <w:rPr>
                <w:rFonts w:ascii="Arial" w:hAnsi="Arial" w:cs="Arial"/>
                <w:bCs/>
                <w:sz w:val="20"/>
                <w:szCs w:val="20"/>
              </w:rPr>
            </w:pPr>
            <w:r w:rsidRPr="0074067A">
              <w:rPr>
                <w:rFonts w:ascii="Arial" w:hAnsi="Arial" w:cs="Arial"/>
                <w:bCs/>
                <w:sz w:val="20"/>
                <w:szCs w:val="20"/>
              </w:rPr>
              <w:t xml:space="preserve">General description </w:t>
            </w:r>
          </w:p>
        </w:tc>
        <w:tc>
          <w:tcPr>
            <w:tcW w:w="3138" w:type="pct"/>
            <w:tcBorders>
              <w:top w:val="single" w:sz="4" w:space="0" w:color="auto"/>
              <w:left w:val="single" w:sz="4" w:space="0" w:color="auto"/>
              <w:bottom w:val="single" w:sz="4" w:space="0" w:color="auto"/>
              <w:right w:val="single" w:sz="4" w:space="0" w:color="auto"/>
            </w:tcBorders>
          </w:tcPr>
          <w:p w14:paraId="261E8DC2" w14:textId="638335F9" w:rsidR="000A7643" w:rsidRPr="008541A7" w:rsidRDefault="00D0393A" w:rsidP="001F115B">
            <w:pPr>
              <w:spacing w:before="60" w:after="60" w:line="260" w:lineRule="atLeast"/>
              <w:jc w:val="both"/>
              <w:rPr>
                <w:rFonts w:ascii="Arial" w:hAnsi="Arial" w:cs="Arial"/>
                <w:bCs/>
                <w:sz w:val="20"/>
                <w:szCs w:val="20"/>
              </w:rPr>
            </w:pPr>
            <w:proofErr w:type="spellStart"/>
            <w:r>
              <w:rPr>
                <w:rFonts w:ascii="Arial" w:hAnsi="Arial" w:cs="Arial"/>
                <w:bCs/>
                <w:sz w:val="20"/>
                <w:szCs w:val="20"/>
              </w:rPr>
              <w:t>Kosova</w:t>
            </w:r>
            <w:proofErr w:type="spellEnd"/>
            <w:r>
              <w:rPr>
                <w:rFonts w:ascii="Arial" w:hAnsi="Arial" w:cs="Arial"/>
                <w:bCs/>
                <w:sz w:val="20"/>
                <w:szCs w:val="20"/>
              </w:rPr>
              <w:t xml:space="preserve"> has borders with four out of the six</w:t>
            </w:r>
            <w:r w:rsidR="000A7643" w:rsidRPr="008541A7">
              <w:rPr>
                <w:rFonts w:ascii="Arial" w:hAnsi="Arial" w:cs="Arial"/>
                <w:bCs/>
                <w:sz w:val="20"/>
                <w:szCs w:val="20"/>
              </w:rPr>
              <w:t xml:space="preserve"> Western Balkan countries. Because of its geographical position, the transmission network represents a vital link among the region's transmission systems for market creation and increasing efficiencies for the regional system. When completed, the project measures will contribute to regional connectivity by (i) improving imbalance settlement and (ii) allowing for additional trade between </w:t>
            </w:r>
            <w:proofErr w:type="spellStart"/>
            <w:r w:rsidR="00BD2A12">
              <w:rPr>
                <w:rFonts w:ascii="Arial" w:hAnsi="Arial" w:cs="Arial"/>
                <w:bCs/>
                <w:sz w:val="20"/>
                <w:szCs w:val="20"/>
              </w:rPr>
              <w:t>Kosova</w:t>
            </w:r>
            <w:proofErr w:type="spellEnd"/>
            <w:r w:rsidR="000A7643" w:rsidRPr="008541A7">
              <w:rPr>
                <w:rFonts w:ascii="Arial" w:hAnsi="Arial" w:cs="Arial"/>
                <w:bCs/>
                <w:sz w:val="20"/>
                <w:szCs w:val="20"/>
              </w:rPr>
              <w:t xml:space="preserve"> and Albania and optimization of their power systems.</w:t>
            </w:r>
          </w:p>
          <w:p w14:paraId="604393AD" w14:textId="3668096E" w:rsidR="000A7643" w:rsidRPr="008541A7" w:rsidRDefault="000A7643" w:rsidP="001F115B">
            <w:pPr>
              <w:spacing w:before="60" w:after="60" w:line="260" w:lineRule="atLeast"/>
              <w:jc w:val="both"/>
              <w:rPr>
                <w:rFonts w:ascii="Arial" w:hAnsi="Arial" w:cs="Arial"/>
                <w:bCs/>
                <w:sz w:val="20"/>
                <w:szCs w:val="20"/>
              </w:rPr>
            </w:pPr>
            <w:r w:rsidRPr="008541A7">
              <w:rPr>
                <w:rFonts w:ascii="Arial" w:hAnsi="Arial" w:cs="Arial"/>
                <w:bCs/>
                <w:sz w:val="20"/>
                <w:szCs w:val="20"/>
              </w:rPr>
              <w:t>The Project</w:t>
            </w:r>
            <w:r w:rsidR="009A5BBC">
              <w:rPr>
                <w:rFonts w:ascii="Arial" w:hAnsi="Arial" w:cs="Arial"/>
                <w:bCs/>
                <w:sz w:val="20"/>
                <w:szCs w:val="20"/>
              </w:rPr>
              <w:t>s</w:t>
            </w:r>
            <w:r w:rsidRPr="008541A7">
              <w:rPr>
                <w:rFonts w:ascii="Arial" w:hAnsi="Arial" w:cs="Arial"/>
                <w:bCs/>
                <w:sz w:val="20"/>
                <w:szCs w:val="20"/>
              </w:rPr>
              <w:t xml:space="preserve"> will mainly depend on the developments in the energy sector in both countries as well as in the region </w:t>
            </w:r>
            <w:r w:rsidRPr="00D0393A">
              <w:rPr>
                <w:rFonts w:ascii="Arial" w:hAnsi="Arial" w:cs="Arial"/>
                <w:bCs/>
                <w:sz w:val="20"/>
                <w:szCs w:val="20"/>
              </w:rPr>
              <w:t>over the next 5 years. The integration of additional 1400 MW from R.E.S. into the current configuration of the transmission network will be quite challenging</w:t>
            </w:r>
            <w:r w:rsidRPr="008541A7">
              <w:rPr>
                <w:rFonts w:ascii="Arial" w:hAnsi="Arial" w:cs="Arial"/>
                <w:bCs/>
                <w:sz w:val="20"/>
                <w:szCs w:val="20"/>
              </w:rPr>
              <w:t xml:space="preserve"> for KOSTT. If the complete decarbonization of the electricity sector is considered until 2050, then now is the time to make the long-term designs of an optimal configuration of the 400kV network in </w:t>
            </w:r>
            <w:proofErr w:type="spellStart"/>
            <w:r w:rsidR="00BD2A12">
              <w:rPr>
                <w:rFonts w:ascii="Arial" w:hAnsi="Arial" w:cs="Arial"/>
                <w:bCs/>
                <w:sz w:val="20"/>
                <w:szCs w:val="20"/>
              </w:rPr>
              <w:t>Kosova</w:t>
            </w:r>
            <w:proofErr w:type="spellEnd"/>
            <w:r w:rsidRPr="008541A7">
              <w:rPr>
                <w:rFonts w:ascii="Arial" w:hAnsi="Arial" w:cs="Arial"/>
                <w:bCs/>
                <w:sz w:val="20"/>
                <w:szCs w:val="20"/>
              </w:rPr>
              <w:t xml:space="preserve"> and Albania.</w:t>
            </w:r>
          </w:p>
          <w:p w14:paraId="1AD14FB2" w14:textId="77777777" w:rsidR="000A7643" w:rsidRPr="009A5BBC" w:rsidRDefault="000A7643" w:rsidP="001F115B">
            <w:pPr>
              <w:spacing w:before="60" w:after="60" w:line="260" w:lineRule="atLeast"/>
              <w:jc w:val="both"/>
              <w:rPr>
                <w:rFonts w:ascii="Arial" w:hAnsi="Arial" w:cs="Arial"/>
                <w:bCs/>
                <w:i/>
                <w:sz w:val="20"/>
                <w:szCs w:val="20"/>
              </w:rPr>
            </w:pPr>
            <w:r w:rsidRPr="009A5BBC">
              <w:rPr>
                <w:rFonts w:ascii="Arial" w:hAnsi="Arial" w:cs="Arial"/>
                <w:bCs/>
                <w:i/>
                <w:sz w:val="20"/>
                <w:szCs w:val="20"/>
              </w:rPr>
              <w:t xml:space="preserve">The LOT1 project "Reconfiguration of 400 kV network and new interconnect line 400 kV SS </w:t>
            </w:r>
            <w:proofErr w:type="spellStart"/>
            <w:r w:rsidRPr="009A5BBC">
              <w:rPr>
                <w:rFonts w:ascii="Arial" w:hAnsi="Arial" w:cs="Arial"/>
                <w:bCs/>
                <w:i/>
                <w:sz w:val="20"/>
                <w:szCs w:val="20"/>
              </w:rPr>
              <w:t>Nashec</w:t>
            </w:r>
            <w:proofErr w:type="spellEnd"/>
            <w:r w:rsidRPr="009A5BBC">
              <w:rPr>
                <w:rFonts w:ascii="Arial" w:hAnsi="Arial" w:cs="Arial"/>
                <w:bCs/>
                <w:i/>
                <w:sz w:val="20"/>
                <w:szCs w:val="20"/>
              </w:rPr>
              <w:t xml:space="preserve"> (</w:t>
            </w:r>
            <w:proofErr w:type="spellStart"/>
            <w:r w:rsidRPr="009A5BBC">
              <w:rPr>
                <w:rFonts w:ascii="Arial" w:hAnsi="Arial" w:cs="Arial"/>
                <w:bCs/>
                <w:i/>
                <w:sz w:val="20"/>
                <w:szCs w:val="20"/>
              </w:rPr>
              <w:t>Prizren</w:t>
            </w:r>
            <w:proofErr w:type="spellEnd"/>
            <w:r w:rsidRPr="009A5BBC">
              <w:rPr>
                <w:rFonts w:ascii="Arial" w:hAnsi="Arial" w:cs="Arial"/>
                <w:bCs/>
                <w:i/>
                <w:sz w:val="20"/>
                <w:szCs w:val="20"/>
              </w:rPr>
              <w:t xml:space="preserve"> 2)- SS </w:t>
            </w:r>
            <w:proofErr w:type="spellStart"/>
            <w:r w:rsidRPr="009A5BBC">
              <w:rPr>
                <w:rFonts w:ascii="Arial" w:hAnsi="Arial" w:cs="Arial"/>
                <w:bCs/>
                <w:i/>
                <w:sz w:val="20"/>
                <w:szCs w:val="20"/>
              </w:rPr>
              <w:t>Fierza</w:t>
            </w:r>
            <w:proofErr w:type="spellEnd"/>
            <w:r w:rsidRPr="009A5BBC">
              <w:rPr>
                <w:rFonts w:ascii="Arial" w:hAnsi="Arial" w:cs="Arial"/>
                <w:bCs/>
                <w:i/>
                <w:sz w:val="20"/>
                <w:szCs w:val="20"/>
              </w:rPr>
              <w:t>" will be implemented in two phases:</w:t>
            </w:r>
          </w:p>
          <w:p w14:paraId="6AEB2A71" w14:textId="77777777" w:rsidR="000A7643" w:rsidRPr="008541A7" w:rsidRDefault="000A7643" w:rsidP="001F115B">
            <w:pPr>
              <w:spacing w:before="60" w:after="60" w:line="260" w:lineRule="atLeast"/>
              <w:jc w:val="both"/>
              <w:rPr>
                <w:rFonts w:ascii="Arial" w:hAnsi="Arial" w:cs="Arial"/>
                <w:bCs/>
                <w:sz w:val="20"/>
                <w:szCs w:val="20"/>
              </w:rPr>
            </w:pPr>
            <w:r w:rsidRPr="009A5BBC">
              <w:rPr>
                <w:rFonts w:ascii="Arial" w:hAnsi="Arial" w:cs="Arial"/>
                <w:bCs/>
                <w:i/>
                <w:sz w:val="20"/>
                <w:szCs w:val="20"/>
              </w:rPr>
              <w:t xml:space="preserve"> </w:t>
            </w:r>
            <w:r w:rsidRPr="008541A7">
              <w:rPr>
                <w:rFonts w:ascii="Arial" w:hAnsi="Arial" w:cs="Arial"/>
                <w:bCs/>
                <w:sz w:val="20"/>
                <w:szCs w:val="20"/>
              </w:rPr>
              <w:t>Phase One.</w:t>
            </w:r>
          </w:p>
          <w:p w14:paraId="5AC81587" w14:textId="2D8D1ECD" w:rsidR="000A7643" w:rsidRPr="008541A7" w:rsidRDefault="000A7643" w:rsidP="001F115B">
            <w:pPr>
              <w:spacing w:before="60" w:after="60" w:line="260" w:lineRule="atLeast"/>
              <w:jc w:val="both"/>
              <w:rPr>
                <w:rFonts w:ascii="Arial" w:hAnsi="Arial" w:cs="Arial"/>
                <w:bCs/>
                <w:sz w:val="20"/>
                <w:szCs w:val="20"/>
              </w:rPr>
            </w:pPr>
            <w:r w:rsidRPr="008541A7">
              <w:rPr>
                <w:rFonts w:ascii="Arial" w:hAnsi="Arial" w:cs="Arial"/>
                <w:bCs/>
                <w:sz w:val="20"/>
                <w:szCs w:val="20"/>
              </w:rPr>
              <w:lastRenderedPageBreak/>
              <w:t xml:space="preserve">• Construction of the </w:t>
            </w:r>
            <w:r w:rsidR="00D0393A" w:rsidRPr="008541A7">
              <w:rPr>
                <w:rFonts w:ascii="Arial" w:hAnsi="Arial" w:cs="Arial"/>
                <w:bCs/>
                <w:sz w:val="20"/>
                <w:szCs w:val="20"/>
              </w:rPr>
              <w:t>Switchgear</w:t>
            </w:r>
            <w:r w:rsidRPr="008541A7">
              <w:rPr>
                <w:rFonts w:ascii="Arial" w:hAnsi="Arial" w:cs="Arial"/>
                <w:bCs/>
                <w:sz w:val="20"/>
                <w:szCs w:val="20"/>
              </w:rPr>
              <w:t xml:space="preserve"> Station. </w:t>
            </w:r>
            <w:proofErr w:type="spellStart"/>
            <w:r w:rsidRPr="008541A7">
              <w:rPr>
                <w:rFonts w:ascii="Arial" w:hAnsi="Arial" w:cs="Arial"/>
                <w:bCs/>
                <w:sz w:val="20"/>
                <w:szCs w:val="20"/>
              </w:rPr>
              <w:t>Gjakova</w:t>
            </w:r>
            <w:proofErr w:type="spellEnd"/>
            <w:r w:rsidRPr="008541A7">
              <w:rPr>
                <w:rFonts w:ascii="Arial" w:hAnsi="Arial" w:cs="Arial"/>
                <w:bCs/>
                <w:sz w:val="20"/>
                <w:szCs w:val="20"/>
              </w:rPr>
              <w:t xml:space="preserve"> distribution station, 400 kV which will have 400 kV lines and a connecting bay </w:t>
            </w:r>
            <w:proofErr w:type="spellStart"/>
            <w:r w:rsidRPr="008541A7">
              <w:rPr>
                <w:rFonts w:ascii="Arial" w:hAnsi="Arial" w:cs="Arial"/>
                <w:bCs/>
                <w:sz w:val="20"/>
                <w:szCs w:val="20"/>
              </w:rPr>
              <w:t>Switchgeer</w:t>
            </w:r>
            <w:proofErr w:type="spellEnd"/>
            <w:r w:rsidRPr="008541A7">
              <w:rPr>
                <w:rFonts w:ascii="Arial" w:hAnsi="Arial" w:cs="Arial"/>
                <w:bCs/>
                <w:sz w:val="20"/>
                <w:szCs w:val="20"/>
              </w:rPr>
              <w:t xml:space="preserve"> Station. W. </w:t>
            </w:r>
            <w:proofErr w:type="spellStart"/>
            <w:r w:rsidRPr="008541A7">
              <w:rPr>
                <w:rFonts w:ascii="Arial" w:hAnsi="Arial" w:cs="Arial"/>
                <w:bCs/>
                <w:sz w:val="20"/>
                <w:szCs w:val="20"/>
              </w:rPr>
              <w:t>Gjakova</w:t>
            </w:r>
            <w:proofErr w:type="spellEnd"/>
            <w:r w:rsidRPr="008541A7">
              <w:rPr>
                <w:rFonts w:ascii="Arial" w:hAnsi="Arial" w:cs="Arial"/>
                <w:bCs/>
                <w:sz w:val="20"/>
                <w:szCs w:val="20"/>
              </w:rPr>
              <w:t xml:space="preserve"> is positioned very close to the interconnection line 400 kV S.S. </w:t>
            </w:r>
            <w:proofErr w:type="spellStart"/>
            <w:r w:rsidRPr="008541A7">
              <w:rPr>
                <w:rFonts w:ascii="Arial" w:hAnsi="Arial" w:cs="Arial"/>
                <w:bCs/>
                <w:sz w:val="20"/>
                <w:szCs w:val="20"/>
              </w:rPr>
              <w:t>Kosova</w:t>
            </w:r>
            <w:proofErr w:type="spellEnd"/>
            <w:r w:rsidRPr="008541A7">
              <w:rPr>
                <w:rFonts w:ascii="Arial" w:hAnsi="Arial" w:cs="Arial"/>
                <w:bCs/>
                <w:sz w:val="20"/>
                <w:szCs w:val="20"/>
              </w:rPr>
              <w:t xml:space="preserve"> B – SS </w:t>
            </w:r>
            <w:proofErr w:type="spellStart"/>
            <w:r w:rsidRPr="008541A7">
              <w:rPr>
                <w:rFonts w:ascii="Arial" w:hAnsi="Arial" w:cs="Arial"/>
                <w:bCs/>
                <w:sz w:val="20"/>
                <w:szCs w:val="20"/>
              </w:rPr>
              <w:t>Koman</w:t>
            </w:r>
            <w:proofErr w:type="spellEnd"/>
            <w:r w:rsidRPr="008541A7">
              <w:rPr>
                <w:rFonts w:ascii="Arial" w:hAnsi="Arial" w:cs="Arial"/>
                <w:bCs/>
                <w:sz w:val="20"/>
                <w:szCs w:val="20"/>
              </w:rPr>
              <w:t>.</w:t>
            </w:r>
          </w:p>
          <w:p w14:paraId="48EECC36" w14:textId="77777777" w:rsidR="000A7643" w:rsidRPr="008541A7" w:rsidRDefault="000A7643" w:rsidP="001F115B">
            <w:pPr>
              <w:spacing w:before="60" w:after="60" w:line="260" w:lineRule="atLeast"/>
              <w:jc w:val="both"/>
              <w:rPr>
                <w:rFonts w:ascii="Arial" w:hAnsi="Arial" w:cs="Arial"/>
                <w:bCs/>
                <w:sz w:val="20"/>
                <w:szCs w:val="20"/>
              </w:rPr>
            </w:pPr>
            <w:r w:rsidRPr="008541A7">
              <w:rPr>
                <w:rFonts w:ascii="Arial" w:hAnsi="Arial" w:cs="Arial"/>
                <w:bCs/>
                <w:sz w:val="20"/>
                <w:szCs w:val="20"/>
              </w:rPr>
              <w:t xml:space="preserve">• Construction of SS </w:t>
            </w:r>
            <w:proofErr w:type="spellStart"/>
            <w:r w:rsidRPr="008541A7">
              <w:rPr>
                <w:rFonts w:ascii="Arial" w:hAnsi="Arial" w:cs="Arial"/>
                <w:bCs/>
                <w:sz w:val="20"/>
                <w:szCs w:val="20"/>
              </w:rPr>
              <w:t>Nashec</w:t>
            </w:r>
            <w:proofErr w:type="spellEnd"/>
            <w:r w:rsidRPr="008541A7">
              <w:rPr>
                <w:rFonts w:ascii="Arial" w:hAnsi="Arial" w:cs="Arial"/>
                <w:bCs/>
                <w:sz w:val="20"/>
                <w:szCs w:val="20"/>
              </w:rPr>
              <w:t xml:space="preserve"> 400/110 kV which will initially have a 300 MVA autotransformer installed. The substation will be positioned in the following section of SS </w:t>
            </w:r>
            <w:proofErr w:type="spellStart"/>
            <w:r w:rsidRPr="008541A7">
              <w:rPr>
                <w:rFonts w:ascii="Arial" w:hAnsi="Arial" w:cs="Arial"/>
                <w:bCs/>
                <w:sz w:val="20"/>
                <w:szCs w:val="20"/>
              </w:rPr>
              <w:t>Prizreni</w:t>
            </w:r>
            <w:proofErr w:type="spellEnd"/>
            <w:r w:rsidRPr="008541A7">
              <w:rPr>
                <w:rFonts w:ascii="Arial" w:hAnsi="Arial" w:cs="Arial"/>
                <w:bCs/>
                <w:sz w:val="20"/>
                <w:szCs w:val="20"/>
              </w:rPr>
              <w:t xml:space="preserve"> 2, where the existing 110 kV tracks will be used, with the change in the setting of the cross divider of the 110 kV bars. The substation foresees the construction of double 400 kV dives which will contain two areas of 400 kV lines and sufficient space for other lines and transformers. The two substations will be in parallel work on the 110kV side, which means using the existing 3x150 M.V.A. autotransformers of S.S. </w:t>
            </w:r>
            <w:proofErr w:type="spellStart"/>
            <w:r w:rsidRPr="008541A7">
              <w:rPr>
                <w:rFonts w:ascii="Arial" w:hAnsi="Arial" w:cs="Arial"/>
                <w:bCs/>
                <w:sz w:val="20"/>
                <w:szCs w:val="20"/>
              </w:rPr>
              <w:t>Prizren</w:t>
            </w:r>
            <w:proofErr w:type="spellEnd"/>
            <w:r w:rsidRPr="008541A7">
              <w:rPr>
                <w:rFonts w:ascii="Arial" w:hAnsi="Arial" w:cs="Arial"/>
                <w:bCs/>
                <w:sz w:val="20"/>
                <w:szCs w:val="20"/>
              </w:rPr>
              <w:t xml:space="preserve"> 2 by the end of their life cycle.</w:t>
            </w:r>
          </w:p>
          <w:p w14:paraId="0C1D0A3D" w14:textId="77777777" w:rsidR="000A7643" w:rsidRPr="008541A7" w:rsidRDefault="000A7643" w:rsidP="001F115B">
            <w:pPr>
              <w:spacing w:before="60" w:after="60" w:line="260" w:lineRule="atLeast"/>
              <w:jc w:val="both"/>
              <w:rPr>
                <w:rFonts w:ascii="Arial" w:hAnsi="Arial" w:cs="Arial"/>
                <w:bCs/>
                <w:sz w:val="20"/>
                <w:szCs w:val="20"/>
              </w:rPr>
            </w:pPr>
            <w:r w:rsidRPr="008541A7">
              <w:rPr>
                <w:rFonts w:ascii="Arial" w:hAnsi="Arial" w:cs="Arial"/>
                <w:bCs/>
                <w:sz w:val="20"/>
                <w:szCs w:val="20"/>
              </w:rPr>
              <w:t xml:space="preserve">• The Switchgear station </w:t>
            </w:r>
            <w:proofErr w:type="spellStart"/>
            <w:r w:rsidRPr="008541A7">
              <w:rPr>
                <w:rFonts w:ascii="Arial" w:hAnsi="Arial" w:cs="Arial"/>
                <w:bCs/>
                <w:sz w:val="20"/>
                <w:szCs w:val="20"/>
              </w:rPr>
              <w:t>Gjakova</w:t>
            </w:r>
            <w:proofErr w:type="spellEnd"/>
            <w:r w:rsidRPr="008541A7">
              <w:rPr>
                <w:rFonts w:ascii="Arial" w:hAnsi="Arial" w:cs="Arial"/>
                <w:bCs/>
                <w:sz w:val="20"/>
                <w:szCs w:val="20"/>
              </w:rPr>
              <w:t xml:space="preserve"> 3, 400kV will be connected through the 400kV, 2x490mm2 (1316MVA/1900A) line with a length of 31.5 km to SS </w:t>
            </w:r>
            <w:proofErr w:type="spellStart"/>
            <w:r w:rsidRPr="008541A7">
              <w:rPr>
                <w:rFonts w:ascii="Arial" w:hAnsi="Arial" w:cs="Arial"/>
                <w:bCs/>
                <w:sz w:val="20"/>
                <w:szCs w:val="20"/>
              </w:rPr>
              <w:t>Prizreni</w:t>
            </w:r>
            <w:proofErr w:type="spellEnd"/>
            <w:r w:rsidRPr="008541A7">
              <w:rPr>
                <w:rFonts w:ascii="Arial" w:hAnsi="Arial" w:cs="Arial"/>
                <w:bCs/>
                <w:sz w:val="20"/>
                <w:szCs w:val="20"/>
              </w:rPr>
              <w:t xml:space="preserve"> 4, 400/110kV. The first phase is planned to be built in 2031.</w:t>
            </w:r>
          </w:p>
          <w:p w14:paraId="511E78BC" w14:textId="77777777" w:rsidR="000A7643" w:rsidRPr="000F3692" w:rsidRDefault="000A7643" w:rsidP="001F115B">
            <w:pPr>
              <w:spacing w:before="60" w:after="60" w:line="260" w:lineRule="atLeast"/>
              <w:jc w:val="both"/>
              <w:rPr>
                <w:rFonts w:ascii="Arial" w:hAnsi="Arial" w:cs="Arial"/>
                <w:bCs/>
                <w:i/>
                <w:sz w:val="20"/>
                <w:szCs w:val="20"/>
              </w:rPr>
            </w:pPr>
            <w:r w:rsidRPr="000F3692">
              <w:rPr>
                <w:rFonts w:ascii="Arial" w:hAnsi="Arial" w:cs="Arial"/>
                <w:bCs/>
                <w:i/>
                <w:sz w:val="20"/>
                <w:szCs w:val="20"/>
              </w:rPr>
              <w:t xml:space="preserve">The second phase: </w:t>
            </w:r>
          </w:p>
          <w:p w14:paraId="190AB571" w14:textId="22C4991F" w:rsidR="000A7643" w:rsidRPr="008541A7" w:rsidRDefault="000A7643" w:rsidP="001F115B">
            <w:pPr>
              <w:spacing w:before="60" w:after="60" w:line="260" w:lineRule="atLeast"/>
              <w:jc w:val="both"/>
              <w:rPr>
                <w:rFonts w:ascii="Arial" w:hAnsi="Arial" w:cs="Arial"/>
                <w:bCs/>
                <w:sz w:val="20"/>
                <w:szCs w:val="20"/>
              </w:rPr>
            </w:pPr>
            <w:r w:rsidRPr="008541A7">
              <w:rPr>
                <w:rFonts w:ascii="Arial" w:hAnsi="Arial" w:cs="Arial"/>
                <w:bCs/>
                <w:sz w:val="20"/>
                <w:szCs w:val="20"/>
              </w:rPr>
              <w:t xml:space="preserve">• Construction of the second interconnected line 400 kV with Albania, SS </w:t>
            </w:r>
            <w:proofErr w:type="spellStart"/>
            <w:r w:rsidRPr="008541A7">
              <w:rPr>
                <w:rFonts w:ascii="Arial" w:hAnsi="Arial" w:cs="Arial"/>
                <w:bCs/>
                <w:sz w:val="20"/>
                <w:szCs w:val="20"/>
              </w:rPr>
              <w:t>Nashec</w:t>
            </w:r>
            <w:proofErr w:type="spellEnd"/>
            <w:r w:rsidRPr="008541A7">
              <w:rPr>
                <w:rFonts w:ascii="Arial" w:hAnsi="Arial" w:cs="Arial"/>
                <w:bCs/>
                <w:sz w:val="20"/>
                <w:szCs w:val="20"/>
              </w:rPr>
              <w:t xml:space="preserve"> 400/220/110 kV -SS </w:t>
            </w:r>
            <w:proofErr w:type="spellStart"/>
            <w:r w:rsidRPr="008541A7">
              <w:rPr>
                <w:rFonts w:ascii="Arial" w:hAnsi="Arial" w:cs="Arial"/>
                <w:bCs/>
                <w:sz w:val="20"/>
                <w:szCs w:val="20"/>
              </w:rPr>
              <w:t>Fierza</w:t>
            </w:r>
            <w:proofErr w:type="spellEnd"/>
            <w:r w:rsidRPr="008541A7">
              <w:rPr>
                <w:rFonts w:ascii="Arial" w:hAnsi="Arial" w:cs="Arial"/>
                <w:bCs/>
                <w:sz w:val="20"/>
                <w:szCs w:val="20"/>
              </w:rPr>
              <w:t xml:space="preserve"> 400/220/110 kV with a length of about 71 km (45 km in the Territory of </w:t>
            </w:r>
            <w:proofErr w:type="spellStart"/>
            <w:r w:rsidR="00BD2A12">
              <w:rPr>
                <w:rFonts w:ascii="Arial" w:hAnsi="Arial" w:cs="Arial"/>
                <w:bCs/>
                <w:sz w:val="20"/>
                <w:szCs w:val="20"/>
              </w:rPr>
              <w:t>Kosova</w:t>
            </w:r>
            <w:proofErr w:type="spellEnd"/>
            <w:r w:rsidRPr="008541A7">
              <w:rPr>
                <w:rFonts w:ascii="Arial" w:hAnsi="Arial" w:cs="Arial"/>
                <w:bCs/>
                <w:sz w:val="20"/>
                <w:szCs w:val="20"/>
              </w:rPr>
              <w:t>).</w:t>
            </w:r>
          </w:p>
          <w:p w14:paraId="4ADF6E2A" w14:textId="0AC691D9" w:rsidR="000A7643" w:rsidRPr="009A5BBC" w:rsidRDefault="000A7643" w:rsidP="001F115B">
            <w:pPr>
              <w:spacing w:before="60" w:after="60" w:line="260" w:lineRule="atLeast"/>
              <w:jc w:val="both"/>
              <w:rPr>
                <w:rFonts w:ascii="Arial" w:hAnsi="Arial" w:cs="Arial"/>
                <w:bCs/>
                <w:i/>
                <w:sz w:val="20"/>
                <w:szCs w:val="20"/>
              </w:rPr>
            </w:pPr>
            <w:r w:rsidRPr="008541A7">
              <w:rPr>
                <w:rFonts w:ascii="Arial" w:hAnsi="Arial" w:cs="Arial"/>
                <w:bCs/>
                <w:sz w:val="20"/>
                <w:szCs w:val="20"/>
              </w:rPr>
              <w:t xml:space="preserve">• It represents the phase of closing the ring, with the construction of the 400kV line, 35.5 km from SS </w:t>
            </w:r>
            <w:proofErr w:type="spellStart"/>
            <w:r w:rsidRPr="008541A7">
              <w:rPr>
                <w:rFonts w:ascii="Arial" w:hAnsi="Arial" w:cs="Arial"/>
                <w:bCs/>
                <w:sz w:val="20"/>
                <w:szCs w:val="20"/>
              </w:rPr>
              <w:t>Prizreni</w:t>
            </w:r>
            <w:proofErr w:type="spellEnd"/>
            <w:r w:rsidRPr="008541A7">
              <w:rPr>
                <w:rFonts w:ascii="Arial" w:hAnsi="Arial" w:cs="Arial"/>
                <w:bCs/>
                <w:sz w:val="20"/>
                <w:szCs w:val="20"/>
              </w:rPr>
              <w:t xml:space="preserve"> 4 to S.S. </w:t>
            </w:r>
            <w:proofErr w:type="spellStart"/>
            <w:r w:rsidRPr="008541A7">
              <w:rPr>
                <w:rFonts w:ascii="Arial" w:hAnsi="Arial" w:cs="Arial"/>
                <w:bCs/>
                <w:sz w:val="20"/>
                <w:szCs w:val="20"/>
              </w:rPr>
              <w:t>Peja</w:t>
            </w:r>
            <w:proofErr w:type="spellEnd"/>
            <w:r w:rsidRPr="008541A7">
              <w:rPr>
                <w:rFonts w:ascii="Arial" w:hAnsi="Arial" w:cs="Arial"/>
                <w:bCs/>
                <w:sz w:val="20"/>
                <w:szCs w:val="20"/>
              </w:rPr>
              <w:t xml:space="preserve"> 3. The construction of this line can be carried out within the time </w:t>
            </w:r>
            <w:r w:rsidR="00BD2A12" w:rsidRPr="008541A7">
              <w:rPr>
                <w:rFonts w:ascii="Arial" w:hAnsi="Arial" w:cs="Arial"/>
                <w:bCs/>
                <w:sz w:val="20"/>
                <w:szCs w:val="20"/>
              </w:rPr>
              <w:t>period and</w:t>
            </w:r>
            <w:r w:rsidRPr="008541A7">
              <w:rPr>
                <w:rFonts w:ascii="Arial" w:hAnsi="Arial" w:cs="Arial"/>
                <w:bCs/>
                <w:sz w:val="20"/>
                <w:szCs w:val="20"/>
              </w:rPr>
              <w:t xml:space="preserve"> must be in time coordination with the planned projects to increase generation capacities from R.E.S. based on the 2022-2031 energy strategy</w:t>
            </w:r>
            <w:r w:rsidRPr="009A5BBC">
              <w:rPr>
                <w:rFonts w:ascii="Arial" w:hAnsi="Arial" w:cs="Arial"/>
                <w:bCs/>
                <w:i/>
                <w:sz w:val="20"/>
                <w:szCs w:val="20"/>
              </w:rPr>
              <w:t>.</w:t>
            </w:r>
          </w:p>
          <w:p w14:paraId="2EDB6F95" w14:textId="77777777" w:rsidR="000A7643" w:rsidRPr="000F3692" w:rsidRDefault="000A7643" w:rsidP="001F115B">
            <w:pPr>
              <w:spacing w:before="60" w:after="60" w:line="260" w:lineRule="atLeast"/>
              <w:jc w:val="both"/>
              <w:rPr>
                <w:rFonts w:ascii="Arial" w:hAnsi="Arial" w:cs="Arial"/>
                <w:bCs/>
                <w:i/>
                <w:sz w:val="20"/>
                <w:szCs w:val="20"/>
              </w:rPr>
            </w:pPr>
          </w:p>
          <w:p w14:paraId="3354743B" w14:textId="42CA7554" w:rsidR="000A7643" w:rsidRDefault="000A7643" w:rsidP="001F115B">
            <w:pPr>
              <w:spacing w:before="60" w:after="60" w:line="260" w:lineRule="atLeast"/>
              <w:jc w:val="both"/>
              <w:rPr>
                <w:rFonts w:ascii="Arial" w:hAnsi="Arial" w:cs="Arial"/>
                <w:bCs/>
                <w:i/>
                <w:sz w:val="20"/>
                <w:szCs w:val="20"/>
              </w:rPr>
            </w:pPr>
            <w:r w:rsidRPr="006513AE">
              <w:rPr>
                <w:rFonts w:ascii="Arial" w:hAnsi="Arial" w:cs="Arial"/>
                <w:bCs/>
                <w:i/>
                <w:sz w:val="20"/>
                <w:szCs w:val="20"/>
              </w:rPr>
              <w:t>LOT 2: “Construction of the new interconnection line 110KV SS-</w:t>
            </w:r>
            <w:proofErr w:type="spellStart"/>
            <w:r w:rsidRPr="006513AE">
              <w:rPr>
                <w:rFonts w:ascii="Arial" w:hAnsi="Arial" w:cs="Arial"/>
                <w:bCs/>
                <w:i/>
                <w:sz w:val="20"/>
                <w:szCs w:val="20"/>
              </w:rPr>
              <w:t>Deçan</w:t>
            </w:r>
            <w:proofErr w:type="spellEnd"/>
            <w:r w:rsidRPr="006513AE">
              <w:rPr>
                <w:rFonts w:ascii="Arial" w:hAnsi="Arial" w:cs="Arial"/>
                <w:bCs/>
                <w:i/>
                <w:sz w:val="20"/>
                <w:szCs w:val="20"/>
              </w:rPr>
              <w:t xml:space="preserve"> - SS-</w:t>
            </w:r>
            <w:proofErr w:type="spellStart"/>
            <w:r w:rsidRPr="006513AE">
              <w:rPr>
                <w:rFonts w:ascii="Arial" w:hAnsi="Arial" w:cs="Arial"/>
                <w:bCs/>
                <w:i/>
                <w:sz w:val="20"/>
                <w:szCs w:val="20"/>
              </w:rPr>
              <w:t>Bajram</w:t>
            </w:r>
            <w:proofErr w:type="spellEnd"/>
            <w:r w:rsidRPr="006513AE">
              <w:rPr>
                <w:rFonts w:ascii="Arial" w:hAnsi="Arial" w:cs="Arial"/>
                <w:bCs/>
                <w:i/>
                <w:sz w:val="20"/>
                <w:szCs w:val="20"/>
              </w:rPr>
              <w:t xml:space="preserve"> </w:t>
            </w:r>
            <w:proofErr w:type="spellStart"/>
            <w:r w:rsidRPr="006513AE">
              <w:rPr>
                <w:rFonts w:ascii="Arial" w:hAnsi="Arial" w:cs="Arial"/>
                <w:bCs/>
                <w:i/>
                <w:sz w:val="20"/>
                <w:szCs w:val="20"/>
              </w:rPr>
              <w:t>Curr</w:t>
            </w:r>
            <w:proofErr w:type="spellEnd"/>
            <w:r w:rsidRPr="006513AE">
              <w:rPr>
                <w:rFonts w:ascii="Arial" w:hAnsi="Arial" w:cs="Arial"/>
                <w:bCs/>
                <w:i/>
                <w:sz w:val="20"/>
                <w:szCs w:val="20"/>
              </w:rPr>
              <w:t>"</w:t>
            </w:r>
          </w:p>
          <w:p w14:paraId="590AB0D1" w14:textId="78A1EADC" w:rsidR="009A5BBC" w:rsidRPr="009A5BBC" w:rsidRDefault="009A5BBC" w:rsidP="001F115B">
            <w:pPr>
              <w:spacing w:before="60" w:after="60" w:line="260" w:lineRule="atLeast"/>
              <w:jc w:val="both"/>
              <w:rPr>
                <w:rFonts w:ascii="Arial" w:hAnsi="Arial" w:cs="Arial"/>
                <w:bCs/>
                <w:i/>
                <w:sz w:val="20"/>
                <w:szCs w:val="20"/>
              </w:rPr>
            </w:pPr>
            <w:r w:rsidRPr="009A5BBC">
              <w:rPr>
                <w:rFonts w:ascii="Arial" w:hAnsi="Arial" w:cs="Arial"/>
                <w:bCs/>
                <w:i/>
                <w:sz w:val="20"/>
                <w:szCs w:val="20"/>
              </w:rPr>
              <w:t xml:space="preserve">All technical and economic indicators </w:t>
            </w:r>
            <w:proofErr w:type="spellStart"/>
            <w:r w:rsidRPr="009A5BBC">
              <w:rPr>
                <w:rFonts w:ascii="Arial" w:hAnsi="Arial" w:cs="Arial"/>
                <w:bCs/>
                <w:i/>
                <w:sz w:val="20"/>
                <w:szCs w:val="20"/>
              </w:rPr>
              <w:t>favor</w:t>
            </w:r>
            <w:proofErr w:type="spellEnd"/>
            <w:r w:rsidRPr="009A5BBC">
              <w:rPr>
                <w:rFonts w:ascii="Arial" w:hAnsi="Arial" w:cs="Arial"/>
                <w:bCs/>
                <w:i/>
                <w:sz w:val="20"/>
                <w:szCs w:val="20"/>
              </w:rPr>
              <w:t xml:space="preserve"> the S.S. </w:t>
            </w:r>
            <w:proofErr w:type="spellStart"/>
            <w:r w:rsidRPr="009A5BBC">
              <w:rPr>
                <w:rFonts w:ascii="Arial" w:hAnsi="Arial" w:cs="Arial"/>
                <w:bCs/>
                <w:i/>
                <w:sz w:val="20"/>
                <w:szCs w:val="20"/>
              </w:rPr>
              <w:t>Decan</w:t>
            </w:r>
            <w:proofErr w:type="spellEnd"/>
            <w:r w:rsidRPr="009A5BBC">
              <w:rPr>
                <w:rFonts w:ascii="Arial" w:hAnsi="Arial" w:cs="Arial"/>
                <w:bCs/>
                <w:i/>
                <w:sz w:val="20"/>
                <w:szCs w:val="20"/>
              </w:rPr>
              <w:t xml:space="preserve"> connection variant in S.S. </w:t>
            </w:r>
            <w:proofErr w:type="spellStart"/>
            <w:r w:rsidRPr="009A5BBC">
              <w:rPr>
                <w:rFonts w:ascii="Arial" w:hAnsi="Arial" w:cs="Arial"/>
                <w:bCs/>
                <w:i/>
                <w:sz w:val="20"/>
                <w:szCs w:val="20"/>
              </w:rPr>
              <w:t>Bajram</w:t>
            </w:r>
            <w:proofErr w:type="spellEnd"/>
            <w:r w:rsidRPr="009A5BBC">
              <w:rPr>
                <w:rFonts w:ascii="Arial" w:hAnsi="Arial" w:cs="Arial"/>
                <w:bCs/>
                <w:i/>
                <w:sz w:val="20"/>
                <w:szCs w:val="20"/>
              </w:rPr>
              <w:t xml:space="preserve"> </w:t>
            </w:r>
            <w:proofErr w:type="spellStart"/>
            <w:r w:rsidRPr="009A5BBC">
              <w:rPr>
                <w:rFonts w:ascii="Arial" w:hAnsi="Arial" w:cs="Arial"/>
                <w:bCs/>
                <w:i/>
                <w:sz w:val="20"/>
                <w:szCs w:val="20"/>
              </w:rPr>
              <w:t>Curr</w:t>
            </w:r>
            <w:proofErr w:type="spellEnd"/>
            <w:r w:rsidRPr="009A5BBC">
              <w:rPr>
                <w:rFonts w:ascii="Arial" w:hAnsi="Arial" w:cs="Arial"/>
                <w:bCs/>
                <w:i/>
                <w:sz w:val="20"/>
                <w:szCs w:val="20"/>
              </w:rPr>
              <w:t xml:space="preserve">. The Project foresees the construction of the new interconnect line 110 kV interconnection line will be standard 240/49 mm2 section and OPGW protective conductor (48+48 threads) and two 110kV line bays with </w:t>
            </w:r>
            <w:proofErr w:type="spellStart"/>
            <w:r w:rsidRPr="009A5BBC">
              <w:rPr>
                <w:rFonts w:ascii="Arial" w:hAnsi="Arial" w:cs="Arial"/>
                <w:bCs/>
                <w:i/>
                <w:sz w:val="20"/>
                <w:szCs w:val="20"/>
              </w:rPr>
              <w:t>tl</w:t>
            </w:r>
            <w:proofErr w:type="spellEnd"/>
            <w:r w:rsidRPr="009A5BBC">
              <w:rPr>
                <w:rFonts w:ascii="Arial" w:hAnsi="Arial" w:cs="Arial"/>
                <w:bCs/>
                <w:i/>
                <w:sz w:val="20"/>
                <w:szCs w:val="20"/>
              </w:rPr>
              <w:t xml:space="preserve"> equipment complete (one bay in SS </w:t>
            </w:r>
            <w:proofErr w:type="spellStart"/>
            <w:r w:rsidRPr="009A5BBC">
              <w:rPr>
                <w:rFonts w:ascii="Arial" w:hAnsi="Arial" w:cs="Arial"/>
                <w:bCs/>
                <w:i/>
                <w:sz w:val="20"/>
                <w:szCs w:val="20"/>
              </w:rPr>
              <w:t>Deçan</w:t>
            </w:r>
            <w:proofErr w:type="spellEnd"/>
            <w:r w:rsidRPr="009A5BBC">
              <w:rPr>
                <w:rFonts w:ascii="Arial" w:hAnsi="Arial" w:cs="Arial"/>
                <w:bCs/>
                <w:i/>
                <w:sz w:val="20"/>
                <w:szCs w:val="20"/>
              </w:rPr>
              <w:t xml:space="preserve"> and one bay in S.S. </w:t>
            </w:r>
            <w:proofErr w:type="spellStart"/>
            <w:r w:rsidRPr="009A5BBC">
              <w:rPr>
                <w:rFonts w:ascii="Arial" w:hAnsi="Arial" w:cs="Arial"/>
                <w:bCs/>
                <w:i/>
                <w:sz w:val="20"/>
                <w:szCs w:val="20"/>
              </w:rPr>
              <w:t>Bajram</w:t>
            </w:r>
            <w:proofErr w:type="spellEnd"/>
            <w:r w:rsidRPr="009A5BBC">
              <w:rPr>
                <w:rFonts w:ascii="Arial" w:hAnsi="Arial" w:cs="Arial"/>
                <w:bCs/>
                <w:i/>
                <w:sz w:val="20"/>
                <w:szCs w:val="20"/>
              </w:rPr>
              <w:t xml:space="preserve"> Curr</w:t>
            </w:r>
            <w:r w:rsidR="00497528">
              <w:rPr>
                <w:rFonts w:ascii="Arial" w:hAnsi="Arial" w:cs="Arial"/>
                <w:bCs/>
                <w:i/>
                <w:sz w:val="20"/>
                <w:szCs w:val="20"/>
              </w:rPr>
              <w:t>i</w:t>
            </w:r>
            <w:r w:rsidRPr="009A5BBC">
              <w:rPr>
                <w:rFonts w:ascii="Arial" w:hAnsi="Arial" w:cs="Arial"/>
                <w:bCs/>
                <w:i/>
                <w:sz w:val="20"/>
                <w:szCs w:val="20"/>
              </w:rPr>
              <w:t>).</w:t>
            </w:r>
          </w:p>
          <w:p w14:paraId="0A2E292E" w14:textId="77777777" w:rsidR="009A5BBC" w:rsidRPr="009A5BBC" w:rsidRDefault="009A5BBC" w:rsidP="001F115B">
            <w:pPr>
              <w:spacing w:before="60" w:after="60" w:line="260" w:lineRule="atLeast"/>
              <w:jc w:val="both"/>
              <w:rPr>
                <w:rFonts w:ascii="Arial" w:hAnsi="Arial" w:cs="Arial"/>
                <w:bCs/>
                <w:i/>
                <w:sz w:val="20"/>
                <w:szCs w:val="20"/>
              </w:rPr>
            </w:pPr>
            <w:r w:rsidRPr="009A5BBC">
              <w:rPr>
                <w:rFonts w:ascii="Arial" w:hAnsi="Arial" w:cs="Arial"/>
                <w:bCs/>
                <w:i/>
                <w:sz w:val="20"/>
                <w:szCs w:val="20"/>
              </w:rPr>
              <w:t>The total length of the line is 33km:</w:t>
            </w:r>
          </w:p>
          <w:p w14:paraId="27EE88BA" w14:textId="3827D4FD" w:rsidR="009A5BBC" w:rsidRPr="009A5BBC" w:rsidRDefault="009A5BBC" w:rsidP="001F115B">
            <w:pPr>
              <w:spacing w:before="60" w:after="60" w:line="260" w:lineRule="atLeast"/>
              <w:jc w:val="both"/>
              <w:rPr>
                <w:rFonts w:ascii="Arial" w:hAnsi="Arial" w:cs="Arial"/>
                <w:bCs/>
                <w:i/>
                <w:sz w:val="20"/>
                <w:szCs w:val="20"/>
              </w:rPr>
            </w:pPr>
            <w:r w:rsidRPr="009A5BBC">
              <w:rPr>
                <w:rFonts w:ascii="Arial" w:hAnsi="Arial" w:cs="Arial"/>
                <w:bCs/>
                <w:i/>
                <w:sz w:val="20"/>
                <w:szCs w:val="20"/>
              </w:rPr>
              <w:t xml:space="preserve">19 km in the territory of </w:t>
            </w:r>
            <w:proofErr w:type="spellStart"/>
            <w:r w:rsidR="00BD2A12">
              <w:rPr>
                <w:rFonts w:ascii="Arial" w:hAnsi="Arial" w:cs="Arial"/>
                <w:bCs/>
                <w:i/>
                <w:sz w:val="20"/>
                <w:szCs w:val="20"/>
              </w:rPr>
              <w:t>Kosova</w:t>
            </w:r>
            <w:proofErr w:type="spellEnd"/>
            <w:r w:rsidRPr="009A5BBC">
              <w:rPr>
                <w:rFonts w:ascii="Arial" w:hAnsi="Arial" w:cs="Arial"/>
                <w:bCs/>
                <w:i/>
                <w:sz w:val="20"/>
                <w:szCs w:val="20"/>
              </w:rPr>
              <w:t xml:space="preserve"> and </w:t>
            </w:r>
          </w:p>
          <w:p w14:paraId="6C03F732" w14:textId="05001832" w:rsidR="009A5BBC" w:rsidRDefault="009A5BBC" w:rsidP="001F115B">
            <w:pPr>
              <w:spacing w:before="60" w:after="60" w:line="260" w:lineRule="atLeast"/>
              <w:jc w:val="both"/>
              <w:rPr>
                <w:rFonts w:ascii="Arial" w:hAnsi="Arial" w:cs="Arial"/>
                <w:bCs/>
                <w:i/>
                <w:sz w:val="20"/>
                <w:szCs w:val="20"/>
              </w:rPr>
            </w:pPr>
            <w:r w:rsidRPr="009A5BBC">
              <w:rPr>
                <w:rFonts w:ascii="Arial" w:hAnsi="Arial" w:cs="Arial"/>
                <w:bCs/>
                <w:i/>
                <w:sz w:val="20"/>
                <w:szCs w:val="20"/>
              </w:rPr>
              <w:t>14 km in the territory of Albania.</w:t>
            </w:r>
          </w:p>
          <w:p w14:paraId="3F0A9386" w14:textId="77FC437A" w:rsidR="00054317" w:rsidRPr="00390659" w:rsidRDefault="009A5BBC" w:rsidP="003C462E">
            <w:pPr>
              <w:spacing w:before="60" w:after="60" w:line="260" w:lineRule="atLeast"/>
              <w:jc w:val="both"/>
              <w:rPr>
                <w:rFonts w:ascii="Arial" w:hAnsi="Arial" w:cs="Arial"/>
                <w:bCs/>
                <w:i/>
                <w:sz w:val="20"/>
                <w:szCs w:val="20"/>
              </w:rPr>
            </w:pPr>
            <w:r w:rsidRPr="009A5BBC">
              <w:rPr>
                <w:rFonts w:ascii="Arial" w:hAnsi="Arial" w:cs="Arial"/>
                <w:bCs/>
                <w:i/>
                <w:sz w:val="20"/>
                <w:szCs w:val="20"/>
              </w:rPr>
              <w:t>KOSTT (</w:t>
            </w:r>
            <w:proofErr w:type="spellStart"/>
            <w:r w:rsidR="00BD2A12">
              <w:rPr>
                <w:rFonts w:ascii="Arial" w:hAnsi="Arial" w:cs="Arial"/>
                <w:bCs/>
                <w:i/>
                <w:sz w:val="20"/>
                <w:szCs w:val="20"/>
              </w:rPr>
              <w:t>Kosova</w:t>
            </w:r>
            <w:proofErr w:type="spellEnd"/>
            <w:r w:rsidRPr="009A5BBC">
              <w:rPr>
                <w:rFonts w:ascii="Arial" w:hAnsi="Arial" w:cs="Arial"/>
                <w:bCs/>
                <w:i/>
                <w:sz w:val="20"/>
                <w:szCs w:val="20"/>
              </w:rPr>
              <w:t xml:space="preserve"> System, Transmission and Market Operator) and O.S.T. (Albania Transmission System Operator) in the wake of deepening cooperation and launching the operation of O.S.T. and KOSTT in the joint A.K. regulatory block. The main objective of this study is the assessment of benefits for the second Project for the construction of the new interconnected line 110 kV in the middle of KOSTT The study </w:t>
            </w:r>
            <w:r w:rsidR="00497528" w:rsidRPr="009A5BBC">
              <w:rPr>
                <w:rFonts w:ascii="Arial" w:hAnsi="Arial" w:cs="Arial"/>
                <w:bCs/>
                <w:i/>
                <w:sz w:val="20"/>
                <w:szCs w:val="20"/>
              </w:rPr>
              <w:t>analyses</w:t>
            </w:r>
            <w:r w:rsidRPr="009A5BBC">
              <w:rPr>
                <w:rFonts w:ascii="Arial" w:hAnsi="Arial" w:cs="Arial"/>
                <w:bCs/>
                <w:i/>
                <w:sz w:val="20"/>
                <w:szCs w:val="20"/>
              </w:rPr>
              <w:t xml:space="preserve"> different variants of the connectivity of S.S. </w:t>
            </w:r>
            <w:proofErr w:type="spellStart"/>
            <w:r w:rsidRPr="009A5BBC">
              <w:rPr>
                <w:rFonts w:ascii="Arial" w:hAnsi="Arial" w:cs="Arial"/>
                <w:bCs/>
                <w:i/>
                <w:sz w:val="20"/>
                <w:szCs w:val="20"/>
              </w:rPr>
              <w:t>Bajram</w:t>
            </w:r>
            <w:proofErr w:type="spellEnd"/>
            <w:r w:rsidRPr="009A5BBC">
              <w:rPr>
                <w:rFonts w:ascii="Arial" w:hAnsi="Arial" w:cs="Arial"/>
                <w:bCs/>
                <w:i/>
                <w:sz w:val="20"/>
                <w:szCs w:val="20"/>
              </w:rPr>
              <w:t xml:space="preserve"> Curri in the ring form for the safety criterion </w:t>
            </w:r>
            <w:proofErr w:type="spellStart"/>
            <w:r w:rsidRPr="009A5BBC">
              <w:rPr>
                <w:rFonts w:ascii="Arial" w:hAnsi="Arial" w:cs="Arial"/>
                <w:bCs/>
                <w:i/>
                <w:sz w:val="20"/>
                <w:szCs w:val="20"/>
              </w:rPr>
              <w:t>fulfillment</w:t>
            </w:r>
            <w:proofErr w:type="spellEnd"/>
            <w:r w:rsidRPr="009A5BBC">
              <w:rPr>
                <w:rFonts w:ascii="Arial" w:hAnsi="Arial" w:cs="Arial"/>
                <w:bCs/>
                <w:i/>
                <w:sz w:val="20"/>
                <w:szCs w:val="20"/>
              </w:rPr>
              <w:t xml:space="preserve"> N-1. The study contains power flow analysis for various generation and demand scenarios of the A.K. Regulatory Block. The reference year selected is taken 2028</w:t>
            </w:r>
            <w:r w:rsidR="003C462E">
              <w:rPr>
                <w:rFonts w:ascii="Arial" w:hAnsi="Arial" w:cs="Arial"/>
                <w:bCs/>
                <w:i/>
                <w:sz w:val="20"/>
                <w:szCs w:val="20"/>
              </w:rPr>
              <w:t>.</w:t>
            </w:r>
          </w:p>
        </w:tc>
      </w:tr>
    </w:tbl>
    <w:p w14:paraId="513D43A6" w14:textId="53C4BDCB" w:rsidR="006F5DAE" w:rsidRDefault="006F5DAE" w:rsidP="006F5DAE">
      <w:pPr>
        <w:pStyle w:val="ListParagraph"/>
        <w:spacing w:line="240" w:lineRule="auto"/>
        <w:ind w:left="340"/>
        <w:rPr>
          <w:rFonts w:cs="Arial"/>
          <w:b/>
        </w:rPr>
      </w:pPr>
    </w:p>
    <w:p w14:paraId="3DB20657" w14:textId="71AA04A1" w:rsidR="000F3692" w:rsidRDefault="000F3692" w:rsidP="006F5DAE">
      <w:pPr>
        <w:pStyle w:val="ListParagraph"/>
        <w:spacing w:line="240" w:lineRule="auto"/>
        <w:ind w:left="340"/>
        <w:rPr>
          <w:rFonts w:cs="Arial"/>
          <w:b/>
        </w:rPr>
      </w:pPr>
    </w:p>
    <w:p w14:paraId="22808A34" w14:textId="3842AE27" w:rsidR="000F3692" w:rsidRDefault="000F3692" w:rsidP="006F5DAE">
      <w:pPr>
        <w:pStyle w:val="ListParagraph"/>
        <w:spacing w:line="240" w:lineRule="auto"/>
        <w:ind w:left="340"/>
        <w:rPr>
          <w:rFonts w:cs="Arial"/>
          <w:b/>
        </w:rPr>
      </w:pPr>
    </w:p>
    <w:p w14:paraId="711FF006" w14:textId="7147F88F" w:rsidR="000F3692" w:rsidRDefault="000F3692" w:rsidP="006F5DAE">
      <w:pPr>
        <w:pStyle w:val="ListParagraph"/>
        <w:spacing w:line="240" w:lineRule="auto"/>
        <w:ind w:left="340"/>
        <w:rPr>
          <w:rFonts w:cs="Arial"/>
          <w:b/>
        </w:rPr>
      </w:pPr>
    </w:p>
    <w:p w14:paraId="711772D1" w14:textId="2B9CB948" w:rsidR="000F3692" w:rsidRDefault="000F3692" w:rsidP="006F5DAE">
      <w:pPr>
        <w:pStyle w:val="ListParagraph"/>
        <w:spacing w:line="240" w:lineRule="auto"/>
        <w:ind w:left="340"/>
        <w:rPr>
          <w:rFonts w:cs="Arial"/>
          <w:b/>
        </w:rPr>
      </w:pPr>
    </w:p>
    <w:p w14:paraId="367CD4A6" w14:textId="6DF6C7CF" w:rsidR="000F3692" w:rsidRDefault="000F3692" w:rsidP="006F5DAE">
      <w:pPr>
        <w:pStyle w:val="ListParagraph"/>
        <w:spacing w:line="240" w:lineRule="auto"/>
        <w:ind w:left="340"/>
        <w:rPr>
          <w:rFonts w:cs="Arial"/>
          <w:b/>
        </w:rPr>
      </w:pPr>
    </w:p>
    <w:p w14:paraId="2F5C326E" w14:textId="77777777" w:rsidR="000F3692" w:rsidRDefault="000F3692" w:rsidP="006F5DAE">
      <w:pPr>
        <w:pStyle w:val="ListParagraph"/>
        <w:spacing w:line="240" w:lineRule="auto"/>
        <w:ind w:left="340"/>
        <w:rPr>
          <w:rFonts w:cs="Arial"/>
          <w:b/>
        </w:rPr>
      </w:pPr>
    </w:p>
    <w:p w14:paraId="3659089A" w14:textId="77777777" w:rsidR="006F5DAE" w:rsidRDefault="006F5DAE" w:rsidP="006F5DAE">
      <w:pPr>
        <w:pStyle w:val="ListParagraph"/>
        <w:spacing w:line="240" w:lineRule="auto"/>
        <w:ind w:left="340"/>
        <w:rPr>
          <w:rFonts w:cs="Arial"/>
          <w:b/>
        </w:rPr>
      </w:pPr>
    </w:p>
    <w:p w14:paraId="10ABD8DC" w14:textId="77777777" w:rsidR="006F1611" w:rsidRPr="0074067A" w:rsidRDefault="0074067A" w:rsidP="003914F0">
      <w:pPr>
        <w:pStyle w:val="ListParagraph"/>
        <w:numPr>
          <w:ilvl w:val="0"/>
          <w:numId w:val="2"/>
        </w:numPr>
        <w:spacing w:line="240" w:lineRule="auto"/>
        <w:rPr>
          <w:rFonts w:cs="Arial"/>
          <w:b/>
        </w:rPr>
      </w:pPr>
      <w:r w:rsidRPr="0074067A">
        <w:rPr>
          <w:rFonts w:cs="Arial"/>
          <w:b/>
        </w:rPr>
        <w:t>ELIGIBILITY</w:t>
      </w:r>
    </w:p>
    <w:p w14:paraId="2BAB2C64" w14:textId="77777777" w:rsidR="006F1611" w:rsidRDefault="006F1611">
      <w:pPr>
        <w:spacing w:after="0" w:line="240" w:lineRule="auto"/>
        <w:rPr>
          <w:rFonts w:ascii="Arial" w:hAnsi="Arial" w:cs="Arial"/>
        </w:rPr>
      </w:pPr>
    </w:p>
    <w:tbl>
      <w:tblPr>
        <w:tblW w:w="4947" w:type="pct"/>
        <w:tblInd w:w="108" w:type="dxa"/>
        <w:tblLook w:val="01E0" w:firstRow="1" w:lastRow="1" w:firstColumn="1" w:lastColumn="1" w:noHBand="0" w:noVBand="0"/>
      </w:tblPr>
      <w:tblGrid>
        <w:gridCol w:w="3938"/>
        <w:gridCol w:w="5853"/>
      </w:tblGrid>
      <w:tr w:rsidR="0074067A" w:rsidRPr="0074067A" w14:paraId="34515543" w14:textId="77777777" w:rsidTr="0074067A">
        <w:trPr>
          <w:trHeight w:val="346"/>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60D2C235" w14:textId="77777777" w:rsidR="0074067A" w:rsidRPr="002E173C" w:rsidRDefault="0074067A" w:rsidP="0074067A">
            <w:pPr>
              <w:spacing w:after="0" w:line="240" w:lineRule="auto"/>
              <w:rPr>
                <w:rFonts w:ascii="Arial" w:hAnsi="Arial" w:cs="Arial"/>
                <w:sz w:val="20"/>
                <w:szCs w:val="20"/>
                <w:lang w:val="sr-Cyrl-CS"/>
              </w:rPr>
            </w:pPr>
            <w:r w:rsidRPr="0074067A">
              <w:rPr>
                <w:rFonts w:ascii="Arial" w:hAnsi="Arial" w:cs="Arial"/>
                <w:sz w:val="20"/>
                <w:szCs w:val="20"/>
              </w:rPr>
              <w:t>Coherence</w:t>
            </w:r>
            <w:r w:rsidRPr="0074067A">
              <w:rPr>
                <w:rFonts w:ascii="Arial" w:hAnsi="Arial" w:cs="Arial"/>
                <w:sz w:val="20"/>
                <w:szCs w:val="20"/>
                <w:lang w:val="sr-Cyrl-CS"/>
              </w:rPr>
              <w:t xml:space="preserve"> with valid EU policies and strategies</w:t>
            </w:r>
          </w:p>
        </w:tc>
        <w:tc>
          <w:tcPr>
            <w:tcW w:w="2989" w:type="pct"/>
            <w:tcBorders>
              <w:top w:val="single" w:sz="4" w:space="0" w:color="auto"/>
              <w:left w:val="single" w:sz="4" w:space="0" w:color="auto"/>
              <w:bottom w:val="single" w:sz="4" w:space="0" w:color="auto"/>
              <w:right w:val="single" w:sz="4" w:space="0" w:color="auto"/>
            </w:tcBorders>
          </w:tcPr>
          <w:p w14:paraId="4348FF5E" w14:textId="1A58BE47" w:rsidR="001112F0" w:rsidRPr="00D0393A" w:rsidRDefault="001112F0" w:rsidP="001F115B">
            <w:pPr>
              <w:spacing w:after="0" w:line="240" w:lineRule="auto"/>
              <w:jc w:val="both"/>
              <w:rPr>
                <w:rFonts w:ascii="Arial" w:hAnsi="Arial" w:cs="Arial"/>
                <w:sz w:val="20"/>
                <w:szCs w:val="20"/>
                <w:lang w:val="en-US"/>
              </w:rPr>
            </w:pPr>
            <w:r w:rsidRPr="00D0393A">
              <w:rPr>
                <w:rFonts w:ascii="Arial" w:hAnsi="Arial" w:cs="Arial"/>
                <w:sz w:val="20"/>
                <w:szCs w:val="20"/>
                <w:lang w:val="en-US"/>
              </w:rPr>
              <w:t xml:space="preserve">The project is in line with three basic goals of EU energy policy and with Green Agenda goal of </w:t>
            </w:r>
            <w:proofErr w:type="spellStart"/>
            <w:r w:rsidRPr="00D0393A">
              <w:rPr>
                <w:rFonts w:ascii="Arial" w:hAnsi="Arial" w:cs="Arial"/>
                <w:sz w:val="20"/>
                <w:szCs w:val="20"/>
                <w:lang w:val="en-US"/>
              </w:rPr>
              <w:t>decarbonisation</w:t>
            </w:r>
            <w:proofErr w:type="spellEnd"/>
            <w:r w:rsidR="005D7FC2" w:rsidRPr="00D0393A">
              <w:rPr>
                <w:rFonts w:ascii="Arial" w:hAnsi="Arial" w:cs="Arial"/>
                <w:sz w:val="20"/>
                <w:szCs w:val="20"/>
                <w:lang w:val="en-US"/>
              </w:rPr>
              <w:t>, EU clean energy package</w:t>
            </w:r>
            <w:r w:rsidRPr="00D0393A">
              <w:rPr>
                <w:rFonts w:ascii="Arial" w:hAnsi="Arial" w:cs="Arial"/>
                <w:sz w:val="20"/>
                <w:szCs w:val="20"/>
                <w:lang w:val="en-US"/>
              </w:rPr>
              <w:t>:</w:t>
            </w:r>
          </w:p>
          <w:p w14:paraId="518ED6B8" w14:textId="77777777" w:rsidR="001112F0" w:rsidRPr="00D0393A" w:rsidRDefault="001112F0" w:rsidP="001F115B">
            <w:pPr>
              <w:spacing w:after="0" w:line="240" w:lineRule="auto"/>
              <w:jc w:val="both"/>
              <w:rPr>
                <w:rFonts w:ascii="Arial" w:hAnsi="Arial" w:cs="Arial"/>
                <w:sz w:val="20"/>
                <w:szCs w:val="20"/>
                <w:lang w:val="en-US"/>
              </w:rPr>
            </w:pPr>
          </w:p>
          <w:p w14:paraId="627989B2" w14:textId="5440E629" w:rsidR="001112F0" w:rsidRPr="00D0393A" w:rsidRDefault="001112F0" w:rsidP="001F115B">
            <w:pPr>
              <w:spacing w:after="0" w:line="240" w:lineRule="auto"/>
              <w:jc w:val="both"/>
              <w:rPr>
                <w:rFonts w:ascii="Arial" w:hAnsi="Arial" w:cs="Arial"/>
                <w:sz w:val="20"/>
                <w:szCs w:val="20"/>
              </w:rPr>
            </w:pPr>
            <w:r w:rsidRPr="00D0393A">
              <w:rPr>
                <w:rFonts w:ascii="Arial" w:hAnsi="Arial" w:cs="Arial"/>
                <w:sz w:val="20"/>
                <w:szCs w:val="20"/>
                <w:lang w:val="en-US"/>
              </w:rPr>
              <w:t xml:space="preserve"> • increasing of security of supply</w:t>
            </w:r>
            <w:r w:rsidR="00A039AB" w:rsidRPr="00D0393A">
              <w:rPr>
                <w:color w:val="202124"/>
                <w:highlight w:val="white"/>
              </w:rPr>
              <w:t xml:space="preserve"> </w:t>
            </w:r>
            <w:r w:rsidR="00A039AB" w:rsidRPr="00D0393A">
              <w:rPr>
                <w:rFonts w:ascii="Arial" w:hAnsi="Arial" w:cs="Arial"/>
                <w:sz w:val="20"/>
                <w:szCs w:val="20"/>
              </w:rPr>
              <w:t>in line with EU acquis</w:t>
            </w:r>
          </w:p>
          <w:p w14:paraId="283BE2B6" w14:textId="77777777" w:rsidR="00402F00" w:rsidRPr="00D0393A" w:rsidRDefault="00402F00" w:rsidP="001F115B">
            <w:pPr>
              <w:spacing w:after="0" w:line="240" w:lineRule="auto"/>
              <w:jc w:val="both"/>
              <w:rPr>
                <w:rFonts w:ascii="Arial" w:hAnsi="Arial" w:cs="Arial"/>
                <w:sz w:val="20"/>
                <w:szCs w:val="20"/>
                <w:lang w:val="en-US"/>
              </w:rPr>
            </w:pPr>
          </w:p>
          <w:p w14:paraId="6BA4559E" w14:textId="77777777" w:rsidR="001112F0" w:rsidRPr="00D0393A" w:rsidRDefault="001112F0" w:rsidP="001F115B">
            <w:pPr>
              <w:spacing w:after="0" w:line="240" w:lineRule="auto"/>
              <w:jc w:val="both"/>
              <w:rPr>
                <w:rFonts w:ascii="Arial" w:hAnsi="Arial" w:cs="Arial"/>
                <w:sz w:val="20"/>
                <w:szCs w:val="20"/>
                <w:lang w:val="en-US"/>
              </w:rPr>
            </w:pPr>
            <w:r w:rsidRPr="00D0393A">
              <w:rPr>
                <w:rFonts w:ascii="Arial" w:hAnsi="Arial" w:cs="Arial"/>
                <w:sz w:val="20"/>
                <w:szCs w:val="20"/>
                <w:lang w:val="en-US"/>
              </w:rPr>
              <w:t xml:space="preserve"> • integration of renewable generation</w:t>
            </w:r>
          </w:p>
          <w:p w14:paraId="1C751B8A" w14:textId="77777777" w:rsidR="00402F00" w:rsidRPr="00D0393A" w:rsidRDefault="00402F00" w:rsidP="001F115B">
            <w:pPr>
              <w:spacing w:after="0" w:line="240" w:lineRule="auto"/>
              <w:jc w:val="both"/>
              <w:rPr>
                <w:rFonts w:ascii="Arial" w:hAnsi="Arial" w:cs="Arial"/>
                <w:sz w:val="20"/>
                <w:szCs w:val="20"/>
                <w:lang w:val="en-US"/>
              </w:rPr>
            </w:pPr>
          </w:p>
          <w:p w14:paraId="1A757414" w14:textId="77777777" w:rsidR="001112F0" w:rsidRPr="00D0393A" w:rsidRDefault="001112F0" w:rsidP="001F115B">
            <w:pPr>
              <w:spacing w:after="0" w:line="240" w:lineRule="auto"/>
              <w:jc w:val="both"/>
              <w:rPr>
                <w:rFonts w:ascii="Arial" w:hAnsi="Arial" w:cs="Arial"/>
                <w:sz w:val="20"/>
                <w:szCs w:val="20"/>
                <w:lang w:val="en-US"/>
              </w:rPr>
            </w:pPr>
            <w:r w:rsidRPr="00D0393A">
              <w:rPr>
                <w:rFonts w:ascii="Arial" w:hAnsi="Arial" w:cs="Arial"/>
                <w:sz w:val="20"/>
                <w:szCs w:val="20"/>
                <w:lang w:val="en-US"/>
              </w:rPr>
              <w:t xml:space="preserve"> • establishing the internal electricity market in Europe. </w:t>
            </w:r>
          </w:p>
          <w:p w14:paraId="3D67C181" w14:textId="77777777" w:rsidR="003520D2" w:rsidRDefault="003520D2" w:rsidP="001F115B">
            <w:pPr>
              <w:spacing w:after="0" w:line="240" w:lineRule="auto"/>
              <w:jc w:val="both"/>
              <w:rPr>
                <w:rFonts w:ascii="Arial" w:hAnsi="Arial" w:cs="Arial"/>
                <w:b/>
                <w:sz w:val="20"/>
                <w:szCs w:val="20"/>
                <w:lang w:val="en-US"/>
              </w:rPr>
            </w:pPr>
          </w:p>
          <w:p w14:paraId="107148D8" w14:textId="28E1A197" w:rsidR="00D3547F" w:rsidRPr="000C2D11" w:rsidRDefault="00D3547F" w:rsidP="001F115B">
            <w:pPr>
              <w:spacing w:after="0" w:line="240" w:lineRule="auto"/>
              <w:jc w:val="both"/>
              <w:rPr>
                <w:rFonts w:ascii="Arial" w:hAnsi="Arial" w:cs="Arial"/>
                <w:b/>
                <w:sz w:val="20"/>
                <w:szCs w:val="20"/>
                <w:lang w:val="en-US"/>
              </w:rPr>
            </w:pPr>
            <w:r w:rsidRPr="00BD2A12">
              <w:rPr>
                <w:rFonts w:ascii="Arial" w:hAnsi="Arial" w:cs="Arial"/>
                <w:sz w:val="20"/>
                <w:szCs w:val="20"/>
                <w:lang w:val="en-US"/>
              </w:rPr>
              <w:t xml:space="preserve">The project is in line and coherence with EU policies and </w:t>
            </w:r>
            <w:r w:rsidR="007F25CB" w:rsidRPr="00BD2A12">
              <w:rPr>
                <w:rFonts w:ascii="Arial" w:hAnsi="Arial" w:cs="Arial"/>
                <w:sz w:val="20"/>
                <w:szCs w:val="20"/>
                <w:lang w:val="en-US"/>
              </w:rPr>
              <w:t>Directive (EU) 2018/2002 of the European Parliament and of the Council of 11 December 2018 amending Directive 2012/27/EU on energy efficiency</w:t>
            </w:r>
          </w:p>
          <w:p w14:paraId="650434EC" w14:textId="7300E748" w:rsidR="006C6891" w:rsidRDefault="006C6891" w:rsidP="001F115B">
            <w:pPr>
              <w:spacing w:after="0" w:line="240" w:lineRule="auto"/>
              <w:jc w:val="both"/>
              <w:rPr>
                <w:rFonts w:ascii="Arial" w:hAnsi="Arial" w:cs="Arial"/>
                <w:sz w:val="20"/>
                <w:szCs w:val="20"/>
                <w:lang w:val="en-US"/>
              </w:rPr>
            </w:pPr>
          </w:p>
          <w:p w14:paraId="6D6F3340" w14:textId="29B5511A" w:rsidR="006C6891" w:rsidRDefault="006C6891" w:rsidP="001F115B">
            <w:pPr>
              <w:spacing w:after="0" w:line="240" w:lineRule="auto"/>
              <w:jc w:val="both"/>
              <w:rPr>
                <w:rFonts w:ascii="Arial" w:hAnsi="Arial" w:cs="Arial"/>
                <w:sz w:val="20"/>
                <w:szCs w:val="20"/>
                <w:lang w:val="en-US"/>
              </w:rPr>
            </w:pPr>
            <w:r w:rsidRPr="006C6891">
              <w:rPr>
                <w:rFonts w:ascii="Arial" w:hAnsi="Arial" w:cs="Arial"/>
                <w:sz w:val="20"/>
                <w:szCs w:val="20"/>
                <w:lang w:val="en-US"/>
              </w:rPr>
              <w:t>Article 1</w:t>
            </w:r>
            <w:r>
              <w:rPr>
                <w:rFonts w:ascii="Arial" w:hAnsi="Arial" w:cs="Arial"/>
                <w:sz w:val="20"/>
                <w:szCs w:val="20"/>
                <w:lang w:val="en-US"/>
              </w:rPr>
              <w:t>:</w:t>
            </w:r>
          </w:p>
          <w:p w14:paraId="5E0DFF35" w14:textId="6122E5F3" w:rsidR="000E302B" w:rsidRPr="000E302B" w:rsidRDefault="000E302B" w:rsidP="001F115B">
            <w:pPr>
              <w:spacing w:after="0" w:line="240" w:lineRule="auto"/>
              <w:jc w:val="both"/>
              <w:rPr>
                <w:rFonts w:ascii="Arial" w:hAnsi="Arial" w:cs="Arial"/>
                <w:sz w:val="20"/>
                <w:szCs w:val="20"/>
                <w:lang w:val="en-US"/>
              </w:rPr>
            </w:pPr>
            <w:r w:rsidRPr="000E302B">
              <w:rPr>
                <w:rFonts w:ascii="Arial" w:hAnsi="Arial" w:cs="Arial"/>
                <w:sz w:val="20"/>
                <w:szCs w:val="20"/>
                <w:lang w:val="en-US"/>
              </w:rPr>
              <w:t>This Directive establishes a common framework of measures to promote energy efficiency within the Union in order to ensure that the Union's 2020 headline targets on energy efficiency of 20 % and its 2030 headline</w:t>
            </w:r>
            <w:r w:rsidR="00270594">
              <w:rPr>
                <w:rFonts w:ascii="Arial" w:hAnsi="Arial" w:cs="Arial"/>
                <w:sz w:val="20"/>
                <w:szCs w:val="20"/>
                <w:lang w:val="en-US"/>
              </w:rPr>
              <w:t xml:space="preserve"> </w:t>
            </w:r>
            <w:r w:rsidRPr="000E302B">
              <w:rPr>
                <w:rFonts w:ascii="Arial" w:hAnsi="Arial" w:cs="Arial"/>
                <w:sz w:val="20"/>
                <w:szCs w:val="20"/>
                <w:lang w:val="en-US"/>
              </w:rPr>
              <w:t xml:space="preserve">targets on energy efficiency of at least 32,5 % are met and paves the way for further energy efficiency improvements beyond those dates. </w:t>
            </w:r>
          </w:p>
          <w:p w14:paraId="5A046FE4" w14:textId="63A9E366" w:rsidR="006C6891" w:rsidRDefault="000E302B" w:rsidP="001F115B">
            <w:pPr>
              <w:spacing w:after="0" w:line="240" w:lineRule="auto"/>
              <w:jc w:val="both"/>
              <w:rPr>
                <w:rFonts w:ascii="Arial" w:hAnsi="Arial" w:cs="Arial"/>
                <w:sz w:val="20"/>
                <w:szCs w:val="20"/>
                <w:lang w:val="en-US"/>
              </w:rPr>
            </w:pPr>
            <w:r w:rsidRPr="000E302B">
              <w:rPr>
                <w:rFonts w:ascii="Arial" w:hAnsi="Arial" w:cs="Arial"/>
                <w:sz w:val="20"/>
                <w:szCs w:val="20"/>
                <w:lang w:val="en-US"/>
              </w:rPr>
              <w:t>This Directive lays down rules designed to remove barriers in the energy market and overcome market failures that impede efficiency in the supply and use of energy, and provides for the establishment of indicative national energy</w:t>
            </w:r>
            <w:r w:rsidR="00270594">
              <w:rPr>
                <w:rFonts w:ascii="Arial" w:hAnsi="Arial" w:cs="Arial"/>
                <w:sz w:val="20"/>
                <w:szCs w:val="20"/>
                <w:lang w:val="en-US"/>
              </w:rPr>
              <w:t xml:space="preserve"> </w:t>
            </w:r>
            <w:r w:rsidRPr="000E302B">
              <w:rPr>
                <w:rFonts w:ascii="Arial" w:hAnsi="Arial" w:cs="Arial"/>
                <w:sz w:val="20"/>
                <w:szCs w:val="20"/>
                <w:lang w:val="en-US"/>
              </w:rPr>
              <w:t>efficiency targets and contributions for 2020 and 2030.</w:t>
            </w:r>
          </w:p>
          <w:p w14:paraId="77455D49" w14:textId="3FD4A86E" w:rsidR="00D3547F" w:rsidRDefault="00691DBB" w:rsidP="001F115B">
            <w:pPr>
              <w:spacing w:after="0" w:line="240" w:lineRule="auto"/>
              <w:jc w:val="both"/>
              <w:rPr>
                <w:rFonts w:ascii="Arial" w:hAnsi="Arial" w:cs="Arial"/>
                <w:sz w:val="20"/>
                <w:szCs w:val="20"/>
                <w:lang w:val="en-US"/>
              </w:rPr>
            </w:pPr>
            <w:r w:rsidRPr="00691DBB">
              <w:rPr>
                <w:rFonts w:ascii="Arial" w:hAnsi="Arial" w:cs="Arial"/>
                <w:sz w:val="20"/>
                <w:szCs w:val="20"/>
                <w:lang w:val="en-US"/>
              </w:rPr>
              <w:t>This Directive contributes to the implementation of the energy efficiency first principle</w:t>
            </w:r>
            <w:r>
              <w:rPr>
                <w:rFonts w:ascii="Arial" w:hAnsi="Arial" w:cs="Arial"/>
                <w:sz w:val="20"/>
                <w:szCs w:val="20"/>
                <w:lang w:val="en-US"/>
              </w:rPr>
              <w:t>.</w:t>
            </w:r>
          </w:p>
          <w:p w14:paraId="3B18A318" w14:textId="7E28F4A3" w:rsidR="00531D70" w:rsidRDefault="00531D70" w:rsidP="001F115B">
            <w:pPr>
              <w:spacing w:after="0" w:line="240" w:lineRule="auto"/>
              <w:jc w:val="both"/>
              <w:rPr>
                <w:rFonts w:ascii="Arial" w:hAnsi="Arial" w:cs="Arial"/>
                <w:sz w:val="20"/>
                <w:szCs w:val="20"/>
                <w:lang w:val="en-US"/>
              </w:rPr>
            </w:pPr>
          </w:p>
          <w:p w14:paraId="3B35A703" w14:textId="77777777" w:rsidR="003C64A1" w:rsidRPr="00697610" w:rsidRDefault="003C64A1" w:rsidP="001F115B">
            <w:pPr>
              <w:spacing w:after="0" w:line="240" w:lineRule="auto"/>
              <w:jc w:val="both"/>
              <w:rPr>
                <w:rFonts w:ascii="Arial" w:hAnsi="Arial" w:cs="Arial"/>
                <w:b/>
                <w:sz w:val="20"/>
                <w:szCs w:val="20"/>
                <w:lang w:val="en-US"/>
              </w:rPr>
            </w:pPr>
            <w:r w:rsidRPr="00697610">
              <w:rPr>
                <w:rFonts w:ascii="Arial" w:hAnsi="Arial" w:cs="Arial"/>
                <w:b/>
                <w:sz w:val="20"/>
                <w:szCs w:val="20"/>
                <w:lang w:val="en-US"/>
              </w:rPr>
              <w:t>EUROPEAN COMMISSION:</w:t>
            </w:r>
          </w:p>
          <w:p w14:paraId="1454E905" w14:textId="77777777" w:rsidR="00254B5A" w:rsidRPr="00697610" w:rsidRDefault="003C64A1" w:rsidP="001F115B">
            <w:pPr>
              <w:spacing w:after="0" w:line="240" w:lineRule="auto"/>
              <w:jc w:val="both"/>
              <w:rPr>
                <w:rFonts w:ascii="Arial" w:hAnsi="Arial" w:cs="Arial"/>
                <w:b/>
                <w:sz w:val="20"/>
                <w:szCs w:val="20"/>
                <w:lang w:val="en-US"/>
              </w:rPr>
            </w:pPr>
            <w:r w:rsidRPr="00697610">
              <w:rPr>
                <w:rFonts w:ascii="Arial" w:hAnsi="Arial" w:cs="Arial"/>
                <w:b/>
                <w:sz w:val="20"/>
                <w:szCs w:val="20"/>
                <w:lang w:val="en-US"/>
              </w:rPr>
              <w:t>ECONOMIC AND INVESTMENT PLAN FOR THE WESTERN BALKANS</w:t>
            </w:r>
          </w:p>
          <w:p w14:paraId="187C30DF" w14:textId="77777777" w:rsidR="009F21B2" w:rsidRDefault="009F21B2" w:rsidP="001F115B">
            <w:pPr>
              <w:spacing w:after="0" w:line="240" w:lineRule="auto"/>
              <w:jc w:val="both"/>
              <w:rPr>
                <w:rFonts w:ascii="Arial" w:hAnsi="Arial" w:cs="Arial"/>
                <w:sz w:val="20"/>
                <w:szCs w:val="20"/>
                <w:lang w:val="en-US"/>
              </w:rPr>
            </w:pPr>
            <w:r w:rsidRPr="009F21B2">
              <w:rPr>
                <w:rFonts w:ascii="Arial" w:hAnsi="Arial" w:cs="Arial"/>
                <w:sz w:val="20"/>
                <w:szCs w:val="20"/>
                <w:lang w:val="en-US"/>
              </w:rPr>
              <w:t>V. Investing in clean energy</w:t>
            </w:r>
          </w:p>
          <w:p w14:paraId="6F6B9C7F" w14:textId="77777777" w:rsidR="009F21B2" w:rsidRDefault="009F21B2" w:rsidP="001F115B">
            <w:pPr>
              <w:spacing w:after="0" w:line="240" w:lineRule="auto"/>
              <w:jc w:val="both"/>
              <w:rPr>
                <w:rFonts w:ascii="Arial" w:hAnsi="Arial" w:cs="Arial"/>
                <w:sz w:val="20"/>
                <w:szCs w:val="20"/>
                <w:lang w:val="en-US"/>
              </w:rPr>
            </w:pPr>
          </w:p>
          <w:p w14:paraId="0E5FAAE7" w14:textId="77777777" w:rsidR="009F21B2" w:rsidRDefault="009F21B2" w:rsidP="001F115B">
            <w:pPr>
              <w:spacing w:after="0" w:line="240" w:lineRule="auto"/>
              <w:jc w:val="both"/>
              <w:rPr>
                <w:rFonts w:ascii="Arial" w:hAnsi="Arial" w:cs="Arial"/>
                <w:sz w:val="20"/>
                <w:szCs w:val="20"/>
                <w:lang w:val="en-US"/>
              </w:rPr>
            </w:pPr>
            <w:r w:rsidRPr="009F21B2">
              <w:rPr>
                <w:rFonts w:ascii="Arial" w:hAnsi="Arial" w:cs="Arial"/>
                <w:sz w:val="20"/>
                <w:szCs w:val="20"/>
                <w:lang w:val="en-US"/>
              </w:rPr>
              <w:t xml:space="preserve">Support in the field of energy will be reinforced. Strong emphasis will be put on energy market integration, </w:t>
            </w:r>
            <w:proofErr w:type="spellStart"/>
            <w:r w:rsidRPr="00F2095C">
              <w:rPr>
                <w:rFonts w:ascii="Arial" w:hAnsi="Arial" w:cs="Arial"/>
                <w:b/>
                <w:sz w:val="20"/>
                <w:szCs w:val="20"/>
                <w:lang w:val="en-US"/>
              </w:rPr>
              <w:t>decarbonisation</w:t>
            </w:r>
            <w:proofErr w:type="spellEnd"/>
            <w:r w:rsidRPr="009F21B2">
              <w:rPr>
                <w:rFonts w:ascii="Arial" w:hAnsi="Arial" w:cs="Arial"/>
                <w:sz w:val="20"/>
                <w:szCs w:val="20"/>
                <w:lang w:val="en-US"/>
              </w:rPr>
              <w:t xml:space="preserve"> and </w:t>
            </w:r>
            <w:r w:rsidRPr="00F2095C">
              <w:rPr>
                <w:rFonts w:ascii="Arial" w:hAnsi="Arial" w:cs="Arial"/>
                <w:b/>
                <w:sz w:val="20"/>
                <w:szCs w:val="20"/>
                <w:lang w:val="en-US"/>
              </w:rPr>
              <w:t>clean energy</w:t>
            </w:r>
            <w:r w:rsidRPr="009F21B2">
              <w:rPr>
                <w:rFonts w:ascii="Arial" w:hAnsi="Arial" w:cs="Arial"/>
                <w:sz w:val="20"/>
                <w:szCs w:val="20"/>
                <w:lang w:val="en-US"/>
              </w:rPr>
              <w:t xml:space="preserve">, just transition, </w:t>
            </w:r>
            <w:r w:rsidRPr="00F2095C">
              <w:rPr>
                <w:rFonts w:ascii="Arial" w:hAnsi="Arial" w:cs="Arial"/>
                <w:b/>
                <w:sz w:val="20"/>
                <w:szCs w:val="20"/>
                <w:lang w:val="en-US"/>
              </w:rPr>
              <w:t xml:space="preserve">increased </w:t>
            </w:r>
            <w:proofErr w:type="spellStart"/>
            <w:r w:rsidRPr="00F2095C">
              <w:rPr>
                <w:rFonts w:ascii="Arial" w:hAnsi="Arial" w:cs="Arial"/>
                <w:b/>
                <w:sz w:val="20"/>
                <w:szCs w:val="20"/>
                <w:lang w:val="en-US"/>
              </w:rPr>
              <w:t>digitalisation</w:t>
            </w:r>
            <w:proofErr w:type="spellEnd"/>
            <w:r w:rsidRPr="00F2095C">
              <w:rPr>
                <w:rFonts w:ascii="Arial" w:hAnsi="Arial" w:cs="Arial"/>
                <w:b/>
                <w:sz w:val="20"/>
                <w:szCs w:val="20"/>
                <w:lang w:val="en-US"/>
              </w:rPr>
              <w:t xml:space="preserve"> of the system and smart grids</w:t>
            </w:r>
            <w:r w:rsidRPr="009F21B2">
              <w:rPr>
                <w:rFonts w:ascii="Arial" w:hAnsi="Arial" w:cs="Arial"/>
                <w:sz w:val="20"/>
                <w:szCs w:val="20"/>
                <w:lang w:val="en-US"/>
              </w:rPr>
              <w:t xml:space="preserve">, </w:t>
            </w:r>
            <w:r w:rsidRPr="00F2095C">
              <w:rPr>
                <w:rFonts w:ascii="Arial" w:hAnsi="Arial" w:cs="Arial"/>
                <w:b/>
                <w:sz w:val="20"/>
                <w:szCs w:val="20"/>
                <w:lang w:val="en-US"/>
              </w:rPr>
              <w:t>energy efficiency</w:t>
            </w:r>
            <w:r w:rsidRPr="009F21B2">
              <w:rPr>
                <w:rFonts w:ascii="Arial" w:hAnsi="Arial" w:cs="Arial"/>
                <w:sz w:val="20"/>
                <w:szCs w:val="20"/>
                <w:lang w:val="en-US"/>
              </w:rPr>
              <w:t xml:space="preserve">, including </w:t>
            </w:r>
            <w:proofErr w:type="spellStart"/>
            <w:r w:rsidRPr="009F21B2">
              <w:rPr>
                <w:rFonts w:ascii="Arial" w:hAnsi="Arial" w:cs="Arial"/>
                <w:sz w:val="20"/>
                <w:szCs w:val="20"/>
                <w:lang w:val="en-US"/>
              </w:rPr>
              <w:t>modernisation</w:t>
            </w:r>
            <w:proofErr w:type="spellEnd"/>
            <w:r w:rsidRPr="009F21B2">
              <w:rPr>
                <w:rFonts w:ascii="Arial" w:hAnsi="Arial" w:cs="Arial"/>
                <w:sz w:val="20"/>
                <w:szCs w:val="20"/>
                <w:lang w:val="en-US"/>
              </w:rPr>
              <w:t xml:space="preserve"> of district heating, and </w:t>
            </w:r>
            <w:r w:rsidRPr="00F2095C">
              <w:rPr>
                <w:rFonts w:ascii="Arial" w:hAnsi="Arial" w:cs="Arial"/>
                <w:b/>
                <w:sz w:val="20"/>
                <w:szCs w:val="20"/>
                <w:lang w:val="en-US"/>
              </w:rPr>
              <w:t>energy security</w:t>
            </w:r>
            <w:r w:rsidRPr="009F21B2">
              <w:rPr>
                <w:rFonts w:ascii="Arial" w:hAnsi="Arial" w:cs="Arial"/>
                <w:sz w:val="20"/>
                <w:szCs w:val="20"/>
                <w:lang w:val="en-US"/>
              </w:rPr>
              <w:t xml:space="preserve">. </w:t>
            </w:r>
            <w:proofErr w:type="spellStart"/>
            <w:r w:rsidRPr="00F2095C">
              <w:rPr>
                <w:rFonts w:ascii="Arial" w:hAnsi="Arial" w:cs="Arial"/>
                <w:b/>
                <w:sz w:val="20"/>
                <w:szCs w:val="20"/>
                <w:lang w:val="en-US"/>
              </w:rPr>
              <w:t>Decarbonisation</w:t>
            </w:r>
            <w:proofErr w:type="spellEnd"/>
            <w:r w:rsidRPr="009F21B2">
              <w:rPr>
                <w:rFonts w:ascii="Arial" w:hAnsi="Arial" w:cs="Arial"/>
                <w:sz w:val="20"/>
                <w:szCs w:val="20"/>
                <w:lang w:val="en-US"/>
              </w:rPr>
              <w:t xml:space="preserve"> is a key pillar of this Economic and Investment Plan in line with the aims of the European Green Deal. </w:t>
            </w:r>
            <w:r>
              <w:rPr>
                <w:rFonts w:ascii="Arial" w:hAnsi="Arial" w:cs="Arial"/>
                <w:sz w:val="20"/>
                <w:szCs w:val="20"/>
                <w:lang w:val="en-US"/>
              </w:rPr>
              <w:t>E</w:t>
            </w:r>
            <w:r w:rsidRPr="009F21B2">
              <w:rPr>
                <w:rFonts w:ascii="Arial" w:hAnsi="Arial" w:cs="Arial"/>
                <w:sz w:val="20"/>
                <w:szCs w:val="20"/>
                <w:lang w:val="en-US"/>
              </w:rPr>
              <w:t>nhanced connectivity and extension of the Energy Union to the Western Balkans will also be instrumental for a successful clean energy transition in the region.</w:t>
            </w:r>
            <w:r>
              <w:t xml:space="preserve"> </w:t>
            </w:r>
            <w:r w:rsidRPr="009F21B2">
              <w:rPr>
                <w:rFonts w:ascii="Arial" w:hAnsi="Arial" w:cs="Arial"/>
                <w:sz w:val="20"/>
                <w:szCs w:val="20"/>
                <w:lang w:val="en-US"/>
              </w:rPr>
              <w:t xml:space="preserve">The increased use of </w:t>
            </w:r>
            <w:r w:rsidRPr="00F2095C">
              <w:rPr>
                <w:rFonts w:ascii="Arial" w:hAnsi="Arial" w:cs="Arial"/>
                <w:b/>
                <w:sz w:val="20"/>
                <w:szCs w:val="20"/>
                <w:lang w:val="en-US"/>
              </w:rPr>
              <w:t>renewable energy</w:t>
            </w:r>
            <w:r w:rsidRPr="009F21B2">
              <w:rPr>
                <w:rFonts w:ascii="Arial" w:hAnsi="Arial" w:cs="Arial"/>
                <w:sz w:val="20"/>
                <w:szCs w:val="20"/>
                <w:lang w:val="en-US"/>
              </w:rPr>
              <w:t xml:space="preserve"> sources should be supported, in line with the region’s potential and climate change adaptation plans</w:t>
            </w:r>
            <w:r>
              <w:rPr>
                <w:rFonts w:ascii="Arial" w:hAnsi="Arial" w:cs="Arial"/>
                <w:sz w:val="20"/>
                <w:szCs w:val="20"/>
                <w:lang w:val="en-US"/>
              </w:rPr>
              <w:t>.</w:t>
            </w:r>
          </w:p>
          <w:p w14:paraId="072C0FA7" w14:textId="77777777" w:rsidR="009F21B2" w:rsidRDefault="009F21B2" w:rsidP="001F115B">
            <w:pPr>
              <w:spacing w:after="0" w:line="240" w:lineRule="auto"/>
              <w:jc w:val="both"/>
              <w:rPr>
                <w:rFonts w:ascii="Arial" w:hAnsi="Arial" w:cs="Arial"/>
                <w:sz w:val="20"/>
                <w:szCs w:val="20"/>
                <w:lang w:val="en-US"/>
              </w:rPr>
            </w:pPr>
          </w:p>
          <w:p w14:paraId="406121D4" w14:textId="77777777" w:rsidR="00254B5A" w:rsidRPr="00697610" w:rsidRDefault="00254B5A" w:rsidP="001F115B">
            <w:pPr>
              <w:jc w:val="both"/>
              <w:rPr>
                <w:rFonts w:ascii="Arial" w:hAnsi="Arial" w:cs="Arial"/>
                <w:b/>
                <w:sz w:val="20"/>
                <w:szCs w:val="20"/>
                <w:lang w:val="en-US"/>
              </w:rPr>
            </w:pPr>
            <w:r w:rsidRPr="00697610">
              <w:rPr>
                <w:rFonts w:ascii="Arial" w:hAnsi="Arial" w:cs="Arial"/>
                <w:b/>
                <w:sz w:val="20"/>
                <w:szCs w:val="20"/>
                <w:lang w:val="en-US"/>
              </w:rPr>
              <w:t>SOFIA DECLARATION ON THE GREEN AGENDA FOR THE WESTERN BALKANS</w:t>
            </w:r>
          </w:p>
          <w:p w14:paraId="695BA9A4" w14:textId="77777777" w:rsidR="0074067A" w:rsidRDefault="00531D70" w:rsidP="001F115B">
            <w:pPr>
              <w:spacing w:after="0" w:line="240" w:lineRule="auto"/>
              <w:jc w:val="both"/>
              <w:rPr>
                <w:rFonts w:ascii="Arial" w:hAnsi="Arial" w:cs="Arial"/>
                <w:sz w:val="20"/>
                <w:szCs w:val="20"/>
                <w:lang w:val="en-US"/>
              </w:rPr>
            </w:pPr>
            <w:r w:rsidRPr="00531D70">
              <w:rPr>
                <w:rFonts w:ascii="Arial" w:hAnsi="Arial" w:cs="Arial"/>
                <w:sz w:val="20"/>
                <w:szCs w:val="20"/>
                <w:lang w:val="en-US"/>
              </w:rPr>
              <w:t>This project is in line with one of the five pillars of the Green Agenda for the Western Balkans; Climate action, including decarbonization, energy and mobility.</w:t>
            </w:r>
          </w:p>
          <w:p w14:paraId="7C87DA6E" w14:textId="77777777" w:rsidR="00CD66A1" w:rsidRPr="00CD66A1" w:rsidRDefault="00CD66A1" w:rsidP="003914F0">
            <w:pPr>
              <w:pStyle w:val="ListParagraph"/>
              <w:numPr>
                <w:ilvl w:val="0"/>
                <w:numId w:val="5"/>
              </w:numPr>
              <w:spacing w:line="240" w:lineRule="auto"/>
              <w:jc w:val="both"/>
              <w:rPr>
                <w:rFonts w:cs="Arial"/>
                <w:szCs w:val="20"/>
              </w:rPr>
            </w:pPr>
            <w:r w:rsidRPr="00CD66A1">
              <w:rPr>
                <w:rFonts w:cs="Arial"/>
                <w:szCs w:val="20"/>
              </w:rPr>
              <w:t xml:space="preserve">Set forward-looking 2030 energy and climate targets in line with the Energy Community framework and EU acquis, as well as develop and implement integrated Energy and Climate Plans with clear measures designed to reduce greenhouse gas emissions in the Western </w:t>
            </w:r>
            <w:r w:rsidRPr="00CD66A1">
              <w:rPr>
                <w:rFonts w:cs="Arial"/>
                <w:szCs w:val="20"/>
              </w:rPr>
              <w:lastRenderedPageBreak/>
              <w:t xml:space="preserve">Balkans economies by integrating climate action into all relevant sectoral policies; </w:t>
            </w:r>
          </w:p>
          <w:p w14:paraId="02D3B6B6" w14:textId="77777777" w:rsidR="00CD66A1" w:rsidRPr="00CD66A1" w:rsidRDefault="00CD66A1" w:rsidP="003914F0">
            <w:pPr>
              <w:pStyle w:val="ListParagraph"/>
              <w:numPr>
                <w:ilvl w:val="0"/>
                <w:numId w:val="5"/>
              </w:numPr>
              <w:spacing w:line="240" w:lineRule="auto"/>
              <w:jc w:val="both"/>
              <w:rPr>
                <w:rFonts w:cs="Arial"/>
                <w:szCs w:val="20"/>
              </w:rPr>
            </w:pPr>
            <w:r w:rsidRPr="00CD66A1">
              <w:rPr>
                <w:rFonts w:cs="Arial"/>
                <w:szCs w:val="20"/>
              </w:rPr>
              <w:t>Prioritize energy efficiency and improve it in all sectors;</w:t>
            </w:r>
          </w:p>
          <w:p w14:paraId="0F150444" w14:textId="77777777" w:rsidR="00CD66A1" w:rsidRPr="009F21B2" w:rsidRDefault="00CD66A1" w:rsidP="003914F0">
            <w:pPr>
              <w:pStyle w:val="ListParagraph"/>
              <w:numPr>
                <w:ilvl w:val="0"/>
                <w:numId w:val="5"/>
              </w:numPr>
              <w:spacing w:line="240" w:lineRule="auto"/>
              <w:jc w:val="both"/>
              <w:rPr>
                <w:rFonts w:cs="Arial"/>
                <w:szCs w:val="20"/>
              </w:rPr>
            </w:pPr>
            <w:r w:rsidRPr="003C64A1">
              <w:rPr>
                <w:rFonts w:cs="Arial"/>
                <w:szCs w:val="20"/>
              </w:rPr>
              <w:t>Increase the share of renewable energy sources and provide the necessary inve</w:t>
            </w:r>
            <w:r w:rsidRPr="009F21B2">
              <w:rPr>
                <w:rFonts w:cs="Arial"/>
                <w:szCs w:val="20"/>
              </w:rPr>
              <w:t>stment conditions, in line with the EU and Energy Community acquis and target;</w:t>
            </w:r>
          </w:p>
        </w:tc>
      </w:tr>
      <w:tr w:rsidR="0074067A" w:rsidRPr="0074067A" w14:paraId="478EB8A6" w14:textId="77777777" w:rsidTr="0074067A">
        <w:trPr>
          <w:trHeight w:val="330"/>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2F40AA6E" w14:textId="77777777" w:rsidR="0074067A" w:rsidRPr="0074067A" w:rsidRDefault="0074067A" w:rsidP="0074067A">
            <w:pPr>
              <w:spacing w:after="0" w:line="240" w:lineRule="auto"/>
              <w:rPr>
                <w:rFonts w:ascii="Arial" w:hAnsi="Arial" w:cs="Arial"/>
                <w:sz w:val="20"/>
                <w:szCs w:val="20"/>
                <w:lang w:val="sr-Cyrl-CS"/>
              </w:rPr>
            </w:pPr>
            <w:r w:rsidRPr="0074067A">
              <w:rPr>
                <w:rFonts w:ascii="Arial" w:hAnsi="Arial" w:cs="Arial"/>
                <w:sz w:val="20"/>
                <w:szCs w:val="20"/>
              </w:rPr>
              <w:lastRenderedPageBreak/>
              <w:t>Contribution</w:t>
            </w:r>
            <w:r w:rsidRPr="0074067A">
              <w:rPr>
                <w:rFonts w:ascii="Arial" w:hAnsi="Arial" w:cs="Arial"/>
                <w:sz w:val="20"/>
                <w:szCs w:val="20"/>
                <w:lang w:val="sr-Cyrl-CS"/>
              </w:rPr>
              <w:t xml:space="preserve"> to valid </w:t>
            </w:r>
            <w:r w:rsidR="002E173C">
              <w:rPr>
                <w:rFonts w:ascii="Arial" w:hAnsi="Arial" w:cs="Arial"/>
                <w:sz w:val="20"/>
                <w:szCs w:val="20"/>
                <w:lang w:val="sr-Cyrl-CS"/>
              </w:rPr>
              <w:t>national development objectives</w:t>
            </w:r>
          </w:p>
        </w:tc>
        <w:tc>
          <w:tcPr>
            <w:tcW w:w="2989" w:type="pct"/>
            <w:tcBorders>
              <w:top w:val="single" w:sz="4" w:space="0" w:color="auto"/>
              <w:left w:val="single" w:sz="4" w:space="0" w:color="auto"/>
              <w:bottom w:val="single" w:sz="4" w:space="0" w:color="auto"/>
              <w:right w:val="single" w:sz="4" w:space="0" w:color="auto"/>
            </w:tcBorders>
          </w:tcPr>
          <w:p w14:paraId="5ED7158D" w14:textId="77777777" w:rsidR="0074067A" w:rsidRPr="00FE4D24" w:rsidRDefault="00FE4D24" w:rsidP="001F115B">
            <w:pPr>
              <w:spacing w:after="0" w:line="240" w:lineRule="auto"/>
              <w:jc w:val="both"/>
              <w:rPr>
                <w:rFonts w:ascii="Arial" w:hAnsi="Arial" w:cs="Arial"/>
                <w:b/>
                <w:sz w:val="20"/>
                <w:szCs w:val="20"/>
                <w:lang w:val="en-US"/>
              </w:rPr>
            </w:pPr>
            <w:r w:rsidRPr="00FE4D24">
              <w:rPr>
                <w:rFonts w:ascii="Arial" w:hAnsi="Arial" w:cs="Arial"/>
                <w:b/>
                <w:sz w:val="20"/>
                <w:szCs w:val="20"/>
                <w:lang w:val="en-US"/>
              </w:rPr>
              <w:t>Government Program 2021-2025</w:t>
            </w:r>
          </w:p>
          <w:p w14:paraId="7C62A905" w14:textId="77777777" w:rsidR="006D109F" w:rsidRDefault="006D109F" w:rsidP="001F115B">
            <w:pPr>
              <w:spacing w:after="0" w:line="240" w:lineRule="auto"/>
              <w:jc w:val="both"/>
              <w:rPr>
                <w:rFonts w:ascii="Arial" w:hAnsi="Arial" w:cs="Arial"/>
                <w:sz w:val="20"/>
                <w:szCs w:val="20"/>
                <w:lang w:val="en-US"/>
              </w:rPr>
            </w:pPr>
          </w:p>
          <w:p w14:paraId="6FFB2D1C" w14:textId="77777777" w:rsidR="006D109F" w:rsidRDefault="006D109F" w:rsidP="001F115B">
            <w:pPr>
              <w:spacing w:after="0" w:line="240" w:lineRule="auto"/>
              <w:jc w:val="both"/>
              <w:rPr>
                <w:rFonts w:ascii="Arial" w:hAnsi="Arial" w:cs="Arial"/>
                <w:sz w:val="20"/>
                <w:szCs w:val="20"/>
                <w:lang w:val="en-US"/>
              </w:rPr>
            </w:pPr>
            <w:r w:rsidRPr="006D109F">
              <w:rPr>
                <w:rFonts w:ascii="Arial" w:hAnsi="Arial" w:cs="Arial"/>
                <w:sz w:val="20"/>
                <w:szCs w:val="20"/>
                <w:lang w:val="en-US"/>
              </w:rPr>
              <w:t>2.14.1</w:t>
            </w:r>
            <w:r w:rsidR="00FE4D24">
              <w:rPr>
                <w:rFonts w:ascii="Arial" w:hAnsi="Arial" w:cs="Arial"/>
                <w:sz w:val="20"/>
                <w:szCs w:val="20"/>
                <w:lang w:val="en-US"/>
              </w:rPr>
              <w:t xml:space="preserve">: </w:t>
            </w:r>
            <w:r w:rsidR="00FE4D24" w:rsidRPr="00FE4D24">
              <w:rPr>
                <w:rFonts w:ascii="Arial" w:hAnsi="Arial" w:cs="Arial"/>
                <w:sz w:val="20"/>
                <w:szCs w:val="20"/>
                <w:lang w:val="en-US"/>
              </w:rPr>
              <w:t>Creating conditions for sustainable energy supply</w:t>
            </w:r>
          </w:p>
          <w:p w14:paraId="11FE7499" w14:textId="77777777" w:rsidR="00FE4D24" w:rsidRDefault="00FE4D24" w:rsidP="001F115B">
            <w:pPr>
              <w:spacing w:after="0" w:line="240" w:lineRule="auto"/>
              <w:jc w:val="both"/>
              <w:rPr>
                <w:rFonts w:ascii="Arial" w:hAnsi="Arial" w:cs="Arial"/>
                <w:sz w:val="20"/>
                <w:szCs w:val="20"/>
                <w:lang w:val="en-US"/>
              </w:rPr>
            </w:pPr>
          </w:p>
          <w:p w14:paraId="69CBDAEF" w14:textId="5439D385" w:rsidR="00FE4D24" w:rsidRDefault="00FE4D24" w:rsidP="001F115B">
            <w:pPr>
              <w:spacing w:after="0" w:line="240" w:lineRule="auto"/>
              <w:jc w:val="both"/>
              <w:rPr>
                <w:rFonts w:ascii="Arial" w:hAnsi="Arial" w:cs="Arial"/>
                <w:sz w:val="20"/>
                <w:szCs w:val="20"/>
                <w:lang w:val="en-US"/>
              </w:rPr>
            </w:pPr>
            <w:r>
              <w:rPr>
                <w:rFonts w:ascii="Arial" w:hAnsi="Arial" w:cs="Arial"/>
                <w:sz w:val="20"/>
                <w:szCs w:val="20"/>
                <w:lang w:val="en-US"/>
              </w:rPr>
              <w:t xml:space="preserve">The government </w:t>
            </w:r>
            <w:r w:rsidRPr="00FE4D24">
              <w:rPr>
                <w:rFonts w:ascii="Arial" w:hAnsi="Arial" w:cs="Arial"/>
                <w:sz w:val="20"/>
                <w:szCs w:val="20"/>
                <w:lang w:val="en-US"/>
              </w:rPr>
              <w:t>will commit to creating favorable conditions for the supply of</w:t>
            </w:r>
            <w:r>
              <w:rPr>
                <w:rFonts w:ascii="Arial" w:hAnsi="Arial" w:cs="Arial"/>
                <w:sz w:val="20"/>
                <w:szCs w:val="20"/>
                <w:lang w:val="en-US"/>
              </w:rPr>
              <w:t xml:space="preserve"> </w:t>
            </w:r>
            <w:r w:rsidRPr="00FE4D24">
              <w:rPr>
                <w:rFonts w:ascii="Arial" w:hAnsi="Arial" w:cs="Arial"/>
                <w:sz w:val="20"/>
                <w:szCs w:val="20"/>
                <w:lang w:val="en-US"/>
              </w:rPr>
              <w:t>sustainable and affordable energy, for all citizens and enterprises</w:t>
            </w:r>
            <w:r w:rsidR="00BD2A12">
              <w:rPr>
                <w:rFonts w:ascii="Arial" w:hAnsi="Arial" w:cs="Arial"/>
                <w:sz w:val="20"/>
                <w:szCs w:val="20"/>
                <w:lang w:val="en-US"/>
              </w:rPr>
              <w:t xml:space="preserve"> in</w:t>
            </w:r>
            <w:r>
              <w:rPr>
                <w:rFonts w:ascii="Arial" w:hAnsi="Arial" w:cs="Arial"/>
                <w:sz w:val="20"/>
                <w:szCs w:val="20"/>
                <w:lang w:val="en-US"/>
              </w:rPr>
              <w:t xml:space="preserve"> </w:t>
            </w:r>
            <w:proofErr w:type="spellStart"/>
            <w:r w:rsidR="00BD2A12">
              <w:rPr>
                <w:rFonts w:ascii="Arial" w:hAnsi="Arial" w:cs="Arial"/>
                <w:sz w:val="20"/>
                <w:szCs w:val="20"/>
                <w:lang w:val="en-US"/>
              </w:rPr>
              <w:t>Kosova</w:t>
            </w:r>
            <w:proofErr w:type="spellEnd"/>
            <w:r w:rsidR="00BD2A12">
              <w:rPr>
                <w:rFonts w:ascii="Arial" w:hAnsi="Arial" w:cs="Arial"/>
                <w:sz w:val="20"/>
                <w:szCs w:val="20"/>
                <w:lang w:val="en-US"/>
              </w:rPr>
              <w:t>,</w:t>
            </w:r>
            <w:r w:rsidRPr="00FE4D24">
              <w:rPr>
                <w:rFonts w:ascii="Arial" w:hAnsi="Arial" w:cs="Arial"/>
                <w:sz w:val="20"/>
                <w:szCs w:val="20"/>
                <w:lang w:val="en-US"/>
              </w:rPr>
              <w:t xml:space="preserve"> </w:t>
            </w:r>
            <w:r w:rsidR="00AF4307" w:rsidRPr="00FE4D24">
              <w:rPr>
                <w:rFonts w:ascii="Arial" w:hAnsi="Arial" w:cs="Arial"/>
                <w:sz w:val="20"/>
                <w:szCs w:val="20"/>
                <w:lang w:val="en-US"/>
              </w:rPr>
              <w:t>considering</w:t>
            </w:r>
            <w:r w:rsidRPr="00FE4D24">
              <w:rPr>
                <w:rFonts w:ascii="Arial" w:hAnsi="Arial" w:cs="Arial"/>
                <w:sz w:val="20"/>
                <w:szCs w:val="20"/>
                <w:lang w:val="en-US"/>
              </w:rPr>
              <w:t xml:space="preserve"> the impact on the environment.</w:t>
            </w:r>
          </w:p>
          <w:p w14:paraId="4C9AFC5C" w14:textId="77777777" w:rsidR="00E5187A" w:rsidRDefault="00E5187A" w:rsidP="001F115B">
            <w:pPr>
              <w:spacing w:after="0" w:line="240" w:lineRule="auto"/>
              <w:jc w:val="both"/>
              <w:rPr>
                <w:rFonts w:ascii="Arial" w:hAnsi="Arial" w:cs="Arial"/>
                <w:sz w:val="20"/>
                <w:szCs w:val="20"/>
                <w:lang w:val="en-US"/>
              </w:rPr>
            </w:pPr>
          </w:p>
          <w:p w14:paraId="70D020B9" w14:textId="77777777" w:rsidR="00FE4D24" w:rsidRPr="00FE4D24" w:rsidRDefault="00FE4D24" w:rsidP="001F115B">
            <w:pPr>
              <w:spacing w:after="0" w:line="240" w:lineRule="auto"/>
              <w:jc w:val="both"/>
              <w:rPr>
                <w:rFonts w:ascii="Arial" w:hAnsi="Arial" w:cs="Arial"/>
                <w:sz w:val="20"/>
                <w:szCs w:val="20"/>
                <w:lang w:val="en-US"/>
              </w:rPr>
            </w:pPr>
            <w:r w:rsidRPr="00FE4D24">
              <w:rPr>
                <w:rFonts w:ascii="Arial" w:hAnsi="Arial" w:cs="Arial"/>
                <w:sz w:val="20"/>
                <w:szCs w:val="20"/>
                <w:lang w:val="en-US"/>
              </w:rPr>
              <w:t xml:space="preserve">Among other things, </w:t>
            </w:r>
            <w:r w:rsidR="00192196">
              <w:rPr>
                <w:rFonts w:ascii="Arial" w:hAnsi="Arial" w:cs="Arial"/>
                <w:sz w:val="20"/>
                <w:szCs w:val="20"/>
                <w:lang w:val="en-US"/>
              </w:rPr>
              <w:t xml:space="preserve">the government </w:t>
            </w:r>
            <w:r w:rsidRPr="00FE4D24">
              <w:rPr>
                <w:rFonts w:ascii="Arial" w:hAnsi="Arial" w:cs="Arial"/>
                <w:sz w:val="20"/>
                <w:szCs w:val="20"/>
                <w:lang w:val="en-US"/>
              </w:rPr>
              <w:t>will work on improving the management of existing capacities</w:t>
            </w:r>
            <w:r>
              <w:rPr>
                <w:rFonts w:ascii="Arial" w:hAnsi="Arial" w:cs="Arial"/>
                <w:sz w:val="20"/>
                <w:szCs w:val="20"/>
                <w:lang w:val="en-US"/>
              </w:rPr>
              <w:t xml:space="preserve"> </w:t>
            </w:r>
            <w:r w:rsidRPr="00FE4D24">
              <w:rPr>
                <w:rFonts w:ascii="Arial" w:hAnsi="Arial" w:cs="Arial"/>
                <w:sz w:val="20"/>
                <w:szCs w:val="20"/>
                <w:lang w:val="en-US"/>
              </w:rPr>
              <w:t>energy, as a basis for security in the supply of electricity and a long straight path</w:t>
            </w:r>
          </w:p>
          <w:p w14:paraId="7B844819" w14:textId="77777777" w:rsidR="00FE4D24" w:rsidRDefault="00FE4D24" w:rsidP="001F115B">
            <w:pPr>
              <w:spacing w:after="0" w:line="240" w:lineRule="auto"/>
              <w:jc w:val="both"/>
              <w:rPr>
                <w:rFonts w:ascii="Arial" w:hAnsi="Arial" w:cs="Arial"/>
                <w:sz w:val="20"/>
                <w:szCs w:val="20"/>
                <w:lang w:val="en-US"/>
              </w:rPr>
            </w:pPr>
            <w:r w:rsidRPr="00FE4D24">
              <w:rPr>
                <w:rFonts w:ascii="Arial" w:hAnsi="Arial" w:cs="Arial"/>
                <w:sz w:val="20"/>
                <w:szCs w:val="20"/>
                <w:lang w:val="en-US"/>
              </w:rPr>
              <w:t>energy decarbonization transition.</w:t>
            </w:r>
          </w:p>
          <w:p w14:paraId="1CCEE0B1" w14:textId="77777777" w:rsidR="006D109F" w:rsidRPr="0074067A" w:rsidRDefault="006D109F" w:rsidP="001F115B">
            <w:pPr>
              <w:spacing w:after="0" w:line="240" w:lineRule="auto"/>
              <w:jc w:val="both"/>
              <w:rPr>
                <w:rFonts w:ascii="Arial" w:hAnsi="Arial" w:cs="Arial"/>
                <w:sz w:val="20"/>
                <w:szCs w:val="20"/>
                <w:lang w:val="en-US"/>
              </w:rPr>
            </w:pPr>
          </w:p>
        </w:tc>
      </w:tr>
      <w:tr w:rsidR="0074067A" w:rsidRPr="0074067A" w14:paraId="2D9B084A" w14:textId="77777777" w:rsidTr="0074067A">
        <w:trPr>
          <w:trHeight w:val="330"/>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494E83AF" w14:textId="77777777" w:rsidR="0074067A" w:rsidRPr="0074067A" w:rsidRDefault="0074067A" w:rsidP="0074067A">
            <w:pPr>
              <w:spacing w:after="0" w:line="240" w:lineRule="auto"/>
              <w:rPr>
                <w:rFonts w:ascii="Arial" w:hAnsi="Arial" w:cs="Arial"/>
                <w:sz w:val="20"/>
                <w:szCs w:val="20"/>
              </w:rPr>
            </w:pPr>
            <w:r w:rsidRPr="0074067A">
              <w:rPr>
                <w:rFonts w:ascii="Arial" w:hAnsi="Arial" w:cs="Arial"/>
                <w:sz w:val="20"/>
                <w:szCs w:val="20"/>
              </w:rPr>
              <w:t>Is the project covered by the relevant sector strategy, by a Sector Action Plan or by a Sector Master Plan?</w:t>
            </w:r>
          </w:p>
        </w:tc>
        <w:tc>
          <w:tcPr>
            <w:tcW w:w="2989" w:type="pct"/>
            <w:tcBorders>
              <w:top w:val="single" w:sz="4" w:space="0" w:color="auto"/>
              <w:left w:val="single" w:sz="4" w:space="0" w:color="auto"/>
              <w:bottom w:val="single" w:sz="4" w:space="0" w:color="auto"/>
              <w:right w:val="single" w:sz="4" w:space="0" w:color="auto"/>
            </w:tcBorders>
          </w:tcPr>
          <w:p w14:paraId="05EFC808" w14:textId="19ED6EA2" w:rsidR="00FD2583" w:rsidRDefault="001112F0" w:rsidP="001F115B">
            <w:pPr>
              <w:spacing w:after="0" w:line="240" w:lineRule="auto"/>
              <w:jc w:val="both"/>
              <w:rPr>
                <w:rFonts w:ascii="Arial" w:hAnsi="Arial" w:cs="Arial"/>
                <w:b/>
                <w:sz w:val="20"/>
                <w:szCs w:val="20"/>
                <w:lang w:val="en-US"/>
              </w:rPr>
            </w:pPr>
            <w:r>
              <w:rPr>
                <w:rFonts w:ascii="Arial" w:hAnsi="Arial" w:cs="Arial"/>
                <w:sz w:val="20"/>
                <w:szCs w:val="20"/>
                <w:lang w:val="en-US"/>
              </w:rPr>
              <w:t xml:space="preserve">The project is in line with the Energy </w:t>
            </w:r>
            <w:r w:rsidR="00CA697D">
              <w:rPr>
                <w:rFonts w:ascii="Arial" w:hAnsi="Arial" w:cs="Arial"/>
                <w:sz w:val="20"/>
                <w:szCs w:val="20"/>
                <w:lang w:val="en-US"/>
              </w:rPr>
              <w:t>S</w:t>
            </w:r>
            <w:r w:rsidR="00BD2A12">
              <w:rPr>
                <w:rFonts w:ascii="Arial" w:hAnsi="Arial" w:cs="Arial"/>
                <w:sz w:val="20"/>
                <w:szCs w:val="20"/>
                <w:lang w:val="en-US"/>
              </w:rPr>
              <w:t xml:space="preserve">trategy of Republic of </w:t>
            </w:r>
            <w:proofErr w:type="spellStart"/>
            <w:r w:rsidR="00BD2A12">
              <w:rPr>
                <w:rFonts w:ascii="Arial" w:hAnsi="Arial" w:cs="Arial"/>
                <w:sz w:val="20"/>
                <w:szCs w:val="20"/>
                <w:lang w:val="en-US"/>
              </w:rPr>
              <w:t>Kosova</w:t>
            </w:r>
            <w:proofErr w:type="spellEnd"/>
            <w:r>
              <w:rPr>
                <w:rFonts w:ascii="Arial" w:hAnsi="Arial" w:cs="Arial"/>
                <w:sz w:val="20"/>
                <w:szCs w:val="20"/>
                <w:lang w:val="en-US"/>
              </w:rPr>
              <w:t xml:space="preserve"> 2022-2031 objectives</w:t>
            </w:r>
            <w:r w:rsidR="007966B0">
              <w:rPr>
                <w:rFonts w:ascii="Arial" w:hAnsi="Arial" w:cs="Arial"/>
                <w:sz w:val="20"/>
                <w:szCs w:val="20"/>
                <w:lang w:val="en-US"/>
              </w:rPr>
              <w:t>.</w:t>
            </w:r>
            <w:r w:rsidRPr="005234CE" w:rsidDel="001112F0">
              <w:rPr>
                <w:rFonts w:ascii="Arial" w:hAnsi="Arial" w:cs="Arial"/>
                <w:b/>
                <w:sz w:val="20"/>
                <w:szCs w:val="20"/>
                <w:lang w:val="en-US"/>
              </w:rPr>
              <w:t xml:space="preserve"> </w:t>
            </w:r>
          </w:p>
          <w:p w14:paraId="79DB2EA7" w14:textId="77777777" w:rsidR="00BD2A12" w:rsidRDefault="00BD2A12" w:rsidP="001F115B">
            <w:pPr>
              <w:spacing w:after="0" w:line="240" w:lineRule="auto"/>
              <w:jc w:val="both"/>
              <w:rPr>
                <w:rFonts w:ascii="Arial" w:hAnsi="Arial" w:cs="Arial"/>
                <w:sz w:val="20"/>
                <w:szCs w:val="20"/>
                <w:lang w:val="en-US"/>
              </w:rPr>
            </w:pPr>
          </w:p>
          <w:p w14:paraId="5AD98730" w14:textId="77777777" w:rsidR="00FD2583" w:rsidRPr="005234CE" w:rsidRDefault="00FD2583" w:rsidP="001F115B">
            <w:pPr>
              <w:spacing w:after="0" w:line="240" w:lineRule="auto"/>
              <w:jc w:val="both"/>
              <w:rPr>
                <w:rFonts w:ascii="Arial" w:hAnsi="Arial" w:cs="Arial"/>
                <w:b/>
                <w:sz w:val="20"/>
                <w:szCs w:val="20"/>
                <w:lang w:val="en-US"/>
              </w:rPr>
            </w:pPr>
            <w:r w:rsidRPr="005234CE">
              <w:rPr>
                <w:rFonts w:ascii="Arial" w:hAnsi="Arial" w:cs="Arial"/>
                <w:b/>
                <w:sz w:val="20"/>
                <w:szCs w:val="20"/>
                <w:lang w:val="en-US"/>
              </w:rPr>
              <w:t>Strategic Objective 1: Improving System Resilience</w:t>
            </w:r>
          </w:p>
          <w:p w14:paraId="662423B0" w14:textId="77777777" w:rsidR="00FD2583" w:rsidRDefault="00FD2583" w:rsidP="001F115B">
            <w:pPr>
              <w:spacing w:after="0" w:line="240" w:lineRule="auto"/>
              <w:jc w:val="both"/>
              <w:rPr>
                <w:rFonts w:ascii="Arial" w:hAnsi="Arial" w:cs="Arial"/>
                <w:sz w:val="20"/>
                <w:szCs w:val="20"/>
                <w:lang w:val="en-US"/>
              </w:rPr>
            </w:pPr>
          </w:p>
          <w:p w14:paraId="1379FC52" w14:textId="77777777" w:rsidR="00FD2583" w:rsidRPr="005234CE" w:rsidRDefault="00FD2583" w:rsidP="001F115B">
            <w:pPr>
              <w:spacing w:after="0" w:line="240" w:lineRule="auto"/>
              <w:jc w:val="both"/>
              <w:rPr>
                <w:rFonts w:ascii="Arial" w:hAnsi="Arial" w:cs="Arial"/>
                <w:i/>
                <w:sz w:val="20"/>
                <w:szCs w:val="20"/>
                <w:lang w:val="en-US"/>
              </w:rPr>
            </w:pPr>
            <w:r w:rsidRPr="005234CE">
              <w:rPr>
                <w:rFonts w:ascii="Arial" w:hAnsi="Arial" w:cs="Arial"/>
                <w:i/>
                <w:sz w:val="20"/>
                <w:szCs w:val="20"/>
                <w:lang w:val="en-US"/>
              </w:rPr>
              <w:t>Improving system resilience includes all activities that ensure security of supply by guaranteeing the seamless functioning of the energy system. This requires adequately sized capacities, reliability, flexibility, and efficiency in relation to generation units, network elements and the connected markets. These wide range of areas are captured by the following four specific objectives: (i) enhancing system flexibility, (ii) modernization of networks and reducing network losses, (iii) rehabilitation of existing electricity production capacities, and (iv) ensuring cybersecurity of the energy sector.</w:t>
            </w:r>
          </w:p>
          <w:p w14:paraId="49D1800C" w14:textId="77777777" w:rsidR="00FD2583" w:rsidRDefault="00FD2583" w:rsidP="001F115B">
            <w:pPr>
              <w:spacing w:after="0" w:line="240" w:lineRule="auto"/>
              <w:jc w:val="both"/>
              <w:rPr>
                <w:rFonts w:ascii="Arial" w:hAnsi="Arial" w:cs="Arial"/>
                <w:sz w:val="20"/>
                <w:szCs w:val="20"/>
                <w:lang w:val="en-US"/>
              </w:rPr>
            </w:pPr>
          </w:p>
          <w:p w14:paraId="3F97A6B7" w14:textId="6862677C" w:rsidR="00FD2583" w:rsidRPr="003C462E" w:rsidRDefault="007968DE" w:rsidP="001F115B">
            <w:pPr>
              <w:spacing w:after="0" w:line="240" w:lineRule="auto"/>
              <w:jc w:val="both"/>
              <w:rPr>
                <w:rFonts w:ascii="Arial" w:hAnsi="Arial" w:cs="Arial"/>
                <w:b/>
                <w:sz w:val="20"/>
                <w:szCs w:val="20"/>
                <w:lang w:val="en-US"/>
              </w:rPr>
            </w:pPr>
            <w:r w:rsidRPr="005234CE">
              <w:rPr>
                <w:rFonts w:ascii="Arial" w:hAnsi="Arial" w:cs="Arial"/>
                <w:b/>
                <w:sz w:val="20"/>
                <w:szCs w:val="20"/>
                <w:lang w:val="en-US"/>
              </w:rPr>
              <w:t>S</w:t>
            </w:r>
            <w:r w:rsidR="003C462E">
              <w:rPr>
                <w:rFonts w:ascii="Arial" w:hAnsi="Arial" w:cs="Arial"/>
                <w:b/>
                <w:sz w:val="20"/>
                <w:szCs w:val="20"/>
                <w:lang w:val="en-US"/>
              </w:rPr>
              <w:t xml:space="preserve">trategic Objective 2: </w:t>
            </w:r>
            <w:proofErr w:type="spellStart"/>
            <w:r w:rsidR="003C462E">
              <w:rPr>
                <w:rFonts w:ascii="Arial" w:hAnsi="Arial" w:cs="Arial"/>
                <w:b/>
                <w:sz w:val="20"/>
                <w:szCs w:val="20"/>
                <w:lang w:val="en-US"/>
              </w:rPr>
              <w:t>Decarbonis</w:t>
            </w:r>
            <w:r w:rsidRPr="005234CE">
              <w:rPr>
                <w:rFonts w:ascii="Arial" w:hAnsi="Arial" w:cs="Arial"/>
                <w:b/>
                <w:sz w:val="20"/>
                <w:szCs w:val="20"/>
                <w:lang w:val="en-US"/>
              </w:rPr>
              <w:t>ation</w:t>
            </w:r>
            <w:proofErr w:type="spellEnd"/>
            <w:r w:rsidRPr="005234CE">
              <w:rPr>
                <w:rFonts w:ascii="Arial" w:hAnsi="Arial" w:cs="Arial"/>
                <w:b/>
                <w:sz w:val="20"/>
                <w:szCs w:val="20"/>
                <w:lang w:val="en-US"/>
              </w:rPr>
              <w:t xml:space="preserve"> and Promoting Renewable Energy</w:t>
            </w:r>
          </w:p>
          <w:p w14:paraId="37E380FD" w14:textId="77777777" w:rsidR="00FD2583" w:rsidRPr="00FD2583" w:rsidRDefault="00FD2583" w:rsidP="001F115B">
            <w:pPr>
              <w:spacing w:after="0" w:line="240" w:lineRule="auto"/>
              <w:jc w:val="both"/>
              <w:rPr>
                <w:rFonts w:ascii="Arial" w:hAnsi="Arial" w:cs="Arial"/>
                <w:sz w:val="20"/>
                <w:szCs w:val="20"/>
                <w:lang w:val="en-US"/>
              </w:rPr>
            </w:pPr>
            <w:r w:rsidRPr="00FD2583">
              <w:rPr>
                <w:rFonts w:ascii="Arial" w:hAnsi="Arial" w:cs="Arial"/>
                <w:sz w:val="20"/>
                <w:szCs w:val="20"/>
                <w:lang w:val="en-US"/>
              </w:rPr>
              <w:t>Specific objective 2.1: Gradual implementation of carbon pricing</w:t>
            </w:r>
          </w:p>
          <w:p w14:paraId="2DD840D4" w14:textId="77777777" w:rsidR="00FD2583" w:rsidRPr="00FD2583" w:rsidRDefault="00FD2583" w:rsidP="001F115B">
            <w:pPr>
              <w:spacing w:after="0" w:line="240" w:lineRule="auto"/>
              <w:jc w:val="both"/>
              <w:rPr>
                <w:rFonts w:ascii="Arial" w:hAnsi="Arial" w:cs="Arial"/>
                <w:sz w:val="20"/>
                <w:szCs w:val="20"/>
                <w:lang w:val="en-US"/>
              </w:rPr>
            </w:pPr>
          </w:p>
          <w:p w14:paraId="5C3BD377" w14:textId="2A07522A" w:rsidR="00FD2583" w:rsidRPr="005234CE" w:rsidRDefault="00BD2A12" w:rsidP="001F115B">
            <w:pPr>
              <w:spacing w:after="0" w:line="240" w:lineRule="auto"/>
              <w:jc w:val="both"/>
              <w:rPr>
                <w:rFonts w:ascii="Arial" w:hAnsi="Arial" w:cs="Arial"/>
                <w:i/>
                <w:sz w:val="20"/>
                <w:szCs w:val="20"/>
                <w:lang w:val="en-US"/>
              </w:rPr>
            </w:pPr>
            <w:proofErr w:type="spellStart"/>
            <w:r>
              <w:rPr>
                <w:rFonts w:ascii="Arial" w:hAnsi="Arial" w:cs="Arial"/>
                <w:i/>
                <w:sz w:val="20"/>
                <w:szCs w:val="20"/>
                <w:lang w:val="en-US"/>
              </w:rPr>
              <w:t>Kosova</w:t>
            </w:r>
            <w:proofErr w:type="spellEnd"/>
            <w:r w:rsidR="00FD2583" w:rsidRPr="005234CE">
              <w:rPr>
                <w:rFonts w:ascii="Arial" w:hAnsi="Arial" w:cs="Arial"/>
                <w:i/>
                <w:sz w:val="20"/>
                <w:szCs w:val="20"/>
                <w:lang w:val="en-US"/>
              </w:rPr>
              <w:t xml:space="preserve"> intends to reduce carbon emissions. As a signatory of the Green Agenda for the Western Balkans and as an Energy Community Contracting Party, </w:t>
            </w:r>
            <w:proofErr w:type="spellStart"/>
            <w:r>
              <w:rPr>
                <w:rFonts w:ascii="Arial" w:hAnsi="Arial" w:cs="Arial"/>
                <w:i/>
                <w:sz w:val="20"/>
                <w:szCs w:val="20"/>
                <w:lang w:val="en-US"/>
              </w:rPr>
              <w:t>Kosova</w:t>
            </w:r>
            <w:proofErr w:type="spellEnd"/>
            <w:r w:rsidR="00FD2583" w:rsidRPr="005234CE">
              <w:rPr>
                <w:rFonts w:ascii="Arial" w:hAnsi="Arial" w:cs="Arial"/>
                <w:i/>
                <w:sz w:val="20"/>
                <w:szCs w:val="20"/>
                <w:lang w:val="en-US"/>
              </w:rPr>
              <w:t xml:space="preserve"> rights but also</w:t>
            </w:r>
            <w:r w:rsidR="005234CE">
              <w:rPr>
                <w:rFonts w:ascii="Arial" w:hAnsi="Arial" w:cs="Arial"/>
                <w:i/>
                <w:sz w:val="20"/>
                <w:szCs w:val="20"/>
                <w:lang w:val="en-US"/>
              </w:rPr>
              <w:t xml:space="preserve"> </w:t>
            </w:r>
            <w:r w:rsidR="00FD2583" w:rsidRPr="005234CE">
              <w:rPr>
                <w:rFonts w:ascii="Arial" w:hAnsi="Arial" w:cs="Arial"/>
                <w:i/>
                <w:sz w:val="20"/>
                <w:szCs w:val="20"/>
                <w:lang w:val="en-US"/>
              </w:rPr>
              <w:t>obligations regarding carbon pricing.</w:t>
            </w:r>
          </w:p>
          <w:p w14:paraId="7E2C5CE2" w14:textId="77777777" w:rsidR="00FD2583" w:rsidRDefault="00FD2583" w:rsidP="001F115B">
            <w:pPr>
              <w:spacing w:after="0" w:line="240" w:lineRule="auto"/>
              <w:jc w:val="both"/>
              <w:rPr>
                <w:rFonts w:ascii="Arial" w:hAnsi="Arial" w:cs="Arial"/>
                <w:sz w:val="20"/>
                <w:szCs w:val="20"/>
                <w:lang w:val="en-US"/>
              </w:rPr>
            </w:pPr>
          </w:p>
          <w:p w14:paraId="66A50F21" w14:textId="4F2851D2" w:rsidR="00FD2583" w:rsidRPr="00FD2583" w:rsidRDefault="00FD2583" w:rsidP="001F115B">
            <w:pPr>
              <w:spacing w:after="0" w:line="240" w:lineRule="auto"/>
              <w:jc w:val="both"/>
              <w:rPr>
                <w:rFonts w:ascii="Arial" w:hAnsi="Arial" w:cs="Arial"/>
                <w:sz w:val="20"/>
                <w:szCs w:val="20"/>
                <w:lang w:val="en-US"/>
              </w:rPr>
            </w:pPr>
            <w:r w:rsidRPr="00DF24D3">
              <w:rPr>
                <w:rFonts w:ascii="Arial" w:hAnsi="Arial" w:cs="Arial"/>
                <w:sz w:val="20"/>
                <w:szCs w:val="20"/>
                <w:lang w:val="en-US"/>
              </w:rPr>
              <w:t>Specific objective 2.2: Promoting renewable energy in electricity consumption</w:t>
            </w:r>
          </w:p>
          <w:p w14:paraId="65425C46" w14:textId="27F25877" w:rsidR="00FD2583" w:rsidRDefault="00FD2583" w:rsidP="001F115B">
            <w:pPr>
              <w:spacing w:after="0" w:line="240" w:lineRule="auto"/>
              <w:jc w:val="both"/>
              <w:rPr>
                <w:rFonts w:ascii="Arial" w:hAnsi="Arial" w:cs="Arial"/>
                <w:i/>
                <w:sz w:val="20"/>
                <w:szCs w:val="20"/>
                <w:lang w:val="en-US"/>
              </w:rPr>
            </w:pPr>
            <w:r w:rsidRPr="005234CE">
              <w:rPr>
                <w:rFonts w:ascii="Arial" w:hAnsi="Arial" w:cs="Arial"/>
                <w:i/>
                <w:sz w:val="20"/>
                <w:szCs w:val="20"/>
                <w:lang w:val="en-US"/>
              </w:rPr>
              <w:t xml:space="preserve">Increasing the share of renewables in the electricity sector is fundamental to reach decarbonization targets and to ensure a just energy transition in </w:t>
            </w:r>
            <w:proofErr w:type="spellStart"/>
            <w:r w:rsidR="00BD2A12">
              <w:rPr>
                <w:rFonts w:ascii="Arial" w:hAnsi="Arial" w:cs="Arial"/>
                <w:i/>
                <w:sz w:val="20"/>
                <w:szCs w:val="20"/>
                <w:lang w:val="en-US"/>
              </w:rPr>
              <w:t>Kosova</w:t>
            </w:r>
            <w:proofErr w:type="spellEnd"/>
            <w:r w:rsidRPr="005234CE">
              <w:rPr>
                <w:rFonts w:ascii="Arial" w:hAnsi="Arial" w:cs="Arial"/>
                <w:i/>
                <w:sz w:val="20"/>
                <w:szCs w:val="20"/>
                <w:lang w:val="en-US"/>
              </w:rPr>
              <w:t xml:space="preserve">. Diversifying the energy mix is vital for </w:t>
            </w:r>
            <w:proofErr w:type="spellStart"/>
            <w:r w:rsidR="00BD2A12">
              <w:rPr>
                <w:rFonts w:ascii="Arial" w:hAnsi="Arial" w:cs="Arial"/>
                <w:i/>
                <w:sz w:val="20"/>
                <w:szCs w:val="20"/>
                <w:lang w:val="en-US"/>
              </w:rPr>
              <w:t>Kosova</w:t>
            </w:r>
            <w:r w:rsidRPr="005234CE">
              <w:rPr>
                <w:rFonts w:ascii="Arial" w:hAnsi="Arial" w:cs="Arial"/>
                <w:i/>
                <w:sz w:val="20"/>
                <w:szCs w:val="20"/>
                <w:lang w:val="en-US"/>
              </w:rPr>
              <w:t>’s</w:t>
            </w:r>
            <w:proofErr w:type="spellEnd"/>
            <w:r w:rsidRPr="005234CE">
              <w:rPr>
                <w:rFonts w:ascii="Arial" w:hAnsi="Arial" w:cs="Arial"/>
                <w:i/>
                <w:sz w:val="20"/>
                <w:szCs w:val="20"/>
                <w:lang w:val="en-US"/>
              </w:rPr>
              <w:t xml:space="preserve"> </w:t>
            </w:r>
            <w:proofErr w:type="spellStart"/>
            <w:r w:rsidRPr="005234CE">
              <w:rPr>
                <w:rFonts w:ascii="Arial" w:hAnsi="Arial" w:cs="Arial"/>
                <w:i/>
                <w:sz w:val="20"/>
                <w:szCs w:val="20"/>
                <w:lang w:val="en-US"/>
              </w:rPr>
              <w:t>decarboni</w:t>
            </w:r>
            <w:r w:rsidR="003C462E">
              <w:rPr>
                <w:rFonts w:ascii="Arial" w:hAnsi="Arial" w:cs="Arial"/>
                <w:i/>
                <w:sz w:val="20"/>
                <w:szCs w:val="20"/>
                <w:lang w:val="en-US"/>
              </w:rPr>
              <w:t>s</w:t>
            </w:r>
            <w:r w:rsidRPr="005234CE">
              <w:rPr>
                <w:rFonts w:ascii="Arial" w:hAnsi="Arial" w:cs="Arial"/>
                <w:i/>
                <w:sz w:val="20"/>
                <w:szCs w:val="20"/>
                <w:lang w:val="en-US"/>
              </w:rPr>
              <w:t>ation</w:t>
            </w:r>
            <w:proofErr w:type="spellEnd"/>
            <w:r w:rsidRPr="005234CE">
              <w:rPr>
                <w:rFonts w:ascii="Arial" w:hAnsi="Arial" w:cs="Arial"/>
                <w:i/>
                <w:sz w:val="20"/>
                <w:szCs w:val="20"/>
                <w:lang w:val="en-US"/>
              </w:rPr>
              <w:t xml:space="preserve"> efforts and maintaining security of supply.</w:t>
            </w:r>
          </w:p>
          <w:p w14:paraId="3DDAC9DD" w14:textId="77777777" w:rsidR="00A905F2" w:rsidRDefault="00A905F2" w:rsidP="001F115B">
            <w:pPr>
              <w:spacing w:after="0" w:line="240" w:lineRule="auto"/>
              <w:jc w:val="both"/>
              <w:rPr>
                <w:rFonts w:ascii="Arial" w:hAnsi="Arial" w:cs="Arial"/>
                <w:i/>
                <w:sz w:val="20"/>
                <w:szCs w:val="20"/>
                <w:lang w:val="en-US"/>
              </w:rPr>
            </w:pPr>
          </w:p>
          <w:p w14:paraId="5A71356D" w14:textId="4AF4E83A" w:rsidR="000D2AC8" w:rsidRPr="003C462E" w:rsidRDefault="00A905F2" w:rsidP="001F115B">
            <w:pPr>
              <w:spacing w:after="0" w:line="240" w:lineRule="auto"/>
              <w:jc w:val="both"/>
              <w:rPr>
                <w:rFonts w:ascii="Arial" w:hAnsi="Arial" w:cs="Arial"/>
                <w:b/>
                <w:sz w:val="20"/>
                <w:szCs w:val="20"/>
                <w:lang w:val="en-US"/>
              </w:rPr>
            </w:pPr>
            <w:r w:rsidRPr="00E5187A">
              <w:rPr>
                <w:rFonts w:ascii="Arial" w:hAnsi="Arial" w:cs="Arial"/>
                <w:b/>
                <w:sz w:val="20"/>
                <w:szCs w:val="20"/>
                <w:lang w:val="en-US"/>
              </w:rPr>
              <w:t>Strategic Objective 3</w:t>
            </w:r>
            <w:r w:rsidR="000D2AC8" w:rsidRPr="00E5187A">
              <w:rPr>
                <w:rFonts w:ascii="Arial" w:hAnsi="Arial" w:cs="Arial"/>
                <w:b/>
                <w:sz w:val="20"/>
                <w:szCs w:val="20"/>
                <w:lang w:val="en-US"/>
              </w:rPr>
              <w:t>: Increasing Energy Efficiency</w:t>
            </w:r>
          </w:p>
          <w:p w14:paraId="07686ED6" w14:textId="77777777" w:rsidR="00C315FD" w:rsidRDefault="000D2AC8" w:rsidP="001F115B">
            <w:pPr>
              <w:spacing w:after="0" w:line="240" w:lineRule="auto"/>
              <w:jc w:val="both"/>
              <w:rPr>
                <w:rFonts w:ascii="Arial" w:hAnsi="Arial" w:cs="Arial"/>
                <w:i/>
                <w:sz w:val="20"/>
                <w:szCs w:val="20"/>
                <w:lang w:val="en-US"/>
              </w:rPr>
            </w:pPr>
            <w:r>
              <w:rPr>
                <w:rFonts w:ascii="Arial" w:hAnsi="Arial" w:cs="Arial"/>
                <w:i/>
                <w:sz w:val="20"/>
                <w:szCs w:val="20"/>
                <w:lang w:val="en-US"/>
              </w:rPr>
              <w:t>Increasing energy efficiency is crucial to achieving all four goals of the Energy Strategy: it eases the supply of energy needs and decreases import dependency (security of supply), reduces the burdens of the consumers (affordability) and reduces GHG emissions and air pollution (sustainability).</w:t>
            </w:r>
          </w:p>
          <w:p w14:paraId="1B7AA8A4" w14:textId="77777777" w:rsidR="00C315FD" w:rsidRDefault="00C315FD" w:rsidP="001F115B">
            <w:pPr>
              <w:spacing w:after="0" w:line="240" w:lineRule="auto"/>
              <w:jc w:val="both"/>
              <w:rPr>
                <w:rFonts w:ascii="Arial" w:hAnsi="Arial" w:cs="Arial"/>
                <w:i/>
                <w:sz w:val="20"/>
                <w:szCs w:val="20"/>
                <w:lang w:val="en-US"/>
              </w:rPr>
            </w:pPr>
          </w:p>
          <w:p w14:paraId="5D367337" w14:textId="28DB69B3" w:rsidR="00C315FD" w:rsidRDefault="00C315FD" w:rsidP="001F115B">
            <w:pPr>
              <w:spacing w:after="0" w:line="240" w:lineRule="auto"/>
              <w:jc w:val="both"/>
              <w:rPr>
                <w:rFonts w:ascii="Arial" w:hAnsi="Arial" w:cs="Arial"/>
                <w:sz w:val="20"/>
                <w:szCs w:val="20"/>
                <w:lang w:val="en-US"/>
              </w:rPr>
            </w:pPr>
            <w:r w:rsidRPr="008541A7">
              <w:rPr>
                <w:rFonts w:ascii="Arial" w:hAnsi="Arial" w:cs="Arial"/>
                <w:b/>
                <w:sz w:val="20"/>
                <w:szCs w:val="20"/>
                <w:lang w:val="en-US"/>
              </w:rPr>
              <w:t>Strategic objective 4: Strengthening regional cooperation and market functioning</w:t>
            </w:r>
            <w:r w:rsidRPr="008541A7" w:rsidDel="00C315FD">
              <w:rPr>
                <w:rFonts w:ascii="Arial" w:hAnsi="Arial" w:cs="Arial"/>
                <w:b/>
                <w:sz w:val="20"/>
                <w:szCs w:val="20"/>
                <w:lang w:val="en-US"/>
              </w:rPr>
              <w:t xml:space="preserve"> </w:t>
            </w:r>
          </w:p>
          <w:p w14:paraId="6EE88580" w14:textId="638B40B8" w:rsidR="00FD2583" w:rsidRDefault="00BD2A12" w:rsidP="001F115B">
            <w:pPr>
              <w:spacing w:after="0" w:line="240" w:lineRule="auto"/>
              <w:jc w:val="both"/>
              <w:rPr>
                <w:rFonts w:ascii="Arial" w:hAnsi="Arial" w:cs="Arial"/>
                <w:sz w:val="20"/>
                <w:szCs w:val="20"/>
                <w:lang w:val="en-US"/>
              </w:rPr>
            </w:pPr>
            <w:proofErr w:type="spellStart"/>
            <w:r>
              <w:rPr>
                <w:rFonts w:ascii="Arial" w:hAnsi="Arial" w:cs="Arial"/>
                <w:i/>
                <w:sz w:val="20"/>
                <w:szCs w:val="20"/>
                <w:lang w:val="en-US"/>
              </w:rPr>
              <w:t>Kosova</w:t>
            </w:r>
            <w:proofErr w:type="spellEnd"/>
            <w:r w:rsidR="00C315FD" w:rsidRPr="008541A7">
              <w:rPr>
                <w:rFonts w:ascii="Arial" w:hAnsi="Arial" w:cs="Arial"/>
                <w:i/>
                <w:sz w:val="20"/>
                <w:szCs w:val="20"/>
                <w:lang w:val="en-US"/>
              </w:rPr>
              <w:t xml:space="preserve"> is committed to the implementation of all obligations of the Energy Community Treaty for the creation of a free, integrated and competitive electricity market</w:t>
            </w:r>
            <w:r w:rsidR="00C315FD" w:rsidRPr="00C315FD">
              <w:rPr>
                <w:rFonts w:ascii="Arial" w:hAnsi="Arial" w:cs="Arial"/>
                <w:sz w:val="20"/>
                <w:szCs w:val="20"/>
                <w:lang w:val="en-US"/>
              </w:rPr>
              <w:t xml:space="preserve">. </w:t>
            </w:r>
          </w:p>
          <w:p w14:paraId="36262AD1" w14:textId="77777777" w:rsidR="00DA4D2C" w:rsidRDefault="00DA4D2C" w:rsidP="001F115B">
            <w:pPr>
              <w:spacing w:after="0" w:line="240" w:lineRule="auto"/>
              <w:jc w:val="both"/>
              <w:rPr>
                <w:rFonts w:ascii="Arial" w:hAnsi="Arial" w:cs="Arial"/>
                <w:b/>
                <w:sz w:val="20"/>
                <w:szCs w:val="20"/>
                <w:lang w:val="en-US"/>
              </w:rPr>
            </w:pPr>
          </w:p>
          <w:p w14:paraId="377EB4F1" w14:textId="1D45017D" w:rsidR="00DA4D2C" w:rsidRPr="003C462E" w:rsidRDefault="00DA4D2C" w:rsidP="001F115B">
            <w:pPr>
              <w:spacing w:after="0" w:line="240" w:lineRule="auto"/>
              <w:jc w:val="both"/>
              <w:rPr>
                <w:rFonts w:ascii="Arial" w:hAnsi="Arial" w:cs="Arial"/>
                <w:sz w:val="20"/>
                <w:szCs w:val="20"/>
                <w:lang w:val="en-US"/>
              </w:rPr>
            </w:pPr>
            <w:r w:rsidRPr="003C462E">
              <w:rPr>
                <w:rFonts w:ascii="Arial" w:hAnsi="Arial" w:cs="Arial"/>
                <w:sz w:val="20"/>
                <w:szCs w:val="20"/>
                <w:lang w:val="en-US"/>
              </w:rPr>
              <w:t>Specific Objective 4: Strengthening regional cooperation</w:t>
            </w:r>
          </w:p>
          <w:p w14:paraId="0B9177EB" w14:textId="7E1598D7" w:rsidR="00DA4D2C" w:rsidRPr="003C462E" w:rsidRDefault="00DA4D2C" w:rsidP="001F115B">
            <w:pPr>
              <w:spacing w:after="0" w:line="240" w:lineRule="auto"/>
              <w:jc w:val="both"/>
              <w:rPr>
                <w:rFonts w:ascii="Arial" w:hAnsi="Arial" w:cs="Arial"/>
                <w:i/>
                <w:sz w:val="20"/>
                <w:szCs w:val="20"/>
                <w:lang w:val="en-US"/>
              </w:rPr>
            </w:pPr>
            <w:r w:rsidRPr="003C462E">
              <w:rPr>
                <w:rFonts w:ascii="Arial" w:hAnsi="Arial" w:cs="Arial"/>
                <w:i/>
                <w:sz w:val="20"/>
                <w:szCs w:val="20"/>
                <w:lang w:val="en-US"/>
              </w:rPr>
              <w:t xml:space="preserve">The main </w:t>
            </w:r>
            <w:r w:rsidR="003C462E">
              <w:rPr>
                <w:rFonts w:ascii="Arial" w:hAnsi="Arial" w:cs="Arial"/>
                <w:i/>
                <w:sz w:val="20"/>
                <w:szCs w:val="20"/>
                <w:lang w:val="en-US"/>
              </w:rPr>
              <w:t>target</w:t>
            </w:r>
            <w:r w:rsidRPr="003C462E">
              <w:rPr>
                <w:rFonts w:ascii="Arial" w:hAnsi="Arial" w:cs="Arial"/>
                <w:i/>
                <w:sz w:val="20"/>
                <w:szCs w:val="20"/>
                <w:lang w:val="en-US"/>
              </w:rPr>
              <w:t xml:space="preserve"> for this strategic objective </w:t>
            </w:r>
            <w:r w:rsidR="003C462E">
              <w:rPr>
                <w:rFonts w:ascii="Arial" w:hAnsi="Arial" w:cs="Arial"/>
                <w:i/>
                <w:sz w:val="20"/>
                <w:szCs w:val="20"/>
                <w:lang w:val="en-US"/>
              </w:rPr>
              <w:t>is to a</w:t>
            </w:r>
            <w:r w:rsidRPr="003C462E">
              <w:rPr>
                <w:rFonts w:ascii="Arial" w:hAnsi="Arial" w:cs="Arial"/>
                <w:i/>
                <w:sz w:val="20"/>
                <w:szCs w:val="20"/>
                <w:lang w:val="en-US"/>
              </w:rPr>
              <w:t>chieve market integration with Albania in 2023</w:t>
            </w:r>
          </w:p>
          <w:p w14:paraId="6D4C87A6" w14:textId="77777777" w:rsidR="00DA4D2C" w:rsidRDefault="00DA4D2C" w:rsidP="001F115B">
            <w:pPr>
              <w:spacing w:after="0" w:line="240" w:lineRule="auto"/>
              <w:jc w:val="both"/>
              <w:rPr>
                <w:rFonts w:ascii="Arial" w:hAnsi="Arial" w:cs="Arial"/>
                <w:b/>
                <w:sz w:val="20"/>
                <w:szCs w:val="20"/>
                <w:lang w:val="en-US"/>
              </w:rPr>
            </w:pPr>
          </w:p>
          <w:p w14:paraId="32D337BA" w14:textId="127CD8C1" w:rsidR="00FD2583" w:rsidRPr="003C462E" w:rsidRDefault="007968DE" w:rsidP="001F115B">
            <w:pPr>
              <w:spacing w:after="0" w:line="240" w:lineRule="auto"/>
              <w:jc w:val="both"/>
              <w:rPr>
                <w:rFonts w:ascii="Arial" w:hAnsi="Arial" w:cs="Arial"/>
                <w:b/>
                <w:sz w:val="20"/>
                <w:szCs w:val="20"/>
                <w:lang w:val="en-US"/>
              </w:rPr>
            </w:pPr>
            <w:r w:rsidRPr="007968DE">
              <w:rPr>
                <w:rFonts w:ascii="Arial" w:hAnsi="Arial" w:cs="Arial"/>
                <w:b/>
                <w:sz w:val="20"/>
                <w:szCs w:val="20"/>
                <w:lang w:val="en-US"/>
              </w:rPr>
              <w:t xml:space="preserve">Strategic Objective 5: Protecting </w:t>
            </w:r>
            <w:r>
              <w:rPr>
                <w:rFonts w:ascii="Arial" w:hAnsi="Arial" w:cs="Arial"/>
                <w:b/>
                <w:sz w:val="20"/>
                <w:szCs w:val="20"/>
                <w:lang w:val="en-US"/>
              </w:rPr>
              <w:t>a</w:t>
            </w:r>
            <w:r w:rsidRPr="007968DE">
              <w:rPr>
                <w:rFonts w:ascii="Arial" w:hAnsi="Arial" w:cs="Arial"/>
                <w:b/>
                <w:sz w:val="20"/>
                <w:szCs w:val="20"/>
                <w:lang w:val="en-US"/>
              </w:rPr>
              <w:t>nd Empowering Consumers</w:t>
            </w:r>
          </w:p>
          <w:p w14:paraId="6C0DAE0A" w14:textId="77777777" w:rsidR="00FD2583" w:rsidRDefault="00FD2583" w:rsidP="001F115B">
            <w:pPr>
              <w:spacing w:after="0" w:line="240" w:lineRule="auto"/>
              <w:jc w:val="both"/>
              <w:rPr>
                <w:rFonts w:ascii="Arial" w:hAnsi="Arial" w:cs="Arial"/>
                <w:sz w:val="20"/>
                <w:szCs w:val="20"/>
                <w:lang w:val="en-US"/>
              </w:rPr>
            </w:pPr>
            <w:r w:rsidRPr="00FD2583">
              <w:rPr>
                <w:rFonts w:ascii="Arial" w:hAnsi="Arial" w:cs="Arial"/>
                <w:sz w:val="20"/>
                <w:szCs w:val="20"/>
                <w:lang w:val="en-US"/>
              </w:rPr>
              <w:t>Specific objective 5.3: Preserving human health and environment</w:t>
            </w:r>
          </w:p>
          <w:p w14:paraId="63DA9CCF" w14:textId="77777777" w:rsidR="007968DE" w:rsidRDefault="007968DE" w:rsidP="001F115B">
            <w:pPr>
              <w:spacing w:after="0" w:line="240" w:lineRule="auto"/>
              <w:jc w:val="both"/>
              <w:rPr>
                <w:rFonts w:ascii="Arial" w:hAnsi="Arial" w:cs="Arial"/>
                <w:sz w:val="20"/>
                <w:szCs w:val="20"/>
                <w:lang w:val="en-US"/>
              </w:rPr>
            </w:pPr>
          </w:p>
          <w:p w14:paraId="54BE8FAF" w14:textId="756AC16E" w:rsidR="00FD2583" w:rsidRPr="005234CE" w:rsidRDefault="00FD2583" w:rsidP="001F115B">
            <w:pPr>
              <w:spacing w:after="0" w:line="240" w:lineRule="auto"/>
              <w:jc w:val="both"/>
              <w:rPr>
                <w:rFonts w:ascii="Arial" w:hAnsi="Arial" w:cs="Arial"/>
                <w:i/>
                <w:sz w:val="20"/>
                <w:szCs w:val="20"/>
                <w:lang w:val="en-US"/>
              </w:rPr>
            </w:pPr>
            <w:r w:rsidRPr="005234CE">
              <w:rPr>
                <w:rFonts w:ascii="Arial" w:hAnsi="Arial" w:cs="Arial"/>
                <w:i/>
                <w:sz w:val="20"/>
                <w:szCs w:val="20"/>
                <w:lang w:val="en-US"/>
              </w:rPr>
              <w:t xml:space="preserve">Minimizing the negative environmental impacts of the energy sector is essential for protecting the health of the citizens in </w:t>
            </w:r>
            <w:proofErr w:type="spellStart"/>
            <w:r w:rsidR="00BD2A12">
              <w:rPr>
                <w:rFonts w:ascii="Arial" w:hAnsi="Arial" w:cs="Arial"/>
                <w:i/>
                <w:sz w:val="20"/>
                <w:szCs w:val="20"/>
                <w:lang w:val="en-US"/>
              </w:rPr>
              <w:t>Kosova</w:t>
            </w:r>
            <w:proofErr w:type="spellEnd"/>
            <w:r w:rsidRPr="005234CE">
              <w:rPr>
                <w:rFonts w:ascii="Arial" w:hAnsi="Arial" w:cs="Arial"/>
                <w:i/>
                <w:sz w:val="20"/>
                <w:szCs w:val="20"/>
                <w:lang w:val="en-US"/>
              </w:rPr>
              <w:t xml:space="preserve"> and saving its ecosystem.</w:t>
            </w:r>
          </w:p>
        </w:tc>
      </w:tr>
    </w:tbl>
    <w:p w14:paraId="2F99BEF3" w14:textId="77777777" w:rsidR="006F1611" w:rsidRDefault="006F1611">
      <w:pPr>
        <w:spacing w:after="0" w:line="240" w:lineRule="auto"/>
        <w:rPr>
          <w:rFonts w:ascii="Arial" w:hAnsi="Arial" w:cs="Arial"/>
        </w:rPr>
      </w:pPr>
    </w:p>
    <w:p w14:paraId="383F2F5E" w14:textId="77777777" w:rsidR="006F1611" w:rsidRDefault="0074067A" w:rsidP="003914F0">
      <w:pPr>
        <w:pStyle w:val="ListParagraph"/>
        <w:numPr>
          <w:ilvl w:val="0"/>
          <w:numId w:val="2"/>
        </w:numPr>
        <w:spacing w:before="200" w:after="120"/>
        <w:rPr>
          <w:rFonts w:cs="Arial"/>
          <w:b/>
        </w:rPr>
      </w:pPr>
      <w:r w:rsidRPr="0074067A">
        <w:rPr>
          <w:rFonts w:cs="Arial"/>
          <w:b/>
        </w:rPr>
        <w:t>STRATEGIC RELEVANCE</w:t>
      </w:r>
    </w:p>
    <w:tbl>
      <w:tblPr>
        <w:tblW w:w="4947" w:type="pct"/>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3938"/>
        <w:gridCol w:w="5853"/>
      </w:tblGrid>
      <w:tr w:rsidR="0074067A" w:rsidRPr="0074067A" w14:paraId="536E3976" w14:textId="77777777" w:rsidTr="0074067A">
        <w:trPr>
          <w:trHeight w:val="4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B0900BD" w14:textId="77777777" w:rsidR="0074067A" w:rsidRPr="0074067A" w:rsidRDefault="0074067A" w:rsidP="0074067A">
            <w:pPr>
              <w:spacing w:after="0" w:line="240" w:lineRule="auto"/>
              <w:rPr>
                <w:rFonts w:ascii="Arial" w:hAnsi="Arial" w:cs="Arial"/>
                <w:sz w:val="20"/>
                <w:szCs w:val="20"/>
              </w:rPr>
            </w:pPr>
            <w:r w:rsidRPr="0074067A">
              <w:rPr>
                <w:rFonts w:ascii="Arial" w:hAnsi="Arial" w:cs="Arial"/>
                <w:b/>
                <w:sz w:val="20"/>
                <w:szCs w:val="20"/>
              </w:rPr>
              <w:t>Explain the features of the project in terms of:</w:t>
            </w:r>
          </w:p>
        </w:tc>
      </w:tr>
      <w:tr w:rsidR="0074067A" w:rsidRPr="0074067A" w14:paraId="722A4D2D" w14:textId="77777777" w:rsidTr="0074067A">
        <w:trPr>
          <w:trHeight w:val="31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469F45CC" w14:textId="77777777" w:rsidR="0074067A" w:rsidRPr="0074067A" w:rsidRDefault="0074067A" w:rsidP="0074067A">
            <w:pPr>
              <w:spacing w:after="0" w:line="240" w:lineRule="auto"/>
              <w:rPr>
                <w:rFonts w:ascii="Arial" w:hAnsi="Arial" w:cs="Arial"/>
                <w:sz w:val="20"/>
                <w:szCs w:val="20"/>
              </w:rPr>
            </w:pPr>
            <w:r w:rsidRPr="0074067A">
              <w:rPr>
                <w:rFonts w:ascii="Arial" w:hAnsi="Arial" w:cs="Arial"/>
                <w:sz w:val="20"/>
                <w:szCs w:val="20"/>
              </w:rPr>
              <w:t>Its inclusion in the latest PECI list</w:t>
            </w:r>
          </w:p>
        </w:tc>
        <w:tc>
          <w:tcPr>
            <w:tcW w:w="2989" w:type="pct"/>
            <w:tcBorders>
              <w:top w:val="single" w:sz="4" w:space="0" w:color="auto"/>
              <w:left w:val="single" w:sz="4" w:space="0" w:color="auto"/>
              <w:bottom w:val="single" w:sz="4" w:space="0" w:color="auto"/>
              <w:right w:val="single" w:sz="4" w:space="0" w:color="auto"/>
            </w:tcBorders>
            <w:vAlign w:val="center"/>
          </w:tcPr>
          <w:p w14:paraId="67458C75" w14:textId="119EA5F7" w:rsidR="0074067A" w:rsidRPr="0074067A" w:rsidRDefault="003C462E" w:rsidP="0074067A">
            <w:pPr>
              <w:spacing w:after="0" w:line="240" w:lineRule="auto"/>
              <w:rPr>
                <w:rFonts w:ascii="Arial" w:hAnsi="Arial" w:cs="Arial"/>
                <w:sz w:val="20"/>
                <w:szCs w:val="20"/>
              </w:rPr>
            </w:pPr>
            <w:r>
              <w:rPr>
                <w:rFonts w:ascii="Arial" w:hAnsi="Arial" w:cs="Arial"/>
                <w:sz w:val="20"/>
                <w:szCs w:val="20"/>
              </w:rPr>
              <w:t>Yes, it is included.</w:t>
            </w:r>
          </w:p>
        </w:tc>
      </w:tr>
      <w:tr w:rsidR="0074067A" w:rsidRPr="0074067A" w14:paraId="21433B78" w14:textId="77777777" w:rsidTr="0074067A">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5BDFAE08" w14:textId="77777777" w:rsidR="0074067A" w:rsidRPr="0074067A" w:rsidRDefault="0074067A" w:rsidP="0074067A">
            <w:pPr>
              <w:spacing w:after="0" w:line="240" w:lineRule="auto"/>
              <w:rPr>
                <w:rFonts w:ascii="Arial" w:hAnsi="Arial" w:cs="Arial"/>
                <w:sz w:val="20"/>
                <w:szCs w:val="20"/>
              </w:rPr>
            </w:pPr>
            <w:r w:rsidRPr="0074067A">
              <w:rPr>
                <w:rFonts w:ascii="Arial" w:hAnsi="Arial" w:cs="Arial"/>
                <w:sz w:val="20"/>
                <w:szCs w:val="20"/>
              </w:rPr>
              <w:t>Its coherence with ENTSO-E, ENTSOG infrastructure development plans</w:t>
            </w:r>
          </w:p>
        </w:tc>
        <w:tc>
          <w:tcPr>
            <w:tcW w:w="2989" w:type="pct"/>
            <w:tcBorders>
              <w:top w:val="single" w:sz="4" w:space="0" w:color="auto"/>
              <w:left w:val="single" w:sz="4" w:space="0" w:color="auto"/>
              <w:bottom w:val="single" w:sz="4" w:space="0" w:color="auto"/>
              <w:right w:val="single" w:sz="4" w:space="0" w:color="auto"/>
            </w:tcBorders>
            <w:vAlign w:val="center"/>
          </w:tcPr>
          <w:p w14:paraId="2F245E52" w14:textId="3ACF5EDB" w:rsidR="0074067A" w:rsidRPr="0074067A" w:rsidRDefault="002541C1" w:rsidP="001F115B">
            <w:pPr>
              <w:spacing w:after="0" w:line="240" w:lineRule="auto"/>
              <w:jc w:val="both"/>
              <w:rPr>
                <w:rFonts w:ascii="Arial" w:hAnsi="Arial" w:cs="Arial"/>
                <w:sz w:val="20"/>
                <w:szCs w:val="20"/>
              </w:rPr>
            </w:pPr>
            <w:r>
              <w:rPr>
                <w:rFonts w:ascii="Arial" w:hAnsi="Arial" w:cs="Arial"/>
                <w:sz w:val="20"/>
                <w:szCs w:val="20"/>
              </w:rPr>
              <w:t xml:space="preserve">The project is in coherence with ENTSO-E with </w:t>
            </w:r>
            <w:r w:rsidRPr="002541C1">
              <w:rPr>
                <w:rFonts w:ascii="Arial" w:hAnsi="Arial" w:cs="Arial"/>
                <w:sz w:val="20"/>
                <w:szCs w:val="20"/>
              </w:rPr>
              <w:t xml:space="preserve">the </w:t>
            </w:r>
            <w:proofErr w:type="spellStart"/>
            <w:r w:rsidRPr="002541C1">
              <w:rPr>
                <w:rFonts w:ascii="Arial" w:hAnsi="Arial" w:cs="Arial"/>
                <w:sz w:val="20"/>
                <w:szCs w:val="20"/>
              </w:rPr>
              <w:t>fulfil</w:t>
            </w:r>
            <w:r>
              <w:rPr>
                <w:rFonts w:ascii="Arial" w:hAnsi="Arial" w:cs="Arial"/>
                <w:sz w:val="20"/>
                <w:szCs w:val="20"/>
              </w:rPr>
              <w:t>l</w:t>
            </w:r>
            <w:r w:rsidRPr="002541C1">
              <w:rPr>
                <w:rFonts w:ascii="Arial" w:hAnsi="Arial" w:cs="Arial"/>
                <w:sz w:val="20"/>
                <w:szCs w:val="20"/>
              </w:rPr>
              <w:t>ment</w:t>
            </w:r>
            <w:proofErr w:type="spellEnd"/>
            <w:r w:rsidRPr="002541C1">
              <w:rPr>
                <w:rFonts w:ascii="Arial" w:hAnsi="Arial" w:cs="Arial"/>
                <w:sz w:val="20"/>
                <w:szCs w:val="20"/>
              </w:rPr>
              <w:t xml:space="preserve"> of the ENTSO-E technical requirements which are</w:t>
            </w:r>
            <w:r>
              <w:rPr>
                <w:rFonts w:ascii="Arial" w:hAnsi="Arial" w:cs="Arial"/>
                <w:sz w:val="20"/>
                <w:szCs w:val="20"/>
              </w:rPr>
              <w:t xml:space="preserve"> </w:t>
            </w:r>
            <w:r w:rsidRPr="002541C1">
              <w:rPr>
                <w:rFonts w:ascii="Arial" w:hAnsi="Arial" w:cs="Arial"/>
                <w:sz w:val="20"/>
                <w:szCs w:val="20"/>
              </w:rPr>
              <w:t>mandatory for each Transmission Operator operating in the synchronous common European area</w:t>
            </w:r>
            <w:r>
              <w:rPr>
                <w:rFonts w:ascii="Arial" w:hAnsi="Arial" w:cs="Arial"/>
                <w:sz w:val="20"/>
                <w:szCs w:val="20"/>
              </w:rPr>
              <w:t>.</w:t>
            </w:r>
            <w:r w:rsidR="00791E32" w:rsidRPr="00791E32">
              <w:rPr>
                <w:rFonts w:ascii="Arial" w:hAnsi="Arial" w:cs="Arial"/>
                <w:sz w:val="20"/>
                <w:szCs w:val="20"/>
              </w:rPr>
              <w:t xml:space="preserve"> </w:t>
            </w:r>
          </w:p>
        </w:tc>
      </w:tr>
      <w:tr w:rsidR="0074067A" w:rsidRPr="0074067A" w14:paraId="5A5F3D6C" w14:textId="77777777" w:rsidTr="0074067A">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2B4D2F9B" w14:textId="77777777" w:rsidR="0074067A" w:rsidRPr="0074067A" w:rsidRDefault="0074067A" w:rsidP="0074067A">
            <w:pPr>
              <w:spacing w:after="0" w:line="240" w:lineRule="auto"/>
              <w:rPr>
                <w:rFonts w:ascii="Arial" w:hAnsi="Arial" w:cs="Arial"/>
                <w:sz w:val="20"/>
                <w:szCs w:val="20"/>
              </w:rPr>
            </w:pPr>
            <w:r w:rsidRPr="0074067A">
              <w:rPr>
                <w:rFonts w:ascii="Arial" w:hAnsi="Arial" w:cs="Arial"/>
                <w:sz w:val="20"/>
                <w:szCs w:val="20"/>
              </w:rPr>
              <w:t>Its contribution to Improving security of supply</w:t>
            </w:r>
          </w:p>
        </w:tc>
        <w:tc>
          <w:tcPr>
            <w:tcW w:w="2989" w:type="pct"/>
            <w:tcBorders>
              <w:top w:val="single" w:sz="4" w:space="0" w:color="auto"/>
              <w:left w:val="single" w:sz="4" w:space="0" w:color="auto"/>
              <w:bottom w:val="single" w:sz="4" w:space="0" w:color="auto"/>
              <w:right w:val="single" w:sz="4" w:space="0" w:color="auto"/>
            </w:tcBorders>
            <w:vAlign w:val="center"/>
          </w:tcPr>
          <w:p w14:paraId="4B280BF3" w14:textId="0925A4D4" w:rsidR="0074067A" w:rsidRPr="0074067A" w:rsidRDefault="007968DE" w:rsidP="001F115B">
            <w:pPr>
              <w:spacing w:after="0" w:line="240" w:lineRule="auto"/>
              <w:jc w:val="both"/>
              <w:rPr>
                <w:rFonts w:ascii="Arial" w:hAnsi="Arial" w:cs="Arial"/>
                <w:sz w:val="20"/>
                <w:szCs w:val="20"/>
              </w:rPr>
            </w:pPr>
            <w:r>
              <w:rPr>
                <w:rFonts w:ascii="Arial" w:hAnsi="Arial" w:cs="Arial"/>
                <w:sz w:val="20"/>
                <w:szCs w:val="20"/>
              </w:rPr>
              <w:t xml:space="preserve">The project will contribute to improve security of supply by </w:t>
            </w:r>
            <w:r w:rsidR="000D2AC8">
              <w:rPr>
                <w:rFonts w:ascii="Arial" w:hAnsi="Arial" w:cs="Arial"/>
                <w:sz w:val="20"/>
                <w:szCs w:val="20"/>
              </w:rPr>
              <w:t>a</w:t>
            </w:r>
            <w:r w:rsidR="00531D70" w:rsidRPr="00B268C9">
              <w:rPr>
                <w:rFonts w:ascii="Arial" w:hAnsi="Arial" w:cs="Arial"/>
                <w:sz w:val="20"/>
                <w:szCs w:val="20"/>
              </w:rPr>
              <w:t>void</w:t>
            </w:r>
            <w:r w:rsidR="005537CB">
              <w:rPr>
                <w:rFonts w:ascii="Arial" w:hAnsi="Arial" w:cs="Arial"/>
                <w:sz w:val="20"/>
                <w:szCs w:val="20"/>
              </w:rPr>
              <w:t>ing</w:t>
            </w:r>
            <w:r w:rsidR="00531D70" w:rsidRPr="00B268C9">
              <w:rPr>
                <w:rFonts w:ascii="Arial" w:hAnsi="Arial" w:cs="Arial"/>
                <w:sz w:val="20"/>
                <w:szCs w:val="20"/>
              </w:rPr>
              <w:t xml:space="preserve"> overvoltage in the transmission network</w:t>
            </w:r>
            <w:r w:rsidR="00531D70" w:rsidRPr="00776ACD">
              <w:rPr>
                <w:rFonts w:ascii="Arial" w:hAnsi="Arial" w:cs="Arial"/>
              </w:rPr>
              <w:t>,</w:t>
            </w:r>
            <w:r w:rsidR="00531D70" w:rsidRPr="00776ACD">
              <w:rPr>
                <w:rFonts w:ascii="Arial" w:hAnsi="Arial" w:cs="Arial"/>
                <w:sz w:val="20"/>
              </w:rPr>
              <w:t xml:space="preserve"> </w:t>
            </w:r>
            <w:r w:rsidR="00232821">
              <w:rPr>
                <w:rFonts w:ascii="Arial" w:hAnsi="Arial" w:cs="Arial"/>
                <w:sz w:val="20"/>
              </w:rPr>
              <w:t xml:space="preserve">increasing </w:t>
            </w:r>
            <w:r w:rsidR="00531D70" w:rsidRPr="00776ACD">
              <w:rPr>
                <w:rFonts w:ascii="Arial" w:hAnsi="Arial" w:cs="Arial"/>
                <w:sz w:val="20"/>
              </w:rPr>
              <w:t>network capacity</w:t>
            </w:r>
            <w:r w:rsidR="00232821">
              <w:rPr>
                <w:rFonts w:ascii="Arial" w:hAnsi="Arial" w:cs="Arial"/>
                <w:sz w:val="20"/>
              </w:rPr>
              <w:t>,</w:t>
            </w:r>
            <w:r w:rsidR="00531D70" w:rsidRPr="00776ACD">
              <w:rPr>
                <w:rFonts w:ascii="Arial" w:hAnsi="Arial" w:cs="Arial"/>
                <w:sz w:val="20"/>
              </w:rPr>
              <w:t xml:space="preserve"> </w:t>
            </w:r>
            <w:r w:rsidR="00232821">
              <w:rPr>
                <w:rFonts w:ascii="Arial" w:hAnsi="Arial" w:cs="Arial"/>
                <w:sz w:val="20"/>
              </w:rPr>
              <w:t>meeting the</w:t>
            </w:r>
            <w:r w:rsidR="00531D70" w:rsidRPr="00776ACD">
              <w:rPr>
                <w:rFonts w:ascii="Arial" w:hAnsi="Arial" w:cs="Arial"/>
                <w:sz w:val="20"/>
              </w:rPr>
              <w:t xml:space="preserve"> N-1 Security Criterion</w:t>
            </w:r>
            <w:r w:rsidR="00531D70">
              <w:rPr>
                <w:rFonts w:ascii="Arial" w:hAnsi="Arial" w:cs="Arial"/>
                <w:sz w:val="20"/>
              </w:rPr>
              <w:t>,</w:t>
            </w:r>
            <w:r w:rsidR="00531D70" w:rsidRPr="00776ACD">
              <w:rPr>
                <w:rFonts w:ascii="Arial" w:hAnsi="Arial" w:cs="Arial"/>
                <w:sz w:val="20"/>
              </w:rPr>
              <w:t xml:space="preserve"> </w:t>
            </w:r>
            <w:r w:rsidR="00531D70" w:rsidRPr="00776ACD">
              <w:rPr>
                <w:rFonts w:ascii="Arial" w:hAnsi="Arial" w:cs="Arial"/>
                <w:sz w:val="20"/>
                <w:szCs w:val="20"/>
              </w:rPr>
              <w:t>preventing power outages, reduc</w:t>
            </w:r>
            <w:r w:rsidR="00232821">
              <w:rPr>
                <w:rFonts w:ascii="Arial" w:hAnsi="Arial" w:cs="Arial"/>
                <w:sz w:val="20"/>
                <w:szCs w:val="20"/>
              </w:rPr>
              <w:t>ing</w:t>
            </w:r>
            <w:r w:rsidR="00531D70" w:rsidRPr="00776ACD">
              <w:rPr>
                <w:rFonts w:ascii="Arial" w:hAnsi="Arial" w:cs="Arial"/>
                <w:sz w:val="20"/>
                <w:szCs w:val="20"/>
              </w:rPr>
              <w:t xml:space="preserve"> undelivered</w:t>
            </w:r>
            <w:r w:rsidR="00531D70" w:rsidRPr="00377DDC">
              <w:rPr>
                <w:rFonts w:ascii="Arial" w:hAnsi="Arial" w:cs="Arial"/>
                <w:sz w:val="20"/>
                <w:szCs w:val="20"/>
              </w:rPr>
              <w:t xml:space="preserve"> energy to customers</w:t>
            </w:r>
            <w:r>
              <w:rPr>
                <w:rFonts w:ascii="Arial" w:hAnsi="Arial" w:cs="Arial"/>
                <w:sz w:val="20"/>
                <w:szCs w:val="20"/>
              </w:rPr>
              <w:t>.</w:t>
            </w:r>
            <w:r w:rsidR="005716DF">
              <w:t xml:space="preserve"> </w:t>
            </w:r>
            <w:r w:rsidR="00FC0313" w:rsidRPr="00FC0313">
              <w:rPr>
                <w:rFonts w:ascii="Arial" w:hAnsi="Arial" w:cs="Arial"/>
                <w:sz w:val="20"/>
              </w:rPr>
              <w:t xml:space="preserve">With the implementation of the </w:t>
            </w:r>
            <w:r w:rsidR="005716DF" w:rsidRPr="005716DF">
              <w:rPr>
                <w:rFonts w:ascii="Arial" w:hAnsi="Arial" w:cs="Arial"/>
                <w:sz w:val="20"/>
              </w:rPr>
              <w:t xml:space="preserve">project </w:t>
            </w:r>
            <w:r w:rsidR="00FC0313">
              <w:rPr>
                <w:rFonts w:ascii="Arial" w:hAnsi="Arial" w:cs="Arial"/>
                <w:sz w:val="20"/>
              </w:rPr>
              <w:t>the losses will be re</w:t>
            </w:r>
            <w:r w:rsidR="005716DF" w:rsidRPr="005716DF">
              <w:rPr>
                <w:rFonts w:ascii="Arial" w:hAnsi="Arial" w:cs="Arial"/>
                <w:sz w:val="20"/>
              </w:rPr>
              <w:t>duce</w:t>
            </w:r>
            <w:r w:rsidR="00AB17E1">
              <w:rPr>
                <w:rFonts w:ascii="Arial" w:hAnsi="Arial" w:cs="Arial"/>
                <w:sz w:val="20"/>
              </w:rPr>
              <w:t>d</w:t>
            </w:r>
            <w:r w:rsidR="005716DF" w:rsidRPr="005716DF">
              <w:rPr>
                <w:rFonts w:ascii="Arial" w:hAnsi="Arial" w:cs="Arial"/>
                <w:sz w:val="20"/>
              </w:rPr>
              <w:t xml:space="preserve"> </w:t>
            </w:r>
            <w:r w:rsidR="00FC0313">
              <w:rPr>
                <w:rFonts w:ascii="Arial" w:hAnsi="Arial" w:cs="Arial"/>
                <w:sz w:val="20"/>
              </w:rPr>
              <w:t>by</w:t>
            </w:r>
            <w:r w:rsidR="005716DF" w:rsidRPr="00FC0313">
              <w:rPr>
                <w:rFonts w:ascii="Arial" w:hAnsi="Arial" w:cs="Arial"/>
                <w:sz w:val="20"/>
              </w:rPr>
              <w:t xml:space="preserve"> </w:t>
            </w:r>
            <w:r w:rsidR="00EE62C8">
              <w:rPr>
                <w:rFonts w:ascii="Arial" w:hAnsi="Arial" w:cs="Arial"/>
                <w:sz w:val="20"/>
              </w:rPr>
              <w:t xml:space="preserve">and the reduce of energy not supplied </w:t>
            </w:r>
          </w:p>
        </w:tc>
      </w:tr>
      <w:tr w:rsidR="0074067A" w:rsidRPr="0074067A" w14:paraId="458B2BC7" w14:textId="77777777" w:rsidTr="0074067A">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12C43167" w14:textId="77777777" w:rsidR="0074067A" w:rsidRPr="0074067A" w:rsidRDefault="0074067A" w:rsidP="0074067A">
            <w:pPr>
              <w:spacing w:after="0" w:line="240" w:lineRule="auto"/>
              <w:rPr>
                <w:rFonts w:ascii="Arial" w:hAnsi="Arial" w:cs="Arial"/>
                <w:sz w:val="20"/>
                <w:szCs w:val="20"/>
              </w:rPr>
            </w:pPr>
            <w:r w:rsidRPr="0074067A">
              <w:rPr>
                <w:rFonts w:ascii="Arial" w:hAnsi="Arial" w:cs="Arial"/>
                <w:sz w:val="20"/>
                <w:szCs w:val="20"/>
              </w:rPr>
              <w:t>Its impact on the improvement of local infrastructure</w:t>
            </w:r>
          </w:p>
        </w:tc>
        <w:tc>
          <w:tcPr>
            <w:tcW w:w="2989" w:type="pct"/>
            <w:tcBorders>
              <w:top w:val="single" w:sz="4" w:space="0" w:color="auto"/>
              <w:left w:val="single" w:sz="4" w:space="0" w:color="auto"/>
              <w:bottom w:val="single" w:sz="4" w:space="0" w:color="auto"/>
              <w:right w:val="single" w:sz="4" w:space="0" w:color="auto"/>
            </w:tcBorders>
            <w:vAlign w:val="center"/>
          </w:tcPr>
          <w:p w14:paraId="438FA394" w14:textId="52E6A20A" w:rsidR="00A776DC" w:rsidRPr="00A776DC" w:rsidRDefault="00531D70" w:rsidP="001F115B">
            <w:pPr>
              <w:spacing w:after="0" w:line="240" w:lineRule="auto"/>
              <w:jc w:val="both"/>
              <w:rPr>
                <w:rFonts w:ascii="Arial" w:hAnsi="Arial" w:cs="Arial"/>
                <w:sz w:val="20"/>
                <w:szCs w:val="20"/>
              </w:rPr>
            </w:pPr>
            <w:r>
              <w:rPr>
                <w:rFonts w:ascii="Arial" w:hAnsi="Arial" w:cs="Arial"/>
                <w:sz w:val="20"/>
                <w:szCs w:val="20"/>
              </w:rPr>
              <w:t xml:space="preserve">The project </w:t>
            </w:r>
            <w:r w:rsidR="00085CA1">
              <w:rPr>
                <w:rFonts w:ascii="Arial" w:hAnsi="Arial" w:cs="Arial"/>
                <w:sz w:val="20"/>
                <w:szCs w:val="20"/>
              </w:rPr>
              <w:t>will have</w:t>
            </w:r>
            <w:r>
              <w:rPr>
                <w:rFonts w:ascii="Arial" w:hAnsi="Arial" w:cs="Arial"/>
                <w:sz w:val="20"/>
                <w:szCs w:val="20"/>
              </w:rPr>
              <w:t xml:space="preserve"> a</w:t>
            </w:r>
            <w:r w:rsidR="004C2196">
              <w:rPr>
                <w:rFonts w:ascii="Arial" w:hAnsi="Arial" w:cs="Arial"/>
                <w:sz w:val="20"/>
                <w:szCs w:val="20"/>
              </w:rPr>
              <w:t xml:space="preserve"> positive</w:t>
            </w:r>
            <w:r>
              <w:rPr>
                <w:rFonts w:ascii="Arial" w:hAnsi="Arial" w:cs="Arial"/>
                <w:sz w:val="20"/>
                <w:szCs w:val="20"/>
              </w:rPr>
              <w:t xml:space="preserve"> impact </w:t>
            </w:r>
            <w:r w:rsidR="004C2196">
              <w:rPr>
                <w:rFonts w:ascii="Arial" w:hAnsi="Arial" w:cs="Arial"/>
                <w:sz w:val="20"/>
                <w:szCs w:val="20"/>
              </w:rPr>
              <w:t>on</w:t>
            </w:r>
            <w:r>
              <w:rPr>
                <w:rFonts w:ascii="Arial" w:hAnsi="Arial" w:cs="Arial"/>
                <w:sz w:val="20"/>
                <w:szCs w:val="20"/>
              </w:rPr>
              <w:t xml:space="preserve"> </w:t>
            </w:r>
            <w:r w:rsidR="00A776DC">
              <w:rPr>
                <w:rFonts w:ascii="Arial" w:hAnsi="Arial" w:cs="Arial"/>
                <w:sz w:val="20"/>
                <w:szCs w:val="20"/>
              </w:rPr>
              <w:t xml:space="preserve">national and </w:t>
            </w:r>
            <w:r>
              <w:rPr>
                <w:rFonts w:ascii="Arial" w:hAnsi="Arial" w:cs="Arial"/>
                <w:sz w:val="20"/>
                <w:szCs w:val="20"/>
              </w:rPr>
              <w:t>local infrastructure by ensuring a secure and safe supply</w:t>
            </w:r>
            <w:r w:rsidR="007968DE">
              <w:rPr>
                <w:rFonts w:ascii="Arial" w:hAnsi="Arial" w:cs="Arial"/>
                <w:sz w:val="20"/>
                <w:szCs w:val="20"/>
              </w:rPr>
              <w:t xml:space="preserve"> of energy</w:t>
            </w:r>
            <w:r>
              <w:rPr>
                <w:rFonts w:ascii="Arial" w:hAnsi="Arial" w:cs="Arial"/>
                <w:sz w:val="20"/>
                <w:szCs w:val="20"/>
              </w:rPr>
              <w:t>.</w:t>
            </w:r>
            <w:r w:rsidR="00786309">
              <w:rPr>
                <w:rFonts w:ascii="Arial" w:hAnsi="Arial" w:cs="Arial"/>
                <w:sz w:val="20"/>
                <w:szCs w:val="20"/>
              </w:rPr>
              <w:t xml:space="preserve"> </w:t>
            </w:r>
            <w:r w:rsidR="004C2196">
              <w:rPr>
                <w:rFonts w:ascii="Arial" w:hAnsi="Arial" w:cs="Arial"/>
                <w:sz w:val="20"/>
                <w:szCs w:val="20"/>
              </w:rPr>
              <w:t xml:space="preserve">With </w:t>
            </w:r>
            <w:r w:rsidR="00A776DC" w:rsidRPr="00A776DC">
              <w:rPr>
                <w:rFonts w:ascii="Arial" w:hAnsi="Arial" w:cs="Arial"/>
                <w:sz w:val="20"/>
                <w:szCs w:val="20"/>
              </w:rPr>
              <w:t xml:space="preserve">re-establishment of SS </w:t>
            </w:r>
            <w:proofErr w:type="spellStart"/>
            <w:r w:rsidR="00A776DC" w:rsidRPr="00A776DC">
              <w:rPr>
                <w:rFonts w:ascii="Arial" w:hAnsi="Arial" w:cs="Arial"/>
                <w:sz w:val="20"/>
                <w:szCs w:val="20"/>
              </w:rPr>
              <w:t>Prizreni</w:t>
            </w:r>
            <w:proofErr w:type="spellEnd"/>
            <w:r w:rsidR="00A776DC" w:rsidRPr="00A776DC">
              <w:rPr>
                <w:rFonts w:ascii="Arial" w:hAnsi="Arial" w:cs="Arial"/>
                <w:sz w:val="20"/>
                <w:szCs w:val="20"/>
              </w:rPr>
              <w:t xml:space="preserve"> 2 in SS </w:t>
            </w:r>
            <w:proofErr w:type="spellStart"/>
            <w:r w:rsidR="00A776DC">
              <w:rPr>
                <w:rFonts w:ascii="Arial" w:hAnsi="Arial" w:cs="Arial"/>
                <w:sz w:val="20"/>
                <w:szCs w:val="20"/>
              </w:rPr>
              <w:t>Prizreni</w:t>
            </w:r>
            <w:proofErr w:type="spellEnd"/>
            <w:r w:rsidR="00A776DC">
              <w:rPr>
                <w:rFonts w:ascii="Arial" w:hAnsi="Arial" w:cs="Arial"/>
                <w:sz w:val="20"/>
                <w:szCs w:val="20"/>
              </w:rPr>
              <w:t xml:space="preserve"> 4</w:t>
            </w:r>
            <w:r w:rsidR="00A776DC" w:rsidRPr="00A776DC">
              <w:rPr>
                <w:rFonts w:ascii="Arial" w:hAnsi="Arial" w:cs="Arial"/>
                <w:sz w:val="20"/>
                <w:szCs w:val="20"/>
              </w:rPr>
              <w:t xml:space="preserve"> with 400/220/110 kV transformation, the creation of the 400kV ring </w:t>
            </w:r>
            <w:proofErr w:type="spellStart"/>
            <w:r w:rsidR="00A776DC" w:rsidRPr="00A776DC">
              <w:rPr>
                <w:rFonts w:ascii="Arial" w:hAnsi="Arial" w:cs="Arial"/>
                <w:sz w:val="20"/>
                <w:szCs w:val="20"/>
              </w:rPr>
              <w:t>Peja</w:t>
            </w:r>
            <w:proofErr w:type="spellEnd"/>
            <w:r w:rsidR="00A776DC" w:rsidRPr="00A776DC">
              <w:rPr>
                <w:rFonts w:ascii="Arial" w:hAnsi="Arial" w:cs="Arial"/>
                <w:sz w:val="20"/>
                <w:szCs w:val="20"/>
              </w:rPr>
              <w:t xml:space="preserve"> 3-Gjakova-Prizren and the new interconnected line 400 kV</w:t>
            </w:r>
            <w:r w:rsidR="00A776DC">
              <w:rPr>
                <w:rFonts w:ascii="Arial" w:hAnsi="Arial" w:cs="Arial"/>
                <w:sz w:val="20"/>
                <w:szCs w:val="20"/>
              </w:rPr>
              <w:t xml:space="preserve"> and 110kV line</w:t>
            </w:r>
            <w:r w:rsidR="00A776DC" w:rsidRPr="00A776DC">
              <w:rPr>
                <w:rFonts w:ascii="Arial" w:hAnsi="Arial" w:cs="Arial"/>
                <w:sz w:val="20"/>
                <w:szCs w:val="20"/>
              </w:rPr>
              <w:t xml:space="preserve"> with Albania brings the following benefits:</w:t>
            </w:r>
          </w:p>
          <w:p w14:paraId="78833ADB" w14:textId="77777777" w:rsidR="00A776DC" w:rsidRPr="00A776DC" w:rsidRDefault="00A776DC" w:rsidP="001F115B">
            <w:pPr>
              <w:spacing w:after="0" w:line="240" w:lineRule="auto"/>
              <w:jc w:val="both"/>
              <w:rPr>
                <w:rFonts w:ascii="Arial" w:hAnsi="Arial" w:cs="Arial"/>
                <w:sz w:val="20"/>
                <w:szCs w:val="20"/>
              </w:rPr>
            </w:pPr>
            <w:r w:rsidRPr="00A776DC">
              <w:rPr>
                <w:rFonts w:ascii="Arial" w:hAnsi="Arial" w:cs="Arial"/>
                <w:sz w:val="20"/>
                <w:szCs w:val="20"/>
              </w:rPr>
              <w:t>- Enables energy transition and decarbonization of the sector through the integration of new generation capacities from R.E.S.</w:t>
            </w:r>
          </w:p>
          <w:p w14:paraId="5D75D872" w14:textId="77777777" w:rsidR="00A776DC" w:rsidRPr="00A776DC" w:rsidRDefault="00A776DC" w:rsidP="001F115B">
            <w:pPr>
              <w:spacing w:after="0" w:line="240" w:lineRule="auto"/>
              <w:jc w:val="both"/>
              <w:rPr>
                <w:rFonts w:ascii="Arial" w:hAnsi="Arial" w:cs="Arial"/>
                <w:sz w:val="20"/>
                <w:szCs w:val="20"/>
              </w:rPr>
            </w:pPr>
            <w:r w:rsidRPr="00A776DC">
              <w:rPr>
                <w:rFonts w:ascii="Arial" w:hAnsi="Arial" w:cs="Arial"/>
                <w:sz w:val="20"/>
                <w:szCs w:val="20"/>
              </w:rPr>
              <w:t>- Creates conditions for integration of R.E.S. capabilities beyond the 2022-2031 Energy Strategy targets.</w:t>
            </w:r>
          </w:p>
          <w:p w14:paraId="0CFD750B" w14:textId="77777777" w:rsidR="00A776DC" w:rsidRPr="00A776DC" w:rsidRDefault="00A776DC" w:rsidP="001F115B">
            <w:pPr>
              <w:spacing w:after="0" w:line="240" w:lineRule="auto"/>
              <w:jc w:val="both"/>
              <w:rPr>
                <w:rFonts w:ascii="Arial" w:hAnsi="Arial" w:cs="Arial"/>
                <w:sz w:val="20"/>
                <w:szCs w:val="20"/>
              </w:rPr>
            </w:pPr>
            <w:r w:rsidRPr="00A776DC">
              <w:rPr>
                <w:rFonts w:ascii="Arial" w:hAnsi="Arial" w:cs="Arial"/>
                <w:sz w:val="20"/>
                <w:szCs w:val="20"/>
              </w:rPr>
              <w:t>- Creates technical conditions for achieving the 70% criterion of interconnection capacity utilization for the electricity market, in accordance with E.U. Regulation (2019/943).</w:t>
            </w:r>
          </w:p>
          <w:p w14:paraId="0BA7F5BE" w14:textId="727FE27D" w:rsidR="0074067A" w:rsidRPr="0074067A" w:rsidRDefault="00A776DC" w:rsidP="001F115B">
            <w:pPr>
              <w:spacing w:after="0" w:line="240" w:lineRule="auto"/>
              <w:jc w:val="both"/>
              <w:rPr>
                <w:rFonts w:ascii="Arial" w:hAnsi="Arial" w:cs="Arial"/>
                <w:sz w:val="20"/>
                <w:szCs w:val="20"/>
              </w:rPr>
            </w:pPr>
            <w:r w:rsidRPr="00A776DC">
              <w:rPr>
                <w:rFonts w:ascii="Arial" w:hAnsi="Arial" w:cs="Arial"/>
                <w:sz w:val="20"/>
                <w:szCs w:val="20"/>
              </w:rPr>
              <w:t>- Increases the reliability and security of the 400kV and 110 regional network.</w:t>
            </w:r>
            <w:r>
              <w:rPr>
                <w:rFonts w:ascii="Arial" w:hAnsi="Arial" w:cs="Arial"/>
                <w:sz w:val="20"/>
                <w:szCs w:val="20"/>
              </w:rPr>
              <w:t xml:space="preserve"> </w:t>
            </w:r>
          </w:p>
        </w:tc>
      </w:tr>
      <w:tr w:rsidR="00531D70" w:rsidRPr="0074067A" w14:paraId="2215EA70" w14:textId="77777777" w:rsidTr="0074067A">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071B3C26" w14:textId="77777777" w:rsidR="00531D70" w:rsidRPr="0074067A" w:rsidRDefault="00531D70" w:rsidP="00531D70">
            <w:pPr>
              <w:spacing w:after="0" w:line="240" w:lineRule="auto"/>
              <w:rPr>
                <w:rFonts w:ascii="Arial" w:hAnsi="Arial" w:cs="Arial"/>
                <w:sz w:val="20"/>
                <w:szCs w:val="20"/>
              </w:rPr>
            </w:pPr>
            <w:r w:rsidRPr="0074067A">
              <w:rPr>
                <w:rFonts w:ascii="Arial" w:hAnsi="Arial" w:cs="Arial"/>
                <w:sz w:val="20"/>
                <w:szCs w:val="20"/>
              </w:rPr>
              <w:t>Enhancement of renewable energy sources and/or energy efficiency</w:t>
            </w:r>
          </w:p>
        </w:tc>
        <w:tc>
          <w:tcPr>
            <w:tcW w:w="2989" w:type="pct"/>
            <w:tcBorders>
              <w:top w:val="single" w:sz="4" w:space="0" w:color="auto"/>
              <w:left w:val="single" w:sz="4" w:space="0" w:color="auto"/>
              <w:bottom w:val="single" w:sz="4" w:space="0" w:color="auto"/>
              <w:right w:val="single" w:sz="4" w:space="0" w:color="auto"/>
            </w:tcBorders>
            <w:vAlign w:val="center"/>
          </w:tcPr>
          <w:p w14:paraId="3ADF42E4" w14:textId="18B7E865" w:rsidR="00531D70" w:rsidRPr="0074067A" w:rsidRDefault="00531D70" w:rsidP="001F115B">
            <w:pPr>
              <w:spacing w:after="0" w:line="240" w:lineRule="auto"/>
              <w:jc w:val="both"/>
              <w:rPr>
                <w:rFonts w:ascii="Arial" w:hAnsi="Arial" w:cs="Arial"/>
                <w:sz w:val="20"/>
                <w:szCs w:val="20"/>
              </w:rPr>
            </w:pPr>
            <w:r>
              <w:rPr>
                <w:rFonts w:ascii="Arial" w:hAnsi="Arial" w:cs="Arial"/>
                <w:sz w:val="20"/>
                <w:szCs w:val="20"/>
              </w:rPr>
              <w:t>With grid reinforcement and a more flexible transmission system</w:t>
            </w:r>
            <w:r w:rsidR="005234CE">
              <w:rPr>
                <w:rFonts w:ascii="Arial" w:hAnsi="Arial" w:cs="Arial"/>
                <w:sz w:val="20"/>
                <w:szCs w:val="20"/>
              </w:rPr>
              <w:t>,</w:t>
            </w:r>
            <w:r>
              <w:rPr>
                <w:rFonts w:ascii="Arial" w:hAnsi="Arial" w:cs="Arial"/>
                <w:sz w:val="20"/>
                <w:szCs w:val="20"/>
              </w:rPr>
              <w:t xml:space="preserve"> additional renewable energy sources (RES) can be connected to the transmission system.</w:t>
            </w:r>
            <w:r w:rsidR="0088341E">
              <w:rPr>
                <w:rFonts w:ascii="Arial" w:hAnsi="Arial" w:cs="Arial"/>
                <w:sz w:val="20"/>
                <w:szCs w:val="20"/>
              </w:rPr>
              <w:t xml:space="preserve"> </w:t>
            </w:r>
            <w:r w:rsidR="00786309">
              <w:rPr>
                <w:rFonts w:ascii="Arial" w:hAnsi="Arial" w:cs="Arial"/>
                <w:sz w:val="20"/>
                <w:szCs w:val="20"/>
              </w:rPr>
              <w:t xml:space="preserve">This project will enable </w:t>
            </w:r>
            <w:r w:rsidR="00250C94">
              <w:rPr>
                <w:rFonts w:ascii="Arial" w:hAnsi="Arial" w:cs="Arial"/>
                <w:sz w:val="20"/>
                <w:szCs w:val="20"/>
              </w:rPr>
              <w:t xml:space="preserve">the integration of </w:t>
            </w:r>
            <w:r w:rsidR="00786309">
              <w:rPr>
                <w:rFonts w:ascii="Arial" w:hAnsi="Arial" w:cs="Arial"/>
                <w:sz w:val="20"/>
                <w:szCs w:val="20"/>
              </w:rPr>
              <w:t>24</w:t>
            </w:r>
            <w:r w:rsidR="004D4DC9" w:rsidRPr="004D4DC9">
              <w:rPr>
                <w:rFonts w:ascii="Arial" w:hAnsi="Arial" w:cs="Arial"/>
                <w:sz w:val="20"/>
                <w:szCs w:val="20"/>
              </w:rPr>
              <w:t>5</w:t>
            </w:r>
            <w:r w:rsidR="00250C94">
              <w:rPr>
                <w:rFonts w:ascii="Arial" w:hAnsi="Arial" w:cs="Arial"/>
                <w:sz w:val="20"/>
                <w:szCs w:val="20"/>
              </w:rPr>
              <w:t>MW</w:t>
            </w:r>
            <w:r w:rsidR="004D4DC9" w:rsidRPr="004D4DC9">
              <w:rPr>
                <w:rFonts w:ascii="Arial" w:hAnsi="Arial" w:cs="Arial"/>
                <w:sz w:val="20"/>
                <w:szCs w:val="20"/>
              </w:rPr>
              <w:t xml:space="preserve"> additional RES.</w:t>
            </w:r>
          </w:p>
        </w:tc>
      </w:tr>
      <w:tr w:rsidR="00531D70" w:rsidRPr="0074067A" w14:paraId="20053632" w14:textId="77777777" w:rsidTr="0074067A">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3DCF9AB6" w14:textId="77777777" w:rsidR="00531D70" w:rsidRPr="0074067A" w:rsidRDefault="00531D70" w:rsidP="00531D70">
            <w:pPr>
              <w:spacing w:after="0" w:line="240" w:lineRule="auto"/>
              <w:rPr>
                <w:rFonts w:ascii="Arial" w:hAnsi="Arial" w:cs="Arial"/>
                <w:sz w:val="20"/>
                <w:szCs w:val="20"/>
              </w:rPr>
            </w:pPr>
            <w:r w:rsidRPr="0074067A">
              <w:rPr>
                <w:rFonts w:ascii="Arial" w:hAnsi="Arial" w:cs="Arial"/>
                <w:sz w:val="20"/>
                <w:szCs w:val="20"/>
              </w:rPr>
              <w:t>Reduction of CO</w:t>
            </w:r>
            <w:r>
              <w:rPr>
                <w:rFonts w:ascii="Arial" w:hAnsi="Arial" w:cs="Arial"/>
                <w:sz w:val="20"/>
                <w:szCs w:val="20"/>
                <w:vertAlign w:val="subscript"/>
              </w:rPr>
              <w:t>2</w:t>
            </w:r>
            <w:r w:rsidRPr="0074067A">
              <w:rPr>
                <w:rFonts w:ascii="Arial" w:hAnsi="Arial" w:cs="Arial"/>
                <w:sz w:val="20"/>
                <w:szCs w:val="20"/>
              </w:rPr>
              <w:t xml:space="preserve"> emissions</w:t>
            </w:r>
          </w:p>
        </w:tc>
        <w:tc>
          <w:tcPr>
            <w:tcW w:w="2989" w:type="pct"/>
            <w:tcBorders>
              <w:top w:val="single" w:sz="4" w:space="0" w:color="auto"/>
              <w:left w:val="single" w:sz="4" w:space="0" w:color="auto"/>
              <w:bottom w:val="single" w:sz="4" w:space="0" w:color="auto"/>
              <w:right w:val="single" w:sz="4" w:space="0" w:color="auto"/>
            </w:tcBorders>
            <w:vAlign w:val="center"/>
          </w:tcPr>
          <w:p w14:paraId="606F11A8" w14:textId="16A20E1E" w:rsidR="00531D70" w:rsidRPr="0074067A" w:rsidRDefault="00531D70" w:rsidP="001F115B">
            <w:pPr>
              <w:spacing w:after="0" w:line="240" w:lineRule="auto"/>
              <w:jc w:val="both"/>
              <w:rPr>
                <w:rFonts w:ascii="Arial" w:hAnsi="Arial" w:cs="Arial"/>
                <w:sz w:val="20"/>
                <w:szCs w:val="20"/>
              </w:rPr>
            </w:pPr>
            <w:r w:rsidRPr="00B268C9">
              <w:rPr>
                <w:rFonts w:ascii="Arial" w:hAnsi="Arial" w:cs="Arial"/>
                <w:sz w:val="20"/>
                <w:szCs w:val="20"/>
              </w:rPr>
              <w:t>CO</w:t>
            </w:r>
            <w:r>
              <w:rPr>
                <w:rFonts w:ascii="Arial" w:hAnsi="Arial" w:cs="Arial"/>
                <w:sz w:val="20"/>
                <w:szCs w:val="20"/>
                <w:vertAlign w:val="subscript"/>
              </w:rPr>
              <w:t>2</w:t>
            </w:r>
            <w:r>
              <w:rPr>
                <w:rFonts w:ascii="Arial" w:hAnsi="Arial" w:cs="Arial"/>
                <w:sz w:val="20"/>
                <w:szCs w:val="20"/>
              </w:rPr>
              <w:t xml:space="preserve"> reduction</w:t>
            </w:r>
            <w:r w:rsidRPr="00B268C9">
              <w:rPr>
                <w:rFonts w:ascii="Arial" w:hAnsi="Arial" w:cs="Arial"/>
                <w:sz w:val="20"/>
                <w:szCs w:val="20"/>
              </w:rPr>
              <w:t xml:space="preserve"> by </w:t>
            </w:r>
            <w:r>
              <w:rPr>
                <w:rFonts w:ascii="Arial" w:hAnsi="Arial" w:cs="Arial"/>
                <w:sz w:val="20"/>
                <w:szCs w:val="20"/>
              </w:rPr>
              <w:t>supporting</w:t>
            </w:r>
            <w:r w:rsidRPr="00B268C9">
              <w:rPr>
                <w:rFonts w:ascii="Arial" w:hAnsi="Arial" w:cs="Arial"/>
                <w:sz w:val="20"/>
                <w:szCs w:val="20"/>
              </w:rPr>
              <w:t xml:space="preserve"> </w:t>
            </w:r>
            <w:r w:rsidR="00372374">
              <w:rPr>
                <w:rFonts w:ascii="Arial" w:hAnsi="Arial" w:cs="Arial"/>
                <w:sz w:val="20"/>
                <w:szCs w:val="20"/>
              </w:rPr>
              <w:t xml:space="preserve">600 MW </w:t>
            </w:r>
            <w:r w:rsidRPr="00B268C9">
              <w:rPr>
                <w:rFonts w:ascii="Arial" w:hAnsi="Arial" w:cs="Arial"/>
                <w:sz w:val="20"/>
                <w:szCs w:val="20"/>
              </w:rPr>
              <w:t>renewables</w:t>
            </w:r>
            <w:r>
              <w:rPr>
                <w:rFonts w:ascii="Arial" w:hAnsi="Arial" w:cs="Arial"/>
                <w:sz w:val="20"/>
                <w:szCs w:val="20"/>
              </w:rPr>
              <w:t xml:space="preserve"> and reduction of power transmission losses.</w:t>
            </w:r>
            <w:r w:rsidR="00642258">
              <w:t xml:space="preserve"> </w:t>
            </w:r>
            <w:r w:rsidR="00250C94" w:rsidRPr="00250C94">
              <w:rPr>
                <w:rFonts w:ascii="Arial" w:hAnsi="Arial" w:cs="Arial"/>
                <w:sz w:val="20"/>
                <w:szCs w:val="20"/>
              </w:rPr>
              <w:t>This project will reduce CO</w:t>
            </w:r>
            <w:r w:rsidR="00250C94" w:rsidRPr="00FD01F9">
              <w:rPr>
                <w:rFonts w:ascii="Arial" w:hAnsi="Arial" w:cs="Arial"/>
                <w:sz w:val="20"/>
                <w:szCs w:val="20"/>
                <w:vertAlign w:val="subscript"/>
              </w:rPr>
              <w:t>2</w:t>
            </w:r>
            <w:r w:rsidR="00250C94" w:rsidRPr="00250C94">
              <w:rPr>
                <w:rFonts w:ascii="Arial" w:hAnsi="Arial" w:cs="Arial"/>
                <w:sz w:val="20"/>
                <w:szCs w:val="20"/>
              </w:rPr>
              <w:t xml:space="preserve"> with</w:t>
            </w:r>
            <w:r w:rsidR="00250C94">
              <w:t xml:space="preserve"> </w:t>
            </w:r>
            <w:r w:rsidR="00372374" w:rsidRPr="00372374">
              <w:rPr>
                <w:rFonts w:ascii="Arial" w:hAnsi="Arial" w:cs="Arial"/>
                <w:sz w:val="20"/>
                <w:szCs w:val="20"/>
              </w:rPr>
              <w:t>amount of 1.15 Million Tons, or 1.15/7=16.5% of the current emissions.</w:t>
            </w:r>
          </w:p>
        </w:tc>
      </w:tr>
      <w:tr w:rsidR="00716C74" w:rsidRPr="0074067A" w14:paraId="21D82D3F" w14:textId="77777777" w:rsidTr="0074067A">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02FCDFAE" w14:textId="77777777" w:rsidR="00716C74" w:rsidRPr="0074067A" w:rsidRDefault="00716C74" w:rsidP="00716C74">
            <w:pPr>
              <w:spacing w:after="0" w:line="240" w:lineRule="auto"/>
              <w:rPr>
                <w:rFonts w:ascii="Arial" w:hAnsi="Arial" w:cs="Arial"/>
                <w:sz w:val="20"/>
                <w:szCs w:val="20"/>
              </w:rPr>
            </w:pPr>
            <w:r w:rsidRPr="0074067A">
              <w:rPr>
                <w:rFonts w:ascii="Arial" w:hAnsi="Arial" w:cs="Arial"/>
                <w:sz w:val="20"/>
                <w:szCs w:val="20"/>
              </w:rPr>
              <w:t>Its contribution to overall economic growth</w:t>
            </w:r>
          </w:p>
        </w:tc>
        <w:tc>
          <w:tcPr>
            <w:tcW w:w="2989" w:type="pct"/>
            <w:tcBorders>
              <w:top w:val="single" w:sz="4" w:space="0" w:color="auto"/>
              <w:left w:val="single" w:sz="4" w:space="0" w:color="auto"/>
              <w:bottom w:val="single" w:sz="4" w:space="0" w:color="auto"/>
              <w:right w:val="single" w:sz="4" w:space="0" w:color="auto"/>
            </w:tcBorders>
            <w:vAlign w:val="center"/>
          </w:tcPr>
          <w:p w14:paraId="3A1DBC93" w14:textId="44B32B8A" w:rsidR="00716C74" w:rsidRPr="0074067A" w:rsidRDefault="007968DE" w:rsidP="001F115B">
            <w:pPr>
              <w:spacing w:after="0" w:line="240" w:lineRule="auto"/>
              <w:jc w:val="both"/>
              <w:rPr>
                <w:rFonts w:ascii="Arial" w:hAnsi="Arial" w:cs="Arial"/>
                <w:sz w:val="20"/>
                <w:szCs w:val="20"/>
              </w:rPr>
            </w:pPr>
            <w:r>
              <w:rPr>
                <w:rFonts w:ascii="Arial" w:hAnsi="Arial" w:cs="Arial"/>
                <w:sz w:val="20"/>
                <w:szCs w:val="20"/>
              </w:rPr>
              <w:t>The project will contribute to</w:t>
            </w:r>
            <w:r w:rsidR="00716C74">
              <w:rPr>
                <w:rFonts w:ascii="Arial" w:hAnsi="Arial" w:cs="Arial"/>
                <w:sz w:val="20"/>
                <w:szCs w:val="20"/>
              </w:rPr>
              <w:t xml:space="preserve"> energy efficiency</w:t>
            </w:r>
            <w:r w:rsidR="00DF6D8B">
              <w:rPr>
                <w:rFonts w:ascii="Arial" w:hAnsi="Arial" w:cs="Arial"/>
                <w:sz w:val="20"/>
                <w:szCs w:val="20"/>
              </w:rPr>
              <w:t>,</w:t>
            </w:r>
            <w:r w:rsidR="005234CE">
              <w:rPr>
                <w:rFonts w:ascii="Arial" w:hAnsi="Arial" w:cs="Arial"/>
                <w:sz w:val="20"/>
                <w:szCs w:val="20"/>
              </w:rPr>
              <w:t xml:space="preserve"> to a</w:t>
            </w:r>
            <w:r w:rsidR="00716C74">
              <w:rPr>
                <w:rFonts w:ascii="Arial" w:hAnsi="Arial" w:cs="Arial"/>
                <w:sz w:val="20"/>
                <w:szCs w:val="20"/>
              </w:rPr>
              <w:t xml:space="preserve"> reliable</w:t>
            </w:r>
            <w:r>
              <w:rPr>
                <w:rFonts w:ascii="Arial" w:hAnsi="Arial" w:cs="Arial"/>
                <w:sz w:val="20"/>
                <w:szCs w:val="20"/>
              </w:rPr>
              <w:t xml:space="preserve"> and</w:t>
            </w:r>
            <w:r w:rsidR="00716C74">
              <w:rPr>
                <w:rFonts w:ascii="Arial" w:hAnsi="Arial" w:cs="Arial"/>
                <w:sz w:val="20"/>
                <w:szCs w:val="20"/>
              </w:rPr>
              <w:t xml:space="preserve"> secure power supply</w:t>
            </w:r>
            <w:r w:rsidR="005234CE">
              <w:rPr>
                <w:rFonts w:ascii="Arial" w:hAnsi="Arial" w:cs="Arial"/>
                <w:sz w:val="20"/>
                <w:szCs w:val="20"/>
              </w:rPr>
              <w:t>,</w:t>
            </w:r>
            <w:r w:rsidR="00DF6D8B">
              <w:rPr>
                <w:rFonts w:ascii="Arial" w:hAnsi="Arial" w:cs="Arial"/>
                <w:sz w:val="20"/>
                <w:szCs w:val="20"/>
              </w:rPr>
              <w:t xml:space="preserve"> support RES integration</w:t>
            </w:r>
            <w:r w:rsidR="00716C74">
              <w:rPr>
                <w:rFonts w:ascii="Arial" w:hAnsi="Arial" w:cs="Arial"/>
                <w:sz w:val="20"/>
                <w:szCs w:val="20"/>
              </w:rPr>
              <w:t xml:space="preserve"> </w:t>
            </w:r>
            <w:r>
              <w:rPr>
                <w:rFonts w:ascii="Arial" w:hAnsi="Arial" w:cs="Arial"/>
                <w:sz w:val="20"/>
                <w:szCs w:val="20"/>
              </w:rPr>
              <w:t>which will have an impact to the</w:t>
            </w:r>
            <w:r w:rsidR="00716C74">
              <w:t xml:space="preserve"> </w:t>
            </w:r>
            <w:r w:rsidR="00716C74" w:rsidRPr="00E71BBF">
              <w:rPr>
                <w:rFonts w:ascii="Arial" w:hAnsi="Arial" w:cs="Arial"/>
                <w:sz w:val="20"/>
                <w:szCs w:val="20"/>
              </w:rPr>
              <w:t>economic growth</w:t>
            </w:r>
            <w:r w:rsidR="00250C94">
              <w:rPr>
                <w:rFonts w:ascii="Arial" w:hAnsi="Arial" w:cs="Arial"/>
                <w:sz w:val="20"/>
                <w:szCs w:val="20"/>
              </w:rPr>
              <w:t xml:space="preserve"> in the country</w:t>
            </w:r>
            <w:r w:rsidR="004C2196">
              <w:rPr>
                <w:rFonts w:ascii="Arial" w:hAnsi="Arial" w:cs="Arial"/>
                <w:sz w:val="20"/>
                <w:szCs w:val="20"/>
              </w:rPr>
              <w:t>, b</w:t>
            </w:r>
            <w:r w:rsidR="004C2196" w:rsidRPr="004C2196">
              <w:rPr>
                <w:rFonts w:ascii="Arial" w:hAnsi="Arial" w:cs="Arial"/>
                <w:sz w:val="20"/>
                <w:szCs w:val="20"/>
              </w:rPr>
              <w:t>y creating jobs</w:t>
            </w:r>
            <w:r w:rsidR="00DF6D8B">
              <w:rPr>
                <w:rFonts w:ascii="Arial" w:hAnsi="Arial" w:cs="Arial"/>
                <w:sz w:val="20"/>
                <w:szCs w:val="20"/>
              </w:rPr>
              <w:t>,</w:t>
            </w:r>
            <w:r w:rsidR="00DF6D8B">
              <w:t xml:space="preserve"> </w:t>
            </w:r>
            <w:r w:rsidR="00DF6D8B" w:rsidRPr="00DF6D8B">
              <w:rPr>
                <w:rFonts w:ascii="Arial" w:hAnsi="Arial" w:cs="Arial"/>
                <w:sz w:val="20"/>
                <w:szCs w:val="20"/>
              </w:rPr>
              <w:t>reduc</w:t>
            </w:r>
            <w:r w:rsidR="002E0602">
              <w:rPr>
                <w:rFonts w:ascii="Arial" w:hAnsi="Arial" w:cs="Arial"/>
                <w:sz w:val="20"/>
                <w:szCs w:val="20"/>
              </w:rPr>
              <w:t>ing</w:t>
            </w:r>
            <w:r w:rsidR="00DF6D8B" w:rsidRPr="00DF6D8B">
              <w:rPr>
                <w:rFonts w:ascii="Arial" w:hAnsi="Arial" w:cs="Arial"/>
                <w:sz w:val="20"/>
                <w:szCs w:val="20"/>
              </w:rPr>
              <w:t xml:space="preserve"> energy costs</w:t>
            </w:r>
            <w:r w:rsidR="004C2196" w:rsidRPr="004C2196">
              <w:rPr>
                <w:rFonts w:ascii="Arial" w:hAnsi="Arial" w:cs="Arial"/>
                <w:sz w:val="20"/>
                <w:szCs w:val="20"/>
              </w:rPr>
              <w:t xml:space="preserve"> and stimulating investment in the area.</w:t>
            </w:r>
          </w:p>
        </w:tc>
      </w:tr>
      <w:tr w:rsidR="00716C74" w:rsidRPr="0074067A" w14:paraId="53498A3E" w14:textId="77777777" w:rsidTr="0074067A">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7D4C8C32" w14:textId="77777777" w:rsidR="00716C74" w:rsidRPr="0074067A" w:rsidRDefault="00716C74" w:rsidP="00716C74">
            <w:pPr>
              <w:spacing w:after="0" w:line="240" w:lineRule="auto"/>
              <w:rPr>
                <w:rFonts w:ascii="Arial" w:hAnsi="Arial" w:cs="Arial"/>
                <w:sz w:val="20"/>
                <w:szCs w:val="20"/>
              </w:rPr>
            </w:pPr>
            <w:r w:rsidRPr="0074067A">
              <w:rPr>
                <w:rFonts w:ascii="Arial" w:hAnsi="Arial" w:cs="Arial"/>
                <w:sz w:val="20"/>
                <w:szCs w:val="20"/>
              </w:rPr>
              <w:t>Integration with other projects</w:t>
            </w:r>
          </w:p>
        </w:tc>
        <w:tc>
          <w:tcPr>
            <w:tcW w:w="2989" w:type="pct"/>
            <w:tcBorders>
              <w:top w:val="single" w:sz="4" w:space="0" w:color="auto"/>
              <w:left w:val="single" w:sz="4" w:space="0" w:color="auto"/>
              <w:bottom w:val="single" w:sz="4" w:space="0" w:color="auto"/>
              <w:right w:val="single" w:sz="4" w:space="0" w:color="auto"/>
            </w:tcBorders>
            <w:vAlign w:val="center"/>
          </w:tcPr>
          <w:p w14:paraId="7CAB50D9" w14:textId="77777777" w:rsidR="00716C74" w:rsidRPr="0074067A" w:rsidRDefault="00716C74" w:rsidP="001F115B">
            <w:pPr>
              <w:spacing w:after="0" w:line="240" w:lineRule="auto"/>
              <w:jc w:val="both"/>
              <w:rPr>
                <w:rFonts w:ascii="Arial" w:hAnsi="Arial" w:cs="Arial"/>
                <w:sz w:val="20"/>
                <w:szCs w:val="20"/>
              </w:rPr>
            </w:pPr>
            <w:r>
              <w:rPr>
                <w:rFonts w:ascii="Arial" w:hAnsi="Arial" w:cs="Arial"/>
                <w:sz w:val="20"/>
                <w:szCs w:val="20"/>
              </w:rPr>
              <w:t>The project is related with the additional projects for</w:t>
            </w:r>
            <w:r>
              <w:t xml:space="preserve"> </w:t>
            </w:r>
            <w:r w:rsidRPr="00716C74">
              <w:rPr>
                <w:rFonts w:ascii="Arial" w:hAnsi="Arial" w:cs="Arial"/>
                <w:sz w:val="20"/>
                <w:szCs w:val="20"/>
              </w:rPr>
              <w:t>Transmission Network Reinforcement, refurbishment system and support project</w:t>
            </w:r>
          </w:p>
        </w:tc>
      </w:tr>
      <w:tr w:rsidR="00716C74" w:rsidRPr="0074067A" w14:paraId="48D07978" w14:textId="77777777" w:rsidTr="0074067A">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47495EA4" w14:textId="77777777" w:rsidR="00716C74" w:rsidRPr="0074067A" w:rsidRDefault="00716C74" w:rsidP="00716C74">
            <w:pPr>
              <w:spacing w:after="0" w:line="240" w:lineRule="auto"/>
              <w:rPr>
                <w:rFonts w:ascii="Arial" w:hAnsi="Arial" w:cs="Arial"/>
                <w:sz w:val="20"/>
                <w:szCs w:val="20"/>
              </w:rPr>
            </w:pPr>
            <w:r w:rsidRPr="0074067A">
              <w:rPr>
                <w:rFonts w:ascii="Arial" w:hAnsi="Arial" w:cs="Arial"/>
                <w:sz w:val="20"/>
                <w:szCs w:val="20"/>
              </w:rPr>
              <w:t>The risks associated with the project</w:t>
            </w:r>
          </w:p>
        </w:tc>
        <w:tc>
          <w:tcPr>
            <w:tcW w:w="2989" w:type="pct"/>
            <w:tcBorders>
              <w:top w:val="single" w:sz="4" w:space="0" w:color="auto"/>
              <w:left w:val="single" w:sz="4" w:space="0" w:color="auto"/>
              <w:bottom w:val="single" w:sz="4" w:space="0" w:color="auto"/>
              <w:right w:val="single" w:sz="4" w:space="0" w:color="auto"/>
            </w:tcBorders>
            <w:vAlign w:val="center"/>
          </w:tcPr>
          <w:p w14:paraId="64C0858E" w14:textId="69B9A64C" w:rsidR="00716C74" w:rsidRPr="0074067A" w:rsidRDefault="00716C74" w:rsidP="001F115B">
            <w:pPr>
              <w:spacing w:after="0" w:line="240" w:lineRule="auto"/>
              <w:jc w:val="both"/>
              <w:rPr>
                <w:rFonts w:ascii="Arial" w:hAnsi="Arial" w:cs="Arial"/>
                <w:sz w:val="20"/>
                <w:szCs w:val="20"/>
              </w:rPr>
            </w:pPr>
            <w:r>
              <w:rPr>
                <w:rFonts w:ascii="Arial" w:hAnsi="Arial" w:cs="Arial"/>
                <w:sz w:val="20"/>
                <w:szCs w:val="20"/>
              </w:rPr>
              <w:t>Global crisis</w:t>
            </w:r>
            <w:r w:rsidR="00EA4660">
              <w:rPr>
                <w:rFonts w:ascii="Arial" w:hAnsi="Arial" w:cs="Arial"/>
                <w:sz w:val="20"/>
                <w:szCs w:val="20"/>
              </w:rPr>
              <w:t>,</w:t>
            </w:r>
            <w:r>
              <w:rPr>
                <w:rFonts w:ascii="Arial" w:hAnsi="Arial" w:cs="Arial"/>
                <w:sz w:val="20"/>
                <w:szCs w:val="20"/>
              </w:rPr>
              <w:t xml:space="preserve"> </w:t>
            </w:r>
            <w:r w:rsidR="007D4D75">
              <w:rPr>
                <w:rFonts w:ascii="Arial" w:hAnsi="Arial" w:cs="Arial"/>
                <w:sz w:val="20"/>
                <w:szCs w:val="20"/>
              </w:rPr>
              <w:t>d</w:t>
            </w:r>
            <w:r w:rsidR="00EA4660" w:rsidRPr="00EA4660">
              <w:rPr>
                <w:rFonts w:ascii="Arial" w:hAnsi="Arial" w:cs="Arial"/>
                <w:sz w:val="20"/>
                <w:szCs w:val="20"/>
              </w:rPr>
              <w:t>elays in the expropriation of properties</w:t>
            </w:r>
            <w:r w:rsidR="00BD2A12">
              <w:rPr>
                <w:rFonts w:ascii="Arial" w:hAnsi="Arial" w:cs="Arial"/>
                <w:sz w:val="20"/>
                <w:szCs w:val="20"/>
              </w:rPr>
              <w:t>.</w:t>
            </w:r>
          </w:p>
        </w:tc>
      </w:tr>
    </w:tbl>
    <w:p w14:paraId="00D0C51E" w14:textId="77777777" w:rsidR="0074067A" w:rsidRDefault="0074067A" w:rsidP="001C2CAF">
      <w:pPr>
        <w:pStyle w:val="Heading1"/>
        <w:spacing w:before="240" w:after="120"/>
        <w:jc w:val="center"/>
        <w:rPr>
          <w:rFonts w:ascii="Arial" w:hAnsi="Arial" w:cs="Arial"/>
          <w:color w:val="auto"/>
          <w:sz w:val="24"/>
          <w:szCs w:val="24"/>
        </w:rPr>
      </w:pPr>
      <w:r w:rsidRPr="0074067A">
        <w:rPr>
          <w:rFonts w:ascii="Arial" w:hAnsi="Arial" w:cs="Arial"/>
          <w:color w:val="auto"/>
          <w:sz w:val="24"/>
          <w:szCs w:val="24"/>
        </w:rPr>
        <w:lastRenderedPageBreak/>
        <w:t>P</w:t>
      </w:r>
      <w:r>
        <w:rPr>
          <w:rFonts w:ascii="Arial" w:hAnsi="Arial" w:cs="Arial"/>
          <w:color w:val="auto"/>
          <w:sz w:val="24"/>
          <w:szCs w:val="24"/>
        </w:rPr>
        <w:t>art Two</w:t>
      </w:r>
    </w:p>
    <w:p w14:paraId="6426BF2D" w14:textId="77777777" w:rsidR="0074067A" w:rsidRDefault="0074067A" w:rsidP="003914F0">
      <w:pPr>
        <w:pStyle w:val="ListParagraph"/>
        <w:numPr>
          <w:ilvl w:val="0"/>
          <w:numId w:val="2"/>
        </w:numPr>
        <w:spacing w:after="120"/>
        <w:rPr>
          <w:rFonts w:cs="Arial"/>
          <w:b/>
        </w:rPr>
      </w:pPr>
      <w:r w:rsidRPr="0074067A">
        <w:rPr>
          <w:rFonts w:cs="Arial"/>
          <w:b/>
        </w:rPr>
        <w:t>MATURITY</w:t>
      </w:r>
    </w:p>
    <w:tbl>
      <w:tblPr>
        <w:tblW w:w="4947"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5366"/>
        <w:gridCol w:w="1481"/>
        <w:gridCol w:w="1096"/>
        <w:gridCol w:w="1848"/>
      </w:tblGrid>
      <w:tr w:rsidR="0074067A" w:rsidRPr="0074067A" w14:paraId="5A36A124" w14:textId="77777777" w:rsidTr="004B21C7">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8112CA" w14:textId="77777777" w:rsidR="0074067A" w:rsidRPr="0074067A" w:rsidRDefault="0074067A" w:rsidP="0074067A">
            <w:pPr>
              <w:spacing w:after="0" w:line="240" w:lineRule="auto"/>
              <w:rPr>
                <w:rFonts w:ascii="Arial" w:hAnsi="Arial" w:cs="Arial"/>
                <w:b/>
                <w:sz w:val="20"/>
                <w:szCs w:val="20"/>
              </w:rPr>
            </w:pPr>
            <w:r w:rsidRPr="0074067A">
              <w:rPr>
                <w:rFonts w:ascii="Arial" w:hAnsi="Arial" w:cs="Arial"/>
                <w:b/>
                <w:sz w:val="20"/>
                <w:szCs w:val="20"/>
              </w:rPr>
              <w:t>Available studies and documents</w:t>
            </w:r>
          </w:p>
        </w:tc>
        <w:tc>
          <w:tcPr>
            <w:tcW w:w="8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BAB4D7" w14:textId="77777777" w:rsidR="0074067A" w:rsidRPr="0074067A" w:rsidRDefault="0074067A" w:rsidP="0074067A">
            <w:pPr>
              <w:spacing w:after="0" w:line="240" w:lineRule="auto"/>
              <w:jc w:val="center"/>
              <w:rPr>
                <w:rFonts w:ascii="Arial" w:hAnsi="Arial" w:cs="Arial"/>
                <w:b/>
                <w:sz w:val="20"/>
                <w:szCs w:val="20"/>
              </w:rPr>
            </w:pPr>
            <w:r w:rsidRPr="0074067A">
              <w:rPr>
                <w:rFonts w:ascii="Arial" w:hAnsi="Arial" w:cs="Arial"/>
                <w:b/>
                <w:sz w:val="20"/>
                <w:szCs w:val="20"/>
              </w:rPr>
              <w:t>Ready and approved</w:t>
            </w:r>
          </w:p>
        </w:tc>
        <w:tc>
          <w:tcPr>
            <w:tcW w:w="7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B84D55" w14:textId="77777777" w:rsidR="0074067A" w:rsidRPr="0074067A" w:rsidRDefault="0074067A" w:rsidP="0074067A">
            <w:pPr>
              <w:spacing w:after="0" w:line="240" w:lineRule="auto"/>
              <w:jc w:val="center"/>
              <w:rPr>
                <w:rFonts w:ascii="Arial" w:hAnsi="Arial" w:cs="Arial"/>
                <w:b/>
                <w:sz w:val="20"/>
                <w:szCs w:val="20"/>
              </w:rPr>
            </w:pPr>
            <w:r w:rsidRPr="0074067A">
              <w:rPr>
                <w:rFonts w:ascii="Arial" w:hAnsi="Arial" w:cs="Arial"/>
                <w:b/>
                <w:sz w:val="20"/>
                <w:szCs w:val="20"/>
              </w:rPr>
              <w:t>Being worked on</w:t>
            </w:r>
          </w:p>
        </w:tc>
        <w:tc>
          <w:tcPr>
            <w:tcW w:w="6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7B9CAF" w14:textId="77777777" w:rsidR="0074067A" w:rsidRPr="0074067A" w:rsidRDefault="0074067A" w:rsidP="0074067A">
            <w:pPr>
              <w:spacing w:after="0" w:line="240" w:lineRule="auto"/>
              <w:jc w:val="center"/>
              <w:rPr>
                <w:rFonts w:ascii="Arial" w:hAnsi="Arial" w:cs="Arial"/>
                <w:b/>
                <w:sz w:val="20"/>
                <w:szCs w:val="20"/>
              </w:rPr>
            </w:pPr>
            <w:r w:rsidRPr="0074067A">
              <w:rPr>
                <w:rFonts w:ascii="Arial" w:hAnsi="Arial" w:cs="Arial"/>
                <w:b/>
                <w:sz w:val="20"/>
                <w:szCs w:val="20"/>
              </w:rPr>
              <w:t>Not started yet</w:t>
            </w:r>
          </w:p>
        </w:tc>
      </w:tr>
      <w:tr w:rsidR="0074067A" w:rsidRPr="0074067A" w14:paraId="4790B5B2" w14:textId="77777777" w:rsidTr="004B21C7">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7CD0CB6D" w14:textId="77777777" w:rsidR="0074067A" w:rsidRPr="0074067A" w:rsidRDefault="0074067A" w:rsidP="0074067A">
            <w:pPr>
              <w:spacing w:after="0" w:line="240" w:lineRule="auto"/>
              <w:rPr>
                <w:rFonts w:ascii="Arial" w:hAnsi="Arial" w:cs="Arial"/>
                <w:sz w:val="20"/>
                <w:szCs w:val="20"/>
              </w:rPr>
            </w:pPr>
            <w:r w:rsidRPr="0074067A">
              <w:rPr>
                <w:rFonts w:ascii="Arial" w:hAnsi="Arial" w:cs="Arial"/>
                <w:sz w:val="20"/>
                <w:szCs w:val="20"/>
              </w:rPr>
              <w:t>Conceptual idea</w:t>
            </w:r>
          </w:p>
        </w:tc>
        <w:tc>
          <w:tcPr>
            <w:tcW w:w="800" w:type="pct"/>
            <w:tcBorders>
              <w:top w:val="single" w:sz="4" w:space="0" w:color="auto"/>
              <w:left w:val="single" w:sz="4" w:space="0" w:color="auto"/>
              <w:bottom w:val="single" w:sz="4" w:space="0" w:color="auto"/>
              <w:right w:val="single" w:sz="4" w:space="0" w:color="auto"/>
            </w:tcBorders>
            <w:vAlign w:val="center"/>
          </w:tcPr>
          <w:p w14:paraId="7118FD45" w14:textId="77777777" w:rsidR="00716C74" w:rsidRPr="001B662D" w:rsidRDefault="00716C74" w:rsidP="003914F0">
            <w:pPr>
              <w:pStyle w:val="ListParagraph"/>
              <w:numPr>
                <w:ilvl w:val="0"/>
                <w:numId w:val="4"/>
              </w:numPr>
              <w:spacing w:line="240" w:lineRule="auto"/>
              <w:jc w:val="center"/>
              <w:rPr>
                <w:rFonts w:cs="Arial"/>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66B936D3" w14:textId="77777777" w:rsidR="0074067A" w:rsidRPr="0074067A" w:rsidRDefault="0074067A" w:rsidP="0074067A">
            <w:pPr>
              <w:spacing w:after="0" w:line="240" w:lineRule="auto"/>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6A79391B" w14:textId="77777777" w:rsidR="0074067A" w:rsidRPr="0074067A" w:rsidRDefault="0074067A" w:rsidP="0074067A">
            <w:pPr>
              <w:spacing w:after="0" w:line="240" w:lineRule="auto"/>
              <w:jc w:val="center"/>
              <w:rPr>
                <w:rFonts w:ascii="Arial" w:hAnsi="Arial" w:cs="Arial"/>
                <w:sz w:val="20"/>
                <w:szCs w:val="20"/>
              </w:rPr>
            </w:pPr>
          </w:p>
        </w:tc>
      </w:tr>
      <w:tr w:rsidR="0074067A" w:rsidRPr="0074067A" w14:paraId="2AD561E9" w14:textId="77777777" w:rsidTr="004B21C7">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1597554B" w14:textId="77777777" w:rsidR="0074067A" w:rsidRPr="0074067A" w:rsidRDefault="0074067A" w:rsidP="0074067A">
            <w:pPr>
              <w:spacing w:after="0" w:line="240" w:lineRule="auto"/>
              <w:rPr>
                <w:rFonts w:ascii="Arial" w:hAnsi="Arial" w:cs="Arial"/>
                <w:sz w:val="20"/>
                <w:szCs w:val="20"/>
              </w:rPr>
            </w:pPr>
            <w:r w:rsidRPr="0074067A">
              <w:rPr>
                <w:rFonts w:ascii="Arial" w:hAnsi="Arial" w:cs="Arial"/>
                <w:sz w:val="20"/>
                <w:szCs w:val="20"/>
              </w:rPr>
              <w:t>Pre-feasibility study</w:t>
            </w:r>
          </w:p>
        </w:tc>
        <w:tc>
          <w:tcPr>
            <w:tcW w:w="800" w:type="pct"/>
            <w:tcBorders>
              <w:top w:val="single" w:sz="4" w:space="0" w:color="auto"/>
              <w:left w:val="single" w:sz="4" w:space="0" w:color="auto"/>
              <w:bottom w:val="single" w:sz="4" w:space="0" w:color="auto"/>
              <w:right w:val="single" w:sz="4" w:space="0" w:color="auto"/>
            </w:tcBorders>
            <w:vAlign w:val="center"/>
          </w:tcPr>
          <w:p w14:paraId="69AFD9BD" w14:textId="77777777" w:rsidR="00716C74" w:rsidRPr="001B662D" w:rsidRDefault="00716C74" w:rsidP="00786DDE">
            <w:pPr>
              <w:pStyle w:val="ListParagraph"/>
              <w:spacing w:line="240" w:lineRule="auto"/>
              <w:rPr>
                <w:rFonts w:cs="Arial"/>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1A410A0B" w14:textId="77777777" w:rsidR="0074067A" w:rsidRPr="0074067A" w:rsidRDefault="0074067A" w:rsidP="0074067A">
            <w:pPr>
              <w:spacing w:after="0" w:line="240" w:lineRule="auto"/>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4C2B0E6E" w14:textId="77777777" w:rsidR="0074067A" w:rsidRPr="00786DDE" w:rsidRDefault="0074067A" w:rsidP="003914F0">
            <w:pPr>
              <w:pStyle w:val="ListParagraph"/>
              <w:numPr>
                <w:ilvl w:val="0"/>
                <w:numId w:val="4"/>
              </w:numPr>
              <w:spacing w:line="240" w:lineRule="auto"/>
              <w:jc w:val="center"/>
              <w:rPr>
                <w:rFonts w:cs="Arial"/>
                <w:szCs w:val="20"/>
              </w:rPr>
            </w:pPr>
          </w:p>
        </w:tc>
      </w:tr>
      <w:tr w:rsidR="0074067A" w:rsidRPr="0074067A" w14:paraId="3DB6CE24" w14:textId="77777777" w:rsidTr="004B21C7">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5719FA37" w14:textId="77777777" w:rsidR="0074067A" w:rsidRPr="0074067A" w:rsidRDefault="0074067A" w:rsidP="0074067A">
            <w:pPr>
              <w:spacing w:after="0" w:line="240" w:lineRule="auto"/>
              <w:rPr>
                <w:rFonts w:ascii="Arial" w:hAnsi="Arial" w:cs="Arial"/>
                <w:sz w:val="20"/>
                <w:szCs w:val="20"/>
              </w:rPr>
            </w:pPr>
            <w:r w:rsidRPr="0074067A">
              <w:rPr>
                <w:rFonts w:ascii="Arial" w:hAnsi="Arial" w:cs="Arial"/>
                <w:sz w:val="20"/>
                <w:szCs w:val="20"/>
              </w:rPr>
              <w:t>Conceptual design</w:t>
            </w:r>
          </w:p>
        </w:tc>
        <w:tc>
          <w:tcPr>
            <w:tcW w:w="800" w:type="pct"/>
            <w:tcBorders>
              <w:top w:val="single" w:sz="4" w:space="0" w:color="auto"/>
              <w:left w:val="single" w:sz="4" w:space="0" w:color="auto"/>
              <w:bottom w:val="single" w:sz="4" w:space="0" w:color="auto"/>
              <w:right w:val="single" w:sz="4" w:space="0" w:color="auto"/>
            </w:tcBorders>
            <w:vAlign w:val="center"/>
          </w:tcPr>
          <w:p w14:paraId="1AA0F044" w14:textId="77777777" w:rsidR="00716C74" w:rsidRPr="001B662D" w:rsidRDefault="00716C74" w:rsidP="00786DDE">
            <w:pPr>
              <w:pStyle w:val="ListParagraph"/>
              <w:spacing w:line="240" w:lineRule="auto"/>
              <w:rPr>
                <w:rFonts w:cs="Arial"/>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2B2E23D7" w14:textId="77777777" w:rsidR="0074067A" w:rsidRPr="0074067A" w:rsidRDefault="0074067A" w:rsidP="0074067A">
            <w:pPr>
              <w:spacing w:after="0" w:line="240" w:lineRule="auto"/>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2421BF5B" w14:textId="77777777" w:rsidR="0074067A" w:rsidRPr="00786DDE" w:rsidRDefault="0074067A" w:rsidP="003914F0">
            <w:pPr>
              <w:pStyle w:val="ListParagraph"/>
              <w:numPr>
                <w:ilvl w:val="0"/>
                <w:numId w:val="4"/>
              </w:numPr>
              <w:spacing w:line="240" w:lineRule="auto"/>
              <w:jc w:val="center"/>
              <w:rPr>
                <w:rFonts w:cs="Arial"/>
                <w:szCs w:val="20"/>
              </w:rPr>
            </w:pPr>
          </w:p>
        </w:tc>
      </w:tr>
      <w:tr w:rsidR="0074067A" w:rsidRPr="0074067A" w14:paraId="59BE341B" w14:textId="77777777" w:rsidTr="004B21C7">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290F0AE1" w14:textId="2315E55E" w:rsidR="0074067A" w:rsidRPr="0074067A" w:rsidRDefault="0074067A" w:rsidP="0074067A">
            <w:pPr>
              <w:spacing w:after="0" w:line="240" w:lineRule="auto"/>
              <w:rPr>
                <w:rFonts w:ascii="Arial" w:hAnsi="Arial" w:cs="Arial"/>
                <w:sz w:val="20"/>
                <w:szCs w:val="20"/>
              </w:rPr>
            </w:pPr>
            <w:r w:rsidRPr="0074067A">
              <w:rPr>
                <w:rFonts w:ascii="Arial" w:hAnsi="Arial" w:cs="Arial"/>
                <w:sz w:val="20"/>
                <w:szCs w:val="20"/>
              </w:rPr>
              <w:t>Feasibility study + CBA</w:t>
            </w:r>
            <w:r w:rsidR="00D83A02">
              <w:rPr>
                <w:rFonts w:ascii="Arial" w:hAnsi="Arial" w:cs="Arial"/>
                <w:sz w:val="20"/>
                <w:szCs w:val="20"/>
              </w:rPr>
              <w:t xml:space="preserve"> ( for  LOT 2) </w:t>
            </w:r>
          </w:p>
        </w:tc>
        <w:tc>
          <w:tcPr>
            <w:tcW w:w="800" w:type="pct"/>
            <w:tcBorders>
              <w:top w:val="single" w:sz="4" w:space="0" w:color="auto"/>
              <w:left w:val="single" w:sz="4" w:space="0" w:color="auto"/>
              <w:bottom w:val="single" w:sz="4" w:space="0" w:color="auto"/>
              <w:right w:val="single" w:sz="4" w:space="0" w:color="auto"/>
            </w:tcBorders>
            <w:vAlign w:val="center"/>
          </w:tcPr>
          <w:p w14:paraId="41211E5F" w14:textId="5DC51392" w:rsidR="00716C74" w:rsidRPr="001B662D" w:rsidRDefault="002541C1" w:rsidP="003914F0">
            <w:pPr>
              <w:pStyle w:val="ListParagraph"/>
              <w:numPr>
                <w:ilvl w:val="0"/>
                <w:numId w:val="4"/>
              </w:numPr>
              <w:spacing w:line="240" w:lineRule="auto"/>
              <w:rPr>
                <w:rFonts w:cs="Arial"/>
                <w:szCs w:val="20"/>
              </w:rPr>
            </w:pPr>
            <w:r>
              <w:rPr>
                <w:rFonts w:cs="Arial"/>
                <w:szCs w:val="20"/>
              </w:rPr>
              <w:t>(CBA)</w:t>
            </w:r>
          </w:p>
        </w:tc>
        <w:tc>
          <w:tcPr>
            <w:tcW w:w="712" w:type="pct"/>
            <w:tcBorders>
              <w:top w:val="single" w:sz="4" w:space="0" w:color="auto"/>
              <w:left w:val="single" w:sz="4" w:space="0" w:color="auto"/>
              <w:bottom w:val="single" w:sz="4" w:space="0" w:color="auto"/>
              <w:right w:val="single" w:sz="4" w:space="0" w:color="auto"/>
            </w:tcBorders>
            <w:vAlign w:val="center"/>
          </w:tcPr>
          <w:p w14:paraId="2E970B0A" w14:textId="77777777" w:rsidR="0074067A" w:rsidRPr="0074067A" w:rsidRDefault="0074067A" w:rsidP="0074067A">
            <w:pPr>
              <w:spacing w:after="0" w:line="240" w:lineRule="auto"/>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738F4104" w14:textId="1F78516A" w:rsidR="0074067A" w:rsidRPr="00786DDE" w:rsidRDefault="002541C1" w:rsidP="003914F0">
            <w:pPr>
              <w:pStyle w:val="ListParagraph"/>
              <w:numPr>
                <w:ilvl w:val="0"/>
                <w:numId w:val="4"/>
              </w:numPr>
              <w:spacing w:line="240" w:lineRule="auto"/>
              <w:jc w:val="center"/>
              <w:rPr>
                <w:rFonts w:cs="Arial"/>
                <w:szCs w:val="20"/>
              </w:rPr>
            </w:pPr>
            <w:r>
              <w:rPr>
                <w:rFonts w:cs="Arial"/>
                <w:szCs w:val="20"/>
              </w:rPr>
              <w:t>(</w:t>
            </w:r>
            <w:proofErr w:type="spellStart"/>
            <w:r>
              <w:rPr>
                <w:rFonts w:cs="Arial"/>
                <w:szCs w:val="20"/>
              </w:rPr>
              <w:t>Feasibilty</w:t>
            </w:r>
            <w:proofErr w:type="spellEnd"/>
            <w:r>
              <w:rPr>
                <w:rFonts w:cs="Arial"/>
                <w:szCs w:val="20"/>
              </w:rPr>
              <w:t xml:space="preserve"> study)</w:t>
            </w:r>
          </w:p>
        </w:tc>
      </w:tr>
      <w:tr w:rsidR="0074067A" w:rsidRPr="0074067A" w14:paraId="59D3E316" w14:textId="77777777" w:rsidTr="004B21C7">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70E1E12C" w14:textId="77777777" w:rsidR="0074067A" w:rsidRPr="0074067A" w:rsidRDefault="0074067A" w:rsidP="0074067A">
            <w:pPr>
              <w:spacing w:after="0" w:line="240" w:lineRule="auto"/>
              <w:rPr>
                <w:rFonts w:ascii="Arial" w:hAnsi="Arial" w:cs="Arial"/>
                <w:sz w:val="20"/>
                <w:szCs w:val="20"/>
              </w:rPr>
            </w:pPr>
            <w:r w:rsidRPr="0074067A">
              <w:rPr>
                <w:rFonts w:ascii="Arial" w:hAnsi="Arial" w:cs="Arial"/>
                <w:sz w:val="20"/>
                <w:szCs w:val="20"/>
              </w:rPr>
              <w:t>EIA study (if needed)</w:t>
            </w:r>
          </w:p>
        </w:tc>
        <w:tc>
          <w:tcPr>
            <w:tcW w:w="800" w:type="pct"/>
            <w:tcBorders>
              <w:top w:val="single" w:sz="4" w:space="0" w:color="auto"/>
              <w:left w:val="single" w:sz="4" w:space="0" w:color="auto"/>
              <w:bottom w:val="single" w:sz="4" w:space="0" w:color="auto"/>
              <w:right w:val="single" w:sz="4" w:space="0" w:color="auto"/>
            </w:tcBorders>
            <w:vAlign w:val="center"/>
          </w:tcPr>
          <w:p w14:paraId="24884E5F" w14:textId="77777777" w:rsidR="00716C74" w:rsidRPr="001B662D" w:rsidRDefault="00716C74" w:rsidP="00786DDE">
            <w:pPr>
              <w:pStyle w:val="ListParagraph"/>
              <w:spacing w:line="240" w:lineRule="auto"/>
              <w:rPr>
                <w:rFonts w:cs="Arial"/>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1C334FE1" w14:textId="77777777" w:rsidR="0074067A" w:rsidRPr="0074067A" w:rsidRDefault="0074067A" w:rsidP="0074067A">
            <w:pPr>
              <w:spacing w:after="0" w:line="240" w:lineRule="auto"/>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778C3B82" w14:textId="77777777" w:rsidR="0074067A" w:rsidRPr="00786DDE" w:rsidRDefault="0074067A" w:rsidP="003914F0">
            <w:pPr>
              <w:pStyle w:val="ListParagraph"/>
              <w:numPr>
                <w:ilvl w:val="0"/>
                <w:numId w:val="4"/>
              </w:numPr>
              <w:spacing w:line="240" w:lineRule="auto"/>
              <w:jc w:val="center"/>
              <w:rPr>
                <w:rFonts w:cs="Arial"/>
                <w:szCs w:val="20"/>
              </w:rPr>
            </w:pPr>
          </w:p>
        </w:tc>
      </w:tr>
      <w:tr w:rsidR="00716C74" w:rsidRPr="0074067A" w14:paraId="3AF3FF61" w14:textId="77777777" w:rsidTr="004B21C7">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30BB9C62" w14:textId="77777777" w:rsidR="00716C74" w:rsidRPr="0074067A" w:rsidRDefault="00716C74" w:rsidP="00716C74">
            <w:pPr>
              <w:spacing w:after="0" w:line="240" w:lineRule="auto"/>
              <w:rPr>
                <w:rFonts w:ascii="Arial" w:hAnsi="Arial" w:cs="Arial"/>
                <w:sz w:val="20"/>
                <w:szCs w:val="20"/>
              </w:rPr>
            </w:pPr>
            <w:r w:rsidRPr="0074067A">
              <w:rPr>
                <w:rFonts w:ascii="Arial" w:hAnsi="Arial" w:cs="Arial"/>
                <w:sz w:val="20"/>
                <w:szCs w:val="20"/>
              </w:rPr>
              <w:t>Valid spatial planning documents</w:t>
            </w:r>
          </w:p>
        </w:tc>
        <w:tc>
          <w:tcPr>
            <w:tcW w:w="800" w:type="pct"/>
            <w:tcBorders>
              <w:top w:val="single" w:sz="4" w:space="0" w:color="auto"/>
              <w:left w:val="single" w:sz="4" w:space="0" w:color="auto"/>
              <w:bottom w:val="single" w:sz="4" w:space="0" w:color="auto"/>
              <w:right w:val="single" w:sz="4" w:space="0" w:color="auto"/>
            </w:tcBorders>
            <w:vAlign w:val="center"/>
          </w:tcPr>
          <w:p w14:paraId="286B29D4" w14:textId="77777777" w:rsidR="00716C74" w:rsidRPr="001B662D" w:rsidRDefault="00716C74" w:rsidP="00786DDE">
            <w:pPr>
              <w:pStyle w:val="ListParagraph"/>
              <w:spacing w:line="240" w:lineRule="auto"/>
              <w:rPr>
                <w:rFonts w:cs="Arial"/>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323075C5" w14:textId="77777777" w:rsidR="00716C74" w:rsidRPr="0074067A" w:rsidRDefault="00716C74" w:rsidP="00716C74">
            <w:pPr>
              <w:spacing w:after="0" w:line="240" w:lineRule="auto"/>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0822D28C" w14:textId="77777777" w:rsidR="00716C74" w:rsidRPr="00786DDE" w:rsidRDefault="00716C74" w:rsidP="003914F0">
            <w:pPr>
              <w:pStyle w:val="ListParagraph"/>
              <w:numPr>
                <w:ilvl w:val="0"/>
                <w:numId w:val="4"/>
              </w:numPr>
              <w:spacing w:line="240" w:lineRule="auto"/>
              <w:jc w:val="center"/>
              <w:rPr>
                <w:rFonts w:cs="Arial"/>
                <w:szCs w:val="20"/>
              </w:rPr>
            </w:pPr>
          </w:p>
        </w:tc>
      </w:tr>
      <w:tr w:rsidR="00716C74" w:rsidRPr="0074067A" w14:paraId="519895D4" w14:textId="77777777" w:rsidTr="004B21C7">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3D9900C2" w14:textId="77777777" w:rsidR="00716C74" w:rsidRPr="0074067A" w:rsidRDefault="00716C74" w:rsidP="00716C74">
            <w:pPr>
              <w:spacing w:after="0" w:line="240" w:lineRule="auto"/>
              <w:rPr>
                <w:rFonts w:ascii="Arial" w:hAnsi="Arial" w:cs="Arial"/>
                <w:sz w:val="20"/>
                <w:szCs w:val="20"/>
              </w:rPr>
            </w:pPr>
            <w:r w:rsidRPr="0074067A">
              <w:rPr>
                <w:rFonts w:ascii="Arial" w:hAnsi="Arial" w:cs="Arial"/>
                <w:sz w:val="20"/>
                <w:szCs w:val="20"/>
              </w:rPr>
              <w:t>Land property resolved</w:t>
            </w:r>
          </w:p>
        </w:tc>
        <w:tc>
          <w:tcPr>
            <w:tcW w:w="800" w:type="pct"/>
            <w:tcBorders>
              <w:top w:val="single" w:sz="4" w:space="0" w:color="auto"/>
              <w:left w:val="single" w:sz="4" w:space="0" w:color="auto"/>
              <w:bottom w:val="single" w:sz="4" w:space="0" w:color="auto"/>
              <w:right w:val="single" w:sz="4" w:space="0" w:color="auto"/>
            </w:tcBorders>
            <w:vAlign w:val="center"/>
          </w:tcPr>
          <w:p w14:paraId="31BEE81F" w14:textId="77777777" w:rsidR="00716C74" w:rsidRPr="00232821" w:rsidRDefault="00716C74" w:rsidP="00232821">
            <w:pPr>
              <w:spacing w:line="240" w:lineRule="auto"/>
              <w:ind w:left="360"/>
              <w:jc w:val="center"/>
              <w:rPr>
                <w:rFonts w:cs="Arial"/>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03DBB858" w14:textId="77777777" w:rsidR="00716C74" w:rsidRPr="00232821" w:rsidRDefault="00716C74" w:rsidP="00EF59B6">
            <w:pPr>
              <w:pStyle w:val="ListParagraph"/>
              <w:spacing w:line="240" w:lineRule="auto"/>
              <w:rPr>
                <w:rFonts w:cs="Arial"/>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1F3BBB99" w14:textId="77777777" w:rsidR="00716C74" w:rsidRPr="00EF59B6" w:rsidRDefault="00716C74" w:rsidP="003914F0">
            <w:pPr>
              <w:pStyle w:val="ListParagraph"/>
              <w:numPr>
                <w:ilvl w:val="0"/>
                <w:numId w:val="4"/>
              </w:numPr>
              <w:spacing w:line="240" w:lineRule="auto"/>
              <w:jc w:val="center"/>
              <w:rPr>
                <w:rFonts w:cs="Arial"/>
                <w:szCs w:val="20"/>
              </w:rPr>
            </w:pPr>
          </w:p>
        </w:tc>
      </w:tr>
      <w:tr w:rsidR="00716C74" w:rsidRPr="0074067A" w14:paraId="715B568E" w14:textId="77777777" w:rsidTr="004B21C7">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65B8B729" w14:textId="77777777" w:rsidR="00716C74" w:rsidRPr="0074067A" w:rsidRDefault="00716C74" w:rsidP="00716C74">
            <w:pPr>
              <w:spacing w:after="0" w:line="240" w:lineRule="auto"/>
              <w:rPr>
                <w:rFonts w:ascii="Arial" w:hAnsi="Arial" w:cs="Arial"/>
                <w:sz w:val="20"/>
                <w:szCs w:val="20"/>
              </w:rPr>
            </w:pPr>
            <w:r w:rsidRPr="0074067A">
              <w:rPr>
                <w:rFonts w:ascii="Arial" w:hAnsi="Arial" w:cs="Arial"/>
                <w:sz w:val="20"/>
                <w:szCs w:val="20"/>
              </w:rPr>
              <w:t>Preliminary design</w:t>
            </w:r>
          </w:p>
        </w:tc>
        <w:tc>
          <w:tcPr>
            <w:tcW w:w="800" w:type="pct"/>
            <w:tcBorders>
              <w:top w:val="single" w:sz="4" w:space="0" w:color="auto"/>
              <w:left w:val="single" w:sz="4" w:space="0" w:color="auto"/>
              <w:bottom w:val="single" w:sz="4" w:space="0" w:color="auto"/>
              <w:right w:val="single" w:sz="4" w:space="0" w:color="auto"/>
            </w:tcBorders>
            <w:vAlign w:val="center"/>
          </w:tcPr>
          <w:p w14:paraId="7A57953B" w14:textId="77777777" w:rsidR="00716C74" w:rsidRPr="0074067A" w:rsidRDefault="00716C74" w:rsidP="00716C74">
            <w:pPr>
              <w:spacing w:after="0" w:line="240" w:lineRule="auto"/>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0D04E382" w14:textId="77777777" w:rsidR="00716C74" w:rsidRPr="0074067A" w:rsidRDefault="00716C74" w:rsidP="00716C74">
            <w:pPr>
              <w:spacing w:after="0" w:line="240" w:lineRule="auto"/>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0F98BB6F" w14:textId="77777777" w:rsidR="00716C74" w:rsidRPr="001B662D" w:rsidRDefault="00716C74" w:rsidP="003914F0">
            <w:pPr>
              <w:pStyle w:val="ListParagraph"/>
              <w:numPr>
                <w:ilvl w:val="0"/>
                <w:numId w:val="4"/>
              </w:numPr>
              <w:spacing w:line="240" w:lineRule="auto"/>
              <w:jc w:val="center"/>
              <w:rPr>
                <w:rFonts w:cs="Arial"/>
                <w:szCs w:val="20"/>
              </w:rPr>
            </w:pPr>
          </w:p>
        </w:tc>
      </w:tr>
      <w:tr w:rsidR="00716C74" w:rsidRPr="0074067A" w14:paraId="2FAF73D2" w14:textId="77777777" w:rsidTr="004B21C7">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58147F7E" w14:textId="77777777" w:rsidR="00716C74" w:rsidRPr="0074067A" w:rsidRDefault="00716C74" w:rsidP="00716C74">
            <w:pPr>
              <w:spacing w:after="0" w:line="240" w:lineRule="auto"/>
              <w:rPr>
                <w:rFonts w:ascii="Arial" w:hAnsi="Arial" w:cs="Arial"/>
                <w:sz w:val="20"/>
                <w:szCs w:val="20"/>
              </w:rPr>
            </w:pPr>
            <w:r w:rsidRPr="0074067A">
              <w:rPr>
                <w:rFonts w:ascii="Arial" w:hAnsi="Arial" w:cs="Arial"/>
                <w:sz w:val="20"/>
                <w:szCs w:val="20"/>
              </w:rPr>
              <w:t>Main design/detailed design</w:t>
            </w:r>
          </w:p>
        </w:tc>
        <w:tc>
          <w:tcPr>
            <w:tcW w:w="800" w:type="pct"/>
            <w:tcBorders>
              <w:top w:val="single" w:sz="4" w:space="0" w:color="auto"/>
              <w:left w:val="single" w:sz="4" w:space="0" w:color="auto"/>
              <w:bottom w:val="single" w:sz="4" w:space="0" w:color="auto"/>
              <w:right w:val="single" w:sz="4" w:space="0" w:color="auto"/>
            </w:tcBorders>
            <w:vAlign w:val="center"/>
          </w:tcPr>
          <w:p w14:paraId="256BF2FF" w14:textId="77777777" w:rsidR="00716C74" w:rsidRPr="0074067A" w:rsidRDefault="00716C74" w:rsidP="00716C74">
            <w:pPr>
              <w:spacing w:after="0" w:line="240" w:lineRule="auto"/>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3955DB88" w14:textId="77777777" w:rsidR="00716C74" w:rsidRPr="0074067A" w:rsidRDefault="00716C74" w:rsidP="00716C74">
            <w:pPr>
              <w:spacing w:after="0" w:line="240" w:lineRule="auto"/>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2DD3C168" w14:textId="77777777" w:rsidR="00716C74" w:rsidRPr="001B662D" w:rsidRDefault="00716C74" w:rsidP="003914F0">
            <w:pPr>
              <w:pStyle w:val="ListParagraph"/>
              <w:numPr>
                <w:ilvl w:val="0"/>
                <w:numId w:val="4"/>
              </w:numPr>
              <w:spacing w:line="240" w:lineRule="auto"/>
              <w:jc w:val="center"/>
              <w:rPr>
                <w:rFonts w:cs="Arial"/>
                <w:szCs w:val="20"/>
              </w:rPr>
            </w:pPr>
          </w:p>
        </w:tc>
      </w:tr>
      <w:tr w:rsidR="00716C74" w:rsidRPr="0074067A" w14:paraId="218C39F5" w14:textId="77777777" w:rsidTr="004B21C7">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78FB0C3D" w14:textId="77777777" w:rsidR="00716C74" w:rsidRPr="0074067A" w:rsidRDefault="00716C74" w:rsidP="00716C74">
            <w:pPr>
              <w:spacing w:after="0" w:line="240" w:lineRule="auto"/>
              <w:rPr>
                <w:rFonts w:ascii="Arial" w:hAnsi="Arial" w:cs="Arial"/>
                <w:sz w:val="20"/>
                <w:szCs w:val="20"/>
              </w:rPr>
            </w:pPr>
            <w:r w:rsidRPr="0074067A">
              <w:rPr>
                <w:rFonts w:ascii="Arial" w:hAnsi="Arial" w:cs="Arial"/>
                <w:sz w:val="20"/>
                <w:szCs w:val="20"/>
              </w:rPr>
              <w:t>Tender documentation</w:t>
            </w:r>
          </w:p>
        </w:tc>
        <w:tc>
          <w:tcPr>
            <w:tcW w:w="800" w:type="pct"/>
            <w:tcBorders>
              <w:top w:val="single" w:sz="4" w:space="0" w:color="auto"/>
              <w:left w:val="single" w:sz="4" w:space="0" w:color="auto"/>
              <w:bottom w:val="single" w:sz="4" w:space="0" w:color="auto"/>
              <w:right w:val="single" w:sz="4" w:space="0" w:color="auto"/>
            </w:tcBorders>
            <w:vAlign w:val="center"/>
          </w:tcPr>
          <w:p w14:paraId="52116EE7" w14:textId="77777777" w:rsidR="00716C74" w:rsidRPr="0074067A" w:rsidRDefault="00716C74" w:rsidP="00716C74">
            <w:pPr>
              <w:spacing w:after="0" w:line="240" w:lineRule="auto"/>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01D87FBE" w14:textId="77777777" w:rsidR="00716C74" w:rsidRPr="0074067A" w:rsidRDefault="00716C74" w:rsidP="00716C74">
            <w:pPr>
              <w:spacing w:after="0" w:line="240" w:lineRule="auto"/>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69A95E1C" w14:textId="77777777" w:rsidR="00716C74" w:rsidRPr="001B662D" w:rsidRDefault="00716C74" w:rsidP="003914F0">
            <w:pPr>
              <w:pStyle w:val="ListParagraph"/>
              <w:numPr>
                <w:ilvl w:val="0"/>
                <w:numId w:val="4"/>
              </w:numPr>
              <w:spacing w:line="240" w:lineRule="auto"/>
              <w:jc w:val="center"/>
              <w:rPr>
                <w:rFonts w:cs="Arial"/>
                <w:szCs w:val="20"/>
              </w:rPr>
            </w:pPr>
          </w:p>
        </w:tc>
      </w:tr>
      <w:tr w:rsidR="00716C74" w:rsidRPr="0074067A" w14:paraId="0F247026" w14:textId="77777777" w:rsidTr="004B21C7">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1B98380F" w14:textId="77777777" w:rsidR="00716C74" w:rsidRPr="0074067A" w:rsidRDefault="00716C74" w:rsidP="00716C74">
            <w:pPr>
              <w:spacing w:after="0" w:line="240" w:lineRule="auto"/>
              <w:rPr>
                <w:rFonts w:ascii="Arial" w:hAnsi="Arial" w:cs="Arial"/>
                <w:sz w:val="20"/>
                <w:szCs w:val="20"/>
              </w:rPr>
            </w:pPr>
            <w:r w:rsidRPr="0074067A">
              <w:rPr>
                <w:rFonts w:ascii="Arial" w:hAnsi="Arial" w:cs="Arial"/>
                <w:sz w:val="20"/>
                <w:szCs w:val="20"/>
              </w:rPr>
              <w:t>Construction and other permits</w:t>
            </w:r>
          </w:p>
        </w:tc>
        <w:tc>
          <w:tcPr>
            <w:tcW w:w="800" w:type="pct"/>
            <w:tcBorders>
              <w:top w:val="single" w:sz="4" w:space="0" w:color="auto"/>
              <w:left w:val="single" w:sz="4" w:space="0" w:color="auto"/>
              <w:bottom w:val="single" w:sz="4" w:space="0" w:color="auto"/>
              <w:right w:val="single" w:sz="4" w:space="0" w:color="auto"/>
            </w:tcBorders>
            <w:vAlign w:val="center"/>
          </w:tcPr>
          <w:p w14:paraId="39AB58F0" w14:textId="77777777" w:rsidR="00716C74" w:rsidRPr="0074067A" w:rsidRDefault="00716C74" w:rsidP="00716C74">
            <w:pPr>
              <w:spacing w:after="0" w:line="240" w:lineRule="auto"/>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7D7FBF95" w14:textId="77777777" w:rsidR="00716C74" w:rsidRPr="0074067A" w:rsidRDefault="00716C74" w:rsidP="00716C74">
            <w:pPr>
              <w:spacing w:after="0" w:line="240" w:lineRule="auto"/>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28E5B383" w14:textId="77777777" w:rsidR="00716C74" w:rsidRPr="001B662D" w:rsidRDefault="00716C74" w:rsidP="003914F0">
            <w:pPr>
              <w:pStyle w:val="ListParagraph"/>
              <w:numPr>
                <w:ilvl w:val="0"/>
                <w:numId w:val="4"/>
              </w:numPr>
              <w:spacing w:line="240" w:lineRule="auto"/>
              <w:jc w:val="center"/>
              <w:rPr>
                <w:rFonts w:cs="Arial"/>
                <w:szCs w:val="20"/>
              </w:rPr>
            </w:pPr>
          </w:p>
        </w:tc>
      </w:tr>
      <w:tr w:rsidR="00716C74" w:rsidRPr="0074067A" w14:paraId="453DB7AB" w14:textId="77777777" w:rsidTr="004B21C7">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03EF2731" w14:textId="77777777" w:rsidR="00716C74" w:rsidRPr="0074067A" w:rsidRDefault="00716C74" w:rsidP="00716C74">
            <w:pPr>
              <w:spacing w:after="0" w:line="240" w:lineRule="auto"/>
              <w:rPr>
                <w:rFonts w:ascii="Arial" w:hAnsi="Arial" w:cs="Arial"/>
                <w:sz w:val="20"/>
                <w:szCs w:val="20"/>
              </w:rPr>
            </w:pPr>
            <w:r w:rsidRPr="0074067A">
              <w:rPr>
                <w:rFonts w:ascii="Arial" w:hAnsi="Arial" w:cs="Arial"/>
                <w:sz w:val="20"/>
                <w:szCs w:val="20"/>
              </w:rPr>
              <w:t>Construction contract signed</w:t>
            </w:r>
          </w:p>
        </w:tc>
        <w:tc>
          <w:tcPr>
            <w:tcW w:w="800" w:type="pct"/>
            <w:tcBorders>
              <w:top w:val="single" w:sz="4" w:space="0" w:color="auto"/>
              <w:left w:val="single" w:sz="4" w:space="0" w:color="auto"/>
              <w:bottom w:val="single" w:sz="4" w:space="0" w:color="auto"/>
              <w:right w:val="single" w:sz="4" w:space="0" w:color="auto"/>
            </w:tcBorders>
            <w:vAlign w:val="center"/>
          </w:tcPr>
          <w:p w14:paraId="08BF3DEC" w14:textId="77777777" w:rsidR="00716C74" w:rsidRPr="0074067A" w:rsidRDefault="00716C74" w:rsidP="00716C74">
            <w:pPr>
              <w:spacing w:after="0" w:line="240" w:lineRule="auto"/>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2BB74646" w14:textId="77777777" w:rsidR="00716C74" w:rsidRPr="0074067A" w:rsidRDefault="00716C74" w:rsidP="00716C74">
            <w:pPr>
              <w:spacing w:after="0" w:line="240" w:lineRule="auto"/>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310FC678" w14:textId="77777777" w:rsidR="00716C74" w:rsidRPr="001B662D" w:rsidRDefault="00716C74" w:rsidP="003914F0">
            <w:pPr>
              <w:pStyle w:val="ListParagraph"/>
              <w:numPr>
                <w:ilvl w:val="0"/>
                <w:numId w:val="4"/>
              </w:numPr>
              <w:spacing w:line="240" w:lineRule="auto"/>
              <w:jc w:val="center"/>
              <w:rPr>
                <w:rFonts w:cs="Arial"/>
                <w:szCs w:val="20"/>
              </w:rPr>
            </w:pPr>
          </w:p>
        </w:tc>
      </w:tr>
    </w:tbl>
    <w:p w14:paraId="6BBBFF4C" w14:textId="1A0D06EA" w:rsidR="0074067A" w:rsidRDefault="0074067A" w:rsidP="001C2CAF">
      <w:pPr>
        <w:spacing w:after="120"/>
        <w:rPr>
          <w:rFonts w:cs="Arial"/>
          <w:b/>
        </w:rPr>
      </w:pPr>
    </w:p>
    <w:p w14:paraId="00CF0897" w14:textId="77777777" w:rsidR="00D83A02" w:rsidRPr="0074067A" w:rsidRDefault="00D83A02" w:rsidP="001C2CAF">
      <w:pPr>
        <w:spacing w:after="120"/>
        <w:rPr>
          <w:rFonts w:cs="Arial"/>
          <w:b/>
        </w:rPr>
      </w:pPr>
    </w:p>
    <w:p w14:paraId="263E0132" w14:textId="77777777" w:rsidR="001C2CAF" w:rsidRDefault="001C2CAF" w:rsidP="003914F0">
      <w:pPr>
        <w:pStyle w:val="ListParagraph"/>
        <w:numPr>
          <w:ilvl w:val="0"/>
          <w:numId w:val="2"/>
        </w:numPr>
        <w:spacing w:after="120"/>
        <w:rPr>
          <w:rFonts w:cs="Arial"/>
          <w:b/>
        </w:rPr>
      </w:pPr>
      <w:r w:rsidRPr="001C2CAF">
        <w:rPr>
          <w:rFonts w:cs="Arial"/>
          <w:b/>
        </w:rPr>
        <w:t>DETERMINATION OF SOURCE OF FUNDING</w:t>
      </w:r>
    </w:p>
    <w:tbl>
      <w:tblPr>
        <w:tblW w:w="5083"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4509"/>
        <w:gridCol w:w="674"/>
        <w:gridCol w:w="4155"/>
        <w:gridCol w:w="722"/>
      </w:tblGrid>
      <w:tr w:rsidR="001C2CAF" w:rsidRPr="001C2CAF" w14:paraId="0D364988" w14:textId="77777777" w:rsidTr="00BC03C8">
        <w:trPr>
          <w:trHeight w:val="417"/>
          <w:jc w:val="center"/>
        </w:trPr>
        <w:tc>
          <w:tcPr>
            <w:tcW w:w="2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C094EF" w14:textId="77777777" w:rsidR="001C2CAF" w:rsidRPr="001C2CAF" w:rsidRDefault="001C2CAF" w:rsidP="001C2CAF">
            <w:pPr>
              <w:spacing w:after="0" w:line="240" w:lineRule="auto"/>
              <w:rPr>
                <w:rFonts w:ascii="Arial" w:hAnsi="Arial" w:cs="Arial"/>
                <w:sz w:val="20"/>
                <w:szCs w:val="20"/>
              </w:rPr>
            </w:pPr>
          </w:p>
        </w:tc>
        <w:tc>
          <w:tcPr>
            <w:tcW w:w="3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1E7062" w14:textId="77777777" w:rsidR="001C2CAF" w:rsidRPr="001C2CAF" w:rsidRDefault="001C2CAF" w:rsidP="001C2CAF">
            <w:pPr>
              <w:spacing w:after="0" w:line="240" w:lineRule="auto"/>
              <w:jc w:val="center"/>
              <w:rPr>
                <w:rFonts w:ascii="Arial" w:hAnsi="Arial" w:cs="Arial"/>
                <w:sz w:val="20"/>
                <w:szCs w:val="20"/>
              </w:rPr>
            </w:pPr>
            <w:r w:rsidRPr="001C2CAF">
              <w:rPr>
                <w:rFonts w:ascii="Arial" w:hAnsi="Arial" w:cs="Arial"/>
                <w:sz w:val="20"/>
                <w:szCs w:val="20"/>
              </w:rPr>
              <w:t>Yes</w:t>
            </w:r>
          </w:p>
        </w:tc>
        <w:tc>
          <w:tcPr>
            <w:tcW w:w="20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CA5E74" w14:textId="77777777" w:rsidR="001C2CAF" w:rsidRPr="001C2CAF" w:rsidRDefault="001C2CAF" w:rsidP="001C2CAF">
            <w:pPr>
              <w:spacing w:after="0" w:line="240" w:lineRule="auto"/>
              <w:jc w:val="center"/>
              <w:rPr>
                <w:rFonts w:ascii="Arial" w:hAnsi="Arial" w:cs="Arial"/>
                <w:sz w:val="20"/>
                <w:szCs w:val="20"/>
              </w:rPr>
            </w:pPr>
            <w:r w:rsidRPr="001C2CAF">
              <w:rPr>
                <w:rFonts w:ascii="Arial" w:hAnsi="Arial" w:cs="Arial"/>
                <w:sz w:val="20"/>
                <w:szCs w:val="20"/>
              </w:rPr>
              <w:t>Justification</w:t>
            </w:r>
          </w:p>
        </w:tc>
        <w:tc>
          <w:tcPr>
            <w:tcW w:w="3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9675EA" w14:textId="77777777" w:rsidR="001C2CAF" w:rsidRPr="001C2CAF" w:rsidRDefault="001C2CAF" w:rsidP="001C2CAF">
            <w:pPr>
              <w:spacing w:after="0" w:line="240" w:lineRule="auto"/>
              <w:jc w:val="center"/>
              <w:rPr>
                <w:rFonts w:ascii="Arial" w:hAnsi="Arial" w:cs="Arial"/>
                <w:sz w:val="20"/>
                <w:szCs w:val="20"/>
              </w:rPr>
            </w:pPr>
            <w:r w:rsidRPr="001C2CAF">
              <w:rPr>
                <w:rFonts w:ascii="Arial" w:hAnsi="Arial" w:cs="Arial"/>
                <w:sz w:val="20"/>
                <w:szCs w:val="20"/>
              </w:rPr>
              <w:t>No</w:t>
            </w:r>
          </w:p>
        </w:tc>
      </w:tr>
      <w:tr w:rsidR="001C2CAF" w:rsidRPr="001C2CAF" w14:paraId="5DC1DFA3" w14:textId="77777777" w:rsidTr="00BC03C8">
        <w:trPr>
          <w:trHeight w:val="267"/>
          <w:jc w:val="center"/>
        </w:trPr>
        <w:tc>
          <w:tcPr>
            <w:tcW w:w="2241" w:type="pct"/>
            <w:tcBorders>
              <w:top w:val="single" w:sz="4" w:space="0" w:color="auto"/>
              <w:left w:val="single" w:sz="4" w:space="0" w:color="auto"/>
              <w:bottom w:val="single" w:sz="4" w:space="0" w:color="auto"/>
              <w:right w:val="single" w:sz="4" w:space="0" w:color="auto"/>
            </w:tcBorders>
            <w:shd w:val="clear" w:color="auto" w:fill="D9D9D9"/>
            <w:vAlign w:val="center"/>
          </w:tcPr>
          <w:p w14:paraId="76AFB0BB" w14:textId="77777777" w:rsidR="001C2CAF" w:rsidRPr="001C2CAF" w:rsidRDefault="001C2CAF" w:rsidP="001C2CAF">
            <w:pPr>
              <w:spacing w:after="0" w:line="240" w:lineRule="auto"/>
              <w:rPr>
                <w:rFonts w:ascii="Arial" w:hAnsi="Arial" w:cs="Arial"/>
                <w:sz w:val="20"/>
                <w:szCs w:val="20"/>
              </w:rPr>
            </w:pPr>
            <w:r w:rsidRPr="001C2CAF">
              <w:rPr>
                <w:rFonts w:ascii="Arial" w:hAnsi="Arial" w:cs="Arial"/>
                <w:sz w:val="20"/>
                <w:szCs w:val="20"/>
              </w:rPr>
              <w:t>Does the project enhance connectivity?</w:t>
            </w:r>
          </w:p>
        </w:tc>
        <w:tc>
          <w:tcPr>
            <w:tcW w:w="335" w:type="pct"/>
            <w:tcBorders>
              <w:top w:val="single" w:sz="4" w:space="0" w:color="auto"/>
              <w:left w:val="single" w:sz="4" w:space="0" w:color="auto"/>
              <w:bottom w:val="single" w:sz="4" w:space="0" w:color="auto"/>
              <w:right w:val="single" w:sz="4" w:space="0" w:color="auto"/>
            </w:tcBorders>
            <w:vAlign w:val="center"/>
          </w:tcPr>
          <w:p w14:paraId="4D1BFD54" w14:textId="77777777" w:rsidR="001C2CAF" w:rsidRPr="00BC03C8" w:rsidRDefault="001C2CAF" w:rsidP="003914F0">
            <w:pPr>
              <w:pStyle w:val="ListParagraph"/>
              <w:numPr>
                <w:ilvl w:val="0"/>
                <w:numId w:val="6"/>
              </w:numPr>
              <w:spacing w:line="240" w:lineRule="auto"/>
              <w:rPr>
                <w:rFonts w:cs="Arial"/>
                <w:szCs w:val="20"/>
              </w:rPr>
            </w:pPr>
          </w:p>
        </w:tc>
        <w:tc>
          <w:tcPr>
            <w:tcW w:w="2065" w:type="pct"/>
            <w:tcBorders>
              <w:top w:val="single" w:sz="4" w:space="0" w:color="auto"/>
              <w:left w:val="single" w:sz="4" w:space="0" w:color="auto"/>
              <w:bottom w:val="single" w:sz="4" w:space="0" w:color="auto"/>
              <w:right w:val="single" w:sz="4" w:space="0" w:color="auto"/>
            </w:tcBorders>
            <w:vAlign w:val="center"/>
          </w:tcPr>
          <w:p w14:paraId="45D2620C" w14:textId="77777777" w:rsidR="001C2CAF" w:rsidRPr="001C2CAF" w:rsidRDefault="00E222D8" w:rsidP="001C2CAF">
            <w:pPr>
              <w:spacing w:after="0" w:line="240" w:lineRule="auto"/>
              <w:rPr>
                <w:rFonts w:ascii="Arial" w:hAnsi="Arial" w:cs="Arial"/>
                <w:sz w:val="20"/>
                <w:szCs w:val="20"/>
              </w:rPr>
            </w:pPr>
            <w:r w:rsidRPr="00E222D8">
              <w:rPr>
                <w:rFonts w:ascii="Arial" w:hAnsi="Arial" w:cs="Arial"/>
                <w:sz w:val="20"/>
                <w:szCs w:val="20"/>
              </w:rPr>
              <w:t xml:space="preserve">The project </w:t>
            </w:r>
            <w:r>
              <w:rPr>
                <w:rFonts w:ascii="Arial" w:hAnsi="Arial" w:cs="Arial"/>
                <w:sz w:val="20"/>
                <w:szCs w:val="20"/>
              </w:rPr>
              <w:t>will</w:t>
            </w:r>
            <w:r w:rsidRPr="00E222D8">
              <w:rPr>
                <w:rFonts w:ascii="Arial" w:hAnsi="Arial" w:cs="Arial"/>
                <w:sz w:val="20"/>
                <w:szCs w:val="20"/>
              </w:rPr>
              <w:t xml:space="preserve"> strengthen regional integration and connectivity.</w:t>
            </w:r>
          </w:p>
        </w:tc>
        <w:tc>
          <w:tcPr>
            <w:tcW w:w="360" w:type="pct"/>
            <w:tcBorders>
              <w:top w:val="single" w:sz="4" w:space="0" w:color="auto"/>
              <w:left w:val="single" w:sz="4" w:space="0" w:color="auto"/>
              <w:bottom w:val="single" w:sz="4" w:space="0" w:color="auto"/>
              <w:right w:val="single" w:sz="4" w:space="0" w:color="auto"/>
            </w:tcBorders>
            <w:vAlign w:val="center"/>
          </w:tcPr>
          <w:p w14:paraId="33083ABB" w14:textId="77777777" w:rsidR="001C2CAF" w:rsidRPr="001C2CAF" w:rsidRDefault="001C2CAF" w:rsidP="001C2CAF">
            <w:pPr>
              <w:spacing w:after="0" w:line="240" w:lineRule="auto"/>
              <w:rPr>
                <w:rFonts w:ascii="Arial" w:hAnsi="Arial" w:cs="Arial"/>
                <w:sz w:val="20"/>
                <w:szCs w:val="20"/>
              </w:rPr>
            </w:pPr>
          </w:p>
        </w:tc>
      </w:tr>
      <w:tr w:rsidR="001C2CAF" w:rsidRPr="001C2CAF" w14:paraId="2FA55BD8" w14:textId="77777777" w:rsidTr="00BC03C8">
        <w:trPr>
          <w:trHeight w:val="417"/>
          <w:jc w:val="center"/>
        </w:trPr>
        <w:tc>
          <w:tcPr>
            <w:tcW w:w="2241" w:type="pct"/>
            <w:tcBorders>
              <w:top w:val="single" w:sz="4" w:space="0" w:color="auto"/>
              <w:left w:val="single" w:sz="4" w:space="0" w:color="auto"/>
              <w:bottom w:val="single" w:sz="4" w:space="0" w:color="auto"/>
              <w:right w:val="single" w:sz="4" w:space="0" w:color="auto"/>
            </w:tcBorders>
            <w:shd w:val="clear" w:color="auto" w:fill="D9D9D9"/>
            <w:vAlign w:val="center"/>
          </w:tcPr>
          <w:p w14:paraId="71AD69E5" w14:textId="77777777" w:rsidR="001C2CAF" w:rsidRPr="001C2CAF" w:rsidRDefault="001C2CAF" w:rsidP="001C2CAF">
            <w:pPr>
              <w:spacing w:after="0" w:line="240" w:lineRule="auto"/>
              <w:rPr>
                <w:rFonts w:ascii="Arial" w:hAnsi="Arial" w:cs="Arial"/>
                <w:sz w:val="20"/>
                <w:szCs w:val="20"/>
              </w:rPr>
            </w:pPr>
            <w:r w:rsidRPr="001C2CAF">
              <w:rPr>
                <w:rFonts w:ascii="Arial" w:hAnsi="Arial" w:cs="Arial"/>
                <w:sz w:val="20"/>
                <w:szCs w:val="20"/>
              </w:rPr>
              <w:t>Does the project have cross-border impact or impact on other countries in the region?</w:t>
            </w:r>
          </w:p>
        </w:tc>
        <w:tc>
          <w:tcPr>
            <w:tcW w:w="335" w:type="pct"/>
            <w:tcBorders>
              <w:top w:val="single" w:sz="4" w:space="0" w:color="auto"/>
              <w:left w:val="single" w:sz="4" w:space="0" w:color="auto"/>
              <w:bottom w:val="single" w:sz="4" w:space="0" w:color="auto"/>
              <w:right w:val="single" w:sz="4" w:space="0" w:color="auto"/>
            </w:tcBorders>
            <w:vAlign w:val="center"/>
          </w:tcPr>
          <w:p w14:paraId="24C475CC" w14:textId="77777777" w:rsidR="001C2CAF" w:rsidRPr="001C2CAF" w:rsidRDefault="001C2CAF" w:rsidP="003914F0">
            <w:pPr>
              <w:pStyle w:val="ListParagraph"/>
              <w:numPr>
                <w:ilvl w:val="0"/>
                <w:numId w:val="4"/>
              </w:numPr>
              <w:spacing w:line="240" w:lineRule="auto"/>
              <w:rPr>
                <w:rFonts w:cs="Arial"/>
                <w:szCs w:val="20"/>
              </w:rPr>
            </w:pPr>
          </w:p>
        </w:tc>
        <w:tc>
          <w:tcPr>
            <w:tcW w:w="2065" w:type="pct"/>
            <w:tcBorders>
              <w:top w:val="single" w:sz="4" w:space="0" w:color="auto"/>
              <w:left w:val="single" w:sz="4" w:space="0" w:color="auto"/>
              <w:bottom w:val="single" w:sz="4" w:space="0" w:color="auto"/>
              <w:right w:val="single" w:sz="4" w:space="0" w:color="auto"/>
            </w:tcBorders>
            <w:vAlign w:val="center"/>
          </w:tcPr>
          <w:p w14:paraId="1FE7D37A" w14:textId="36DF6E42" w:rsidR="001C2CAF" w:rsidRPr="001C2CAF" w:rsidRDefault="00192196" w:rsidP="001C2CAF">
            <w:pPr>
              <w:spacing w:after="0" w:line="240" w:lineRule="auto"/>
              <w:rPr>
                <w:rFonts w:ascii="Arial" w:hAnsi="Arial" w:cs="Arial"/>
                <w:sz w:val="20"/>
                <w:szCs w:val="20"/>
              </w:rPr>
            </w:pPr>
            <w:r>
              <w:rPr>
                <w:rFonts w:ascii="Arial" w:hAnsi="Arial" w:cs="Arial"/>
                <w:sz w:val="20"/>
                <w:szCs w:val="20"/>
              </w:rPr>
              <w:t>Yes, the project will have a cross-border (</w:t>
            </w:r>
            <w:proofErr w:type="spellStart"/>
            <w:r w:rsidR="00BD2A12">
              <w:rPr>
                <w:rFonts w:ascii="Arial" w:hAnsi="Arial" w:cs="Arial"/>
                <w:sz w:val="20"/>
                <w:szCs w:val="20"/>
              </w:rPr>
              <w:t>Kosova</w:t>
            </w:r>
            <w:proofErr w:type="spellEnd"/>
            <w:r>
              <w:rPr>
                <w:rFonts w:ascii="Arial" w:hAnsi="Arial" w:cs="Arial"/>
                <w:sz w:val="20"/>
                <w:szCs w:val="20"/>
              </w:rPr>
              <w:t xml:space="preserve"> and Albania) impact. The project includes the construction of a n</w:t>
            </w:r>
            <w:r w:rsidR="007072B4">
              <w:rPr>
                <w:rFonts w:ascii="Arial" w:hAnsi="Arial" w:cs="Arial"/>
                <w:sz w:val="20"/>
                <w:szCs w:val="20"/>
              </w:rPr>
              <w:t xml:space="preserve">ew </w:t>
            </w:r>
            <w:r w:rsidR="00D83A02">
              <w:rPr>
                <w:rFonts w:ascii="Arial" w:hAnsi="Arial" w:cs="Arial"/>
                <w:sz w:val="20"/>
                <w:szCs w:val="20"/>
              </w:rPr>
              <w:t xml:space="preserve">400kV </w:t>
            </w:r>
            <w:r>
              <w:rPr>
                <w:rFonts w:ascii="Arial" w:hAnsi="Arial" w:cs="Arial"/>
                <w:sz w:val="20"/>
                <w:szCs w:val="20"/>
              </w:rPr>
              <w:t xml:space="preserve">inter-connection </w:t>
            </w:r>
            <w:r w:rsidR="007072B4">
              <w:rPr>
                <w:rFonts w:ascii="Arial" w:hAnsi="Arial" w:cs="Arial"/>
                <w:sz w:val="20"/>
                <w:szCs w:val="20"/>
              </w:rPr>
              <w:t xml:space="preserve">line (AL) – </w:t>
            </w:r>
            <w:proofErr w:type="spellStart"/>
            <w:r w:rsidR="00BD2A12">
              <w:rPr>
                <w:rFonts w:ascii="Arial" w:hAnsi="Arial" w:cs="Arial"/>
                <w:sz w:val="20"/>
                <w:szCs w:val="20"/>
              </w:rPr>
              <w:t>Kosova</w:t>
            </w:r>
            <w:proofErr w:type="spellEnd"/>
            <w:r w:rsidR="00D83A02">
              <w:rPr>
                <w:rFonts w:ascii="Arial" w:hAnsi="Arial" w:cs="Arial"/>
                <w:sz w:val="20"/>
                <w:szCs w:val="20"/>
              </w:rPr>
              <w:t xml:space="preserve"> </w:t>
            </w:r>
            <w:r w:rsidR="007072B4">
              <w:rPr>
                <w:rFonts w:ascii="Arial" w:hAnsi="Arial" w:cs="Arial"/>
                <w:sz w:val="20"/>
                <w:szCs w:val="20"/>
              </w:rPr>
              <w:t>(KS)</w:t>
            </w:r>
            <w:r>
              <w:rPr>
                <w:rFonts w:ascii="Arial" w:hAnsi="Arial" w:cs="Arial"/>
                <w:sz w:val="20"/>
                <w:szCs w:val="20"/>
              </w:rPr>
              <w:t xml:space="preserve">, </w:t>
            </w:r>
            <w:r w:rsidR="00D83A02">
              <w:rPr>
                <w:rFonts w:ascii="Arial" w:hAnsi="Arial" w:cs="Arial"/>
                <w:sz w:val="20"/>
                <w:szCs w:val="20"/>
              </w:rPr>
              <w:t xml:space="preserve">and 110kV line  SS Decan ( KS ) to SS </w:t>
            </w:r>
            <w:proofErr w:type="spellStart"/>
            <w:r w:rsidR="00D83A02">
              <w:rPr>
                <w:rFonts w:ascii="Arial" w:hAnsi="Arial" w:cs="Arial"/>
                <w:sz w:val="20"/>
                <w:szCs w:val="20"/>
              </w:rPr>
              <w:t>bajram</w:t>
            </w:r>
            <w:proofErr w:type="spellEnd"/>
            <w:r w:rsidR="00D83A02">
              <w:rPr>
                <w:rFonts w:ascii="Arial" w:hAnsi="Arial" w:cs="Arial"/>
                <w:sz w:val="20"/>
                <w:szCs w:val="20"/>
              </w:rPr>
              <w:t xml:space="preserve"> </w:t>
            </w:r>
            <w:proofErr w:type="spellStart"/>
            <w:r w:rsidR="00D83A02">
              <w:rPr>
                <w:rFonts w:ascii="Arial" w:hAnsi="Arial" w:cs="Arial"/>
                <w:sz w:val="20"/>
                <w:szCs w:val="20"/>
              </w:rPr>
              <w:t>Curr</w:t>
            </w:r>
            <w:proofErr w:type="spellEnd"/>
            <w:r w:rsidR="00D83A02">
              <w:rPr>
                <w:rFonts w:ascii="Arial" w:hAnsi="Arial" w:cs="Arial"/>
                <w:sz w:val="20"/>
                <w:szCs w:val="20"/>
              </w:rPr>
              <w:t xml:space="preserve">( AL) </w:t>
            </w:r>
            <w:r>
              <w:rPr>
                <w:rFonts w:ascii="Arial" w:hAnsi="Arial" w:cs="Arial"/>
                <w:sz w:val="20"/>
                <w:szCs w:val="20"/>
              </w:rPr>
              <w:t>which</w:t>
            </w:r>
            <w:r w:rsidR="007072B4">
              <w:rPr>
                <w:rFonts w:ascii="Arial" w:hAnsi="Arial" w:cs="Arial"/>
                <w:sz w:val="20"/>
                <w:szCs w:val="20"/>
              </w:rPr>
              <w:t xml:space="preserve"> will increase the interconnection capacities between KOSTT and OST</w:t>
            </w:r>
            <w:r>
              <w:rPr>
                <w:rFonts w:ascii="Arial" w:hAnsi="Arial" w:cs="Arial"/>
                <w:sz w:val="20"/>
                <w:szCs w:val="20"/>
              </w:rPr>
              <w:t>.</w:t>
            </w:r>
          </w:p>
        </w:tc>
        <w:tc>
          <w:tcPr>
            <w:tcW w:w="360" w:type="pct"/>
            <w:tcBorders>
              <w:top w:val="single" w:sz="4" w:space="0" w:color="auto"/>
              <w:left w:val="single" w:sz="4" w:space="0" w:color="auto"/>
              <w:bottom w:val="single" w:sz="4" w:space="0" w:color="auto"/>
              <w:right w:val="single" w:sz="4" w:space="0" w:color="auto"/>
            </w:tcBorders>
            <w:vAlign w:val="center"/>
          </w:tcPr>
          <w:p w14:paraId="1BA8A3EC" w14:textId="77777777" w:rsidR="001C2CAF" w:rsidRPr="001C2CAF" w:rsidRDefault="001C2CAF" w:rsidP="001C2CAF">
            <w:pPr>
              <w:spacing w:after="0" w:line="240" w:lineRule="auto"/>
              <w:rPr>
                <w:rFonts w:ascii="Arial" w:hAnsi="Arial" w:cs="Arial"/>
                <w:sz w:val="20"/>
                <w:szCs w:val="20"/>
              </w:rPr>
            </w:pPr>
          </w:p>
        </w:tc>
      </w:tr>
      <w:tr w:rsidR="001C2CAF" w:rsidRPr="001C2CAF" w14:paraId="2C0A5A60" w14:textId="77777777" w:rsidTr="00BC03C8">
        <w:trPr>
          <w:trHeight w:val="417"/>
          <w:jc w:val="center"/>
        </w:trPr>
        <w:tc>
          <w:tcPr>
            <w:tcW w:w="2241" w:type="pct"/>
            <w:tcBorders>
              <w:top w:val="single" w:sz="4" w:space="0" w:color="auto"/>
              <w:left w:val="single" w:sz="4" w:space="0" w:color="auto"/>
              <w:bottom w:val="single" w:sz="4" w:space="0" w:color="auto"/>
              <w:right w:val="single" w:sz="4" w:space="0" w:color="auto"/>
            </w:tcBorders>
            <w:shd w:val="clear" w:color="auto" w:fill="D9D9D9"/>
            <w:vAlign w:val="center"/>
          </w:tcPr>
          <w:p w14:paraId="75C12F67" w14:textId="77777777" w:rsidR="001C2CAF" w:rsidRPr="001C2CAF" w:rsidRDefault="001C2CAF" w:rsidP="001C2CAF">
            <w:pPr>
              <w:spacing w:after="0" w:line="240" w:lineRule="auto"/>
              <w:rPr>
                <w:rFonts w:ascii="Arial" w:hAnsi="Arial" w:cs="Arial"/>
                <w:sz w:val="20"/>
                <w:szCs w:val="20"/>
              </w:rPr>
            </w:pPr>
            <w:r w:rsidRPr="001C2CAF">
              <w:rPr>
                <w:rFonts w:ascii="Arial" w:hAnsi="Arial" w:cs="Arial"/>
                <w:sz w:val="20"/>
                <w:szCs w:val="20"/>
              </w:rPr>
              <w:t>Can the project in any other way be earmarked as a regional project?</w:t>
            </w:r>
          </w:p>
        </w:tc>
        <w:tc>
          <w:tcPr>
            <w:tcW w:w="335" w:type="pct"/>
            <w:tcBorders>
              <w:top w:val="single" w:sz="4" w:space="0" w:color="auto"/>
              <w:left w:val="single" w:sz="4" w:space="0" w:color="auto"/>
              <w:bottom w:val="single" w:sz="4" w:space="0" w:color="auto"/>
              <w:right w:val="single" w:sz="4" w:space="0" w:color="auto"/>
            </w:tcBorders>
            <w:vAlign w:val="center"/>
          </w:tcPr>
          <w:p w14:paraId="0F447CA1" w14:textId="77777777" w:rsidR="001C2CAF" w:rsidRPr="001C2CAF" w:rsidRDefault="001C2CAF" w:rsidP="001C2CAF">
            <w:pPr>
              <w:spacing w:after="0" w:line="240" w:lineRule="auto"/>
              <w:rPr>
                <w:rFonts w:ascii="Arial" w:hAnsi="Arial" w:cs="Arial"/>
                <w:sz w:val="20"/>
                <w:szCs w:val="20"/>
              </w:rPr>
            </w:pPr>
          </w:p>
        </w:tc>
        <w:tc>
          <w:tcPr>
            <w:tcW w:w="2065" w:type="pct"/>
            <w:tcBorders>
              <w:top w:val="single" w:sz="4" w:space="0" w:color="auto"/>
              <w:left w:val="single" w:sz="4" w:space="0" w:color="auto"/>
              <w:bottom w:val="single" w:sz="4" w:space="0" w:color="auto"/>
              <w:right w:val="single" w:sz="4" w:space="0" w:color="auto"/>
            </w:tcBorders>
            <w:vAlign w:val="center"/>
          </w:tcPr>
          <w:p w14:paraId="516DE9DB" w14:textId="7F1198F9" w:rsidR="001C2CAF" w:rsidRPr="001C2CAF" w:rsidRDefault="00D83A02" w:rsidP="001C2CAF">
            <w:pPr>
              <w:spacing w:after="0" w:line="240" w:lineRule="auto"/>
              <w:rPr>
                <w:rFonts w:ascii="Arial" w:hAnsi="Arial" w:cs="Arial"/>
                <w:sz w:val="20"/>
                <w:szCs w:val="20"/>
              </w:rPr>
            </w:pPr>
            <w:r>
              <w:rPr>
                <w:rFonts w:ascii="Arial" w:hAnsi="Arial" w:cs="Arial"/>
                <w:sz w:val="20"/>
                <w:szCs w:val="20"/>
              </w:rPr>
              <w:t>Construction of 400kV line is a regional project</w:t>
            </w:r>
          </w:p>
        </w:tc>
        <w:tc>
          <w:tcPr>
            <w:tcW w:w="360" w:type="pct"/>
            <w:tcBorders>
              <w:top w:val="single" w:sz="4" w:space="0" w:color="auto"/>
              <w:left w:val="single" w:sz="4" w:space="0" w:color="auto"/>
              <w:bottom w:val="single" w:sz="4" w:space="0" w:color="auto"/>
              <w:right w:val="single" w:sz="4" w:space="0" w:color="auto"/>
            </w:tcBorders>
            <w:vAlign w:val="center"/>
          </w:tcPr>
          <w:p w14:paraId="00B14756" w14:textId="77777777" w:rsidR="001C2CAF" w:rsidRPr="00BC03C8" w:rsidRDefault="001C2CAF" w:rsidP="003914F0">
            <w:pPr>
              <w:pStyle w:val="ListParagraph"/>
              <w:numPr>
                <w:ilvl w:val="0"/>
                <w:numId w:val="4"/>
              </w:numPr>
              <w:spacing w:line="240" w:lineRule="auto"/>
              <w:rPr>
                <w:rFonts w:cs="Arial"/>
                <w:szCs w:val="20"/>
              </w:rPr>
            </w:pPr>
          </w:p>
        </w:tc>
      </w:tr>
    </w:tbl>
    <w:p w14:paraId="2439EE31" w14:textId="77777777" w:rsidR="001C2CAF" w:rsidRPr="001C2CAF" w:rsidRDefault="001C2CAF" w:rsidP="001C2CAF">
      <w:pPr>
        <w:rPr>
          <w:rFonts w:cs="Arial"/>
          <w:b/>
        </w:rPr>
      </w:pPr>
    </w:p>
    <w:p w14:paraId="5D73A08F" w14:textId="77777777" w:rsidR="001C2CAF" w:rsidRPr="001C2CAF" w:rsidRDefault="001C2CAF" w:rsidP="003914F0">
      <w:pPr>
        <w:pStyle w:val="ListParagraph"/>
        <w:numPr>
          <w:ilvl w:val="0"/>
          <w:numId w:val="2"/>
        </w:numPr>
        <w:spacing w:after="120"/>
        <w:rPr>
          <w:rFonts w:cs="Arial"/>
          <w:b/>
        </w:rPr>
      </w:pPr>
      <w:r w:rsidRPr="001C2CAF">
        <w:rPr>
          <w:rFonts w:cs="Arial"/>
          <w:b/>
        </w:rPr>
        <w:t>SPENDING SCHEDULE</w:t>
      </w:r>
    </w:p>
    <w:tbl>
      <w:tblPr>
        <w:tblW w:w="45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4"/>
        <w:gridCol w:w="996"/>
        <w:gridCol w:w="966"/>
        <w:gridCol w:w="1301"/>
        <w:gridCol w:w="770"/>
        <w:gridCol w:w="808"/>
        <w:gridCol w:w="901"/>
        <w:gridCol w:w="719"/>
        <w:gridCol w:w="719"/>
        <w:gridCol w:w="629"/>
      </w:tblGrid>
      <w:tr w:rsidR="003950A7" w:rsidRPr="00A85F73" w14:paraId="37973F87" w14:textId="25B44086" w:rsidTr="008541A7">
        <w:trPr>
          <w:cantSplit/>
          <w:trHeight w:val="1134"/>
        </w:trPr>
        <w:tc>
          <w:tcPr>
            <w:tcW w:w="701" w:type="pct"/>
            <w:shd w:val="clear" w:color="auto" w:fill="D9D9D9" w:themeFill="background1" w:themeFillShade="D9"/>
          </w:tcPr>
          <w:p w14:paraId="37E36C79" w14:textId="77777777" w:rsidR="003950A7" w:rsidRPr="00A85F73" w:rsidRDefault="003950A7" w:rsidP="003950A7">
            <w:pPr>
              <w:spacing w:after="0" w:line="260" w:lineRule="atLeast"/>
              <w:rPr>
                <w:rFonts w:ascii="Arial" w:hAnsi="Arial" w:cs="Arial"/>
                <w:sz w:val="20"/>
                <w:szCs w:val="20"/>
                <w:highlight w:val="lightGray"/>
              </w:rPr>
            </w:pPr>
          </w:p>
        </w:tc>
        <w:tc>
          <w:tcPr>
            <w:tcW w:w="548" w:type="pct"/>
            <w:shd w:val="clear" w:color="auto" w:fill="D9D9D9" w:themeFill="background1" w:themeFillShade="D9"/>
            <w:textDirection w:val="btLr"/>
          </w:tcPr>
          <w:p w14:paraId="71307245" w14:textId="77777777" w:rsidR="003950A7" w:rsidRPr="00A85F73" w:rsidRDefault="003950A7" w:rsidP="003950A7">
            <w:pPr>
              <w:spacing w:after="0" w:line="260" w:lineRule="atLeast"/>
              <w:ind w:left="113" w:right="113"/>
              <w:rPr>
                <w:rFonts w:ascii="Arial" w:hAnsi="Arial" w:cs="Arial"/>
                <w:sz w:val="20"/>
                <w:szCs w:val="20"/>
              </w:rPr>
            </w:pPr>
            <w:r w:rsidRPr="00A85F73">
              <w:rPr>
                <w:rFonts w:ascii="Arial" w:hAnsi="Arial" w:cs="Arial"/>
                <w:sz w:val="20"/>
                <w:szCs w:val="20"/>
              </w:rPr>
              <w:t>2024</w:t>
            </w:r>
          </w:p>
        </w:tc>
        <w:tc>
          <w:tcPr>
            <w:tcW w:w="532" w:type="pct"/>
            <w:shd w:val="clear" w:color="auto" w:fill="D9D9D9" w:themeFill="background1" w:themeFillShade="D9"/>
            <w:textDirection w:val="btLr"/>
          </w:tcPr>
          <w:p w14:paraId="6A9CBD12" w14:textId="77777777" w:rsidR="003950A7" w:rsidRPr="00A85F73" w:rsidRDefault="003950A7" w:rsidP="003950A7">
            <w:pPr>
              <w:spacing w:after="0" w:line="260" w:lineRule="atLeast"/>
              <w:ind w:left="113" w:right="113"/>
              <w:rPr>
                <w:rFonts w:ascii="Arial" w:hAnsi="Arial" w:cs="Arial"/>
                <w:sz w:val="20"/>
                <w:szCs w:val="20"/>
              </w:rPr>
            </w:pPr>
            <w:r w:rsidRPr="00A85F73">
              <w:rPr>
                <w:rFonts w:ascii="Arial" w:hAnsi="Arial" w:cs="Arial"/>
                <w:sz w:val="20"/>
                <w:szCs w:val="20"/>
              </w:rPr>
              <w:t>2025</w:t>
            </w:r>
          </w:p>
        </w:tc>
        <w:tc>
          <w:tcPr>
            <w:tcW w:w="716" w:type="pct"/>
            <w:shd w:val="clear" w:color="auto" w:fill="D9D9D9" w:themeFill="background1" w:themeFillShade="D9"/>
            <w:textDirection w:val="btLr"/>
          </w:tcPr>
          <w:p w14:paraId="1A0E4D0F" w14:textId="77777777" w:rsidR="003950A7" w:rsidRPr="00A85F73" w:rsidRDefault="003950A7" w:rsidP="003950A7">
            <w:pPr>
              <w:spacing w:after="0" w:line="260" w:lineRule="atLeast"/>
              <w:ind w:left="113" w:right="113"/>
              <w:rPr>
                <w:rFonts w:ascii="Arial" w:hAnsi="Arial" w:cs="Arial"/>
                <w:sz w:val="20"/>
                <w:szCs w:val="20"/>
              </w:rPr>
            </w:pPr>
            <w:r w:rsidRPr="00A85F73">
              <w:rPr>
                <w:rFonts w:ascii="Arial" w:hAnsi="Arial" w:cs="Arial"/>
                <w:sz w:val="20"/>
                <w:szCs w:val="20"/>
              </w:rPr>
              <w:t>2026</w:t>
            </w:r>
          </w:p>
        </w:tc>
        <w:tc>
          <w:tcPr>
            <w:tcW w:w="424" w:type="pct"/>
            <w:shd w:val="clear" w:color="auto" w:fill="D9D9D9" w:themeFill="background1" w:themeFillShade="D9"/>
            <w:textDirection w:val="btLr"/>
          </w:tcPr>
          <w:p w14:paraId="31AEF30B" w14:textId="77777777" w:rsidR="003950A7" w:rsidRPr="00A85F73" w:rsidRDefault="003950A7" w:rsidP="003950A7">
            <w:pPr>
              <w:spacing w:after="0" w:line="260" w:lineRule="atLeast"/>
              <w:ind w:left="113" w:right="113"/>
              <w:rPr>
                <w:rFonts w:ascii="Arial" w:hAnsi="Arial" w:cs="Arial"/>
                <w:sz w:val="20"/>
                <w:szCs w:val="20"/>
              </w:rPr>
            </w:pPr>
            <w:r w:rsidRPr="00A85F73">
              <w:rPr>
                <w:rFonts w:ascii="Arial" w:hAnsi="Arial" w:cs="Arial"/>
                <w:sz w:val="20"/>
                <w:szCs w:val="20"/>
              </w:rPr>
              <w:t>2027</w:t>
            </w:r>
          </w:p>
        </w:tc>
        <w:tc>
          <w:tcPr>
            <w:tcW w:w="445" w:type="pct"/>
            <w:shd w:val="clear" w:color="auto" w:fill="D9D9D9" w:themeFill="background1" w:themeFillShade="D9"/>
            <w:textDirection w:val="btLr"/>
          </w:tcPr>
          <w:p w14:paraId="1FAEC87C" w14:textId="77777777" w:rsidR="003950A7" w:rsidRPr="00A85F73" w:rsidRDefault="003950A7" w:rsidP="003950A7">
            <w:pPr>
              <w:spacing w:after="0" w:line="260" w:lineRule="atLeast"/>
              <w:ind w:left="113" w:right="113"/>
              <w:rPr>
                <w:rFonts w:ascii="Arial" w:hAnsi="Arial" w:cs="Arial"/>
                <w:sz w:val="20"/>
                <w:szCs w:val="20"/>
              </w:rPr>
            </w:pPr>
            <w:r w:rsidRPr="00A85F73">
              <w:rPr>
                <w:rFonts w:ascii="Arial" w:hAnsi="Arial" w:cs="Arial"/>
                <w:sz w:val="20"/>
                <w:szCs w:val="20"/>
              </w:rPr>
              <w:t>2028</w:t>
            </w:r>
          </w:p>
        </w:tc>
        <w:tc>
          <w:tcPr>
            <w:tcW w:w="496" w:type="pct"/>
            <w:shd w:val="clear" w:color="auto" w:fill="D9D9D9" w:themeFill="background1" w:themeFillShade="D9"/>
            <w:textDirection w:val="btLr"/>
          </w:tcPr>
          <w:p w14:paraId="0F4E0E92" w14:textId="77777777" w:rsidR="003950A7" w:rsidRPr="00A85F73" w:rsidRDefault="003950A7" w:rsidP="003950A7">
            <w:pPr>
              <w:spacing w:after="0" w:line="260" w:lineRule="atLeast"/>
              <w:ind w:left="113" w:right="113"/>
              <w:rPr>
                <w:rFonts w:ascii="Arial" w:hAnsi="Arial" w:cs="Arial"/>
                <w:sz w:val="20"/>
                <w:szCs w:val="20"/>
              </w:rPr>
            </w:pPr>
            <w:r w:rsidRPr="00A85F73">
              <w:rPr>
                <w:rFonts w:ascii="Arial" w:hAnsi="Arial" w:cs="Arial"/>
                <w:sz w:val="20"/>
                <w:szCs w:val="20"/>
              </w:rPr>
              <w:t>2029</w:t>
            </w:r>
          </w:p>
        </w:tc>
        <w:tc>
          <w:tcPr>
            <w:tcW w:w="396" w:type="pct"/>
            <w:shd w:val="clear" w:color="auto" w:fill="D9D9D9" w:themeFill="background1" w:themeFillShade="D9"/>
            <w:textDirection w:val="btLr"/>
          </w:tcPr>
          <w:p w14:paraId="4091C27E" w14:textId="77777777" w:rsidR="003950A7" w:rsidRPr="00A85F73" w:rsidRDefault="003950A7" w:rsidP="003950A7">
            <w:pPr>
              <w:spacing w:after="0" w:line="260" w:lineRule="atLeast"/>
              <w:ind w:left="113" w:right="113"/>
              <w:rPr>
                <w:rFonts w:ascii="Arial" w:hAnsi="Arial" w:cs="Arial"/>
                <w:sz w:val="20"/>
                <w:szCs w:val="20"/>
              </w:rPr>
            </w:pPr>
            <w:r w:rsidRPr="00A85F73">
              <w:rPr>
                <w:rFonts w:ascii="Arial" w:hAnsi="Arial" w:cs="Arial"/>
                <w:sz w:val="20"/>
                <w:szCs w:val="20"/>
              </w:rPr>
              <w:t>2030</w:t>
            </w:r>
          </w:p>
        </w:tc>
        <w:tc>
          <w:tcPr>
            <w:tcW w:w="396" w:type="pct"/>
            <w:shd w:val="clear" w:color="auto" w:fill="D9D9D9" w:themeFill="background1" w:themeFillShade="D9"/>
            <w:textDirection w:val="btLr"/>
          </w:tcPr>
          <w:p w14:paraId="32DF323E" w14:textId="77777777" w:rsidR="003950A7" w:rsidRPr="00A85F73" w:rsidRDefault="003950A7" w:rsidP="003950A7">
            <w:pPr>
              <w:spacing w:after="0" w:line="260" w:lineRule="atLeast"/>
              <w:ind w:left="113" w:right="113"/>
              <w:rPr>
                <w:rFonts w:ascii="Arial" w:hAnsi="Arial" w:cs="Arial"/>
                <w:sz w:val="20"/>
                <w:szCs w:val="20"/>
              </w:rPr>
            </w:pPr>
            <w:r w:rsidRPr="00A85F73">
              <w:rPr>
                <w:rFonts w:ascii="Arial" w:hAnsi="Arial" w:cs="Arial"/>
                <w:sz w:val="20"/>
                <w:szCs w:val="20"/>
              </w:rPr>
              <w:t>2031</w:t>
            </w:r>
          </w:p>
        </w:tc>
        <w:tc>
          <w:tcPr>
            <w:tcW w:w="346" w:type="pct"/>
            <w:shd w:val="clear" w:color="auto" w:fill="D9D9D9" w:themeFill="background1" w:themeFillShade="D9"/>
            <w:textDirection w:val="btLr"/>
          </w:tcPr>
          <w:p w14:paraId="0F1C271B" w14:textId="32335842" w:rsidR="003950A7" w:rsidRPr="00A85F73" w:rsidRDefault="003950A7" w:rsidP="003950A7">
            <w:pPr>
              <w:spacing w:after="0" w:line="260" w:lineRule="atLeast"/>
              <w:ind w:left="113" w:right="113"/>
              <w:rPr>
                <w:rFonts w:ascii="Arial" w:hAnsi="Arial" w:cs="Arial"/>
                <w:sz w:val="20"/>
                <w:szCs w:val="20"/>
              </w:rPr>
            </w:pPr>
            <w:r w:rsidRPr="00A85F73">
              <w:rPr>
                <w:rFonts w:ascii="Arial" w:hAnsi="Arial" w:cs="Arial"/>
                <w:sz w:val="20"/>
                <w:szCs w:val="20"/>
              </w:rPr>
              <w:t>203</w:t>
            </w:r>
            <w:r>
              <w:rPr>
                <w:rFonts w:ascii="Arial" w:hAnsi="Arial" w:cs="Arial"/>
                <w:sz w:val="20"/>
                <w:szCs w:val="20"/>
              </w:rPr>
              <w:t>2</w:t>
            </w:r>
          </w:p>
        </w:tc>
      </w:tr>
      <w:tr w:rsidR="003950A7" w:rsidRPr="00A85F73" w14:paraId="7A83A54A" w14:textId="4614E2CB" w:rsidTr="008541A7">
        <w:tc>
          <w:tcPr>
            <w:tcW w:w="701" w:type="pct"/>
            <w:shd w:val="clear" w:color="auto" w:fill="D9D9D9" w:themeFill="background1" w:themeFillShade="D9"/>
          </w:tcPr>
          <w:p w14:paraId="406CF110" w14:textId="77777777" w:rsidR="003950A7" w:rsidRPr="00A85F73" w:rsidRDefault="003950A7" w:rsidP="003950A7">
            <w:pPr>
              <w:spacing w:after="0" w:line="260" w:lineRule="atLeast"/>
              <w:ind w:right="-113"/>
              <w:rPr>
                <w:rFonts w:ascii="Arial" w:hAnsi="Arial" w:cs="Arial"/>
                <w:b/>
                <w:sz w:val="20"/>
                <w:szCs w:val="20"/>
              </w:rPr>
            </w:pPr>
            <w:r w:rsidRPr="00A85F73">
              <w:rPr>
                <w:rFonts w:ascii="Arial" w:hAnsi="Arial" w:cs="Arial"/>
                <w:b/>
                <w:sz w:val="20"/>
                <w:szCs w:val="20"/>
              </w:rPr>
              <w:t>Costs (in EUR) of:</w:t>
            </w:r>
          </w:p>
        </w:tc>
        <w:tc>
          <w:tcPr>
            <w:tcW w:w="548" w:type="pct"/>
            <w:shd w:val="clear" w:color="auto" w:fill="auto"/>
          </w:tcPr>
          <w:p w14:paraId="751C208F" w14:textId="558E3D92" w:rsidR="003950A7" w:rsidRPr="00A85F73" w:rsidRDefault="003950A7" w:rsidP="003950A7">
            <w:pPr>
              <w:spacing w:after="0" w:line="260" w:lineRule="atLeast"/>
              <w:rPr>
                <w:rFonts w:ascii="Arial" w:hAnsi="Arial" w:cs="Arial"/>
                <w:b/>
                <w:sz w:val="20"/>
                <w:szCs w:val="20"/>
              </w:rPr>
            </w:pPr>
            <w:r>
              <w:rPr>
                <w:rFonts w:ascii="Arial" w:hAnsi="Arial" w:cs="Arial"/>
                <w:b/>
                <w:sz w:val="20"/>
                <w:szCs w:val="20"/>
              </w:rPr>
              <w:t>0</w:t>
            </w:r>
          </w:p>
        </w:tc>
        <w:tc>
          <w:tcPr>
            <w:tcW w:w="532" w:type="pct"/>
            <w:shd w:val="clear" w:color="auto" w:fill="auto"/>
          </w:tcPr>
          <w:p w14:paraId="531A0DA0" w14:textId="7FCCA714" w:rsidR="003950A7" w:rsidRPr="00A85F73" w:rsidRDefault="00CB2F7B" w:rsidP="003950A7">
            <w:pPr>
              <w:spacing w:after="0" w:line="260" w:lineRule="atLeast"/>
              <w:rPr>
                <w:rFonts w:ascii="Arial" w:hAnsi="Arial" w:cs="Arial"/>
                <w:b/>
                <w:sz w:val="20"/>
                <w:szCs w:val="20"/>
              </w:rPr>
            </w:pPr>
            <w:r>
              <w:rPr>
                <w:rFonts w:ascii="Arial" w:hAnsi="Arial" w:cs="Arial"/>
                <w:b/>
                <w:sz w:val="20"/>
                <w:szCs w:val="20"/>
              </w:rPr>
              <w:t>0,4</w:t>
            </w:r>
          </w:p>
        </w:tc>
        <w:tc>
          <w:tcPr>
            <w:tcW w:w="716" w:type="pct"/>
            <w:shd w:val="clear" w:color="auto" w:fill="auto"/>
          </w:tcPr>
          <w:p w14:paraId="2989A0BF" w14:textId="033FB003" w:rsidR="003950A7" w:rsidRPr="00A85F73" w:rsidRDefault="00CB2F7B" w:rsidP="003950A7">
            <w:pPr>
              <w:spacing w:after="0" w:line="260" w:lineRule="atLeast"/>
              <w:rPr>
                <w:rFonts w:ascii="Arial" w:hAnsi="Arial" w:cs="Arial"/>
                <w:b/>
                <w:sz w:val="20"/>
                <w:szCs w:val="20"/>
              </w:rPr>
            </w:pPr>
            <w:r>
              <w:rPr>
                <w:rFonts w:ascii="Arial" w:hAnsi="Arial" w:cs="Arial"/>
                <w:b/>
                <w:sz w:val="20"/>
                <w:szCs w:val="20"/>
              </w:rPr>
              <w:t>9,1</w:t>
            </w:r>
          </w:p>
        </w:tc>
        <w:tc>
          <w:tcPr>
            <w:tcW w:w="424" w:type="pct"/>
            <w:shd w:val="clear" w:color="auto" w:fill="auto"/>
          </w:tcPr>
          <w:p w14:paraId="1FE88F43" w14:textId="63393D03" w:rsidR="003950A7" w:rsidRPr="00A85F73" w:rsidRDefault="006141A9" w:rsidP="003950A7">
            <w:pPr>
              <w:spacing w:after="0" w:line="260" w:lineRule="atLeast"/>
              <w:rPr>
                <w:rFonts w:ascii="Arial" w:hAnsi="Arial" w:cs="Arial"/>
                <w:b/>
                <w:sz w:val="20"/>
                <w:szCs w:val="20"/>
              </w:rPr>
            </w:pPr>
            <w:r>
              <w:rPr>
                <w:rFonts w:ascii="Arial" w:hAnsi="Arial" w:cs="Arial"/>
                <w:b/>
                <w:sz w:val="20"/>
                <w:szCs w:val="20"/>
              </w:rPr>
              <w:t>8,8</w:t>
            </w:r>
          </w:p>
        </w:tc>
        <w:tc>
          <w:tcPr>
            <w:tcW w:w="445" w:type="pct"/>
            <w:shd w:val="clear" w:color="auto" w:fill="auto"/>
          </w:tcPr>
          <w:p w14:paraId="37CCC8F1" w14:textId="68EC4F0F" w:rsidR="003950A7" w:rsidRPr="00A85F73" w:rsidRDefault="006141A9" w:rsidP="003950A7">
            <w:pPr>
              <w:spacing w:after="0" w:line="260" w:lineRule="atLeast"/>
              <w:rPr>
                <w:rFonts w:ascii="Arial" w:hAnsi="Arial" w:cs="Arial"/>
                <w:b/>
                <w:sz w:val="20"/>
                <w:szCs w:val="20"/>
              </w:rPr>
            </w:pPr>
            <w:r>
              <w:rPr>
                <w:rFonts w:ascii="Arial" w:hAnsi="Arial" w:cs="Arial"/>
                <w:b/>
                <w:sz w:val="20"/>
                <w:szCs w:val="20"/>
              </w:rPr>
              <w:t>8,8</w:t>
            </w:r>
          </w:p>
        </w:tc>
        <w:tc>
          <w:tcPr>
            <w:tcW w:w="496" w:type="pct"/>
            <w:shd w:val="clear" w:color="auto" w:fill="auto"/>
          </w:tcPr>
          <w:p w14:paraId="4645A9F4" w14:textId="2FFCF580" w:rsidR="003950A7" w:rsidRPr="00A85F73" w:rsidRDefault="006141A9" w:rsidP="003950A7">
            <w:pPr>
              <w:spacing w:after="0" w:line="260" w:lineRule="atLeast"/>
              <w:rPr>
                <w:rFonts w:ascii="Arial" w:hAnsi="Arial" w:cs="Arial"/>
                <w:b/>
                <w:sz w:val="20"/>
                <w:szCs w:val="20"/>
              </w:rPr>
            </w:pPr>
            <w:r>
              <w:rPr>
                <w:rFonts w:ascii="Arial" w:hAnsi="Arial" w:cs="Arial"/>
                <w:b/>
                <w:sz w:val="20"/>
                <w:szCs w:val="20"/>
              </w:rPr>
              <w:t>8,8</w:t>
            </w:r>
          </w:p>
        </w:tc>
        <w:tc>
          <w:tcPr>
            <w:tcW w:w="396" w:type="pct"/>
            <w:shd w:val="clear" w:color="auto" w:fill="auto"/>
          </w:tcPr>
          <w:p w14:paraId="7995DEC3" w14:textId="7047A1D4" w:rsidR="003950A7" w:rsidRPr="00A85F73" w:rsidRDefault="006141A9" w:rsidP="003950A7">
            <w:pPr>
              <w:spacing w:after="0" w:line="260" w:lineRule="atLeast"/>
              <w:rPr>
                <w:rFonts w:ascii="Arial" w:hAnsi="Arial" w:cs="Arial"/>
                <w:b/>
                <w:sz w:val="20"/>
                <w:szCs w:val="20"/>
              </w:rPr>
            </w:pPr>
            <w:r>
              <w:rPr>
                <w:rFonts w:ascii="Arial" w:hAnsi="Arial" w:cs="Arial"/>
                <w:b/>
                <w:sz w:val="20"/>
                <w:szCs w:val="20"/>
              </w:rPr>
              <w:t>10</w:t>
            </w:r>
          </w:p>
        </w:tc>
        <w:tc>
          <w:tcPr>
            <w:tcW w:w="396" w:type="pct"/>
            <w:shd w:val="clear" w:color="auto" w:fill="auto"/>
          </w:tcPr>
          <w:p w14:paraId="058FD8FA" w14:textId="6EC9B72A" w:rsidR="003950A7" w:rsidRPr="00A85F73" w:rsidRDefault="006141A9" w:rsidP="003950A7">
            <w:pPr>
              <w:spacing w:after="0" w:line="260" w:lineRule="atLeast"/>
              <w:rPr>
                <w:rFonts w:ascii="Arial" w:hAnsi="Arial" w:cs="Arial"/>
                <w:b/>
                <w:sz w:val="20"/>
                <w:szCs w:val="20"/>
              </w:rPr>
            </w:pPr>
            <w:r>
              <w:rPr>
                <w:rFonts w:ascii="Arial" w:hAnsi="Arial" w:cs="Arial"/>
                <w:b/>
                <w:sz w:val="20"/>
                <w:szCs w:val="20"/>
              </w:rPr>
              <w:t>9,6</w:t>
            </w:r>
          </w:p>
        </w:tc>
        <w:tc>
          <w:tcPr>
            <w:tcW w:w="346" w:type="pct"/>
          </w:tcPr>
          <w:p w14:paraId="2A4D5120" w14:textId="6CC5F35C" w:rsidR="003950A7" w:rsidRPr="00A85F73" w:rsidRDefault="006141A9" w:rsidP="003950A7">
            <w:pPr>
              <w:spacing w:after="0" w:line="260" w:lineRule="atLeast"/>
              <w:rPr>
                <w:rFonts w:ascii="Arial" w:hAnsi="Arial" w:cs="Arial"/>
                <w:b/>
                <w:sz w:val="20"/>
                <w:szCs w:val="20"/>
              </w:rPr>
            </w:pPr>
            <w:r>
              <w:rPr>
                <w:rFonts w:ascii="Arial" w:hAnsi="Arial" w:cs="Arial"/>
                <w:b/>
                <w:sz w:val="20"/>
                <w:szCs w:val="20"/>
              </w:rPr>
              <w:t>6,14</w:t>
            </w:r>
          </w:p>
        </w:tc>
      </w:tr>
      <w:tr w:rsidR="003950A7" w:rsidRPr="00A85F73" w14:paraId="69D525FA" w14:textId="732E081F" w:rsidTr="008541A7">
        <w:tc>
          <w:tcPr>
            <w:tcW w:w="701" w:type="pct"/>
            <w:shd w:val="clear" w:color="auto" w:fill="D9D9D9" w:themeFill="background1" w:themeFillShade="D9"/>
          </w:tcPr>
          <w:p w14:paraId="27690A1C" w14:textId="77777777" w:rsidR="003950A7" w:rsidRPr="00A85F73" w:rsidRDefault="003950A7" w:rsidP="003950A7">
            <w:pPr>
              <w:spacing w:after="0" w:line="260" w:lineRule="atLeast"/>
              <w:rPr>
                <w:rFonts w:ascii="Arial" w:hAnsi="Arial" w:cs="Arial"/>
                <w:sz w:val="20"/>
                <w:szCs w:val="20"/>
              </w:rPr>
            </w:pPr>
            <w:r w:rsidRPr="00A85F73">
              <w:rPr>
                <w:rFonts w:ascii="Arial" w:hAnsi="Arial" w:cs="Arial"/>
                <w:sz w:val="20"/>
                <w:szCs w:val="20"/>
              </w:rPr>
              <w:t>Project preparation (TA)</w:t>
            </w:r>
          </w:p>
        </w:tc>
        <w:tc>
          <w:tcPr>
            <w:tcW w:w="548" w:type="pct"/>
            <w:shd w:val="clear" w:color="auto" w:fill="auto"/>
          </w:tcPr>
          <w:p w14:paraId="1146DD4A" w14:textId="77BE2B40" w:rsidR="003950A7" w:rsidRPr="00A85F73" w:rsidRDefault="003950A7" w:rsidP="003950A7">
            <w:pPr>
              <w:spacing w:after="0" w:line="260" w:lineRule="atLeast"/>
              <w:rPr>
                <w:rFonts w:ascii="Arial" w:hAnsi="Arial" w:cs="Arial"/>
                <w:sz w:val="20"/>
                <w:szCs w:val="20"/>
              </w:rPr>
            </w:pPr>
            <w:r>
              <w:rPr>
                <w:rFonts w:ascii="Arial" w:hAnsi="Arial" w:cs="Arial"/>
                <w:sz w:val="20"/>
                <w:szCs w:val="20"/>
              </w:rPr>
              <w:t>0</w:t>
            </w:r>
          </w:p>
        </w:tc>
        <w:tc>
          <w:tcPr>
            <w:tcW w:w="532" w:type="pct"/>
            <w:shd w:val="clear" w:color="auto" w:fill="auto"/>
          </w:tcPr>
          <w:p w14:paraId="66A41A06" w14:textId="35D08937" w:rsidR="003950A7" w:rsidRPr="00A85F73" w:rsidRDefault="003950A7" w:rsidP="003950A7">
            <w:pPr>
              <w:spacing w:after="0" w:line="260" w:lineRule="atLeast"/>
              <w:rPr>
                <w:rFonts w:ascii="Arial" w:hAnsi="Arial" w:cs="Arial"/>
                <w:sz w:val="20"/>
                <w:szCs w:val="20"/>
              </w:rPr>
            </w:pPr>
            <w:r>
              <w:rPr>
                <w:rFonts w:ascii="Arial" w:hAnsi="Arial" w:cs="Arial"/>
                <w:sz w:val="20"/>
                <w:szCs w:val="20"/>
              </w:rPr>
              <w:t>0,4</w:t>
            </w:r>
          </w:p>
        </w:tc>
        <w:tc>
          <w:tcPr>
            <w:tcW w:w="716" w:type="pct"/>
            <w:shd w:val="clear" w:color="auto" w:fill="auto"/>
          </w:tcPr>
          <w:p w14:paraId="40875696" w14:textId="7D1AF8BF" w:rsidR="003950A7" w:rsidRPr="00A85F73" w:rsidRDefault="003950A7" w:rsidP="003950A7">
            <w:pPr>
              <w:spacing w:after="0" w:line="260" w:lineRule="atLeast"/>
              <w:rPr>
                <w:rFonts w:ascii="Arial" w:hAnsi="Arial" w:cs="Arial"/>
                <w:sz w:val="20"/>
                <w:szCs w:val="20"/>
              </w:rPr>
            </w:pPr>
            <w:r>
              <w:rPr>
                <w:rFonts w:ascii="Arial" w:hAnsi="Arial" w:cs="Arial"/>
                <w:sz w:val="20"/>
                <w:szCs w:val="20"/>
              </w:rPr>
              <w:t>0,5</w:t>
            </w:r>
          </w:p>
        </w:tc>
        <w:tc>
          <w:tcPr>
            <w:tcW w:w="424" w:type="pct"/>
            <w:shd w:val="clear" w:color="auto" w:fill="auto"/>
          </w:tcPr>
          <w:p w14:paraId="23117C61" w14:textId="5778C574" w:rsidR="003950A7" w:rsidRPr="00A85F73" w:rsidRDefault="00CB2F7B" w:rsidP="003950A7">
            <w:pPr>
              <w:spacing w:after="0" w:line="260" w:lineRule="atLeast"/>
              <w:rPr>
                <w:rFonts w:ascii="Arial" w:hAnsi="Arial" w:cs="Arial"/>
                <w:sz w:val="20"/>
                <w:szCs w:val="20"/>
              </w:rPr>
            </w:pPr>
            <w:r>
              <w:rPr>
                <w:rFonts w:ascii="Arial" w:hAnsi="Arial" w:cs="Arial"/>
                <w:sz w:val="20"/>
                <w:szCs w:val="20"/>
              </w:rPr>
              <w:t>0.6</w:t>
            </w:r>
          </w:p>
        </w:tc>
        <w:tc>
          <w:tcPr>
            <w:tcW w:w="445" w:type="pct"/>
            <w:shd w:val="clear" w:color="auto" w:fill="auto"/>
          </w:tcPr>
          <w:p w14:paraId="70DD5E71" w14:textId="43F72D92" w:rsidR="003950A7" w:rsidRPr="00A85F73" w:rsidRDefault="00CB2F7B" w:rsidP="003950A7">
            <w:pPr>
              <w:spacing w:after="0" w:line="260" w:lineRule="atLeast"/>
              <w:rPr>
                <w:rFonts w:ascii="Arial" w:hAnsi="Arial" w:cs="Arial"/>
                <w:sz w:val="20"/>
                <w:szCs w:val="20"/>
              </w:rPr>
            </w:pPr>
            <w:r>
              <w:rPr>
                <w:rFonts w:ascii="Arial" w:hAnsi="Arial" w:cs="Arial"/>
                <w:sz w:val="20"/>
                <w:szCs w:val="20"/>
              </w:rPr>
              <w:t>0,6</w:t>
            </w:r>
          </w:p>
        </w:tc>
        <w:tc>
          <w:tcPr>
            <w:tcW w:w="496" w:type="pct"/>
            <w:shd w:val="clear" w:color="auto" w:fill="auto"/>
          </w:tcPr>
          <w:p w14:paraId="777D00A5" w14:textId="0C1AC03F" w:rsidR="003950A7" w:rsidRPr="00A85F73" w:rsidRDefault="00CB2F7B" w:rsidP="003950A7">
            <w:pPr>
              <w:spacing w:after="0" w:line="260" w:lineRule="atLeast"/>
              <w:rPr>
                <w:rFonts w:ascii="Arial" w:hAnsi="Arial" w:cs="Arial"/>
                <w:sz w:val="20"/>
                <w:szCs w:val="20"/>
              </w:rPr>
            </w:pPr>
            <w:r>
              <w:rPr>
                <w:rFonts w:ascii="Arial" w:hAnsi="Arial" w:cs="Arial"/>
                <w:sz w:val="20"/>
                <w:szCs w:val="20"/>
              </w:rPr>
              <w:t>0,6</w:t>
            </w:r>
          </w:p>
        </w:tc>
        <w:tc>
          <w:tcPr>
            <w:tcW w:w="396" w:type="pct"/>
            <w:shd w:val="clear" w:color="auto" w:fill="auto"/>
          </w:tcPr>
          <w:p w14:paraId="118EB3DA" w14:textId="3F7A7036" w:rsidR="003950A7" w:rsidRPr="00A85F73" w:rsidRDefault="00CB2F7B" w:rsidP="003950A7">
            <w:pPr>
              <w:spacing w:after="0" w:line="260" w:lineRule="atLeast"/>
              <w:rPr>
                <w:rFonts w:ascii="Arial" w:hAnsi="Arial" w:cs="Arial"/>
                <w:sz w:val="20"/>
                <w:szCs w:val="20"/>
              </w:rPr>
            </w:pPr>
            <w:r>
              <w:rPr>
                <w:rFonts w:ascii="Arial" w:hAnsi="Arial" w:cs="Arial"/>
                <w:sz w:val="20"/>
                <w:szCs w:val="20"/>
              </w:rPr>
              <w:t>0,6</w:t>
            </w:r>
          </w:p>
        </w:tc>
        <w:tc>
          <w:tcPr>
            <w:tcW w:w="396" w:type="pct"/>
            <w:shd w:val="clear" w:color="auto" w:fill="auto"/>
          </w:tcPr>
          <w:p w14:paraId="2A967A0E" w14:textId="59A2538E" w:rsidR="003950A7" w:rsidRPr="00A85F73" w:rsidRDefault="00CB2F7B" w:rsidP="003950A7">
            <w:pPr>
              <w:spacing w:after="0" w:line="260" w:lineRule="atLeast"/>
              <w:rPr>
                <w:rFonts w:ascii="Arial" w:hAnsi="Arial" w:cs="Arial"/>
                <w:sz w:val="20"/>
                <w:szCs w:val="20"/>
              </w:rPr>
            </w:pPr>
            <w:r>
              <w:rPr>
                <w:rFonts w:ascii="Arial" w:hAnsi="Arial" w:cs="Arial"/>
                <w:sz w:val="20"/>
                <w:szCs w:val="20"/>
              </w:rPr>
              <w:t>0.6</w:t>
            </w:r>
          </w:p>
        </w:tc>
        <w:tc>
          <w:tcPr>
            <w:tcW w:w="346" w:type="pct"/>
          </w:tcPr>
          <w:p w14:paraId="47FA82C0" w14:textId="436C47AD" w:rsidR="003950A7" w:rsidRPr="00A85F73" w:rsidRDefault="003950A7" w:rsidP="003950A7">
            <w:pPr>
              <w:spacing w:after="0" w:line="260" w:lineRule="atLeast"/>
              <w:rPr>
                <w:rFonts w:ascii="Arial" w:hAnsi="Arial" w:cs="Arial"/>
                <w:sz w:val="20"/>
                <w:szCs w:val="20"/>
              </w:rPr>
            </w:pPr>
            <w:r>
              <w:rPr>
                <w:rFonts w:ascii="Arial" w:hAnsi="Arial" w:cs="Arial"/>
                <w:sz w:val="20"/>
                <w:szCs w:val="20"/>
              </w:rPr>
              <w:t>0,3</w:t>
            </w:r>
            <w:r w:rsidR="00CB2F7B">
              <w:rPr>
                <w:rFonts w:ascii="Arial" w:hAnsi="Arial" w:cs="Arial"/>
                <w:sz w:val="20"/>
                <w:szCs w:val="20"/>
              </w:rPr>
              <w:t>8</w:t>
            </w:r>
          </w:p>
        </w:tc>
      </w:tr>
      <w:tr w:rsidR="003950A7" w:rsidRPr="00A85F73" w14:paraId="5ACA32EF" w14:textId="7076D265" w:rsidTr="008541A7">
        <w:tc>
          <w:tcPr>
            <w:tcW w:w="701" w:type="pct"/>
            <w:shd w:val="clear" w:color="auto" w:fill="D9D9D9" w:themeFill="background1" w:themeFillShade="D9"/>
          </w:tcPr>
          <w:p w14:paraId="311EDF2F" w14:textId="77777777" w:rsidR="003950A7" w:rsidRPr="00A85F73" w:rsidRDefault="003950A7" w:rsidP="003950A7">
            <w:pPr>
              <w:spacing w:after="0" w:line="260" w:lineRule="atLeast"/>
              <w:rPr>
                <w:rFonts w:ascii="Arial" w:hAnsi="Arial" w:cs="Arial"/>
                <w:sz w:val="20"/>
                <w:szCs w:val="20"/>
              </w:rPr>
            </w:pPr>
            <w:r w:rsidRPr="00A85F73">
              <w:rPr>
                <w:rFonts w:ascii="Arial" w:hAnsi="Arial" w:cs="Arial"/>
                <w:sz w:val="20"/>
                <w:szCs w:val="20"/>
              </w:rPr>
              <w:t xml:space="preserve">Investment </w:t>
            </w:r>
          </w:p>
        </w:tc>
        <w:tc>
          <w:tcPr>
            <w:tcW w:w="548" w:type="pct"/>
            <w:shd w:val="clear" w:color="auto" w:fill="auto"/>
          </w:tcPr>
          <w:p w14:paraId="70D17BCA" w14:textId="06EA4D40" w:rsidR="003950A7" w:rsidRPr="00A85F73" w:rsidRDefault="003950A7" w:rsidP="003950A7">
            <w:pPr>
              <w:spacing w:after="0" w:line="260" w:lineRule="atLeast"/>
              <w:rPr>
                <w:rFonts w:ascii="Arial" w:hAnsi="Arial" w:cs="Arial"/>
                <w:sz w:val="20"/>
                <w:szCs w:val="20"/>
              </w:rPr>
            </w:pPr>
            <w:r>
              <w:rPr>
                <w:rFonts w:ascii="Arial" w:hAnsi="Arial" w:cs="Arial"/>
                <w:sz w:val="20"/>
                <w:szCs w:val="20"/>
              </w:rPr>
              <w:t xml:space="preserve">0 </w:t>
            </w:r>
          </w:p>
        </w:tc>
        <w:tc>
          <w:tcPr>
            <w:tcW w:w="532" w:type="pct"/>
            <w:shd w:val="clear" w:color="auto" w:fill="auto"/>
          </w:tcPr>
          <w:p w14:paraId="2F86E00E" w14:textId="775849E0" w:rsidR="003950A7" w:rsidRPr="00A85F73" w:rsidRDefault="00CB2F7B" w:rsidP="003950A7">
            <w:pPr>
              <w:spacing w:after="0" w:line="260" w:lineRule="atLeast"/>
              <w:rPr>
                <w:rFonts w:ascii="Arial" w:hAnsi="Arial" w:cs="Arial"/>
                <w:sz w:val="20"/>
                <w:szCs w:val="20"/>
              </w:rPr>
            </w:pPr>
            <w:r>
              <w:rPr>
                <w:rFonts w:ascii="Arial" w:hAnsi="Arial" w:cs="Arial"/>
                <w:sz w:val="20"/>
                <w:szCs w:val="20"/>
              </w:rPr>
              <w:t>0</w:t>
            </w:r>
          </w:p>
        </w:tc>
        <w:tc>
          <w:tcPr>
            <w:tcW w:w="716" w:type="pct"/>
            <w:shd w:val="clear" w:color="auto" w:fill="auto"/>
          </w:tcPr>
          <w:p w14:paraId="644E53AC" w14:textId="16282DBF" w:rsidR="003950A7" w:rsidRPr="00A85F73" w:rsidRDefault="00CB2F7B" w:rsidP="003950A7">
            <w:pPr>
              <w:spacing w:after="0" w:line="260" w:lineRule="atLeast"/>
              <w:rPr>
                <w:rFonts w:ascii="Arial" w:hAnsi="Arial" w:cs="Arial"/>
                <w:sz w:val="20"/>
                <w:szCs w:val="20"/>
              </w:rPr>
            </w:pPr>
            <w:r>
              <w:rPr>
                <w:rFonts w:ascii="Arial" w:hAnsi="Arial" w:cs="Arial"/>
                <w:sz w:val="20"/>
                <w:szCs w:val="20"/>
              </w:rPr>
              <w:t>8,6</w:t>
            </w:r>
          </w:p>
        </w:tc>
        <w:tc>
          <w:tcPr>
            <w:tcW w:w="424" w:type="pct"/>
            <w:shd w:val="clear" w:color="auto" w:fill="auto"/>
          </w:tcPr>
          <w:p w14:paraId="2BECDE7A" w14:textId="38C795E4" w:rsidR="003950A7" w:rsidRPr="00A85F73" w:rsidRDefault="00CB2F7B" w:rsidP="003950A7">
            <w:pPr>
              <w:spacing w:after="0" w:line="260" w:lineRule="atLeast"/>
              <w:rPr>
                <w:rFonts w:ascii="Arial" w:hAnsi="Arial" w:cs="Arial"/>
                <w:sz w:val="20"/>
                <w:szCs w:val="20"/>
              </w:rPr>
            </w:pPr>
            <w:r>
              <w:rPr>
                <w:rFonts w:ascii="Arial" w:hAnsi="Arial" w:cs="Arial"/>
                <w:sz w:val="20"/>
                <w:szCs w:val="20"/>
              </w:rPr>
              <w:t>8.2</w:t>
            </w:r>
          </w:p>
        </w:tc>
        <w:tc>
          <w:tcPr>
            <w:tcW w:w="445" w:type="pct"/>
            <w:shd w:val="clear" w:color="auto" w:fill="auto"/>
          </w:tcPr>
          <w:p w14:paraId="391FC4DD" w14:textId="0E6C4A82" w:rsidR="003950A7" w:rsidRPr="00A85F73" w:rsidRDefault="00CB2F7B" w:rsidP="003950A7">
            <w:pPr>
              <w:spacing w:after="0" w:line="260" w:lineRule="atLeast"/>
              <w:rPr>
                <w:rFonts w:ascii="Arial" w:hAnsi="Arial" w:cs="Arial"/>
                <w:sz w:val="20"/>
                <w:szCs w:val="20"/>
              </w:rPr>
            </w:pPr>
            <w:r>
              <w:rPr>
                <w:rFonts w:ascii="Arial" w:hAnsi="Arial" w:cs="Arial"/>
                <w:sz w:val="20"/>
                <w:szCs w:val="20"/>
              </w:rPr>
              <w:t>8,2</w:t>
            </w:r>
          </w:p>
        </w:tc>
        <w:tc>
          <w:tcPr>
            <w:tcW w:w="496" w:type="pct"/>
            <w:shd w:val="clear" w:color="auto" w:fill="auto"/>
          </w:tcPr>
          <w:p w14:paraId="12D02443" w14:textId="1FB7CE29" w:rsidR="003950A7" w:rsidRPr="00A85F73" w:rsidRDefault="00CB2F7B" w:rsidP="003950A7">
            <w:pPr>
              <w:spacing w:after="0" w:line="260" w:lineRule="atLeast"/>
              <w:rPr>
                <w:rFonts w:ascii="Arial" w:hAnsi="Arial" w:cs="Arial"/>
                <w:sz w:val="20"/>
                <w:szCs w:val="20"/>
              </w:rPr>
            </w:pPr>
            <w:r>
              <w:rPr>
                <w:rFonts w:ascii="Arial" w:hAnsi="Arial" w:cs="Arial"/>
                <w:sz w:val="20"/>
                <w:szCs w:val="20"/>
              </w:rPr>
              <w:t>8,2</w:t>
            </w:r>
          </w:p>
        </w:tc>
        <w:tc>
          <w:tcPr>
            <w:tcW w:w="396" w:type="pct"/>
            <w:shd w:val="clear" w:color="auto" w:fill="auto"/>
          </w:tcPr>
          <w:p w14:paraId="560BC6E0" w14:textId="479F559C" w:rsidR="003950A7" w:rsidRPr="00A85F73" w:rsidRDefault="00CB2F7B" w:rsidP="003950A7">
            <w:pPr>
              <w:spacing w:after="0" w:line="260" w:lineRule="atLeast"/>
              <w:rPr>
                <w:rFonts w:ascii="Arial" w:hAnsi="Arial" w:cs="Arial"/>
                <w:sz w:val="20"/>
                <w:szCs w:val="20"/>
              </w:rPr>
            </w:pPr>
            <w:r>
              <w:rPr>
                <w:rFonts w:ascii="Arial" w:hAnsi="Arial" w:cs="Arial"/>
                <w:sz w:val="20"/>
                <w:szCs w:val="20"/>
              </w:rPr>
              <w:t>9,4</w:t>
            </w:r>
          </w:p>
        </w:tc>
        <w:tc>
          <w:tcPr>
            <w:tcW w:w="396" w:type="pct"/>
            <w:shd w:val="clear" w:color="auto" w:fill="auto"/>
          </w:tcPr>
          <w:p w14:paraId="1CD9637B" w14:textId="139BE58C" w:rsidR="003950A7" w:rsidRPr="00A85F73" w:rsidRDefault="00CB2F7B" w:rsidP="003950A7">
            <w:pPr>
              <w:spacing w:after="0" w:line="260" w:lineRule="atLeast"/>
              <w:rPr>
                <w:rFonts w:ascii="Arial" w:hAnsi="Arial" w:cs="Arial"/>
                <w:sz w:val="20"/>
                <w:szCs w:val="20"/>
              </w:rPr>
            </w:pPr>
            <w:r>
              <w:rPr>
                <w:rFonts w:ascii="Arial" w:hAnsi="Arial" w:cs="Arial"/>
                <w:sz w:val="20"/>
                <w:szCs w:val="20"/>
              </w:rPr>
              <w:t>9,0</w:t>
            </w:r>
          </w:p>
        </w:tc>
        <w:tc>
          <w:tcPr>
            <w:tcW w:w="346" w:type="pct"/>
          </w:tcPr>
          <w:p w14:paraId="197253F2" w14:textId="76C18DD9" w:rsidR="003950A7" w:rsidRPr="00A85F73" w:rsidRDefault="00CB2F7B" w:rsidP="003950A7">
            <w:pPr>
              <w:spacing w:after="0" w:line="260" w:lineRule="atLeast"/>
              <w:rPr>
                <w:rFonts w:ascii="Arial" w:hAnsi="Arial" w:cs="Arial"/>
                <w:sz w:val="20"/>
                <w:szCs w:val="20"/>
              </w:rPr>
            </w:pPr>
            <w:r>
              <w:rPr>
                <w:rFonts w:ascii="Arial" w:hAnsi="Arial" w:cs="Arial"/>
                <w:sz w:val="20"/>
                <w:szCs w:val="20"/>
              </w:rPr>
              <w:t>5,76</w:t>
            </w:r>
          </w:p>
        </w:tc>
      </w:tr>
    </w:tbl>
    <w:p w14:paraId="1B3EF629" w14:textId="3F35C5C6" w:rsidR="0019538C" w:rsidRPr="003C462E" w:rsidRDefault="0019538C" w:rsidP="003C462E">
      <w:pPr>
        <w:rPr>
          <w:rFonts w:ascii="Arial" w:hAnsi="Arial" w:cs="Arial"/>
        </w:rPr>
      </w:pPr>
    </w:p>
    <w:sectPr w:rsidR="0019538C" w:rsidRPr="003C462E" w:rsidSect="00FC644F">
      <w:headerReference w:type="default" r:id="rId10"/>
      <w:footerReference w:type="default" r:id="rId11"/>
      <w:headerReference w:type="first" r:id="rId12"/>
      <w:footerReference w:type="first" r:id="rId13"/>
      <w:pgSz w:w="11913" w:h="16834" w:code="9"/>
      <w:pgMar w:top="720" w:right="720" w:bottom="720" w:left="720" w:header="397" w:footer="0" w:gutter="567"/>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B6A4E" w14:textId="77777777" w:rsidR="00874E38" w:rsidRDefault="00874E38" w:rsidP="00CE33CC">
      <w:pPr>
        <w:spacing w:after="0" w:line="240" w:lineRule="auto"/>
      </w:pPr>
      <w:r>
        <w:separator/>
      </w:r>
    </w:p>
  </w:endnote>
  <w:endnote w:type="continuationSeparator" w:id="0">
    <w:p w14:paraId="60772327" w14:textId="77777777" w:rsidR="00874E38" w:rsidRDefault="00874E38" w:rsidP="00CE3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noProof/>
        <w:color w:val="003870"/>
        <w:sz w:val="17"/>
        <w:szCs w:val="17"/>
      </w:rPr>
      <w:id w:val="-1779555181"/>
      <w:docPartObj>
        <w:docPartGallery w:val="Page Numbers (Bottom of Page)"/>
        <w:docPartUnique/>
      </w:docPartObj>
    </w:sdtPr>
    <w:sdtEndPr>
      <w:rPr>
        <w:rFonts w:ascii="Calibri" w:hAnsi="Calibri" w:cs="Times New Roman"/>
        <w:color w:val="auto"/>
        <w:sz w:val="22"/>
        <w:szCs w:val="22"/>
      </w:rPr>
    </w:sdtEndPr>
    <w:sdtContent>
      <w:p w14:paraId="7E87ABB9" w14:textId="2E9D11F1" w:rsidR="0083451C" w:rsidRPr="0083451C" w:rsidRDefault="0083451C">
        <w:pPr>
          <w:pStyle w:val="Footer"/>
          <w:jc w:val="right"/>
          <w:rPr>
            <w:rFonts w:ascii="Arial" w:hAnsi="Arial" w:cs="Arial"/>
            <w:noProof/>
            <w:color w:val="003870"/>
            <w:sz w:val="17"/>
            <w:szCs w:val="17"/>
          </w:rPr>
        </w:pPr>
        <w:r w:rsidRPr="0083451C">
          <w:rPr>
            <w:rFonts w:ascii="Arial" w:hAnsi="Arial" w:cs="Arial"/>
            <w:noProof/>
            <w:color w:val="003870"/>
            <w:sz w:val="17"/>
            <w:szCs w:val="17"/>
          </w:rPr>
          <w:fldChar w:fldCharType="begin"/>
        </w:r>
        <w:r w:rsidRPr="0083451C">
          <w:rPr>
            <w:rFonts w:ascii="Arial" w:hAnsi="Arial" w:cs="Arial"/>
            <w:noProof/>
            <w:color w:val="003870"/>
            <w:sz w:val="17"/>
            <w:szCs w:val="17"/>
          </w:rPr>
          <w:instrText xml:space="preserve"> PAGE   \* MERGEFORMAT </w:instrText>
        </w:r>
        <w:r w:rsidRPr="0083451C">
          <w:rPr>
            <w:rFonts w:ascii="Arial" w:hAnsi="Arial" w:cs="Arial"/>
            <w:noProof/>
            <w:color w:val="003870"/>
            <w:sz w:val="17"/>
            <w:szCs w:val="17"/>
          </w:rPr>
          <w:fldChar w:fldCharType="separate"/>
        </w:r>
        <w:r w:rsidR="003718CE">
          <w:rPr>
            <w:rFonts w:ascii="Arial" w:hAnsi="Arial" w:cs="Arial"/>
            <w:noProof/>
            <w:color w:val="003870"/>
            <w:sz w:val="17"/>
            <w:szCs w:val="17"/>
          </w:rPr>
          <w:t>7</w:t>
        </w:r>
        <w:r w:rsidRPr="0083451C">
          <w:rPr>
            <w:rFonts w:ascii="Arial" w:hAnsi="Arial" w:cs="Arial"/>
            <w:noProof/>
            <w:color w:val="003870"/>
            <w:sz w:val="17"/>
            <w:szCs w:val="17"/>
          </w:rPr>
          <w:fldChar w:fldCharType="end"/>
        </w:r>
      </w:p>
      <w:p w14:paraId="35D3E11A" w14:textId="77777777" w:rsidR="0083451C" w:rsidRDefault="003718CE">
        <w:pPr>
          <w:pStyle w:val="Footer"/>
          <w:jc w:val="right"/>
        </w:pPr>
      </w:p>
    </w:sdtContent>
  </w:sdt>
  <w:p w14:paraId="1C6F76E4" w14:textId="77777777" w:rsidR="00DB4132" w:rsidRDefault="00DB413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noProof/>
        <w:color w:val="003870"/>
        <w:sz w:val="17"/>
        <w:szCs w:val="17"/>
      </w:rPr>
      <w:id w:val="264053619"/>
      <w:docPartObj>
        <w:docPartGallery w:val="Page Numbers (Bottom of Page)"/>
        <w:docPartUnique/>
      </w:docPartObj>
    </w:sdtPr>
    <w:sdtEndPr>
      <w:rPr>
        <w:rFonts w:ascii="Calibri" w:hAnsi="Calibri" w:cs="Times New Roman"/>
        <w:color w:val="auto"/>
        <w:sz w:val="22"/>
        <w:szCs w:val="22"/>
      </w:rPr>
    </w:sdtEndPr>
    <w:sdtContent>
      <w:p w14:paraId="5AC07299" w14:textId="50983C66" w:rsidR="00FC644F" w:rsidRPr="0083451C" w:rsidRDefault="00EA0570" w:rsidP="00FC644F">
        <w:pPr>
          <w:pStyle w:val="Footer"/>
          <w:jc w:val="right"/>
          <w:rPr>
            <w:rFonts w:ascii="Arial" w:hAnsi="Arial" w:cs="Arial"/>
            <w:noProof/>
            <w:color w:val="003870"/>
            <w:sz w:val="17"/>
            <w:szCs w:val="17"/>
          </w:rPr>
        </w:pPr>
        <w:r>
          <w:rPr>
            <w:rFonts w:ascii="Arial" w:hAnsi="Arial" w:cs="Arial"/>
            <w:noProof/>
            <w:color w:val="003870"/>
            <w:sz w:val="17"/>
            <w:szCs w:val="17"/>
          </w:rPr>
          <w:br/>
        </w:r>
        <w:r w:rsidR="00FC644F" w:rsidRPr="0083451C">
          <w:rPr>
            <w:rFonts w:ascii="Arial" w:hAnsi="Arial" w:cs="Arial"/>
            <w:noProof/>
            <w:color w:val="003870"/>
            <w:sz w:val="17"/>
            <w:szCs w:val="17"/>
          </w:rPr>
          <w:fldChar w:fldCharType="begin"/>
        </w:r>
        <w:r w:rsidR="00FC644F" w:rsidRPr="0083451C">
          <w:rPr>
            <w:rFonts w:ascii="Arial" w:hAnsi="Arial" w:cs="Arial"/>
            <w:noProof/>
            <w:color w:val="003870"/>
            <w:sz w:val="17"/>
            <w:szCs w:val="17"/>
          </w:rPr>
          <w:instrText xml:space="preserve"> PAGE   \* MERGEFORMAT </w:instrText>
        </w:r>
        <w:r w:rsidR="00FC644F" w:rsidRPr="0083451C">
          <w:rPr>
            <w:rFonts w:ascii="Arial" w:hAnsi="Arial" w:cs="Arial"/>
            <w:noProof/>
            <w:color w:val="003870"/>
            <w:sz w:val="17"/>
            <w:szCs w:val="17"/>
          </w:rPr>
          <w:fldChar w:fldCharType="separate"/>
        </w:r>
        <w:r w:rsidR="003718CE">
          <w:rPr>
            <w:rFonts w:ascii="Arial" w:hAnsi="Arial" w:cs="Arial"/>
            <w:noProof/>
            <w:color w:val="003870"/>
            <w:sz w:val="17"/>
            <w:szCs w:val="17"/>
          </w:rPr>
          <w:t>1</w:t>
        </w:r>
        <w:r w:rsidR="00FC644F" w:rsidRPr="0083451C">
          <w:rPr>
            <w:rFonts w:ascii="Arial" w:hAnsi="Arial" w:cs="Arial"/>
            <w:noProof/>
            <w:color w:val="003870"/>
            <w:sz w:val="17"/>
            <w:szCs w:val="17"/>
          </w:rPr>
          <w:fldChar w:fldCharType="end"/>
        </w:r>
      </w:p>
      <w:p w14:paraId="23F93937" w14:textId="77777777" w:rsidR="00FC644F" w:rsidRDefault="003718CE" w:rsidP="00FC644F">
        <w:pPr>
          <w:pStyle w:val="Footer"/>
          <w:jc w:val="right"/>
          <w:rPr>
            <w:noProof/>
          </w:rPr>
        </w:pPr>
      </w:p>
    </w:sdtContent>
  </w:sdt>
  <w:p w14:paraId="2B14C075" w14:textId="77777777" w:rsidR="00CE33CC" w:rsidRPr="00CE33CC" w:rsidRDefault="00CE33CC" w:rsidP="00931F30">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105D6" w14:textId="77777777" w:rsidR="00874E38" w:rsidRDefault="00874E38" w:rsidP="00CE33CC">
      <w:pPr>
        <w:spacing w:after="0" w:line="240" w:lineRule="auto"/>
      </w:pPr>
      <w:r>
        <w:separator/>
      </w:r>
    </w:p>
  </w:footnote>
  <w:footnote w:type="continuationSeparator" w:id="0">
    <w:p w14:paraId="317F4526" w14:textId="77777777" w:rsidR="00874E38" w:rsidRDefault="00874E38" w:rsidP="00CE33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523C5" w14:textId="77777777" w:rsidR="00743564" w:rsidRDefault="00F87596" w:rsidP="00F87596">
    <w:pPr>
      <w:pStyle w:val="Header"/>
      <w:rPr>
        <w:noProof/>
        <w:lang w:eastAsia="en-GB"/>
      </w:rPr>
    </w:pPr>
    <w:r>
      <w:rPr>
        <w:noProof/>
        <w:lang w:eastAsia="en-GB"/>
      </w:rPr>
      <w:t xml:space="preserve">   </w:t>
    </w:r>
    <w:r w:rsidR="00667E55">
      <w:rPr>
        <w:noProof/>
        <w:lang w:eastAsia="en-GB"/>
      </w:rPr>
      <w:t xml:space="preserve"> </w:t>
    </w:r>
    <w:r w:rsidR="00170C0C">
      <w:rPr>
        <w:noProof/>
        <w:lang w:eastAsia="en-GB"/>
      </w:rPr>
      <w:t xml:space="preserve">                                      </w:t>
    </w:r>
    <w:r>
      <w:rPr>
        <w:noProof/>
        <w:lang w:eastAsia="en-GB"/>
      </w:rPr>
      <w:t xml:space="preserve">               </w:t>
    </w:r>
    <w:r w:rsidR="00667E55">
      <w:rPr>
        <w:noProof/>
        <w:lang w:eastAsia="en-GB"/>
      </w:rPr>
      <w:t xml:space="preserve">                            </w:t>
    </w:r>
  </w:p>
  <w:p w14:paraId="15DA3248" w14:textId="77777777" w:rsidR="00667E55" w:rsidRDefault="00667E55" w:rsidP="00F87596">
    <w:pPr>
      <w:pStyle w:val="Header"/>
      <w:rPr>
        <w:noProof/>
        <w:lang w:eastAsia="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83F11" w14:textId="77777777" w:rsidR="00141AD3" w:rsidRDefault="00141AD3" w:rsidP="00FC644F">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1BD3"/>
    <w:multiLevelType w:val="hybridMultilevel"/>
    <w:tmpl w:val="8870C8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62184"/>
    <w:multiLevelType w:val="hybridMultilevel"/>
    <w:tmpl w:val="F8C2F2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D819E2"/>
    <w:multiLevelType w:val="multilevel"/>
    <w:tmpl w:val="225EBBB0"/>
    <w:lvl w:ilvl="0">
      <w:start w:val="1"/>
      <w:numFmt w:val="bullet"/>
      <w:pStyle w:val="Bullet1"/>
      <w:lvlText w:val=""/>
      <w:lvlJc w:val="left"/>
      <w:pPr>
        <w:tabs>
          <w:tab w:val="num" w:pos="284"/>
        </w:tabs>
        <w:ind w:left="284" w:hanging="284"/>
      </w:pPr>
      <w:rPr>
        <w:rFonts w:ascii="Wingdings 2" w:hAnsi="Wingdings 2" w:cs="Times New Roman" w:hint="default"/>
        <w:color w:val="auto"/>
        <w:sz w:val="20"/>
        <w:szCs w:val="24"/>
      </w:rPr>
    </w:lvl>
    <w:lvl w:ilvl="1">
      <w:start w:val="1"/>
      <w:numFmt w:val="bullet"/>
      <w:pStyle w:val="Bullet2"/>
      <w:lvlText w:val=""/>
      <w:lvlJc w:val="left"/>
      <w:pPr>
        <w:tabs>
          <w:tab w:val="num" w:pos="567"/>
        </w:tabs>
        <w:ind w:left="567" w:hanging="283"/>
      </w:pPr>
      <w:rPr>
        <w:rFonts w:ascii="Symbol" w:hAnsi="Symbol" w:cs="Times New Roman" w:hint="default"/>
        <w:color w:val="auto"/>
        <w:szCs w:val="24"/>
      </w:rPr>
    </w:lvl>
    <w:lvl w:ilvl="2">
      <w:start w:val="1"/>
      <w:numFmt w:val="bullet"/>
      <w:pStyle w:val="Bullet3"/>
      <w:lvlText w:val=""/>
      <w:lvlJc w:val="left"/>
      <w:pPr>
        <w:tabs>
          <w:tab w:val="num" w:pos="851"/>
        </w:tabs>
        <w:ind w:left="851" w:hanging="284"/>
      </w:pPr>
      <w:rPr>
        <w:rFonts w:ascii="Symbol" w:hAnsi="Symbol" w:cs="Times New Roman" w:hint="default"/>
        <w:color w:val="auto"/>
        <w:szCs w:val="24"/>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39D97EBC"/>
    <w:multiLevelType w:val="hybridMultilevel"/>
    <w:tmpl w:val="9D3ED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6806B2"/>
    <w:multiLevelType w:val="hybridMultilevel"/>
    <w:tmpl w:val="15D282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CF5DB3"/>
    <w:multiLevelType w:val="hybridMultilevel"/>
    <w:tmpl w:val="D9508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2032A2"/>
    <w:multiLevelType w:val="hybridMultilevel"/>
    <w:tmpl w:val="E056F65A"/>
    <w:lvl w:ilvl="0" w:tplc="8E12C91A">
      <w:start w:val="1"/>
      <w:numFmt w:val="decimal"/>
      <w:lvlText w:val="%1."/>
      <w:lvlJc w:val="center"/>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0"/>
  </w:num>
  <w:num w:numId="5">
    <w:abstractNumId w:val="5"/>
  </w:num>
  <w:num w:numId="6">
    <w:abstractNumId w:val="1"/>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20"/>
  <w:drawingGridVerticalSpacing w:val="163"/>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3CC"/>
    <w:rsid w:val="00002E32"/>
    <w:rsid w:val="00002EFA"/>
    <w:rsid w:val="0000347E"/>
    <w:rsid w:val="00024381"/>
    <w:rsid w:val="00024F00"/>
    <w:rsid w:val="00032C3A"/>
    <w:rsid w:val="00040B53"/>
    <w:rsid w:val="00042E92"/>
    <w:rsid w:val="000525F5"/>
    <w:rsid w:val="00054317"/>
    <w:rsid w:val="000731BD"/>
    <w:rsid w:val="000757F4"/>
    <w:rsid w:val="00077EBE"/>
    <w:rsid w:val="00084436"/>
    <w:rsid w:val="00085CA1"/>
    <w:rsid w:val="000A4E3E"/>
    <w:rsid w:val="000A6D47"/>
    <w:rsid w:val="000A7643"/>
    <w:rsid w:val="000B021F"/>
    <w:rsid w:val="000B6183"/>
    <w:rsid w:val="000C2D11"/>
    <w:rsid w:val="000D2AC8"/>
    <w:rsid w:val="000E16B9"/>
    <w:rsid w:val="000E302B"/>
    <w:rsid w:val="000E64B7"/>
    <w:rsid w:val="000F3692"/>
    <w:rsid w:val="000F58E9"/>
    <w:rsid w:val="000F6885"/>
    <w:rsid w:val="001112F0"/>
    <w:rsid w:val="0011767A"/>
    <w:rsid w:val="0012661D"/>
    <w:rsid w:val="00137D7C"/>
    <w:rsid w:val="00141AD3"/>
    <w:rsid w:val="00142311"/>
    <w:rsid w:val="00144841"/>
    <w:rsid w:val="001473CB"/>
    <w:rsid w:val="00164336"/>
    <w:rsid w:val="00170C0C"/>
    <w:rsid w:val="0018576E"/>
    <w:rsid w:val="001913E5"/>
    <w:rsid w:val="00192196"/>
    <w:rsid w:val="0019538C"/>
    <w:rsid w:val="00197CB7"/>
    <w:rsid w:val="001A129D"/>
    <w:rsid w:val="001A1984"/>
    <w:rsid w:val="001B662D"/>
    <w:rsid w:val="001C2CAF"/>
    <w:rsid w:val="001E21A8"/>
    <w:rsid w:val="001E6AB1"/>
    <w:rsid w:val="001F115B"/>
    <w:rsid w:val="001F18C8"/>
    <w:rsid w:val="001F28C8"/>
    <w:rsid w:val="001F405F"/>
    <w:rsid w:val="001F66ED"/>
    <w:rsid w:val="002146EA"/>
    <w:rsid w:val="00216A63"/>
    <w:rsid w:val="00223B8E"/>
    <w:rsid w:val="00224D57"/>
    <w:rsid w:val="002255FC"/>
    <w:rsid w:val="00230229"/>
    <w:rsid w:val="00232821"/>
    <w:rsid w:val="00235F29"/>
    <w:rsid w:val="0023605A"/>
    <w:rsid w:val="00250C94"/>
    <w:rsid w:val="00252A19"/>
    <w:rsid w:val="002541C1"/>
    <w:rsid w:val="00254927"/>
    <w:rsid w:val="00254B5A"/>
    <w:rsid w:val="00256CB8"/>
    <w:rsid w:val="00264C3C"/>
    <w:rsid w:val="0026664D"/>
    <w:rsid w:val="00267781"/>
    <w:rsid w:val="00270594"/>
    <w:rsid w:val="00286652"/>
    <w:rsid w:val="002A3A90"/>
    <w:rsid w:val="002B15FF"/>
    <w:rsid w:val="002B1AF7"/>
    <w:rsid w:val="002D5FC1"/>
    <w:rsid w:val="002E0602"/>
    <w:rsid w:val="002E173C"/>
    <w:rsid w:val="002F395B"/>
    <w:rsid w:val="00320293"/>
    <w:rsid w:val="003234A2"/>
    <w:rsid w:val="003332E9"/>
    <w:rsid w:val="003520D2"/>
    <w:rsid w:val="003540DB"/>
    <w:rsid w:val="0036110D"/>
    <w:rsid w:val="003718CE"/>
    <w:rsid w:val="00372374"/>
    <w:rsid w:val="003726C6"/>
    <w:rsid w:val="00390659"/>
    <w:rsid w:val="003914F0"/>
    <w:rsid w:val="00393D13"/>
    <w:rsid w:val="003950A7"/>
    <w:rsid w:val="00397383"/>
    <w:rsid w:val="003A380A"/>
    <w:rsid w:val="003B2BCA"/>
    <w:rsid w:val="003C462E"/>
    <w:rsid w:val="003C64A1"/>
    <w:rsid w:val="003C6E14"/>
    <w:rsid w:val="003F72F1"/>
    <w:rsid w:val="003F7F97"/>
    <w:rsid w:val="004016E4"/>
    <w:rsid w:val="00402F00"/>
    <w:rsid w:val="0041234B"/>
    <w:rsid w:val="00415FC4"/>
    <w:rsid w:val="0043684E"/>
    <w:rsid w:val="004405FE"/>
    <w:rsid w:val="004540EE"/>
    <w:rsid w:val="00461529"/>
    <w:rsid w:val="00476BBB"/>
    <w:rsid w:val="004969CD"/>
    <w:rsid w:val="004974EC"/>
    <w:rsid w:val="00497528"/>
    <w:rsid w:val="004B21C7"/>
    <w:rsid w:val="004C2196"/>
    <w:rsid w:val="004C75E5"/>
    <w:rsid w:val="004D4DC9"/>
    <w:rsid w:val="004F0F35"/>
    <w:rsid w:val="00501A11"/>
    <w:rsid w:val="005148BB"/>
    <w:rsid w:val="005234CE"/>
    <w:rsid w:val="00531D70"/>
    <w:rsid w:val="005332A2"/>
    <w:rsid w:val="005421C3"/>
    <w:rsid w:val="00542768"/>
    <w:rsid w:val="005531AD"/>
    <w:rsid w:val="005537CB"/>
    <w:rsid w:val="00562177"/>
    <w:rsid w:val="005716DF"/>
    <w:rsid w:val="00597898"/>
    <w:rsid w:val="005A3F39"/>
    <w:rsid w:val="005B145C"/>
    <w:rsid w:val="005B576E"/>
    <w:rsid w:val="005D7FC2"/>
    <w:rsid w:val="005E58F0"/>
    <w:rsid w:val="005F4AFD"/>
    <w:rsid w:val="00602E39"/>
    <w:rsid w:val="006141A9"/>
    <w:rsid w:val="006149B7"/>
    <w:rsid w:val="00614DB2"/>
    <w:rsid w:val="00622EBA"/>
    <w:rsid w:val="0062444C"/>
    <w:rsid w:val="00625147"/>
    <w:rsid w:val="00631B88"/>
    <w:rsid w:val="0063271B"/>
    <w:rsid w:val="006419D2"/>
    <w:rsid w:val="00642258"/>
    <w:rsid w:val="0064225B"/>
    <w:rsid w:val="006513AE"/>
    <w:rsid w:val="0065147C"/>
    <w:rsid w:val="00667E55"/>
    <w:rsid w:val="00684DF9"/>
    <w:rsid w:val="00685929"/>
    <w:rsid w:val="00691DBB"/>
    <w:rsid w:val="00697610"/>
    <w:rsid w:val="00697B62"/>
    <w:rsid w:val="006A1E70"/>
    <w:rsid w:val="006B50B2"/>
    <w:rsid w:val="006C287A"/>
    <w:rsid w:val="006C6891"/>
    <w:rsid w:val="006D109F"/>
    <w:rsid w:val="006D2384"/>
    <w:rsid w:val="006D5800"/>
    <w:rsid w:val="006E23C6"/>
    <w:rsid w:val="006E585A"/>
    <w:rsid w:val="006F1611"/>
    <w:rsid w:val="006F5DAE"/>
    <w:rsid w:val="0070491D"/>
    <w:rsid w:val="007054F7"/>
    <w:rsid w:val="007072B4"/>
    <w:rsid w:val="007112D4"/>
    <w:rsid w:val="00711F84"/>
    <w:rsid w:val="00712D73"/>
    <w:rsid w:val="00715B7F"/>
    <w:rsid w:val="00716C74"/>
    <w:rsid w:val="00732239"/>
    <w:rsid w:val="0073320A"/>
    <w:rsid w:val="0073384B"/>
    <w:rsid w:val="00734AA3"/>
    <w:rsid w:val="00735156"/>
    <w:rsid w:val="0074067A"/>
    <w:rsid w:val="00743564"/>
    <w:rsid w:val="00750762"/>
    <w:rsid w:val="0075156F"/>
    <w:rsid w:val="007615F1"/>
    <w:rsid w:val="0077204D"/>
    <w:rsid w:val="00775C29"/>
    <w:rsid w:val="00786309"/>
    <w:rsid w:val="00786DDE"/>
    <w:rsid w:val="00791E32"/>
    <w:rsid w:val="007966B0"/>
    <w:rsid w:val="007968DE"/>
    <w:rsid w:val="007970EF"/>
    <w:rsid w:val="007A679C"/>
    <w:rsid w:val="007B0787"/>
    <w:rsid w:val="007C19A0"/>
    <w:rsid w:val="007D4D75"/>
    <w:rsid w:val="007E7A3A"/>
    <w:rsid w:val="007F25CB"/>
    <w:rsid w:val="00806548"/>
    <w:rsid w:val="00820A6F"/>
    <w:rsid w:val="00821A9F"/>
    <w:rsid w:val="00830630"/>
    <w:rsid w:val="00832D07"/>
    <w:rsid w:val="0083451C"/>
    <w:rsid w:val="008355B2"/>
    <w:rsid w:val="008515FF"/>
    <w:rsid w:val="008541A7"/>
    <w:rsid w:val="00874E38"/>
    <w:rsid w:val="0088341E"/>
    <w:rsid w:val="00885FA0"/>
    <w:rsid w:val="00886B8D"/>
    <w:rsid w:val="008C1525"/>
    <w:rsid w:val="008C29DF"/>
    <w:rsid w:val="008C79BD"/>
    <w:rsid w:val="008C7C9A"/>
    <w:rsid w:val="008F014E"/>
    <w:rsid w:val="008F59D1"/>
    <w:rsid w:val="0090432C"/>
    <w:rsid w:val="009103D6"/>
    <w:rsid w:val="0091306D"/>
    <w:rsid w:val="00916573"/>
    <w:rsid w:val="00922308"/>
    <w:rsid w:val="00931F30"/>
    <w:rsid w:val="00937E49"/>
    <w:rsid w:val="00940A07"/>
    <w:rsid w:val="0095455F"/>
    <w:rsid w:val="00954A5B"/>
    <w:rsid w:val="009633BA"/>
    <w:rsid w:val="00995582"/>
    <w:rsid w:val="009A0C14"/>
    <w:rsid w:val="009A5BBC"/>
    <w:rsid w:val="009B0DAA"/>
    <w:rsid w:val="009C541E"/>
    <w:rsid w:val="009F21B2"/>
    <w:rsid w:val="009F2CD2"/>
    <w:rsid w:val="00A039AB"/>
    <w:rsid w:val="00A254CB"/>
    <w:rsid w:val="00A278DB"/>
    <w:rsid w:val="00A50015"/>
    <w:rsid w:val="00A62A5E"/>
    <w:rsid w:val="00A776DC"/>
    <w:rsid w:val="00A8031B"/>
    <w:rsid w:val="00A8114B"/>
    <w:rsid w:val="00A82C2B"/>
    <w:rsid w:val="00A854BE"/>
    <w:rsid w:val="00A85F73"/>
    <w:rsid w:val="00A86B40"/>
    <w:rsid w:val="00A9011E"/>
    <w:rsid w:val="00A905F2"/>
    <w:rsid w:val="00A92357"/>
    <w:rsid w:val="00A95CF8"/>
    <w:rsid w:val="00AA5173"/>
    <w:rsid w:val="00AB17E1"/>
    <w:rsid w:val="00AD5F2E"/>
    <w:rsid w:val="00AE0D8D"/>
    <w:rsid w:val="00AE1E85"/>
    <w:rsid w:val="00AF0E7D"/>
    <w:rsid w:val="00AF4307"/>
    <w:rsid w:val="00B176DB"/>
    <w:rsid w:val="00B32D17"/>
    <w:rsid w:val="00B53DEB"/>
    <w:rsid w:val="00B55BCF"/>
    <w:rsid w:val="00B613C9"/>
    <w:rsid w:val="00B675F8"/>
    <w:rsid w:val="00B67EDB"/>
    <w:rsid w:val="00B8283B"/>
    <w:rsid w:val="00B82EF8"/>
    <w:rsid w:val="00B9360E"/>
    <w:rsid w:val="00BA1CB5"/>
    <w:rsid w:val="00BA50FA"/>
    <w:rsid w:val="00BA5857"/>
    <w:rsid w:val="00BC03C8"/>
    <w:rsid w:val="00BD1E0B"/>
    <w:rsid w:val="00BD2A12"/>
    <w:rsid w:val="00BD2A57"/>
    <w:rsid w:val="00BD6023"/>
    <w:rsid w:val="00BD6EB3"/>
    <w:rsid w:val="00BE11CE"/>
    <w:rsid w:val="00BE2A05"/>
    <w:rsid w:val="00BE40E0"/>
    <w:rsid w:val="00C212E3"/>
    <w:rsid w:val="00C264B7"/>
    <w:rsid w:val="00C315FD"/>
    <w:rsid w:val="00C37FCD"/>
    <w:rsid w:val="00C5002C"/>
    <w:rsid w:val="00C51EFA"/>
    <w:rsid w:val="00C60F97"/>
    <w:rsid w:val="00C6435F"/>
    <w:rsid w:val="00C64DD6"/>
    <w:rsid w:val="00C67527"/>
    <w:rsid w:val="00C91A32"/>
    <w:rsid w:val="00C9447A"/>
    <w:rsid w:val="00C9518A"/>
    <w:rsid w:val="00CA57BF"/>
    <w:rsid w:val="00CA697D"/>
    <w:rsid w:val="00CA77CF"/>
    <w:rsid w:val="00CB1A6B"/>
    <w:rsid w:val="00CB2F7B"/>
    <w:rsid w:val="00CC0407"/>
    <w:rsid w:val="00CD3BA4"/>
    <w:rsid w:val="00CD66A1"/>
    <w:rsid w:val="00CE33CC"/>
    <w:rsid w:val="00CE6131"/>
    <w:rsid w:val="00CE64A2"/>
    <w:rsid w:val="00CF1732"/>
    <w:rsid w:val="00CF4D90"/>
    <w:rsid w:val="00D00B16"/>
    <w:rsid w:val="00D0393A"/>
    <w:rsid w:val="00D074F4"/>
    <w:rsid w:val="00D3547F"/>
    <w:rsid w:val="00D4181B"/>
    <w:rsid w:val="00D54C75"/>
    <w:rsid w:val="00D55BC9"/>
    <w:rsid w:val="00D60F27"/>
    <w:rsid w:val="00D61F1E"/>
    <w:rsid w:val="00D669AA"/>
    <w:rsid w:val="00D748A2"/>
    <w:rsid w:val="00D81321"/>
    <w:rsid w:val="00D83A02"/>
    <w:rsid w:val="00D904E7"/>
    <w:rsid w:val="00DA0925"/>
    <w:rsid w:val="00DA3A69"/>
    <w:rsid w:val="00DA4D2C"/>
    <w:rsid w:val="00DA51B8"/>
    <w:rsid w:val="00DA5F0A"/>
    <w:rsid w:val="00DB1708"/>
    <w:rsid w:val="00DB4132"/>
    <w:rsid w:val="00DB5E86"/>
    <w:rsid w:val="00DC11E3"/>
    <w:rsid w:val="00DD3C66"/>
    <w:rsid w:val="00DD7856"/>
    <w:rsid w:val="00DE330A"/>
    <w:rsid w:val="00DF24D3"/>
    <w:rsid w:val="00DF4E8C"/>
    <w:rsid w:val="00DF6D8B"/>
    <w:rsid w:val="00E0470F"/>
    <w:rsid w:val="00E050CF"/>
    <w:rsid w:val="00E05F2D"/>
    <w:rsid w:val="00E1318A"/>
    <w:rsid w:val="00E222D8"/>
    <w:rsid w:val="00E272A8"/>
    <w:rsid w:val="00E275E0"/>
    <w:rsid w:val="00E35384"/>
    <w:rsid w:val="00E417C4"/>
    <w:rsid w:val="00E41DE7"/>
    <w:rsid w:val="00E5187A"/>
    <w:rsid w:val="00E54449"/>
    <w:rsid w:val="00E548AE"/>
    <w:rsid w:val="00E57B17"/>
    <w:rsid w:val="00E57D82"/>
    <w:rsid w:val="00E621C8"/>
    <w:rsid w:val="00E747B6"/>
    <w:rsid w:val="00E755DC"/>
    <w:rsid w:val="00E96673"/>
    <w:rsid w:val="00EA0570"/>
    <w:rsid w:val="00EA4660"/>
    <w:rsid w:val="00EB1E45"/>
    <w:rsid w:val="00EB222A"/>
    <w:rsid w:val="00EC122E"/>
    <w:rsid w:val="00EC3A05"/>
    <w:rsid w:val="00ED4AEF"/>
    <w:rsid w:val="00ED5CA1"/>
    <w:rsid w:val="00EE09C9"/>
    <w:rsid w:val="00EE62C8"/>
    <w:rsid w:val="00EE6582"/>
    <w:rsid w:val="00EF48D7"/>
    <w:rsid w:val="00EF59B6"/>
    <w:rsid w:val="00F13C19"/>
    <w:rsid w:val="00F17A7B"/>
    <w:rsid w:val="00F2095C"/>
    <w:rsid w:val="00F3010D"/>
    <w:rsid w:val="00F510F3"/>
    <w:rsid w:val="00F54584"/>
    <w:rsid w:val="00F6479A"/>
    <w:rsid w:val="00F666E9"/>
    <w:rsid w:val="00F704C9"/>
    <w:rsid w:val="00F82508"/>
    <w:rsid w:val="00F86413"/>
    <w:rsid w:val="00F87596"/>
    <w:rsid w:val="00FC0313"/>
    <w:rsid w:val="00FC0E6C"/>
    <w:rsid w:val="00FC5BA6"/>
    <w:rsid w:val="00FC644F"/>
    <w:rsid w:val="00FD01F9"/>
    <w:rsid w:val="00FD2583"/>
    <w:rsid w:val="00FD4579"/>
    <w:rsid w:val="00FE3F2F"/>
    <w:rsid w:val="00FE4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4D3443"/>
  <w15:docId w15:val="{FCC222B6-2350-4668-9339-DBF19B40E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3CC"/>
    <w:pPr>
      <w:spacing w:after="200" w:line="276" w:lineRule="auto"/>
    </w:pPr>
    <w:rPr>
      <w:sz w:val="22"/>
      <w:szCs w:val="22"/>
      <w:lang w:eastAsia="en-US"/>
    </w:rPr>
  </w:style>
  <w:style w:type="paragraph" w:styleId="Heading1">
    <w:name w:val="heading 1"/>
    <w:aliases w:val="~SectionHeading"/>
    <w:basedOn w:val="Normal"/>
    <w:next w:val="Normal"/>
    <w:link w:val="Heading1Char"/>
    <w:uiPriority w:val="9"/>
    <w:qFormat/>
    <w:rsid w:val="00CE33CC"/>
    <w:pPr>
      <w:keepNext/>
      <w:keepLines/>
      <w:spacing w:before="480" w:after="0"/>
      <w:outlineLvl w:val="0"/>
    </w:pPr>
    <w:rPr>
      <w:rFonts w:ascii="Calibri Light" w:hAnsi="Calibri Light"/>
      <w:b/>
      <w:bCs/>
      <w:color w:val="2E74B5"/>
      <w:sz w:val="28"/>
      <w:szCs w:val="28"/>
    </w:rPr>
  </w:style>
  <w:style w:type="paragraph" w:styleId="Heading2">
    <w:name w:val="heading 2"/>
    <w:basedOn w:val="Normal"/>
    <w:next w:val="Normal"/>
    <w:link w:val="Heading2Char"/>
    <w:uiPriority w:val="9"/>
    <w:unhideWhenUsed/>
    <w:qFormat/>
    <w:rsid w:val="00CE33CC"/>
    <w:pPr>
      <w:keepNext/>
      <w:keepLines/>
      <w:spacing w:before="200" w:after="0"/>
      <w:outlineLvl w:val="1"/>
    </w:pPr>
    <w:rPr>
      <w:rFonts w:ascii="Calibri Light" w:hAnsi="Calibri Light"/>
      <w:b/>
      <w:bCs/>
      <w:color w:val="5B9BD5"/>
      <w:sz w:val="26"/>
      <w:szCs w:val="26"/>
    </w:rPr>
  </w:style>
  <w:style w:type="paragraph" w:styleId="Heading3">
    <w:name w:val="heading 3"/>
    <w:basedOn w:val="Normal"/>
    <w:next w:val="Normal"/>
    <w:link w:val="Heading3Char"/>
    <w:uiPriority w:val="9"/>
    <w:unhideWhenUsed/>
    <w:qFormat/>
    <w:rsid w:val="00CE33CC"/>
    <w:pPr>
      <w:keepNext/>
      <w:keepLines/>
      <w:spacing w:before="200" w:after="0"/>
      <w:outlineLvl w:val="2"/>
    </w:pPr>
    <w:rPr>
      <w:rFonts w:ascii="Calibri Light" w:hAnsi="Calibri Light"/>
      <w:b/>
      <w:bCs/>
      <w:color w:val="5B9BD5"/>
      <w:sz w:val="20"/>
      <w:szCs w:val="20"/>
    </w:rPr>
  </w:style>
  <w:style w:type="paragraph" w:styleId="Heading4">
    <w:name w:val="heading 4"/>
    <w:basedOn w:val="Normal"/>
    <w:next w:val="Normal"/>
    <w:link w:val="Heading4Char"/>
    <w:uiPriority w:val="9"/>
    <w:semiHidden/>
    <w:unhideWhenUsed/>
    <w:qFormat/>
    <w:rsid w:val="00CE33CC"/>
    <w:pPr>
      <w:keepNext/>
      <w:keepLines/>
      <w:spacing w:before="200" w:after="0"/>
      <w:outlineLvl w:val="3"/>
    </w:pPr>
    <w:rPr>
      <w:rFonts w:ascii="Calibri Light" w:hAnsi="Calibri Light"/>
      <w:b/>
      <w:bCs/>
      <w:i/>
      <w:iCs/>
      <w:color w:val="5B9BD5"/>
      <w:sz w:val="20"/>
      <w:szCs w:val="20"/>
    </w:rPr>
  </w:style>
  <w:style w:type="paragraph" w:styleId="Heading5">
    <w:name w:val="heading 5"/>
    <w:basedOn w:val="Normal"/>
    <w:next w:val="Normal"/>
    <w:link w:val="Heading5Char"/>
    <w:uiPriority w:val="9"/>
    <w:semiHidden/>
    <w:unhideWhenUsed/>
    <w:qFormat/>
    <w:rsid w:val="00CE33CC"/>
    <w:pPr>
      <w:keepNext/>
      <w:keepLines/>
      <w:spacing w:before="200" w:after="0"/>
      <w:outlineLvl w:val="4"/>
    </w:pPr>
    <w:rPr>
      <w:rFonts w:ascii="Calibri Light" w:hAnsi="Calibri Light"/>
      <w:color w:val="1F4D78"/>
      <w:sz w:val="20"/>
      <w:szCs w:val="20"/>
    </w:rPr>
  </w:style>
  <w:style w:type="paragraph" w:styleId="Heading6">
    <w:name w:val="heading 6"/>
    <w:basedOn w:val="Normal"/>
    <w:next w:val="Normal"/>
    <w:link w:val="Heading6Char"/>
    <w:uiPriority w:val="9"/>
    <w:semiHidden/>
    <w:unhideWhenUsed/>
    <w:qFormat/>
    <w:rsid w:val="00CE33CC"/>
    <w:pPr>
      <w:keepNext/>
      <w:keepLines/>
      <w:spacing w:before="200" w:after="0"/>
      <w:outlineLvl w:val="5"/>
    </w:pPr>
    <w:rPr>
      <w:rFonts w:ascii="Calibri Light" w:hAnsi="Calibri Light"/>
      <w:i/>
      <w:iCs/>
      <w:color w:val="1F4D78"/>
      <w:sz w:val="20"/>
      <w:szCs w:val="20"/>
    </w:rPr>
  </w:style>
  <w:style w:type="paragraph" w:styleId="Heading7">
    <w:name w:val="heading 7"/>
    <w:basedOn w:val="Normal"/>
    <w:next w:val="Normal"/>
    <w:link w:val="Heading7Char"/>
    <w:uiPriority w:val="9"/>
    <w:semiHidden/>
    <w:unhideWhenUsed/>
    <w:qFormat/>
    <w:rsid w:val="00CE33CC"/>
    <w:pPr>
      <w:keepNext/>
      <w:keepLines/>
      <w:spacing w:before="200" w:after="0"/>
      <w:outlineLvl w:val="6"/>
    </w:pPr>
    <w:rPr>
      <w:rFonts w:ascii="Calibri Light" w:hAnsi="Calibri Light"/>
      <w:i/>
      <w:iCs/>
      <w:color w:val="404040"/>
      <w:sz w:val="20"/>
      <w:szCs w:val="20"/>
    </w:rPr>
  </w:style>
  <w:style w:type="paragraph" w:styleId="Heading8">
    <w:name w:val="heading 8"/>
    <w:basedOn w:val="Normal"/>
    <w:next w:val="Normal"/>
    <w:link w:val="Heading8Char"/>
    <w:uiPriority w:val="9"/>
    <w:semiHidden/>
    <w:unhideWhenUsed/>
    <w:qFormat/>
    <w:rsid w:val="00CE33CC"/>
    <w:pPr>
      <w:keepNext/>
      <w:keepLines/>
      <w:spacing w:before="200" w:after="0"/>
      <w:outlineLvl w:val="7"/>
    </w:pPr>
    <w:rPr>
      <w:rFonts w:ascii="Calibri Light" w:hAnsi="Calibri Light"/>
      <w:color w:val="5B9BD5"/>
      <w:sz w:val="20"/>
      <w:szCs w:val="20"/>
    </w:rPr>
  </w:style>
  <w:style w:type="paragraph" w:styleId="Heading9">
    <w:name w:val="heading 9"/>
    <w:basedOn w:val="Normal"/>
    <w:next w:val="Normal"/>
    <w:link w:val="Heading9Char"/>
    <w:uiPriority w:val="9"/>
    <w:semiHidden/>
    <w:unhideWhenUsed/>
    <w:qFormat/>
    <w:rsid w:val="00CE33CC"/>
    <w:pPr>
      <w:keepNext/>
      <w:keepLines/>
      <w:spacing w:before="200" w:after="0"/>
      <w:outlineLvl w:val="8"/>
    </w:pPr>
    <w:rPr>
      <w:rFonts w:ascii="Calibri Light" w:hAnsi="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link w:val="Heading1"/>
    <w:uiPriority w:val="9"/>
    <w:rsid w:val="00CE33CC"/>
    <w:rPr>
      <w:rFonts w:ascii="Calibri Light" w:eastAsia="Times New Roman" w:hAnsi="Calibri Light" w:cs="Times New Roman"/>
      <w:b/>
      <w:bCs/>
      <w:color w:val="2E74B5"/>
      <w:sz w:val="28"/>
      <w:szCs w:val="28"/>
    </w:rPr>
  </w:style>
  <w:style w:type="character" w:customStyle="1" w:styleId="Heading2Char">
    <w:name w:val="Heading 2 Char"/>
    <w:link w:val="Heading2"/>
    <w:uiPriority w:val="9"/>
    <w:rsid w:val="00CE33CC"/>
    <w:rPr>
      <w:rFonts w:ascii="Calibri Light" w:eastAsia="Times New Roman" w:hAnsi="Calibri Light" w:cs="Times New Roman"/>
      <w:b/>
      <w:bCs/>
      <w:color w:val="5B9BD5"/>
      <w:sz w:val="26"/>
      <w:szCs w:val="26"/>
    </w:rPr>
  </w:style>
  <w:style w:type="character" w:customStyle="1" w:styleId="Heading3Char">
    <w:name w:val="Heading 3 Char"/>
    <w:link w:val="Heading3"/>
    <w:uiPriority w:val="9"/>
    <w:rsid w:val="00CE33CC"/>
    <w:rPr>
      <w:rFonts w:ascii="Calibri Light" w:eastAsia="Times New Roman" w:hAnsi="Calibri Light" w:cs="Times New Roman"/>
      <w:b/>
      <w:bCs/>
      <w:color w:val="5B9BD5"/>
    </w:rPr>
  </w:style>
  <w:style w:type="character" w:customStyle="1" w:styleId="Heading4Char">
    <w:name w:val="Heading 4 Char"/>
    <w:link w:val="Heading4"/>
    <w:uiPriority w:val="9"/>
    <w:semiHidden/>
    <w:rsid w:val="00CE33CC"/>
    <w:rPr>
      <w:rFonts w:ascii="Calibri Light" w:eastAsia="Times New Roman" w:hAnsi="Calibri Light" w:cs="Times New Roman"/>
      <w:b/>
      <w:bCs/>
      <w:i/>
      <w:iCs/>
      <w:color w:val="5B9BD5"/>
    </w:rPr>
  </w:style>
  <w:style w:type="character" w:customStyle="1" w:styleId="Heading5Char">
    <w:name w:val="Heading 5 Char"/>
    <w:link w:val="Heading5"/>
    <w:uiPriority w:val="9"/>
    <w:semiHidden/>
    <w:rsid w:val="00CE33CC"/>
    <w:rPr>
      <w:rFonts w:ascii="Calibri Light" w:eastAsia="Times New Roman" w:hAnsi="Calibri Light" w:cs="Times New Roman"/>
      <w:color w:val="1F4D78"/>
    </w:rPr>
  </w:style>
  <w:style w:type="character" w:customStyle="1" w:styleId="Heading6Char">
    <w:name w:val="Heading 6 Char"/>
    <w:link w:val="Heading6"/>
    <w:uiPriority w:val="9"/>
    <w:semiHidden/>
    <w:rsid w:val="00CE33CC"/>
    <w:rPr>
      <w:rFonts w:ascii="Calibri Light" w:eastAsia="Times New Roman" w:hAnsi="Calibri Light" w:cs="Times New Roman"/>
      <w:i/>
      <w:iCs/>
      <w:color w:val="1F4D78"/>
    </w:rPr>
  </w:style>
  <w:style w:type="character" w:customStyle="1" w:styleId="Heading7Char">
    <w:name w:val="Heading 7 Char"/>
    <w:link w:val="Heading7"/>
    <w:uiPriority w:val="9"/>
    <w:semiHidden/>
    <w:rsid w:val="00CE33CC"/>
    <w:rPr>
      <w:rFonts w:ascii="Calibri Light" w:eastAsia="Times New Roman" w:hAnsi="Calibri Light" w:cs="Times New Roman"/>
      <w:i/>
      <w:iCs/>
      <w:color w:val="404040"/>
    </w:rPr>
  </w:style>
  <w:style w:type="character" w:customStyle="1" w:styleId="Heading8Char">
    <w:name w:val="Heading 8 Char"/>
    <w:link w:val="Heading8"/>
    <w:uiPriority w:val="9"/>
    <w:semiHidden/>
    <w:rsid w:val="00CE33CC"/>
    <w:rPr>
      <w:rFonts w:ascii="Calibri Light" w:eastAsia="Times New Roman" w:hAnsi="Calibri Light" w:cs="Times New Roman"/>
      <w:color w:val="5B9BD5"/>
      <w:sz w:val="20"/>
      <w:szCs w:val="20"/>
    </w:rPr>
  </w:style>
  <w:style w:type="character" w:customStyle="1" w:styleId="Heading9Char">
    <w:name w:val="Heading 9 Char"/>
    <w:link w:val="Heading9"/>
    <w:uiPriority w:val="9"/>
    <w:semiHidden/>
    <w:rsid w:val="00CE33CC"/>
    <w:rPr>
      <w:rFonts w:ascii="Calibri Light" w:eastAsia="Times New Roman" w:hAnsi="Calibri Light" w:cs="Times New Roman"/>
      <w:i/>
      <w:iCs/>
      <w:color w:val="404040"/>
      <w:sz w:val="20"/>
      <w:szCs w:val="20"/>
    </w:rPr>
  </w:style>
  <w:style w:type="paragraph" w:styleId="Caption">
    <w:name w:val="caption"/>
    <w:aliases w:val="~Caption"/>
    <w:basedOn w:val="Normal"/>
    <w:next w:val="Normal"/>
    <w:link w:val="CaptionChar"/>
    <w:unhideWhenUsed/>
    <w:qFormat/>
    <w:rsid w:val="00CE33CC"/>
    <w:pPr>
      <w:spacing w:line="240" w:lineRule="auto"/>
    </w:pPr>
    <w:rPr>
      <w:b/>
      <w:bCs/>
      <w:color w:val="5B9BD5"/>
      <w:sz w:val="18"/>
      <w:szCs w:val="18"/>
    </w:rPr>
  </w:style>
  <w:style w:type="paragraph" w:styleId="Title">
    <w:name w:val="Title"/>
    <w:basedOn w:val="Normal"/>
    <w:next w:val="Normal"/>
    <w:link w:val="TitleChar"/>
    <w:uiPriority w:val="10"/>
    <w:qFormat/>
    <w:rsid w:val="00CE33CC"/>
    <w:pPr>
      <w:pBdr>
        <w:bottom w:val="single" w:sz="8" w:space="4" w:color="5B9BD5"/>
      </w:pBdr>
      <w:spacing w:after="300" w:line="240" w:lineRule="auto"/>
      <w:contextualSpacing/>
    </w:pPr>
    <w:rPr>
      <w:rFonts w:ascii="Calibri Light" w:hAnsi="Calibri Light"/>
      <w:color w:val="323E4F"/>
      <w:spacing w:val="5"/>
      <w:sz w:val="52"/>
      <w:szCs w:val="52"/>
    </w:rPr>
  </w:style>
  <w:style w:type="character" w:customStyle="1" w:styleId="TitleChar">
    <w:name w:val="Title Char"/>
    <w:link w:val="Title"/>
    <w:uiPriority w:val="10"/>
    <w:rsid w:val="00CE33CC"/>
    <w:rPr>
      <w:rFonts w:ascii="Calibri Light" w:eastAsia="Times New Roman" w:hAnsi="Calibri Light" w:cs="Times New Roman"/>
      <w:color w:val="323E4F"/>
      <w:spacing w:val="5"/>
      <w:sz w:val="52"/>
      <w:szCs w:val="52"/>
    </w:rPr>
  </w:style>
  <w:style w:type="paragraph" w:styleId="Subtitle">
    <w:name w:val="Subtitle"/>
    <w:basedOn w:val="Normal"/>
    <w:next w:val="Normal"/>
    <w:link w:val="SubtitleChar"/>
    <w:uiPriority w:val="11"/>
    <w:qFormat/>
    <w:rsid w:val="00CE33CC"/>
    <w:pPr>
      <w:numPr>
        <w:ilvl w:val="1"/>
      </w:numPr>
    </w:pPr>
    <w:rPr>
      <w:rFonts w:ascii="Calibri Light" w:hAnsi="Calibri Light"/>
      <w:i/>
      <w:iCs/>
      <w:color w:val="5B9BD5"/>
      <w:spacing w:val="15"/>
      <w:sz w:val="24"/>
      <w:szCs w:val="24"/>
    </w:rPr>
  </w:style>
  <w:style w:type="character" w:customStyle="1" w:styleId="SubtitleChar">
    <w:name w:val="Subtitle Char"/>
    <w:link w:val="Subtitle"/>
    <w:uiPriority w:val="11"/>
    <w:rsid w:val="00CE33CC"/>
    <w:rPr>
      <w:rFonts w:ascii="Calibri Light" w:eastAsia="Times New Roman" w:hAnsi="Calibri Light" w:cs="Times New Roman"/>
      <w:i/>
      <w:iCs/>
      <w:color w:val="5B9BD5"/>
      <w:spacing w:val="15"/>
      <w:sz w:val="24"/>
      <w:szCs w:val="24"/>
    </w:rPr>
  </w:style>
  <w:style w:type="character" w:styleId="Strong">
    <w:name w:val="Strong"/>
    <w:uiPriority w:val="22"/>
    <w:qFormat/>
    <w:rsid w:val="00CE33CC"/>
    <w:rPr>
      <w:b/>
      <w:bCs/>
    </w:rPr>
  </w:style>
  <w:style w:type="character" w:styleId="Emphasis">
    <w:name w:val="Emphasis"/>
    <w:uiPriority w:val="20"/>
    <w:qFormat/>
    <w:rsid w:val="00CE33CC"/>
    <w:rPr>
      <w:i/>
      <w:iCs/>
    </w:rPr>
  </w:style>
  <w:style w:type="paragraph" w:styleId="NoSpacing">
    <w:name w:val="No Spacing"/>
    <w:uiPriority w:val="1"/>
    <w:qFormat/>
    <w:rsid w:val="00CE33CC"/>
    <w:rPr>
      <w:sz w:val="22"/>
      <w:szCs w:val="22"/>
      <w:lang w:eastAsia="en-US"/>
    </w:rPr>
  </w:style>
  <w:style w:type="paragraph" w:styleId="Quote">
    <w:name w:val="Quote"/>
    <w:basedOn w:val="Normal"/>
    <w:next w:val="Normal"/>
    <w:link w:val="QuoteChar"/>
    <w:uiPriority w:val="29"/>
    <w:qFormat/>
    <w:rsid w:val="00CE33CC"/>
    <w:rPr>
      <w:i/>
      <w:iCs/>
      <w:color w:val="000000"/>
      <w:sz w:val="20"/>
      <w:szCs w:val="20"/>
    </w:rPr>
  </w:style>
  <w:style w:type="character" w:customStyle="1" w:styleId="QuoteChar">
    <w:name w:val="Quote Char"/>
    <w:link w:val="Quote"/>
    <w:uiPriority w:val="29"/>
    <w:rsid w:val="00CE33CC"/>
    <w:rPr>
      <w:i/>
      <w:iCs/>
      <w:color w:val="000000"/>
    </w:rPr>
  </w:style>
  <w:style w:type="paragraph" w:styleId="IntenseQuote">
    <w:name w:val="Intense Quote"/>
    <w:basedOn w:val="Normal"/>
    <w:next w:val="Normal"/>
    <w:link w:val="IntenseQuoteChar"/>
    <w:uiPriority w:val="30"/>
    <w:qFormat/>
    <w:rsid w:val="00CE33CC"/>
    <w:pPr>
      <w:pBdr>
        <w:bottom w:val="single" w:sz="4" w:space="4" w:color="5B9BD5"/>
      </w:pBdr>
      <w:spacing w:before="200" w:after="280"/>
      <w:ind w:left="936" w:right="936"/>
    </w:pPr>
    <w:rPr>
      <w:b/>
      <w:bCs/>
      <w:i/>
      <w:iCs/>
      <w:color w:val="5B9BD5"/>
      <w:sz w:val="20"/>
      <w:szCs w:val="20"/>
    </w:rPr>
  </w:style>
  <w:style w:type="character" w:customStyle="1" w:styleId="IntenseQuoteChar">
    <w:name w:val="Intense Quote Char"/>
    <w:link w:val="IntenseQuote"/>
    <w:uiPriority w:val="30"/>
    <w:rsid w:val="00CE33CC"/>
    <w:rPr>
      <w:b/>
      <w:bCs/>
      <w:i/>
      <w:iCs/>
      <w:color w:val="5B9BD5"/>
    </w:rPr>
  </w:style>
  <w:style w:type="character" w:styleId="SubtleEmphasis">
    <w:name w:val="Subtle Emphasis"/>
    <w:uiPriority w:val="19"/>
    <w:qFormat/>
    <w:rsid w:val="00CE33CC"/>
    <w:rPr>
      <w:i/>
      <w:iCs/>
      <w:color w:val="808080"/>
    </w:rPr>
  </w:style>
  <w:style w:type="character" w:styleId="IntenseEmphasis">
    <w:name w:val="Intense Emphasis"/>
    <w:uiPriority w:val="21"/>
    <w:qFormat/>
    <w:rsid w:val="00CE33CC"/>
    <w:rPr>
      <w:b/>
      <w:bCs/>
      <w:i/>
      <w:iCs/>
      <w:color w:val="5B9BD5"/>
    </w:rPr>
  </w:style>
  <w:style w:type="character" w:styleId="SubtleReference">
    <w:name w:val="Subtle Reference"/>
    <w:uiPriority w:val="31"/>
    <w:qFormat/>
    <w:rsid w:val="00CE33CC"/>
    <w:rPr>
      <w:smallCaps/>
      <w:color w:val="ED7D31"/>
      <w:u w:val="single"/>
    </w:rPr>
  </w:style>
  <w:style w:type="character" w:styleId="IntenseReference">
    <w:name w:val="Intense Reference"/>
    <w:uiPriority w:val="32"/>
    <w:qFormat/>
    <w:rsid w:val="00CE33CC"/>
    <w:rPr>
      <w:b/>
      <w:bCs/>
      <w:smallCaps/>
      <w:color w:val="ED7D31"/>
      <w:spacing w:val="5"/>
      <w:u w:val="single"/>
    </w:rPr>
  </w:style>
  <w:style w:type="character" w:styleId="BookTitle">
    <w:name w:val="Book Title"/>
    <w:uiPriority w:val="33"/>
    <w:qFormat/>
    <w:rsid w:val="00CE33CC"/>
    <w:rPr>
      <w:b/>
      <w:bCs/>
      <w:smallCaps/>
      <w:spacing w:val="5"/>
    </w:rPr>
  </w:style>
  <w:style w:type="paragraph" w:styleId="TOCHeading">
    <w:name w:val="TOC Heading"/>
    <w:basedOn w:val="Heading1"/>
    <w:next w:val="Normal"/>
    <w:uiPriority w:val="39"/>
    <w:semiHidden/>
    <w:unhideWhenUsed/>
    <w:qFormat/>
    <w:rsid w:val="00CE33CC"/>
    <w:pPr>
      <w:outlineLvl w:val="9"/>
    </w:pPr>
  </w:style>
  <w:style w:type="paragraph" w:styleId="Header">
    <w:name w:val="header"/>
    <w:basedOn w:val="Normal"/>
    <w:link w:val="HeaderChar"/>
    <w:uiPriority w:val="99"/>
    <w:unhideWhenUsed/>
    <w:rsid w:val="00CE33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3CC"/>
  </w:style>
  <w:style w:type="paragraph" w:styleId="Footer">
    <w:name w:val="footer"/>
    <w:basedOn w:val="Normal"/>
    <w:link w:val="FooterChar"/>
    <w:uiPriority w:val="99"/>
    <w:unhideWhenUsed/>
    <w:rsid w:val="00CE33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3CC"/>
  </w:style>
  <w:style w:type="paragraph" w:styleId="BalloonText">
    <w:name w:val="Balloon Text"/>
    <w:basedOn w:val="Normal"/>
    <w:link w:val="BalloonTextChar"/>
    <w:uiPriority w:val="99"/>
    <w:semiHidden/>
    <w:unhideWhenUsed/>
    <w:rsid w:val="00DB4132"/>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DB4132"/>
    <w:rPr>
      <w:rFonts w:ascii="Segoe UI" w:hAnsi="Segoe UI" w:cs="Segoe UI"/>
      <w:sz w:val="18"/>
      <w:szCs w:val="18"/>
    </w:rPr>
  </w:style>
  <w:style w:type="character" w:styleId="PlaceholderText">
    <w:name w:val="Placeholder Text"/>
    <w:uiPriority w:val="99"/>
    <w:semiHidden/>
    <w:rsid w:val="00743564"/>
    <w:rPr>
      <w:color w:val="808080"/>
    </w:rPr>
  </w:style>
  <w:style w:type="paragraph" w:customStyle="1" w:styleId="Disclaimer">
    <w:name w:val="~Disclaimer"/>
    <w:basedOn w:val="Normal"/>
    <w:rsid w:val="0019538C"/>
    <w:pPr>
      <w:spacing w:before="200" w:after="120" w:line="200" w:lineRule="exact"/>
    </w:pPr>
    <w:rPr>
      <w:rFonts w:ascii="Arial" w:hAnsi="Arial" w:cs="Arial"/>
      <w:sz w:val="16"/>
      <w:szCs w:val="16"/>
      <w:lang w:eastAsia="en-GB"/>
    </w:rPr>
  </w:style>
  <w:style w:type="table" w:customStyle="1" w:styleId="MottMacTable1">
    <w:name w:val="~MottMacTable1"/>
    <w:basedOn w:val="TableNormal"/>
    <w:uiPriority w:val="99"/>
    <w:rsid w:val="00D61F1E"/>
    <w:rPr>
      <w:rFonts w:eastAsia="Arial"/>
    </w:rPr>
    <w:tblPr>
      <w:tblBorders>
        <w:top w:val="single" w:sz="4" w:space="0" w:color="80A1B6"/>
        <w:bottom w:val="single" w:sz="4" w:space="0" w:color="80A1B6"/>
        <w:insideH w:val="single" w:sz="4" w:space="0" w:color="80A1B6"/>
      </w:tblBorders>
    </w:tblPr>
    <w:tcPr>
      <w:shd w:val="clear" w:color="auto" w:fill="FFFFFF"/>
    </w:tcPr>
    <w:tblStylePr w:type="firstRow">
      <w:tblPr/>
      <w:tcPr>
        <w:shd w:val="clear" w:color="auto" w:fill="80A1B6"/>
      </w:tcPr>
    </w:tblStylePr>
  </w:style>
  <w:style w:type="paragraph" w:customStyle="1" w:styleId="BodyTextNumbered1">
    <w:name w:val="~BodyTextNumbered1"/>
    <w:basedOn w:val="NoSpacing"/>
    <w:qFormat/>
    <w:rsid w:val="00D61F1E"/>
    <w:pPr>
      <w:tabs>
        <w:tab w:val="num" w:pos="0"/>
      </w:tabs>
      <w:spacing w:before="260" w:line="276" w:lineRule="auto"/>
      <w:ind w:hanging="1134"/>
    </w:pPr>
    <w:rPr>
      <w:rFonts w:ascii="Arial" w:eastAsia="Calibri" w:hAnsi="Arial" w:cs="Arial"/>
      <w:color w:val="000000"/>
      <w:sz w:val="20"/>
      <w:szCs w:val="20"/>
    </w:rPr>
  </w:style>
  <w:style w:type="paragraph" w:customStyle="1" w:styleId="BodyTextNumbered2">
    <w:name w:val="~BodyTextNumbered2"/>
    <w:basedOn w:val="BodyTextNumbered1"/>
    <w:qFormat/>
    <w:rsid w:val="00D61F1E"/>
  </w:style>
  <w:style w:type="paragraph" w:styleId="FootnoteText">
    <w:name w:val="footnote text"/>
    <w:basedOn w:val="Normal"/>
    <w:link w:val="FootnoteTextChar"/>
    <w:unhideWhenUsed/>
    <w:rsid w:val="00197CB7"/>
    <w:pPr>
      <w:spacing w:after="0" w:line="240" w:lineRule="auto"/>
    </w:pPr>
    <w:rPr>
      <w:rFonts w:ascii="Arial" w:eastAsia="Calibri" w:hAnsi="Arial"/>
      <w:sz w:val="20"/>
      <w:szCs w:val="20"/>
      <w:lang w:val="en-US"/>
    </w:rPr>
  </w:style>
  <w:style w:type="character" w:customStyle="1" w:styleId="FootnoteTextChar">
    <w:name w:val="Footnote Text Char"/>
    <w:link w:val="FootnoteText"/>
    <w:rsid w:val="00197CB7"/>
    <w:rPr>
      <w:rFonts w:ascii="Arial" w:eastAsia="Calibri" w:hAnsi="Arial"/>
      <w:lang w:val="en-US" w:eastAsia="en-US"/>
    </w:rPr>
  </w:style>
  <w:style w:type="character" w:styleId="FootnoteReference">
    <w:name w:val="footnote reference"/>
    <w:unhideWhenUsed/>
    <w:rsid w:val="00197CB7"/>
    <w:rPr>
      <w:vertAlign w:val="superscript"/>
    </w:rPr>
  </w:style>
  <w:style w:type="paragraph" w:styleId="ListParagraph">
    <w:name w:val="List Paragraph"/>
    <w:basedOn w:val="Normal"/>
    <w:link w:val="ListParagraphChar"/>
    <w:uiPriority w:val="34"/>
    <w:qFormat/>
    <w:rsid w:val="00197CB7"/>
    <w:pPr>
      <w:spacing w:after="0"/>
      <w:ind w:left="720"/>
      <w:contextualSpacing/>
    </w:pPr>
    <w:rPr>
      <w:rFonts w:ascii="Arial" w:eastAsia="Calibri" w:hAnsi="Arial"/>
      <w:sz w:val="20"/>
      <w:lang w:val="en-US"/>
    </w:rPr>
  </w:style>
  <w:style w:type="character" w:customStyle="1" w:styleId="ListParagraphChar">
    <w:name w:val="List Paragraph Char"/>
    <w:link w:val="ListParagraph"/>
    <w:uiPriority w:val="34"/>
    <w:rsid w:val="00197CB7"/>
    <w:rPr>
      <w:rFonts w:ascii="Arial" w:eastAsia="Calibri" w:hAnsi="Arial"/>
      <w:szCs w:val="22"/>
      <w:lang w:val="en-US" w:eastAsia="en-US"/>
    </w:rPr>
  </w:style>
  <w:style w:type="character" w:customStyle="1" w:styleId="CaptionChar">
    <w:name w:val="Caption Char"/>
    <w:aliases w:val="~Caption Char"/>
    <w:link w:val="Caption"/>
    <w:rsid w:val="00631B88"/>
    <w:rPr>
      <w:b/>
      <w:bCs/>
      <w:color w:val="5B9BD5"/>
      <w:sz w:val="18"/>
      <w:szCs w:val="18"/>
      <w:lang w:eastAsia="en-US"/>
    </w:rPr>
  </w:style>
  <w:style w:type="paragraph" w:customStyle="1" w:styleId="GraphicLeft">
    <w:name w:val="~GraphicLeft"/>
    <w:basedOn w:val="Normal"/>
    <w:rsid w:val="00631B88"/>
    <w:pPr>
      <w:spacing w:after="0" w:line="240" w:lineRule="auto"/>
      <w:ind w:right="11"/>
    </w:pPr>
    <w:rPr>
      <w:rFonts w:eastAsia="Calibri"/>
      <w:sz w:val="18"/>
      <w:szCs w:val="20"/>
    </w:rPr>
  </w:style>
  <w:style w:type="paragraph" w:customStyle="1" w:styleId="Bullet1">
    <w:name w:val="~Bullet1"/>
    <w:basedOn w:val="Normal"/>
    <w:rsid w:val="00631B88"/>
    <w:pPr>
      <w:numPr>
        <w:numId w:val="1"/>
      </w:numPr>
      <w:spacing w:after="0" w:line="260" w:lineRule="exact"/>
    </w:pPr>
    <w:rPr>
      <w:rFonts w:ascii="Arial" w:hAnsi="Arial" w:cs="Arial"/>
      <w:sz w:val="20"/>
      <w:szCs w:val="24"/>
      <w:lang w:val="en-US" w:eastAsia="en-GB"/>
    </w:rPr>
  </w:style>
  <w:style w:type="paragraph" w:customStyle="1" w:styleId="Bullet2">
    <w:name w:val="~Bullet2"/>
    <w:basedOn w:val="Bullet1"/>
    <w:rsid w:val="00631B88"/>
    <w:pPr>
      <w:numPr>
        <w:ilvl w:val="1"/>
      </w:numPr>
      <w:tabs>
        <w:tab w:val="num" w:pos="2727"/>
      </w:tabs>
    </w:pPr>
  </w:style>
  <w:style w:type="paragraph" w:customStyle="1" w:styleId="Bullet3">
    <w:name w:val="~Bullet3"/>
    <w:basedOn w:val="Bullet2"/>
    <w:rsid w:val="00631B88"/>
    <w:pPr>
      <w:numPr>
        <w:ilvl w:val="2"/>
      </w:numPr>
      <w:tabs>
        <w:tab w:val="clear" w:pos="2727"/>
        <w:tab w:val="num" w:pos="3011"/>
      </w:tabs>
    </w:pPr>
  </w:style>
  <w:style w:type="character" w:customStyle="1" w:styleId="TableTextLeftChar">
    <w:name w:val="~TableTextLeft Char"/>
    <w:link w:val="TableTextLeft"/>
    <w:rsid w:val="00E747B6"/>
    <w:rPr>
      <w:rFonts w:ascii="Arial" w:hAnsi="Arial" w:cs="Arial"/>
      <w:sz w:val="17"/>
      <w:szCs w:val="24"/>
    </w:rPr>
  </w:style>
  <w:style w:type="paragraph" w:customStyle="1" w:styleId="TableTextLeft">
    <w:name w:val="~TableTextLeft"/>
    <w:basedOn w:val="Normal"/>
    <w:link w:val="TableTextLeftChar"/>
    <w:qFormat/>
    <w:rsid w:val="00E747B6"/>
    <w:pPr>
      <w:spacing w:before="60" w:after="20" w:line="240" w:lineRule="auto"/>
    </w:pPr>
    <w:rPr>
      <w:rFonts w:ascii="Arial" w:hAnsi="Arial" w:cs="Arial"/>
      <w:sz w:val="17"/>
      <w:szCs w:val="24"/>
      <w:lang w:eastAsia="en-GB"/>
    </w:rPr>
  </w:style>
  <w:style w:type="paragraph" w:customStyle="1" w:styleId="TableHeadingLeft">
    <w:name w:val="~TableHeadingLeft"/>
    <w:basedOn w:val="TableTextLeft"/>
    <w:qFormat/>
    <w:rsid w:val="00E747B6"/>
    <w:pPr>
      <w:keepNext/>
      <w:spacing w:before="80" w:after="40"/>
    </w:pPr>
    <w:rPr>
      <w:rFonts w:eastAsia="Calibri"/>
      <w:b/>
      <w:color w:val="FFFFFF"/>
    </w:rPr>
  </w:style>
  <w:style w:type="paragraph" w:customStyle="1" w:styleId="TableHeadingRight">
    <w:name w:val="~TableHeadingRight"/>
    <w:basedOn w:val="TableHeadingLeft"/>
    <w:qFormat/>
    <w:rsid w:val="00E747B6"/>
    <w:pPr>
      <w:jc w:val="right"/>
    </w:pPr>
  </w:style>
  <w:style w:type="paragraph" w:customStyle="1" w:styleId="TableTextRight">
    <w:name w:val="~TableTextRight"/>
    <w:basedOn w:val="TableTextLeft"/>
    <w:qFormat/>
    <w:rsid w:val="00E747B6"/>
    <w:pPr>
      <w:jc w:val="right"/>
    </w:pPr>
    <w:rPr>
      <w:rFonts w:eastAsia="Calibri"/>
    </w:rPr>
  </w:style>
  <w:style w:type="table" w:customStyle="1" w:styleId="MottMacTable">
    <w:name w:val="~MottMacTable"/>
    <w:basedOn w:val="TableNormal"/>
    <w:uiPriority w:val="99"/>
    <w:rsid w:val="00E747B6"/>
    <w:rPr>
      <w:rFonts w:eastAsia="Calibri"/>
      <w:lang w:eastAsia="en-US"/>
    </w:rPr>
    <w:tblPr>
      <w:tblBorders>
        <w:top w:val="single" w:sz="4" w:space="0" w:color="4F81BD"/>
        <w:bottom w:val="single" w:sz="4" w:space="0" w:color="4F81BD"/>
        <w:insideH w:val="single" w:sz="4" w:space="0" w:color="4F81BD"/>
      </w:tblBorders>
    </w:tblPr>
    <w:tcPr>
      <w:shd w:val="clear" w:color="auto" w:fill="FFFFFF"/>
    </w:tcPr>
    <w:tblStylePr w:type="firstRow">
      <w:tblPr/>
      <w:tcPr>
        <w:shd w:val="clear" w:color="auto" w:fill="4F81BD"/>
      </w:tcPr>
    </w:tblStylePr>
  </w:style>
  <w:style w:type="paragraph" w:styleId="BodyText">
    <w:name w:val="Body Text"/>
    <w:basedOn w:val="Normal"/>
    <w:link w:val="BodyTextChar"/>
    <w:uiPriority w:val="1"/>
    <w:qFormat/>
    <w:rsid w:val="000757F4"/>
    <w:pPr>
      <w:widowControl w:val="0"/>
      <w:spacing w:after="0" w:line="240" w:lineRule="auto"/>
      <w:ind w:left="471" w:hanging="356"/>
    </w:pPr>
    <w:rPr>
      <w:rFonts w:ascii="Times New Roman" w:hAnsi="Times New Roman"/>
      <w:sz w:val="24"/>
      <w:szCs w:val="24"/>
      <w:lang w:val="en-US"/>
    </w:rPr>
  </w:style>
  <w:style w:type="character" w:customStyle="1" w:styleId="BodyTextChar">
    <w:name w:val="Body Text Char"/>
    <w:link w:val="BodyText"/>
    <w:uiPriority w:val="1"/>
    <w:rsid w:val="000757F4"/>
    <w:rPr>
      <w:rFonts w:ascii="Times New Roman" w:hAnsi="Times New Roman"/>
      <w:sz w:val="24"/>
      <w:szCs w:val="24"/>
      <w:lang w:val="en-US" w:eastAsia="en-US"/>
    </w:rPr>
  </w:style>
  <w:style w:type="paragraph" w:customStyle="1" w:styleId="Text">
    <w:name w:val="Text"/>
    <w:basedOn w:val="Normal"/>
    <w:rsid w:val="0043684E"/>
    <w:pPr>
      <w:spacing w:before="120" w:after="120" w:line="240" w:lineRule="auto"/>
      <w:jc w:val="both"/>
    </w:pPr>
    <w:rPr>
      <w:rFonts w:ascii="Arial" w:hAnsi="Arial"/>
      <w:szCs w:val="20"/>
      <w:lang w:eastAsia="en-GB"/>
    </w:rPr>
  </w:style>
  <w:style w:type="paragraph" w:customStyle="1" w:styleId="BodyText0">
    <w:name w:val="~BodyText"/>
    <w:basedOn w:val="Normal"/>
    <w:rsid w:val="00A50015"/>
    <w:pPr>
      <w:spacing w:before="260" w:after="120" w:line="260" w:lineRule="exact"/>
    </w:pPr>
    <w:rPr>
      <w:rFonts w:ascii="Arial" w:hAnsi="Arial" w:cs="Arial"/>
      <w:sz w:val="20"/>
      <w:szCs w:val="24"/>
      <w:lang w:val="en-US" w:eastAsia="en-GB"/>
    </w:rPr>
  </w:style>
  <w:style w:type="table" w:customStyle="1" w:styleId="GridTable1Light-Accent51">
    <w:name w:val="Grid Table 1 Light - Accent 51"/>
    <w:basedOn w:val="TableNormal"/>
    <w:uiPriority w:val="46"/>
    <w:rsid w:val="00170C0C"/>
    <w:rPr>
      <w:rFonts w:eastAsia="Calibri"/>
      <w:sz w:val="22"/>
      <w:szCs w:val="22"/>
      <w:lang w:val="en-US"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667E55"/>
    <w:rPr>
      <w:rFonts w:eastAsia="Calibri"/>
      <w:sz w:val="22"/>
      <w:szCs w:val="22"/>
      <w:lang w:val="en-US"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511">
    <w:name w:val="Grid Table 1 Light - Accent 511"/>
    <w:basedOn w:val="TableNormal"/>
    <w:uiPriority w:val="46"/>
    <w:rsid w:val="00667E55"/>
    <w:rPr>
      <w:rFonts w:eastAsia="Calibri"/>
      <w:sz w:val="22"/>
      <w:szCs w:val="22"/>
      <w:lang w:val="en-US"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111">
    <w:name w:val="Grid Table 1 Light - Accent 111"/>
    <w:basedOn w:val="TableNormal"/>
    <w:uiPriority w:val="46"/>
    <w:rsid w:val="006F1611"/>
    <w:rPr>
      <w:rFonts w:eastAsia="Calibri"/>
      <w:sz w:val="22"/>
      <w:szCs w:val="22"/>
      <w:lang w:val="en-US"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512">
    <w:name w:val="Grid Table 1 Light - Accent 512"/>
    <w:basedOn w:val="TableNormal"/>
    <w:uiPriority w:val="46"/>
    <w:rsid w:val="006F1611"/>
    <w:rPr>
      <w:rFonts w:eastAsia="Calibri"/>
      <w:sz w:val="22"/>
      <w:szCs w:val="22"/>
      <w:lang w:val="en-US"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235F29"/>
    <w:rPr>
      <w:color w:val="0563C1" w:themeColor="hyperlink"/>
      <w:u w:val="single"/>
    </w:rPr>
  </w:style>
  <w:style w:type="character" w:customStyle="1" w:styleId="UnresolvedMention1">
    <w:name w:val="Unresolved Mention1"/>
    <w:basedOn w:val="DefaultParagraphFont"/>
    <w:uiPriority w:val="99"/>
    <w:semiHidden/>
    <w:unhideWhenUsed/>
    <w:rsid w:val="00235F29"/>
    <w:rPr>
      <w:color w:val="605E5C"/>
      <w:shd w:val="clear" w:color="auto" w:fill="E1DFDD"/>
    </w:rPr>
  </w:style>
  <w:style w:type="character" w:styleId="CommentReference">
    <w:name w:val="annotation reference"/>
    <w:basedOn w:val="DefaultParagraphFont"/>
    <w:uiPriority w:val="99"/>
    <w:semiHidden/>
    <w:unhideWhenUsed/>
    <w:rsid w:val="003C6E14"/>
    <w:rPr>
      <w:sz w:val="16"/>
      <w:szCs w:val="16"/>
    </w:rPr>
  </w:style>
  <w:style w:type="paragraph" w:styleId="CommentText">
    <w:name w:val="annotation text"/>
    <w:basedOn w:val="Normal"/>
    <w:link w:val="CommentTextChar"/>
    <w:uiPriority w:val="99"/>
    <w:semiHidden/>
    <w:unhideWhenUsed/>
    <w:rsid w:val="003C6E14"/>
    <w:pPr>
      <w:spacing w:line="240" w:lineRule="auto"/>
    </w:pPr>
    <w:rPr>
      <w:sz w:val="20"/>
      <w:szCs w:val="20"/>
    </w:rPr>
  </w:style>
  <w:style w:type="character" w:customStyle="1" w:styleId="CommentTextChar">
    <w:name w:val="Comment Text Char"/>
    <w:basedOn w:val="DefaultParagraphFont"/>
    <w:link w:val="CommentText"/>
    <w:uiPriority w:val="99"/>
    <w:semiHidden/>
    <w:rsid w:val="003C6E14"/>
    <w:rPr>
      <w:lang w:eastAsia="en-US"/>
    </w:rPr>
  </w:style>
  <w:style w:type="paragraph" w:styleId="CommentSubject">
    <w:name w:val="annotation subject"/>
    <w:basedOn w:val="CommentText"/>
    <w:next w:val="CommentText"/>
    <w:link w:val="CommentSubjectChar"/>
    <w:uiPriority w:val="99"/>
    <w:semiHidden/>
    <w:unhideWhenUsed/>
    <w:rsid w:val="003C6E14"/>
    <w:rPr>
      <w:b/>
      <w:bCs/>
    </w:rPr>
  </w:style>
  <w:style w:type="character" w:customStyle="1" w:styleId="CommentSubjectChar">
    <w:name w:val="Comment Subject Char"/>
    <w:basedOn w:val="CommentTextChar"/>
    <w:link w:val="CommentSubject"/>
    <w:uiPriority w:val="99"/>
    <w:semiHidden/>
    <w:rsid w:val="003C6E1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ban.imeri@kost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3F16F-C934-437E-9168-ECBF3E912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2638</Words>
  <Characters>15040</Characters>
  <Application>Microsoft Office Word</Application>
  <DocSecurity>0</DocSecurity>
  <Lines>125</Lines>
  <Paragraphs>35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Workshop Summary Report</vt:lpstr>
      <vt:lpstr>Workshop Summary Report</vt:lpstr>
    </vt:vector>
  </TitlesOfParts>
  <Company/>
  <LinksUpToDate>false</LinksUpToDate>
  <CharactersWithSpaces>17643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Workshop Summary Report</dc:title>
  <dc:creator>Postolache, Elena</dc:creator>
  <cp:lastModifiedBy>Tringe Sokoli</cp:lastModifiedBy>
  <cp:revision>7</cp:revision>
  <cp:lastPrinted>2015-01-05T12:29:00Z</cp:lastPrinted>
  <dcterms:created xsi:type="dcterms:W3CDTF">2024-07-24T08:20:00Z</dcterms:created>
  <dcterms:modified xsi:type="dcterms:W3CDTF">2024-08-20T08:36:00Z</dcterms:modified>
</cp:coreProperties>
</file>