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02ABD0" w14:textId="77777777" w:rsidR="00914790" w:rsidRPr="00697017" w:rsidRDefault="00914790" w:rsidP="004F7EC1">
      <w:pPr>
        <w:pStyle w:val="Title"/>
        <w:pBdr>
          <w:bottom w:val="single" w:sz="8" w:space="0" w:color="5B9BD5"/>
        </w:pBdr>
        <w:spacing w:before="120" w:after="0" w:line="276" w:lineRule="auto"/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/>
          <w:sz w:val="36"/>
        </w:rPr>
        <w:t>Formulari i identifikimit të projektit (FIP): Sektori i Mjedisit</w:t>
      </w:r>
    </w:p>
    <w:p w14:paraId="5E85F173" w14:textId="77777777" w:rsidR="00914790" w:rsidRDefault="00914790" w:rsidP="00914790">
      <w:pPr>
        <w:pStyle w:val="Heading1"/>
        <w:spacing w:before="240" w:after="120"/>
        <w:jc w:val="center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/>
          <w:color w:val="auto"/>
          <w:sz w:val="24"/>
        </w:rPr>
        <w:t>Pjesa e parë</w:t>
      </w:r>
    </w:p>
    <w:p w14:paraId="3F5C0FA5" w14:textId="77777777" w:rsidR="0074067A" w:rsidRPr="004531BE" w:rsidRDefault="0074067A" w:rsidP="004531BE">
      <w:pPr>
        <w:pStyle w:val="ListParagraph"/>
        <w:numPr>
          <w:ilvl w:val="0"/>
          <w:numId w:val="41"/>
        </w:numPr>
        <w:spacing w:before="200" w:after="120"/>
        <w:jc w:val="both"/>
        <w:rPr>
          <w:rFonts w:cs="Arial"/>
          <w:b/>
          <w:szCs w:val="20"/>
        </w:rPr>
      </w:pPr>
      <w:r>
        <w:rPr>
          <w:b/>
          <w:bCs/>
        </w:rPr>
        <w:t>INFORMACIONE TË PËRGJITHSHME</w:t>
      </w:r>
    </w:p>
    <w:tbl>
      <w:tblPr>
        <w:tblW w:w="4887" w:type="pct"/>
        <w:jc w:val="center"/>
        <w:tblLook w:val="01E0" w:firstRow="1" w:lastRow="1" w:firstColumn="1" w:lastColumn="1" w:noHBand="0" w:noVBand="0"/>
      </w:tblPr>
      <w:tblGrid>
        <w:gridCol w:w="3696"/>
        <w:gridCol w:w="5976"/>
      </w:tblGrid>
      <w:tr w:rsidR="007128F1" w:rsidRPr="004531BE" w14:paraId="32BE8507" w14:textId="77777777" w:rsidTr="00B61145">
        <w:trPr>
          <w:trHeight w:val="438"/>
          <w:jc w:val="center"/>
        </w:trPr>
        <w:tc>
          <w:tcPr>
            <w:tcW w:w="1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9D10309" w14:textId="4D790C10" w:rsidR="007128F1" w:rsidRPr="004531BE" w:rsidRDefault="00617351" w:rsidP="004531BE">
            <w:pPr>
              <w:spacing w:before="60" w:after="60" w:line="260" w:lineRule="atLeast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Titulli i projektit</w:t>
            </w:r>
          </w:p>
        </w:tc>
        <w:tc>
          <w:tcPr>
            <w:tcW w:w="3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5FA42" w14:textId="6327729B" w:rsidR="00D93AAC" w:rsidRPr="002D3922" w:rsidRDefault="006A617F" w:rsidP="004531BE">
            <w:pPr>
              <w:spacing w:before="60" w:after="60" w:line="260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 xml:space="preserve">Zgjerimi i Impiantit të Trajtimit të Ujërave të Zeza (ITUZ) dhe kolektorëve kryesorë për Prizren (faza II) </w:t>
            </w:r>
          </w:p>
        </w:tc>
      </w:tr>
      <w:tr w:rsidR="007128F1" w:rsidRPr="004531BE" w14:paraId="2E97357C" w14:textId="77777777" w:rsidTr="00B61145">
        <w:trPr>
          <w:trHeight w:val="418"/>
          <w:jc w:val="center"/>
        </w:trPr>
        <w:tc>
          <w:tcPr>
            <w:tcW w:w="1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2022938" w14:textId="77777777" w:rsidR="007128F1" w:rsidRPr="004531BE" w:rsidRDefault="007128F1" w:rsidP="004531BE">
            <w:pPr>
              <w:spacing w:before="60" w:after="60" w:line="260" w:lineRule="atLeas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Sektori</w:t>
            </w:r>
          </w:p>
        </w:tc>
        <w:tc>
          <w:tcPr>
            <w:tcW w:w="3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434B8" w14:textId="77777777" w:rsidR="007128F1" w:rsidRPr="004531BE" w:rsidRDefault="0017384A" w:rsidP="004531BE">
            <w:pPr>
              <w:spacing w:before="60" w:after="60" w:line="260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Mjedisi</w:t>
            </w:r>
          </w:p>
        </w:tc>
      </w:tr>
      <w:tr w:rsidR="007128F1" w:rsidRPr="004531BE" w14:paraId="7D31CD8F" w14:textId="77777777" w:rsidTr="00B61145">
        <w:trPr>
          <w:trHeight w:val="418"/>
          <w:jc w:val="center"/>
        </w:trPr>
        <w:tc>
          <w:tcPr>
            <w:tcW w:w="1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9EBAA30" w14:textId="1366AC42" w:rsidR="007128F1" w:rsidRPr="004531BE" w:rsidRDefault="00617351" w:rsidP="00617351">
            <w:pPr>
              <w:spacing w:before="60" w:after="60" w:line="260" w:lineRule="atLeas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Nënsektori</w:t>
            </w:r>
          </w:p>
        </w:tc>
        <w:tc>
          <w:tcPr>
            <w:tcW w:w="3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CF2F7" w14:textId="1686F487" w:rsidR="007128F1" w:rsidRPr="004531BE" w:rsidRDefault="00906AF8" w:rsidP="004531BE">
            <w:pPr>
              <w:spacing w:before="60" w:after="60" w:line="260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Avancimi i impiantit i trajtimit të ujërave të zeza</w:t>
            </w:r>
          </w:p>
        </w:tc>
      </w:tr>
      <w:tr w:rsidR="007128F1" w:rsidRPr="004531BE" w14:paraId="0945017E" w14:textId="77777777" w:rsidTr="00B61145">
        <w:trPr>
          <w:trHeight w:val="418"/>
          <w:jc w:val="center"/>
        </w:trPr>
        <w:tc>
          <w:tcPr>
            <w:tcW w:w="1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AA7F35D" w14:textId="77777777" w:rsidR="007128F1" w:rsidRPr="004531BE" w:rsidRDefault="007128F1" w:rsidP="004531BE">
            <w:pPr>
              <w:spacing w:before="60" w:after="60" w:line="260" w:lineRule="atLeas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Përfituesi/propozuesi kryesor i projektit:</w:t>
            </w:r>
          </w:p>
        </w:tc>
        <w:tc>
          <w:tcPr>
            <w:tcW w:w="3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01FEA" w14:textId="6BF837AB" w:rsidR="002F4105" w:rsidRPr="004531BE" w:rsidRDefault="00DE7802" w:rsidP="004531BE">
            <w:pPr>
              <w:spacing w:before="60" w:after="60" w:line="260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Kompania Rajonale e Ujësjellësit (KRU) Hidroregjioni Jugor sh.a., Ministria e Zhvillimit Ekonomik, Ministria e Mjedisit, Planifikimit Hapësinor dhe Infrastrukturës dhe Komuna e Prizrenit.</w:t>
            </w:r>
          </w:p>
        </w:tc>
      </w:tr>
      <w:tr w:rsidR="007128F1" w:rsidRPr="004531BE" w14:paraId="669576FF" w14:textId="77777777" w:rsidTr="00B61145">
        <w:trPr>
          <w:trHeight w:val="418"/>
          <w:jc w:val="center"/>
        </w:trPr>
        <w:tc>
          <w:tcPr>
            <w:tcW w:w="1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2EF016A" w14:textId="77777777" w:rsidR="007128F1" w:rsidRPr="004531BE" w:rsidRDefault="007128F1" w:rsidP="004531BE">
            <w:pPr>
              <w:spacing w:before="60" w:after="60" w:line="260" w:lineRule="atLeas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Institucioni që është autor i propozimit të projektit</w:t>
            </w:r>
          </w:p>
        </w:tc>
        <w:tc>
          <w:tcPr>
            <w:tcW w:w="3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60A4A" w14:textId="1202B901" w:rsidR="007128F1" w:rsidRPr="004531BE" w:rsidRDefault="0017384A" w:rsidP="004531BE">
            <w:pPr>
              <w:spacing w:before="60" w:after="60" w:line="260" w:lineRule="atLeast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KRU Hidroregjioni Jugor Sh.A, Prizren</w:t>
            </w:r>
          </w:p>
        </w:tc>
      </w:tr>
      <w:tr w:rsidR="007128F1" w:rsidRPr="004531BE" w14:paraId="07E8B632" w14:textId="77777777" w:rsidTr="00B61145">
        <w:trPr>
          <w:trHeight w:val="4607"/>
          <w:jc w:val="center"/>
        </w:trPr>
        <w:tc>
          <w:tcPr>
            <w:tcW w:w="1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F0304BC" w14:textId="77777777" w:rsidR="007128F1" w:rsidRPr="004531BE" w:rsidRDefault="007128F1" w:rsidP="004531BE">
            <w:pPr>
              <w:spacing w:before="60" w:after="60" w:line="260" w:lineRule="atLeas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Vendndodhja/Harta</w:t>
            </w:r>
          </w:p>
        </w:tc>
        <w:tc>
          <w:tcPr>
            <w:tcW w:w="3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94996" w14:textId="61E4AA11" w:rsidR="007128F1" w:rsidRPr="004531BE" w:rsidRDefault="0048514C" w:rsidP="004531BE">
            <w:pPr>
              <w:spacing w:before="60" w:after="60" w:line="260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noProof/>
                <w:sz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C5D3F65" wp14:editId="3279E29C">
                      <wp:simplePos x="0" y="0"/>
                      <wp:positionH relativeFrom="column">
                        <wp:posOffset>567055</wp:posOffset>
                      </wp:positionH>
                      <wp:positionV relativeFrom="paragraph">
                        <wp:posOffset>1792605</wp:posOffset>
                      </wp:positionV>
                      <wp:extent cx="184150" cy="321310"/>
                      <wp:effectExtent l="19050" t="0" r="25400" b="40640"/>
                      <wp:wrapNone/>
                      <wp:docPr id="1" name="Arrow: Down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150" cy="32131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cx1="http://schemas.microsoft.com/office/drawing/2015/9/8/chartex">
                  <w:pict>
                    <v:shapetype w14:anchorId="6789DBEC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Arrow: Down 1" o:spid="_x0000_s1026" type="#_x0000_t67" style="position:absolute;margin-left:44.65pt;margin-top:141.15pt;width:14.5pt;height:25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" adj="15410" fillcolor="#5b9bd5 [3204]" strokecolor="#1f4d78 [1604]" strokeweight="1pt"/>
                  </w:pict>
                </mc:Fallback>
              </mc:AlternateContent>
            </w:r>
            <w:r>
              <w:rPr>
                <w:rFonts w:ascii="Arial" w:hAnsi="Arial"/>
                <w:noProof/>
                <w:sz w:val="20"/>
                <w:lang w:val="en-US"/>
              </w:rPr>
              <w:drawing>
                <wp:inline distT="0" distB="0" distL="0" distR="0" wp14:anchorId="0AB4CBA9" wp14:editId="0ECB4068">
                  <wp:extent cx="3622463" cy="2560070"/>
                  <wp:effectExtent l="19050" t="19050" r="16510" b="12065"/>
                  <wp:docPr id="456" name="Grafik 2" descr="C:\Users\joerg\AppData\Local\Microsoft\Windows\INetCache\Content.Word\Pictur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oerg\AppData\Local\Microsoft\Windows\INetCache\Content.Word\Pictur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4702" cy="256871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8F1" w:rsidRPr="004531BE" w14:paraId="5E32685E" w14:textId="77777777" w:rsidTr="00B61145">
        <w:trPr>
          <w:trHeight w:val="1800"/>
          <w:jc w:val="center"/>
        </w:trPr>
        <w:tc>
          <w:tcPr>
            <w:tcW w:w="1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5A24036" w14:textId="77777777" w:rsidR="007128F1" w:rsidRPr="004531BE" w:rsidRDefault="007128F1" w:rsidP="004531BE">
            <w:pPr>
              <w:spacing w:before="60" w:after="60" w:line="260" w:lineRule="atLeas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Investimi total i parashikuar:</w:t>
            </w:r>
          </w:p>
          <w:p w14:paraId="3C8609E3" w14:textId="77777777" w:rsidR="007128F1" w:rsidRPr="004531BE" w:rsidRDefault="007128F1" w:rsidP="004531BE">
            <w:pPr>
              <w:numPr>
                <w:ilvl w:val="0"/>
                <w:numId w:val="42"/>
              </w:numPr>
              <w:spacing w:before="60" w:after="60" w:line="260" w:lineRule="atLeast"/>
              <w:ind w:left="223" w:hanging="223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 xml:space="preserve">Aktivitetet përgatitore (dokumentacioni planifikues, dokumentacioni teknik, marrja e tokës etj.) </w:t>
            </w:r>
          </w:p>
          <w:p w14:paraId="7D360F79" w14:textId="77777777" w:rsidR="007128F1" w:rsidRPr="004531BE" w:rsidRDefault="007128F1" w:rsidP="004531BE">
            <w:pPr>
              <w:numPr>
                <w:ilvl w:val="0"/>
                <w:numId w:val="42"/>
              </w:numPr>
              <w:spacing w:before="60" w:after="60" w:line="260" w:lineRule="atLeast"/>
              <w:ind w:left="223" w:hanging="223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Punimet ndërtimore</w:t>
            </w:r>
          </w:p>
          <w:p w14:paraId="1DFC8F3E" w14:textId="77777777" w:rsidR="007128F1" w:rsidRPr="004531BE" w:rsidRDefault="007128F1" w:rsidP="004531BE">
            <w:pPr>
              <w:numPr>
                <w:ilvl w:val="0"/>
                <w:numId w:val="42"/>
              </w:numPr>
              <w:spacing w:before="60" w:after="60" w:line="260" w:lineRule="atLeast"/>
              <w:ind w:left="223" w:hanging="223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 xml:space="preserve">Mbikëqyrja </w:t>
            </w:r>
          </w:p>
        </w:tc>
        <w:tc>
          <w:tcPr>
            <w:tcW w:w="3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B6295" w14:textId="205BBBED" w:rsidR="002870CA" w:rsidRPr="004531BE" w:rsidRDefault="00F65FDA" w:rsidP="004531BE">
            <w:pPr>
              <w:spacing w:before="60" w:after="60" w:line="260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Investimi total i parashikuar: 15,182,975.01€</w:t>
            </w:r>
          </w:p>
          <w:p w14:paraId="18DBE873" w14:textId="22C94C47" w:rsidR="002F4105" w:rsidRPr="004531BE" w:rsidRDefault="00F65FDA" w:rsidP="004531BE">
            <w:pPr>
              <w:spacing w:before="60" w:after="60" w:line="260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Aktivitetet përgatitore: 455,489.25€</w:t>
            </w:r>
          </w:p>
          <w:p w14:paraId="47714604" w14:textId="67BDDAA6" w:rsidR="002870CA" w:rsidRPr="004531BE" w:rsidRDefault="00F65FDA" w:rsidP="004531BE">
            <w:pPr>
              <w:spacing w:before="60" w:after="60" w:line="260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Punimet ndërtimore: 13,209,188.25€</w:t>
            </w:r>
          </w:p>
          <w:p w14:paraId="5F97D0CE" w14:textId="02980672" w:rsidR="006A617F" w:rsidRPr="004531BE" w:rsidRDefault="00F65FDA" w:rsidP="004531BE">
            <w:pPr>
              <w:spacing w:before="60" w:after="60" w:line="260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Mbikëqyrja: 1,518,297.51€</w:t>
            </w:r>
          </w:p>
        </w:tc>
      </w:tr>
      <w:tr w:rsidR="007128F1" w:rsidRPr="004531BE" w14:paraId="6B9F54BF" w14:textId="77777777" w:rsidTr="00B61145">
        <w:trPr>
          <w:trHeight w:val="438"/>
          <w:jc w:val="center"/>
        </w:trPr>
        <w:tc>
          <w:tcPr>
            <w:tcW w:w="1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EDACFD0" w14:textId="77777777" w:rsidR="007128F1" w:rsidRPr="004531BE" w:rsidRDefault="007128F1" w:rsidP="004531BE">
            <w:pPr>
              <w:spacing w:before="60" w:after="60" w:line="260" w:lineRule="atLeast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Personi përgjegjës ose i autorizuar për kontakt:</w:t>
            </w:r>
          </w:p>
        </w:tc>
        <w:tc>
          <w:tcPr>
            <w:tcW w:w="3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34D75" w14:textId="4BA3FB53" w:rsidR="007128F1" w:rsidRPr="004531BE" w:rsidRDefault="004F7EC1" w:rsidP="004531BE">
            <w:pPr>
              <w:spacing w:before="60" w:after="60" w:line="260" w:lineRule="atLeast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Lulzim Paçarizi</w:t>
            </w:r>
          </w:p>
        </w:tc>
      </w:tr>
      <w:tr w:rsidR="007128F1" w:rsidRPr="004531BE" w14:paraId="07711501" w14:textId="77777777" w:rsidTr="00B61145">
        <w:trPr>
          <w:trHeight w:val="438"/>
          <w:jc w:val="center"/>
        </w:trPr>
        <w:tc>
          <w:tcPr>
            <w:tcW w:w="1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A831C05" w14:textId="77777777" w:rsidR="007128F1" w:rsidRPr="004531BE" w:rsidRDefault="007128F1" w:rsidP="004531BE">
            <w:pPr>
              <w:spacing w:before="60" w:after="60" w:line="260" w:lineRule="atLeas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Emri – Pozita:</w:t>
            </w:r>
          </w:p>
        </w:tc>
        <w:tc>
          <w:tcPr>
            <w:tcW w:w="3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8F238" w14:textId="242FB40B" w:rsidR="002870CA" w:rsidRPr="009D056D" w:rsidRDefault="001F407F" w:rsidP="004531BE">
            <w:pPr>
              <w:spacing w:before="60" w:after="60" w:line="260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Lulzim Paçarizi, Drejtor i Departamentit për Ujëra të Zeza</w:t>
            </w:r>
          </w:p>
        </w:tc>
      </w:tr>
      <w:tr w:rsidR="007128F1" w:rsidRPr="004531BE" w14:paraId="6934889C" w14:textId="77777777" w:rsidTr="00B61145">
        <w:trPr>
          <w:trHeight w:val="438"/>
          <w:jc w:val="center"/>
        </w:trPr>
        <w:tc>
          <w:tcPr>
            <w:tcW w:w="1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83F85DB" w14:textId="77777777" w:rsidR="007128F1" w:rsidRPr="004531BE" w:rsidRDefault="007128F1" w:rsidP="004531BE">
            <w:pPr>
              <w:spacing w:before="60" w:after="60" w:line="260" w:lineRule="atLeas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Adresa e emailit - Telefoni:</w:t>
            </w:r>
          </w:p>
        </w:tc>
        <w:tc>
          <w:tcPr>
            <w:tcW w:w="3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EE8C4" w14:textId="75B18D2C" w:rsidR="007128F1" w:rsidRPr="009D056D" w:rsidRDefault="009B414A" w:rsidP="004531BE">
            <w:pPr>
              <w:spacing w:before="60" w:after="60" w:line="260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lulzimpacarizi@gmail.com; +38344156838</w:t>
            </w:r>
          </w:p>
        </w:tc>
      </w:tr>
    </w:tbl>
    <w:p w14:paraId="628DE5BD" w14:textId="2A883F2F" w:rsidR="00E02F5F" w:rsidRPr="00965B1F" w:rsidRDefault="00E02F5F" w:rsidP="00965B1F">
      <w:pPr>
        <w:spacing w:before="200" w:after="120"/>
        <w:jc w:val="both"/>
        <w:rPr>
          <w:rFonts w:cs="Arial"/>
          <w:b/>
          <w:szCs w:val="20"/>
        </w:rPr>
      </w:pPr>
    </w:p>
    <w:p w14:paraId="78B361FE" w14:textId="77777777" w:rsidR="0083451C" w:rsidRPr="004531BE" w:rsidRDefault="0074067A" w:rsidP="004531BE">
      <w:pPr>
        <w:pStyle w:val="ListParagraph"/>
        <w:numPr>
          <w:ilvl w:val="0"/>
          <w:numId w:val="41"/>
        </w:numPr>
        <w:spacing w:before="200" w:after="120"/>
        <w:jc w:val="both"/>
        <w:rPr>
          <w:rFonts w:cs="Arial"/>
          <w:b/>
          <w:szCs w:val="20"/>
        </w:rPr>
      </w:pPr>
      <w:r>
        <w:rPr>
          <w:b/>
        </w:rPr>
        <w:t>PËRSHKRIMI I PROJEKTIT</w:t>
      </w:r>
    </w:p>
    <w:tbl>
      <w:tblPr>
        <w:tblW w:w="4947" w:type="pct"/>
        <w:tblInd w:w="108" w:type="dxa"/>
        <w:tblLook w:val="01E0" w:firstRow="1" w:lastRow="1" w:firstColumn="1" w:lastColumn="1" w:noHBand="0" w:noVBand="0"/>
      </w:tblPr>
      <w:tblGrid>
        <w:gridCol w:w="3938"/>
        <w:gridCol w:w="5853"/>
      </w:tblGrid>
      <w:tr w:rsidR="007128F1" w:rsidRPr="004531BE" w14:paraId="29229B02" w14:textId="77777777" w:rsidTr="007128F1">
        <w:trPr>
          <w:trHeight w:val="346"/>
        </w:trPr>
        <w:tc>
          <w:tcPr>
            <w:tcW w:w="2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4C3416A" w14:textId="77777777" w:rsidR="007128F1" w:rsidRPr="004531BE" w:rsidRDefault="007128F1" w:rsidP="004531BE">
            <w:pPr>
              <w:spacing w:before="60" w:after="60" w:line="260" w:lineRule="atLeas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Qëllimi i projektit infrastrukturor</w:t>
            </w:r>
          </w:p>
        </w:tc>
        <w:tc>
          <w:tcPr>
            <w:tcW w:w="2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147F7" w14:textId="3692D09D" w:rsidR="00716064" w:rsidRPr="004531BE" w:rsidRDefault="00716064" w:rsidP="004531BE">
            <w:pPr>
              <w:spacing w:after="10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hps"/>
                <w:rFonts w:ascii="Arial" w:hAnsi="Arial"/>
                <w:sz w:val="20"/>
              </w:rPr>
              <w:t>Qëllimi i këtij projekti është reduktimi i ndotjes nga ujërat e zeza të burimit të ujit të pijes dhe ujërave nëntokësore, zvogëlimi i rreziqeve shëndetësore që lidhen me shkarkimin e ujërave të zeza, përmirësimi i cilësisë së jetës për banorët vendas.</w:t>
            </w:r>
          </w:p>
        </w:tc>
      </w:tr>
      <w:tr w:rsidR="007128F1" w:rsidRPr="004531BE" w14:paraId="3F5A428D" w14:textId="77777777" w:rsidTr="007128F1">
        <w:trPr>
          <w:trHeight w:val="330"/>
        </w:trPr>
        <w:tc>
          <w:tcPr>
            <w:tcW w:w="2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FA1721F" w14:textId="77777777" w:rsidR="007128F1" w:rsidRPr="004531BE" w:rsidRDefault="007128F1" w:rsidP="004531BE">
            <w:pPr>
              <w:spacing w:before="60" w:after="60" w:line="260" w:lineRule="atLeas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lastRenderedPageBreak/>
              <w:t>Rezultatet e projektit infrastrukturor</w:t>
            </w:r>
          </w:p>
        </w:tc>
        <w:tc>
          <w:tcPr>
            <w:tcW w:w="2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03FB4" w14:textId="491F6611" w:rsidR="00716064" w:rsidRPr="004531BE" w:rsidRDefault="00716064" w:rsidP="004531BE">
            <w:pPr>
              <w:jc w:val="both"/>
              <w:rPr>
                <w:rStyle w:val="hps"/>
                <w:rFonts w:ascii="Arial" w:eastAsia="MS Mincho" w:hAnsi="Arial" w:cs="Arial"/>
                <w:sz w:val="20"/>
                <w:szCs w:val="20"/>
              </w:rPr>
            </w:pPr>
            <w:r>
              <w:rPr>
                <w:rStyle w:val="hps"/>
                <w:rFonts w:ascii="Arial" w:hAnsi="Arial"/>
                <w:sz w:val="20"/>
              </w:rPr>
              <w:t>R1. Përmirësimi i cilësisë së ujit: Impianti i trajtimit do të përmirësojë ndjeshëm cilësinë e ujit të shkarkuar në trupat ujorë aty pranë.</w:t>
            </w:r>
          </w:p>
          <w:p w14:paraId="4538D001" w14:textId="77777777" w:rsidR="00716064" w:rsidRPr="004531BE" w:rsidRDefault="00716064" w:rsidP="004531BE">
            <w:pPr>
              <w:jc w:val="both"/>
              <w:rPr>
                <w:rStyle w:val="hps"/>
                <w:rFonts w:ascii="Arial" w:eastAsia="MS Mincho" w:hAnsi="Arial" w:cs="Arial"/>
                <w:sz w:val="20"/>
                <w:szCs w:val="20"/>
              </w:rPr>
            </w:pPr>
            <w:r>
              <w:rPr>
                <w:rStyle w:val="hps"/>
                <w:rFonts w:ascii="Arial" w:hAnsi="Arial"/>
                <w:sz w:val="20"/>
              </w:rPr>
              <w:t>R2. Mbrojtja e shëndetit publik: Duke trajtuar ujërat e zeza në nivele të sigurta përpara shkarkimit, impianti do të zvogëlojë rrezikun e sëmundjeve që lidhen me ekspozimin ndaj ujit të kontaminuar.</w:t>
            </w:r>
          </w:p>
          <w:p w14:paraId="2F909A9E" w14:textId="77777777" w:rsidR="00716064" w:rsidRPr="004531BE" w:rsidRDefault="00716064" w:rsidP="004531BE">
            <w:pPr>
              <w:jc w:val="both"/>
              <w:rPr>
                <w:rStyle w:val="hps"/>
                <w:rFonts w:ascii="Arial" w:eastAsia="MS Mincho" w:hAnsi="Arial" w:cs="Arial"/>
                <w:sz w:val="20"/>
                <w:szCs w:val="20"/>
              </w:rPr>
            </w:pPr>
            <w:r>
              <w:rPr>
                <w:rStyle w:val="hps"/>
                <w:rFonts w:ascii="Arial" w:hAnsi="Arial"/>
                <w:sz w:val="20"/>
              </w:rPr>
              <w:t>R3. Ruajtja e ekosistemeve ujore: Përmes uljes së niveleve të lëndëve ushqyese dhe organike në ujë, impianti i trajtimit do të ndihmojë në ruajtjen e shëndetit të ekosistemeve ujore dhe do të mbështesë mbijetesën e florës dhe faunës ujore.</w:t>
            </w:r>
          </w:p>
          <w:p w14:paraId="5B2BEE1A" w14:textId="59887A96" w:rsidR="00716064" w:rsidRPr="004531BE" w:rsidRDefault="00716064" w:rsidP="004531BE">
            <w:pPr>
              <w:spacing w:before="60" w:after="6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hps"/>
                <w:rFonts w:ascii="Arial" w:hAnsi="Arial"/>
                <w:sz w:val="20"/>
              </w:rPr>
              <w:t>R4. Pajtueshmëria me standardet (bazuar në ligjet kombëtare dhe direktivat e BE-së</w:t>
            </w:r>
            <w:r>
              <w:rPr>
                <w:rFonts w:ascii="Arial" w:hAnsi="Arial"/>
                <w:sz w:val="20"/>
              </w:rPr>
              <w:t xml:space="preserve">) në lidhje me </w:t>
            </w:r>
            <w:r>
              <w:rPr>
                <w:rStyle w:val="hps"/>
                <w:rFonts w:ascii="Arial" w:hAnsi="Arial"/>
                <w:sz w:val="20"/>
              </w:rPr>
              <w:t>cilësinë e ujërave sipërfaqësore</w:t>
            </w:r>
            <w:r>
              <w:rPr>
                <w:rFonts w:ascii="Arial" w:hAnsi="Arial"/>
                <w:sz w:val="20"/>
              </w:rPr>
              <w:t>.</w:t>
            </w:r>
          </w:p>
        </w:tc>
      </w:tr>
      <w:tr w:rsidR="007128F1" w:rsidRPr="004531BE" w14:paraId="66A630D0" w14:textId="77777777" w:rsidTr="007128F1">
        <w:trPr>
          <w:trHeight w:val="2898"/>
        </w:trPr>
        <w:tc>
          <w:tcPr>
            <w:tcW w:w="2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4B7E34F" w14:textId="7C77E851" w:rsidR="007128F1" w:rsidRPr="004531BE" w:rsidRDefault="007128F1" w:rsidP="00617351">
            <w:pPr>
              <w:spacing w:before="60" w:after="60" w:line="260" w:lineRule="atLeas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 xml:space="preserve">Përshkrimi i përgjithshëm </w:t>
            </w:r>
          </w:p>
        </w:tc>
        <w:tc>
          <w:tcPr>
            <w:tcW w:w="2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40F84" w14:textId="610CEE4C" w:rsidR="00716064" w:rsidRPr="004531BE" w:rsidRDefault="00716064" w:rsidP="004531BE">
            <w:pPr>
              <w:jc w:val="both"/>
              <w:rPr>
                <w:rFonts w:ascii="Arial" w:hAnsi="Arial" w:cs="Arial"/>
                <w:sz w:val="20"/>
                <w:szCs w:val="20"/>
                <w:shd w:val="clear" w:color="auto" w:fill="F7F7F8"/>
              </w:rPr>
            </w:pPr>
            <w:r>
              <w:rPr>
                <w:rFonts w:ascii="Arial" w:hAnsi="Arial"/>
                <w:sz w:val="20"/>
              </w:rPr>
              <w:t>Mungesa e infrastrukturës së duhur për trajtimin e ujërave të zeza në Kosovë ka çuar në ndotjen e lumenjve dhe burimeve të ujërave nëntokësore, të cilat janë thelbësore për qëllime të ujit të pijes dhe ujitës. Qeveria e Kosovës ka zbatuar disa iniciativa për përmirësimin e trajtimit të ujërave të zeza në vend. Projekti më i rëndësishëm është ndërtimi i Ujësjellësit Rajonal të Prishtinës dhe Trajtimit të Ujërave të Zeza, i cili pritet t'u shërbejë rreth 500,000 banorëve në rajonin e Prishtinës. Impianti është projektuar për të trajtuar ujërat e zeza sipas standardeve terciare përpara se t'i shkarkojë ato në lumin Silnica.</w:t>
            </w:r>
          </w:p>
          <w:p w14:paraId="7F3A6E1C" w14:textId="3605BD58" w:rsidR="00716064" w:rsidRPr="004531BE" w:rsidRDefault="00716064" w:rsidP="004531B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Përveç projektit të Prishtinës, ekzistojnë edhe impiante të tjera më të vogla për trajtimin e ujërave të zeza në pjesë të ndryshme të Kosovës. Këto impiante administrohen nga komunat dhe janë projektuar për të trajtuar ujërat e zeza të amvisërisë përpara se t'i shkarkojnë ato në lumenjtë lokalë ose ta përdorin për qëllime vaditjeje.</w:t>
            </w:r>
          </w:p>
          <w:p w14:paraId="43CC74D9" w14:textId="555AA82C" w:rsidR="00716064" w:rsidRPr="004531BE" w:rsidRDefault="00716064" w:rsidP="004531BE">
            <w:pPr>
              <w:spacing w:after="10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Rajoni i Prizrenit aktualisht përballet me një sfidë të madhe me trajtimin e ujërave të zeza, pasi afërsisht 65% e ujërave të zeza të krijuara në zonë nuk trajtohen dhe derdhen drejtpërdrejt në lumin "Drini i Bardhë".</w:t>
            </w:r>
          </w:p>
          <w:p w14:paraId="3110A567" w14:textId="78336833" w:rsidR="002B5DE1" w:rsidRPr="00DD0040" w:rsidRDefault="00C958F9" w:rsidP="00DD0040">
            <w:pPr>
              <w:spacing w:after="10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Impianti Centra për trajtimin e ujërave të zeza në Prizren është ngritur në vitin 2021, me kapacitet për 50,000 banorë, ndërsa për 90,000 banorët e mbetur, ujërat e ndotura derdhen të patrajtuara në marrës. Të gjitha parakushtet për zgjerimin e impiantit ekzistojnë, duke përfshirë sipërfaqen (tokën) dhe elementët e tjerë të sistemit, siç parashikohet në Studimin e Fizibilitetit të 10/2021.</w:t>
            </w:r>
          </w:p>
        </w:tc>
      </w:tr>
    </w:tbl>
    <w:p w14:paraId="3A080722" w14:textId="77777777" w:rsidR="00A1193A" w:rsidRPr="004531BE" w:rsidRDefault="00A1193A" w:rsidP="004531BE">
      <w:pPr>
        <w:spacing w:before="200" w:after="120"/>
        <w:jc w:val="both"/>
        <w:rPr>
          <w:rFonts w:ascii="Arial" w:hAnsi="Arial" w:cs="Arial"/>
          <w:b/>
          <w:sz w:val="20"/>
          <w:szCs w:val="20"/>
        </w:rPr>
      </w:pPr>
    </w:p>
    <w:p w14:paraId="61067EEA" w14:textId="109057F6" w:rsidR="006F1611" w:rsidRPr="004531BE" w:rsidRDefault="00617351" w:rsidP="004531BE">
      <w:pPr>
        <w:pStyle w:val="ListParagraph"/>
        <w:numPr>
          <w:ilvl w:val="0"/>
          <w:numId w:val="41"/>
        </w:numPr>
        <w:spacing w:line="240" w:lineRule="auto"/>
        <w:jc w:val="both"/>
        <w:rPr>
          <w:rFonts w:cs="Arial"/>
          <w:b/>
          <w:szCs w:val="20"/>
        </w:rPr>
      </w:pPr>
      <w:r>
        <w:rPr>
          <w:b/>
        </w:rPr>
        <w:t>KUALIFIKU</w:t>
      </w:r>
      <w:r w:rsidR="0074067A">
        <w:rPr>
          <w:b/>
        </w:rPr>
        <w:t>ESHMËRIA</w:t>
      </w:r>
    </w:p>
    <w:p w14:paraId="513FAF7F" w14:textId="77777777" w:rsidR="006F1611" w:rsidRPr="004531BE" w:rsidRDefault="006F1611" w:rsidP="004531B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tbl>
      <w:tblPr>
        <w:tblW w:w="4947" w:type="pct"/>
        <w:tblInd w:w="108" w:type="dxa"/>
        <w:tblLook w:val="01E0" w:firstRow="1" w:lastRow="1" w:firstColumn="1" w:lastColumn="1" w:noHBand="0" w:noVBand="0"/>
      </w:tblPr>
      <w:tblGrid>
        <w:gridCol w:w="3431"/>
        <w:gridCol w:w="6360"/>
      </w:tblGrid>
      <w:tr w:rsidR="007128F1" w:rsidRPr="004531BE" w14:paraId="04EEE4E9" w14:textId="77777777" w:rsidTr="00361592">
        <w:trPr>
          <w:trHeight w:val="674"/>
        </w:trPr>
        <w:tc>
          <w:tcPr>
            <w:tcW w:w="1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33C88D6" w14:textId="52443166" w:rsidR="007128F1" w:rsidRPr="004531BE" w:rsidRDefault="00617351" w:rsidP="004531B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Koherenca</w:t>
            </w:r>
            <w:r w:rsidR="007128F1">
              <w:rPr>
                <w:rFonts w:ascii="Arial" w:hAnsi="Arial"/>
                <w:sz w:val="20"/>
              </w:rPr>
              <w:t xml:space="preserve"> me politikat dhe strategjitë e vlefshme të BE-së </w:t>
            </w:r>
          </w:p>
        </w:tc>
        <w:tc>
          <w:tcPr>
            <w:tcW w:w="3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08EFA" w14:textId="636842EA" w:rsidR="00107CDD" w:rsidRPr="004531BE" w:rsidRDefault="00107CDD" w:rsidP="004531BE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Direktiva për trajtimin e ujërave të zeza urbane 2019/904</w:t>
            </w:r>
            <w:r>
              <w:rPr>
                <w:rFonts w:ascii="Arial" w:hAnsi="Arial"/>
                <w:sz w:val="20"/>
              </w:rPr>
              <w:t xml:space="preserve"> – Qëllimi i direktivës është të mbrojë mjedisin dhe shëndetin publik duke siguruar që ujërat e zeza urbane të trajtohen siç duhet përpara se të derdhen në lumenj, liqene dhe ujëra bregdetare. Direktiva kërkon që shtetet anëtare të BE-së të krijojnë një sistem lejesh për shkarkimin e ujërave të zeza dhe të sigurojnë që të gjitha ujërat e zeza të grumbullohen dhe trajtohen në përputhje me standarde të caktuara.</w:t>
            </w:r>
          </w:p>
          <w:p w14:paraId="627A017B" w14:textId="77777777" w:rsidR="00107CDD" w:rsidRPr="004531BE" w:rsidRDefault="00107CDD" w:rsidP="004531BE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 xml:space="preserve">Sipas direktivës, të gjitha zonat urbane me një popullsi ekuivalente prej më shumë se 2,000 banorë duhet të kenë një impiant për trajtimin e </w:t>
            </w:r>
            <w:r>
              <w:rPr>
                <w:rFonts w:ascii="Arial" w:hAnsi="Arial"/>
                <w:sz w:val="20"/>
              </w:rPr>
              <w:lastRenderedPageBreak/>
              <w:t>ujërave të zeza që plotëson disa kërkesa teknike. Direktiva përcakton gjithashtu standarde për cilësinë e ujërave të zeza të trajtuara dhe monitorimin e shkarkimeve.</w:t>
            </w:r>
          </w:p>
          <w:p w14:paraId="7D97C4C4" w14:textId="77777777" w:rsidR="00107CDD" w:rsidRPr="004531BE" w:rsidRDefault="00107CDD" w:rsidP="004531BE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4264816C" w14:textId="724E6F6D" w:rsidR="00107CDD" w:rsidRPr="004531BE" w:rsidRDefault="00107CDD" w:rsidP="004531B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In</w:t>
            </w:r>
            <w:r w:rsidR="00617351">
              <w:rPr>
                <w:rFonts w:ascii="Arial" w:hAnsi="Arial"/>
                <w:b/>
                <w:sz w:val="20"/>
              </w:rPr>
              <w:t>strumenti për Asistencën e Para-Anëtarësimit</w:t>
            </w:r>
            <w:r>
              <w:rPr>
                <w:rFonts w:ascii="Arial" w:hAnsi="Arial"/>
                <w:b/>
                <w:sz w:val="20"/>
              </w:rPr>
              <w:t xml:space="preserve"> (IPA III) Korniza </w:t>
            </w:r>
            <w:r w:rsidR="00617351">
              <w:rPr>
                <w:rFonts w:ascii="Arial" w:hAnsi="Arial"/>
                <w:b/>
                <w:sz w:val="20"/>
              </w:rPr>
              <w:t>Programuese</w:t>
            </w:r>
            <w:r>
              <w:rPr>
                <w:rFonts w:ascii="Arial" w:hAnsi="Arial"/>
                <w:b/>
                <w:sz w:val="20"/>
              </w:rPr>
              <w:t xml:space="preserve"> për periudhën 2021-2027</w:t>
            </w:r>
          </w:p>
          <w:p w14:paraId="24C5ED91" w14:textId="77777777" w:rsidR="00107CDD" w:rsidRPr="004531BE" w:rsidRDefault="00107CDD" w:rsidP="004531BE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Dritarja 3</w:t>
            </w:r>
            <w:r>
              <w:rPr>
                <w:rFonts w:ascii="Arial" w:hAnsi="Arial"/>
                <w:sz w:val="20"/>
              </w:rPr>
              <w:t xml:space="preserve">: Agjenda e gjelbër dhe lidhshmëria e qëndrueshme </w:t>
            </w:r>
          </w:p>
          <w:p w14:paraId="5837ABA4" w14:textId="77777777" w:rsidR="00107CDD" w:rsidRPr="004531BE" w:rsidRDefault="00107CDD" w:rsidP="004531B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</w:pPr>
            <w:r>
              <w:rPr>
                <w:rFonts w:ascii="Arial" w:hAnsi="Arial"/>
                <w:b/>
                <w:sz w:val="20"/>
              </w:rPr>
              <w:t>Prioriteti tematik 1</w:t>
            </w:r>
            <w:r>
              <w:rPr>
                <w:rFonts w:ascii="Arial" w:hAnsi="Arial"/>
                <w:sz w:val="20"/>
              </w:rPr>
              <w:t xml:space="preserve">: Mjedisi dhe ndryshimi klimatik </w:t>
            </w:r>
          </w:p>
          <w:p w14:paraId="6AC095DB" w14:textId="77777777" w:rsidR="00107CDD" w:rsidRPr="004531BE" w:rsidRDefault="00107CDD" w:rsidP="004531B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</w:pPr>
          </w:p>
          <w:p w14:paraId="7941E63F" w14:textId="77777777" w:rsidR="00107CDD" w:rsidRPr="004531BE" w:rsidRDefault="00107CDD" w:rsidP="004531B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Plan ekonomik dhe investiv për Ballkanin Perëndimor</w:t>
            </w:r>
          </w:p>
          <w:p w14:paraId="702AEA1B" w14:textId="77777777" w:rsidR="00107CDD" w:rsidRPr="004531BE" w:rsidRDefault="00107CDD" w:rsidP="004531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</w:rPr>
              <w:t xml:space="preserve">Fusha prioritare VI. Gjelbërimi i Ballkanit Perëndimor – Investimi në mjedis dhe klimë; </w:t>
            </w:r>
            <w:r>
              <w:rPr>
                <w:rFonts w:ascii="Arial" w:hAnsi="Arial"/>
                <w:sz w:val="20"/>
              </w:rPr>
              <w:t xml:space="preserve">FLAGSHIP 7 – Menaxhimi i mbeturinave dhe ujërave të zeza </w:t>
            </w:r>
          </w:p>
          <w:p w14:paraId="39640B50" w14:textId="77777777" w:rsidR="00107CDD" w:rsidRPr="004531BE" w:rsidRDefault="00107CDD" w:rsidP="004531B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E12DF7E" w14:textId="77777777" w:rsidR="00107CDD" w:rsidRPr="004531BE" w:rsidRDefault="00107CDD" w:rsidP="004531BE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 xml:space="preserve">Agjenda e Gjelbër për Ballkanin Perëndimor </w:t>
            </w:r>
          </w:p>
          <w:p w14:paraId="4514C009" w14:textId="77777777" w:rsidR="00107CDD" w:rsidRPr="004531BE" w:rsidRDefault="00107CDD" w:rsidP="004531BE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Shtylla e katërt: Pastërtia: e ajrit, ujit dhe tokës; Uji Ballkani Perëndimor është shtëpia e disa prej lumenjve të fundit të pacenuar të kontinentit, por mbrojtja e tyre mbetet një sfidë</w:t>
            </w:r>
            <w:r>
              <w:rPr>
                <w:rFonts w:ascii="Arial" w:hAnsi="Arial"/>
                <w:color w:val="252525"/>
                <w:sz w:val="20"/>
              </w:rPr>
              <w:t xml:space="preserve"> </w:t>
            </w:r>
          </w:p>
          <w:p w14:paraId="5315ED6E" w14:textId="77777777" w:rsidR="00361592" w:rsidRPr="004531BE" w:rsidRDefault="00361592" w:rsidP="004531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4817FC40" w14:textId="1442D4F0" w:rsidR="00107CDD" w:rsidRPr="004531BE" w:rsidRDefault="00107CDD" w:rsidP="004531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b/>
                <w:color w:val="000000"/>
                <w:sz w:val="20"/>
              </w:rPr>
              <w:t xml:space="preserve">Agjenda e Reformës Evropiane (ARE) II Faza e Dytë e Prioriteteve Politike BE-Kosovë:  </w:t>
            </w:r>
          </w:p>
          <w:p w14:paraId="5B34FB11" w14:textId="77777777" w:rsidR="00107CDD" w:rsidRPr="004531BE" w:rsidRDefault="00107CDD" w:rsidP="004531BE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Shtylla II: Konkurrueshmëria, Investimet dhe Zhvillimi i Qëndrueshëm</w:t>
            </w:r>
          </w:p>
          <w:p w14:paraId="1A909086" w14:textId="06C599F6" w:rsidR="00107CDD" w:rsidRDefault="00107CDD" w:rsidP="004531BE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2.3. Trajtojnë sfidat prioritare mjedisore: Reflektojnë objektivat e Agjendës së Gjelbër të Ballkanit Perëndimor në zbatimin e politikave në fushën e mjedisit duke u fokusuar në: Reduktimi i ndotjes së ajrit dhe ujit dhe përmirësimi i menaxhimit të mbeturina.</w:t>
            </w:r>
          </w:p>
          <w:p w14:paraId="65B01D73" w14:textId="77777777" w:rsidR="002D3922" w:rsidRPr="004531BE" w:rsidRDefault="002D3922" w:rsidP="004531BE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8D8AF93" w14:textId="58069C6D" w:rsidR="00107CDD" w:rsidRPr="004531BE" w:rsidRDefault="002D3922" w:rsidP="004531BE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Raporti i BE-së për Kosovën (2023)</w:t>
            </w:r>
          </w:p>
          <w:p w14:paraId="0BD47884" w14:textId="0B2A0395" w:rsidR="00107CDD" w:rsidRPr="004531BE" w:rsidRDefault="00107CDD" w:rsidP="004531BE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Uji: Kosova ka arritur ca progres në përafrimin e legjislacionit për ujerat me acquis të BE-së. Niveli i harmonizimit dhe mekanizmi monitorues i Strategjisë së Ujit 2017-2036 me acquis të BE-së mbetet i pamjaftueshëm, si dhe zbatimi i ligjit për ujërat.</w:t>
            </w:r>
          </w:p>
          <w:p w14:paraId="712018D2" w14:textId="77777777" w:rsidR="00107CDD" w:rsidRPr="004531BE" w:rsidRDefault="00107CDD" w:rsidP="004531BE">
            <w:pPr>
              <w:pStyle w:val="ListParagraph"/>
              <w:tabs>
                <w:tab w:val="left" w:pos="76"/>
              </w:tabs>
              <w:ind w:left="0"/>
              <w:jc w:val="both"/>
              <w:rPr>
                <w:rFonts w:eastAsia="Times New Roman" w:cs="Arial"/>
                <w:color w:val="000000"/>
                <w:szCs w:val="20"/>
              </w:rPr>
            </w:pPr>
          </w:p>
          <w:p w14:paraId="32D733E7" w14:textId="33828075" w:rsidR="0035414F" w:rsidRPr="00965B1F" w:rsidRDefault="00107CDD" w:rsidP="00965B1F">
            <w:pPr>
              <w:pStyle w:val="ListParagraph"/>
              <w:tabs>
                <w:tab w:val="left" w:pos="76"/>
              </w:tabs>
              <w:ind w:left="0"/>
              <w:jc w:val="both"/>
              <w:rPr>
                <w:rFonts w:cs="Arial"/>
                <w:szCs w:val="20"/>
                <w:shd w:val="clear" w:color="auto" w:fill="FFFFFF"/>
              </w:rPr>
            </w:pPr>
            <w:r>
              <w:rPr>
                <w:b/>
                <w:shd w:val="clear" w:color="auto" w:fill="FFFFFF"/>
              </w:rPr>
              <w:t>Direktiva 2008/32/EC</w:t>
            </w:r>
            <w:r>
              <w:rPr>
                <w:shd w:val="clear" w:color="auto" w:fill="FFFFFF"/>
              </w:rPr>
              <w:t xml:space="preserve"> – kërkon të mbrojë dhe përmirësojë cilësinë e ujit. Ai vendos rregulla për të ndaluar përkeqësimin e statusit të trupave ujorë të BE-së dhe për të arritur 'statusin e mirë' për lumenjtë, liqenet dhe ujërat nëntokësore të Evropës.  </w:t>
            </w:r>
          </w:p>
        </w:tc>
      </w:tr>
      <w:tr w:rsidR="00107CDD" w:rsidRPr="004531BE" w14:paraId="49C01BE2" w14:textId="77777777" w:rsidTr="00361592">
        <w:trPr>
          <w:trHeight w:val="330"/>
        </w:trPr>
        <w:tc>
          <w:tcPr>
            <w:tcW w:w="1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BD076C4" w14:textId="77777777" w:rsidR="00107CDD" w:rsidRPr="004531BE" w:rsidRDefault="00107CDD" w:rsidP="004531B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lastRenderedPageBreak/>
              <w:t>Kontributi në objektivat e vlefshme të zhvillimit kombëtar</w:t>
            </w:r>
          </w:p>
        </w:tc>
        <w:tc>
          <w:tcPr>
            <w:tcW w:w="3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9B2DF" w14:textId="2E614898" w:rsidR="0091683E" w:rsidRDefault="0091683E" w:rsidP="004531B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 xml:space="preserve">Programi i Reformave Ekonomike (PRE) 2023 – 2025 </w:t>
            </w:r>
          </w:p>
          <w:p w14:paraId="06EA93F6" w14:textId="4B7CE7E1" w:rsidR="00704624" w:rsidRPr="004531BE" w:rsidRDefault="00704624" w:rsidP="004531B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Masa e reformës #9: Reduktimi i ndotjes së mjedisit dhe ruajtja e biodiversitetit.</w:t>
            </w:r>
          </w:p>
          <w:p w14:paraId="75003073" w14:textId="6597316D" w:rsidR="00107CDD" w:rsidRPr="00965B1F" w:rsidRDefault="0091683E" w:rsidP="00965B1F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5.2.2. Tranzicioni i gjelbër: Kosova përballet me çështje të ndryshme mjedisore si ndryshimet klimatike, fatkeqësitë natyrore dhe ndotjet e ndryshme. Këto çështje mjedisore paraqesin sfida të konsiderueshme zhvillimore për institucionet e Kosovës, të cilat ende nuk kanë kapacitete të mjaftueshme për t'i trajtuar ato. Ato synohen të realizohen përmes disa aktiviteteve të planifikuara, për të përmbushur objektivin e masës. Sasia e vogël e ujërave në rrjedhat ujore lokale, me një vëllim mesatar vjetor më të vogël se 100 m</w:t>
            </w:r>
            <w:r>
              <w:rPr>
                <w:rFonts w:ascii="Arial" w:hAnsi="Arial"/>
                <w:sz w:val="20"/>
                <w:vertAlign w:val="superscript"/>
              </w:rPr>
              <w:t>3</w:t>
            </w:r>
            <w:r>
              <w:rPr>
                <w:rFonts w:ascii="Arial" w:hAnsi="Arial"/>
                <w:sz w:val="20"/>
              </w:rPr>
              <w:t>/s, nënkupton nevojën për ndërtimin e Impianteve të Trajtimit të Ujërave të Zeza Urbane dhe Industriale (ITUZ).</w:t>
            </w:r>
          </w:p>
          <w:p w14:paraId="234FA863" w14:textId="4C8627A3" w:rsidR="00107CDD" w:rsidRPr="004531BE" w:rsidRDefault="00107CDD" w:rsidP="004531BE">
            <w:pPr>
              <w:spacing w:after="0" w:line="240" w:lineRule="auto"/>
              <w:jc w:val="both"/>
              <w:rPr>
                <w:rFonts w:ascii="Arial" w:hAnsi="Arial" w:cs="Arial"/>
                <w:b/>
                <w:color w:val="70AD47" w:themeColor="accent6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Strategjia Kombëtare për Zhvillim (SKZh) 2030</w:t>
            </w:r>
            <w:r>
              <w:rPr>
                <w:rFonts w:ascii="Arial" w:hAnsi="Arial"/>
                <w:b/>
                <w:color w:val="70AD47" w:themeColor="accent6"/>
                <w:sz w:val="20"/>
              </w:rPr>
              <w:t xml:space="preserve"> </w:t>
            </w:r>
          </w:p>
          <w:p w14:paraId="41FB9423" w14:textId="08284229" w:rsidR="00107CDD" w:rsidRPr="004531BE" w:rsidRDefault="009F3B3F" w:rsidP="004531BE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Shtylla 1: Zhvillimi i Qëndrueshëm Ekonomik</w:t>
            </w:r>
          </w:p>
          <w:p w14:paraId="6B6EE911" w14:textId="77777777" w:rsidR="00107CDD" w:rsidRPr="004531BE" w:rsidRDefault="00107CDD" w:rsidP="004531BE">
            <w:pPr>
              <w:keepNext/>
              <w:keepLines/>
              <w:numPr>
                <w:ilvl w:val="1"/>
                <w:numId w:val="47"/>
              </w:numPr>
              <w:spacing w:before="40" w:after="0" w:line="240" w:lineRule="auto"/>
              <w:contextualSpacing/>
              <w:jc w:val="both"/>
              <w:outlineLvl w:val="1"/>
              <w:rPr>
                <w:rFonts w:ascii="Arial" w:eastAsiaTheme="majorEastAsia" w:hAnsi="Arial" w:cs="Arial"/>
                <w:sz w:val="20"/>
                <w:szCs w:val="20"/>
              </w:rPr>
            </w:pPr>
            <w:bookmarkStart w:id="0" w:name="_Toc104504632"/>
            <w:bookmarkStart w:id="1" w:name="_Toc104816800"/>
            <w:r>
              <w:rPr>
                <w:rFonts w:ascii="Arial" w:hAnsi="Arial"/>
                <w:sz w:val="20"/>
              </w:rPr>
              <w:t>Ekonomi inovative, qarkore dhe konkurruese</w:t>
            </w:r>
            <w:bookmarkStart w:id="2" w:name="_Toc104816801"/>
            <w:bookmarkEnd w:id="0"/>
            <w:bookmarkEnd w:id="1"/>
          </w:p>
          <w:p w14:paraId="18F00FAA" w14:textId="77777777" w:rsidR="00107CDD" w:rsidRPr="004531BE" w:rsidRDefault="00107CDD" w:rsidP="004531BE">
            <w:pPr>
              <w:keepNext/>
              <w:keepLines/>
              <w:numPr>
                <w:ilvl w:val="1"/>
                <w:numId w:val="47"/>
              </w:numPr>
              <w:spacing w:before="40" w:after="0" w:line="240" w:lineRule="auto"/>
              <w:contextualSpacing/>
              <w:jc w:val="both"/>
              <w:outlineLvl w:val="1"/>
              <w:rPr>
                <w:rFonts w:ascii="Arial" w:eastAsiaTheme="majorEastAsia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Infrastrukturë me cilësi të lartë, të qëndrueshme dhe të integruar</w:t>
            </w:r>
            <w:bookmarkStart w:id="3" w:name="_Toc104504634"/>
            <w:bookmarkStart w:id="4" w:name="_Toc104816802"/>
            <w:bookmarkEnd w:id="2"/>
          </w:p>
          <w:p w14:paraId="4C95A22E" w14:textId="77777777" w:rsidR="00107CDD" w:rsidRPr="004531BE" w:rsidRDefault="00107CDD" w:rsidP="004531BE">
            <w:pPr>
              <w:keepNext/>
              <w:keepLines/>
              <w:numPr>
                <w:ilvl w:val="1"/>
                <w:numId w:val="47"/>
              </w:numPr>
              <w:spacing w:before="40" w:after="0" w:line="240" w:lineRule="auto"/>
              <w:contextualSpacing/>
              <w:jc w:val="both"/>
              <w:outlineLvl w:val="1"/>
              <w:rPr>
                <w:rFonts w:ascii="Arial" w:eastAsiaTheme="majorEastAsia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Mjedis i pastër dhe shfrytëzim i qëndrueshëm i burimeve natyrore</w:t>
            </w:r>
            <w:bookmarkEnd w:id="3"/>
            <w:bookmarkEnd w:id="4"/>
          </w:p>
          <w:p w14:paraId="717C620B" w14:textId="06DB0966" w:rsidR="00107CDD" w:rsidRPr="004531BE" w:rsidRDefault="00107CDD" w:rsidP="004531BE">
            <w:pPr>
              <w:spacing w:after="12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Ky synim zhvillimor do të arrihet përmes këtyre objektivave strategjikë:</w:t>
            </w:r>
            <w:r>
              <w:rPr>
                <w:rFonts w:ascii="Arial" w:hAnsi="Arial"/>
                <w:b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 xml:space="preserve">Menaxhimi i integruar i mbeturinave dhe rritja e qarkullimit të burimeve, qasja e përmirësuar në ujë dhe kanalizime dhe reduktimi i ndotjes së ujit, rritja e pjesës së burimeve të rinovueshme në përzierjen e energjisë, përmirësimi i efiçiencës së energjisë, disponueshmëria dhe </w:t>
            </w:r>
            <w:r>
              <w:rPr>
                <w:rFonts w:ascii="Arial" w:hAnsi="Arial"/>
                <w:sz w:val="20"/>
              </w:rPr>
              <w:lastRenderedPageBreak/>
              <w:t>efikasiteti i përmirësuar i ujit, promovimi i lëvizshmërisë së qëndrueshme digjitale, menaxhimi dhe përdorimi i qëndrueshëm i burimeve pyjore dhe i mbrojtjes së biodiversitetit, planifikimi përgjegjës</w:t>
            </w:r>
            <w:r>
              <w:rPr>
                <w:rFonts w:ascii="Arial" w:hAnsi="Arial"/>
                <w:b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dhe zhvillimi i integruar territorial.</w:t>
            </w:r>
          </w:p>
          <w:p w14:paraId="4BCA2347" w14:textId="063985C1" w:rsidR="00107CDD" w:rsidRPr="004531BE" w:rsidRDefault="00107CDD" w:rsidP="004531BE">
            <w:pPr>
              <w:spacing w:after="0" w:line="240" w:lineRule="auto"/>
              <w:jc w:val="both"/>
              <w:rPr>
                <w:rFonts w:ascii="Arial" w:eastAsiaTheme="minorEastAsia" w:hAnsi="Arial" w:cs="Arial"/>
                <w:spacing w:val="-1"/>
                <w:w w:val="105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Programi i Qeverisë së Republikës së Kosovës 2021/2025</w:t>
            </w:r>
            <w:r>
              <w:rPr>
                <w:rFonts w:ascii="Arial" w:hAnsi="Arial"/>
                <w:sz w:val="20"/>
              </w:rPr>
              <w:t xml:space="preserve"> </w:t>
            </w:r>
          </w:p>
          <w:p w14:paraId="24B82832" w14:textId="77777777" w:rsidR="00107CDD" w:rsidRPr="004531BE" w:rsidRDefault="00107CDD" w:rsidP="004531BE">
            <w:pPr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2.12.3 Menaxhimi i ujërave dhe zhvillimi i infrastrukturës</w:t>
            </w:r>
          </w:p>
          <w:p w14:paraId="4A701AC7" w14:textId="2A1F4111" w:rsidR="00107CDD" w:rsidRPr="004531BE" w:rsidRDefault="00107CDD" w:rsidP="004531B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Menaxhimi efektiv i burimeve ujore është parakusht për sigurimin e ujit në sasi të mjaftueshme, në cilësinë e duhur dhe në kohën dhe vendin e duhur, për nevojat e popullatës dhe zhvillimin ekonomik. Për rrjedhojë, menaxhimi efektiv i burimeve ujore është i një rëndësie themelore për mirëqenien sociale dhe zhvillimin e qëndrueshëm të çdo vendi. Për të arritur objektivat bazë lidhur me menaxhimin e burimeve ujore, që janë mbrojtja e ujit, 36 mbrojtje nga veprimet e dëmshme ujore dhe përdorimi efikas i ujit, ne do të përmirësojmë kornizën ligjore të ujit, i cili përfshin rishikimin e ligjit për ujërat ose hartimin e një ligji të ri, plotësimin e akteve nënligjore që kërkohen për zbatimin e ligjit, veçanërisht për koncesionet dhe hartimin e ligjit për financimin e burimeve ujore.</w:t>
            </w:r>
          </w:p>
        </w:tc>
      </w:tr>
      <w:tr w:rsidR="00107CDD" w:rsidRPr="004531BE" w14:paraId="6728E080" w14:textId="77777777" w:rsidTr="0048514C">
        <w:trPr>
          <w:trHeight w:val="330"/>
        </w:trPr>
        <w:tc>
          <w:tcPr>
            <w:tcW w:w="1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9FA93E7" w14:textId="77777777" w:rsidR="00107CDD" w:rsidRPr="004531BE" w:rsidRDefault="00107CDD" w:rsidP="004531B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lastRenderedPageBreak/>
              <w:t>A mbulohet projekti nga strategjia sektoriale përkatëse, nga një plan veprimi sektorial apo nga një masterplan sektori?</w:t>
            </w:r>
          </w:p>
        </w:tc>
        <w:tc>
          <w:tcPr>
            <w:tcW w:w="3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3BAC5" w14:textId="214D805E" w:rsidR="007D216B" w:rsidRDefault="007D216B" w:rsidP="007D21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Shqyrtimi i Strategjisë Shtetërore për Ujëra 2023 – 2027 dhe Planit të Veprimit 2023 - 2025</w:t>
            </w:r>
          </w:p>
          <w:p w14:paraId="1F80E5F2" w14:textId="77777777" w:rsidR="007D216B" w:rsidRDefault="007D216B" w:rsidP="007D21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F02283E" w14:textId="77777777" w:rsidR="007D216B" w:rsidRDefault="007D216B" w:rsidP="007D21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Rishikimi i Strategjisë Shtetërore për Ujëra 2023-2027 synon menaxhimin sa më efektiv të burimeve ujore për të siguruar sasinë e ujit dhe cilësinë e duhur të tij, për nevojat e popullsisë dhe zhvillimin ekonomik. Ai përcakton objektivat specifike të burimeve ujore, duke filluar nga gjendja ekzistuese e sektorit të ujit, duke detajuar kërkesat, strukturat menaxhuese, kërkesat për mbrojtjen dhe përmirësimin e gjendjes së cilësisë së ujit dhe mbrojtjen nga uji.</w:t>
            </w:r>
          </w:p>
          <w:p w14:paraId="00CE9643" w14:textId="77777777" w:rsidR="007D216B" w:rsidRDefault="007D216B" w:rsidP="007D21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067439D" w14:textId="77777777" w:rsidR="007D216B" w:rsidRDefault="007D216B" w:rsidP="007D21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 xml:space="preserve">Objektivat strategjikë janë riformuluar në kuadër të periudhës 5-vjeçare: </w:t>
            </w:r>
          </w:p>
          <w:p w14:paraId="64998526" w14:textId="77777777" w:rsidR="007D216B" w:rsidRDefault="007D216B" w:rsidP="007D21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 xml:space="preserve">Objektivi 1 - Përmirësimi i menaxhimit të ujit dhe konsolidimi i kornizës institucionale; </w:t>
            </w:r>
          </w:p>
          <w:p w14:paraId="7095E119" w14:textId="77777777" w:rsidR="007D216B" w:rsidRDefault="007D216B" w:rsidP="007D21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 xml:space="preserve">Objektivi 2 - Siguria afatgjatë e ujit për përdoruesit dhe siguria e digave ekzistuese; Objektivi 3 - Mbrojtja e burimeve ujore dhe mbrojtja nga uji, sigurimi i mbrojtjes së ekosistemit dhe popullsisë; </w:t>
            </w:r>
          </w:p>
          <w:p w14:paraId="40E97FF5" w14:textId="77777777" w:rsidR="007D216B" w:rsidRDefault="007D216B" w:rsidP="007D21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Objektivi 4 - Përmirësimi i besueshmërisë dhe cilësisë së shërbimeve të ujit.</w:t>
            </w:r>
          </w:p>
          <w:p w14:paraId="13150B99" w14:textId="77777777" w:rsidR="007D216B" w:rsidRDefault="007D216B" w:rsidP="004531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10A0BC3" w14:textId="700F3945" w:rsidR="00107CDD" w:rsidRPr="004531BE" w:rsidRDefault="00107CDD" w:rsidP="004531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Strategjia e Ndryshimeve Klimatike 2019-2028 dhe Plani i Veprimit 2019-2021</w:t>
            </w:r>
          </w:p>
          <w:p w14:paraId="29722B88" w14:textId="150D4D8C" w:rsidR="00107CDD" w:rsidRPr="004531BE" w:rsidRDefault="00107CDD" w:rsidP="004531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Burimet ujore</w:t>
            </w:r>
            <w:r>
              <w:rPr>
                <w:rFonts w:ascii="Arial" w:hAnsi="Arial"/>
                <w:sz w:val="20"/>
              </w:rPr>
              <w:t>; Cilësia e ujit të lumenjve në Kosovë është e dobët për shkak të mungesës së impianteve për trajtimin e ujërave të zeza, depozitimit të mbeturinave përgjatë/ose afër brigjeve të lumenjve, mirëmbajtjes së dobët ose mungesës së shtretërve të lumenjve.</w:t>
            </w:r>
          </w:p>
          <w:p w14:paraId="1BFCC545" w14:textId="572DBCFC" w:rsidR="00107CDD" w:rsidRPr="004531BE" w:rsidRDefault="00107CDD" w:rsidP="004531BE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Zakonisht cilësia e lumenjve në rrjedhën e sipërme përbën një habitat ujor të shëndetshëm dhe plotëson standardet mjedisore. Disa nga lumenjtë kryesorë në rrjedhën e poshtme të komunave dhe industrive më të mëdha janë shumë të ndotur dhe uji nuk mund të përdoret për furnizim me ujë ose për qëllime ujitjeje. Lumenjtë kryesorë në Kosovë i përkasin kategorisë së ndotjes 2 dhe 3, ndërsa Lumi Silnica është kategorizuar si "lum i vdekur".</w:t>
            </w:r>
          </w:p>
          <w:p w14:paraId="4B4D14EF" w14:textId="69722279" w:rsidR="00107CDD" w:rsidRPr="004531BE" w:rsidRDefault="00107CDD" w:rsidP="004531BE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 xml:space="preserve">    </w:t>
            </w:r>
          </w:p>
        </w:tc>
      </w:tr>
    </w:tbl>
    <w:p w14:paraId="263979E0" w14:textId="77777777" w:rsidR="006F1611" w:rsidRPr="004531BE" w:rsidRDefault="006F1611" w:rsidP="004531B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06054505" w14:textId="77777777" w:rsidR="006F1611" w:rsidRPr="004531BE" w:rsidRDefault="0074067A" w:rsidP="004531BE">
      <w:pPr>
        <w:pStyle w:val="ListParagraph"/>
        <w:numPr>
          <w:ilvl w:val="0"/>
          <w:numId w:val="41"/>
        </w:numPr>
        <w:spacing w:before="200" w:after="120"/>
        <w:jc w:val="both"/>
        <w:rPr>
          <w:rFonts w:cs="Arial"/>
          <w:b/>
          <w:szCs w:val="20"/>
        </w:rPr>
      </w:pPr>
      <w:r>
        <w:rPr>
          <w:b/>
        </w:rPr>
        <w:t>RELEVANCA STRATEGJIKE</w:t>
      </w:r>
    </w:p>
    <w:tbl>
      <w:tblPr>
        <w:tblW w:w="4947" w:type="pct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8"/>
        <w:gridCol w:w="5853"/>
      </w:tblGrid>
      <w:tr w:rsidR="007128F1" w:rsidRPr="004531BE" w14:paraId="06468CC0" w14:textId="77777777" w:rsidTr="007128F1">
        <w:trPr>
          <w:trHeight w:val="46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3357E9A" w14:textId="77777777" w:rsidR="007128F1" w:rsidRPr="004531BE" w:rsidRDefault="007128F1" w:rsidP="004531B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Shpjegoni veçoritë e projektit në lidhje me:</w:t>
            </w:r>
          </w:p>
        </w:tc>
      </w:tr>
      <w:tr w:rsidR="007128F1" w:rsidRPr="004531BE" w14:paraId="6AACA58C" w14:textId="77777777" w:rsidTr="007128F1">
        <w:trPr>
          <w:trHeight w:val="467"/>
        </w:trPr>
        <w:tc>
          <w:tcPr>
            <w:tcW w:w="2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B925B12" w14:textId="692CC1B1" w:rsidR="007128F1" w:rsidRPr="004531BE" w:rsidRDefault="00617351" w:rsidP="004531B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Përfitimet e</w:t>
            </w:r>
            <w:r w:rsidR="007128F1">
              <w:rPr>
                <w:rFonts w:ascii="Arial" w:hAnsi="Arial"/>
                <w:sz w:val="20"/>
              </w:rPr>
              <w:t xml:space="preserve"> drejtpërdrejta për mjedisin</w:t>
            </w:r>
          </w:p>
        </w:tc>
        <w:tc>
          <w:tcPr>
            <w:tcW w:w="2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F8CE3" w14:textId="3D081CE9" w:rsidR="007128F1" w:rsidRPr="004531BE" w:rsidRDefault="00507E0D" w:rsidP="004531B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 xml:space="preserve">Impianti i trajtimit të ujërave të zeza urbane do të përmirësojë ndjeshëm cilësinë e ujit në lumenj dhe trupa të tjerë ujorë, duke </w:t>
            </w:r>
            <w:r>
              <w:rPr>
                <w:rFonts w:ascii="Arial" w:hAnsi="Arial"/>
                <w:sz w:val="20"/>
              </w:rPr>
              <w:lastRenderedPageBreak/>
              <w:t>përmirësuar kështu ekosistemet ujore dhe duke reduktuar rreziqet shëndetësore të lidhura me ndotjen.</w:t>
            </w:r>
          </w:p>
        </w:tc>
      </w:tr>
      <w:tr w:rsidR="007128F1" w:rsidRPr="004531BE" w14:paraId="4B04C12A" w14:textId="77777777" w:rsidTr="007128F1">
        <w:trPr>
          <w:trHeight w:val="467"/>
        </w:trPr>
        <w:tc>
          <w:tcPr>
            <w:tcW w:w="2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C57D7D4" w14:textId="74A780CF" w:rsidR="007128F1" w:rsidRPr="004531BE" w:rsidRDefault="00617351" w:rsidP="004531B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lastRenderedPageBreak/>
              <w:t xml:space="preserve">Kontributin </w:t>
            </w:r>
            <w:r w:rsidR="007128F1">
              <w:rPr>
                <w:rFonts w:ascii="Arial" w:hAnsi="Arial"/>
                <w:sz w:val="20"/>
              </w:rPr>
              <w:t>në reduktimin e CO</w:t>
            </w:r>
            <w:r w:rsidR="007128F1">
              <w:rPr>
                <w:rFonts w:ascii="Arial" w:hAnsi="Arial"/>
                <w:sz w:val="20"/>
                <w:vertAlign w:val="subscript"/>
              </w:rPr>
              <w:t>2</w:t>
            </w:r>
            <w:r w:rsidR="007128F1">
              <w:rPr>
                <w:rFonts w:ascii="Arial" w:hAnsi="Arial"/>
                <w:sz w:val="20"/>
              </w:rPr>
              <w:t xml:space="preserve"> dhe/ose zhurmave dhe/ose emetimeve të tjera të dëmshme</w:t>
            </w:r>
          </w:p>
        </w:tc>
        <w:tc>
          <w:tcPr>
            <w:tcW w:w="2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BEA20" w14:textId="77777777" w:rsidR="00507E0D" w:rsidRPr="004531BE" w:rsidRDefault="00507E0D" w:rsidP="004531B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Realizimi i këtij projekti do të zvogëlojë rrezikun e ndotjes mjedisore të ujërave sipërfaqësore dhe nëntokësore.</w:t>
            </w:r>
          </w:p>
          <w:p w14:paraId="01D106F6" w14:textId="43348644" w:rsidR="007128F1" w:rsidRPr="004531BE" w:rsidRDefault="00507E0D" w:rsidP="002D392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 xml:space="preserve">Projekti i përgjithshëm do të ketë një ndikim të konsiderueshëm përfitues nëpërmjet largimit të ndotjes së mjedisit nga zonat e urbanizuara. </w:t>
            </w:r>
          </w:p>
        </w:tc>
      </w:tr>
      <w:tr w:rsidR="007128F1" w:rsidRPr="004531BE" w14:paraId="5815E467" w14:textId="77777777" w:rsidTr="007128F1">
        <w:trPr>
          <w:trHeight w:val="467"/>
        </w:trPr>
        <w:tc>
          <w:tcPr>
            <w:tcW w:w="2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0735223" w14:textId="77777777" w:rsidR="007128F1" w:rsidRPr="004531BE" w:rsidRDefault="007128F1" w:rsidP="004531B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Numrin e personave që do të përfitojnë nga projekti</w:t>
            </w:r>
          </w:p>
        </w:tc>
        <w:tc>
          <w:tcPr>
            <w:tcW w:w="2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2C615" w14:textId="14E27D88" w:rsidR="007128F1" w:rsidRPr="004531BE" w:rsidRDefault="00D179CA" w:rsidP="004531B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Më shumë se 90,000 banorë përfitojnë nga projekti.</w:t>
            </w:r>
          </w:p>
        </w:tc>
      </w:tr>
      <w:tr w:rsidR="00311745" w:rsidRPr="004531BE" w14:paraId="65C0AA04" w14:textId="77777777" w:rsidTr="007128F1">
        <w:trPr>
          <w:trHeight w:val="467"/>
        </w:trPr>
        <w:tc>
          <w:tcPr>
            <w:tcW w:w="2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AE815EA" w14:textId="23067650" w:rsidR="00311745" w:rsidRPr="004531BE" w:rsidRDefault="00617351" w:rsidP="004531B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 xml:space="preserve">Shkallën në të cilën </w:t>
            </w:r>
            <w:r w:rsidR="00311745">
              <w:rPr>
                <w:rFonts w:ascii="Arial" w:hAnsi="Arial"/>
                <w:sz w:val="20"/>
              </w:rPr>
              <w:t>kontribuon në uljen e ndotjes në një rajon më të gjerë rreth vendndodhjes së tij</w:t>
            </w:r>
          </w:p>
        </w:tc>
        <w:tc>
          <w:tcPr>
            <w:tcW w:w="2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6B668" w14:textId="038030ED" w:rsidR="00311745" w:rsidRPr="004531BE" w:rsidRDefault="00BB3F24" w:rsidP="004531B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 xml:space="preserve">Ky kontribuon në uljen e nivelit të ndotjes së ujit të lumit Lumbardh, duke ndikuar pozitivisht në nivel vendi dhe rajonal, si dhe në uljen e ndotjes ndërkufitare të lumit Lumbardh që derdhet në Shqipëri. </w:t>
            </w:r>
          </w:p>
        </w:tc>
      </w:tr>
      <w:tr w:rsidR="00311745" w:rsidRPr="004531BE" w14:paraId="75D363A4" w14:textId="77777777" w:rsidTr="007128F1">
        <w:trPr>
          <w:trHeight w:val="467"/>
        </w:trPr>
        <w:tc>
          <w:tcPr>
            <w:tcW w:w="2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B474D92" w14:textId="77777777" w:rsidR="00311745" w:rsidRPr="004531BE" w:rsidRDefault="00311745" w:rsidP="004531B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Përballueshmërinë e shërbimeve për përdoruesit fundorë</w:t>
            </w:r>
          </w:p>
        </w:tc>
        <w:tc>
          <w:tcPr>
            <w:tcW w:w="2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CB75E" w14:textId="009788AE" w:rsidR="00311745" w:rsidRPr="004531BE" w:rsidRDefault="00BB3F24" w:rsidP="004531B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KRU mund të ofrojë shërbime të qëndrueshme dhe të përballueshme të ujit dhe ujërave të zeza dhe të ndërmarrë investimet e propozuara prioritare nëse tarifat rriten gradualisht si në terma realë ashtu edhe në përputhje me normën e inflacionit në vit në afat të gjatë. Regjimi i rritjes së tarifave do të ishte adekuat për të siguruar një mjedis të qetë dhe stabil operativ për KRU.</w:t>
            </w:r>
            <w:r>
              <w:rPr>
                <w:rFonts w:ascii="Arial" w:hAnsi="Arial"/>
                <w:color w:val="000000"/>
                <w:sz w:val="20"/>
              </w:rPr>
              <w:t xml:space="preserve"> </w:t>
            </w:r>
          </w:p>
        </w:tc>
      </w:tr>
      <w:tr w:rsidR="00311745" w:rsidRPr="004531BE" w14:paraId="163446AC" w14:textId="77777777" w:rsidTr="007128F1">
        <w:trPr>
          <w:trHeight w:val="467"/>
        </w:trPr>
        <w:tc>
          <w:tcPr>
            <w:tcW w:w="2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9A28A41" w14:textId="77777777" w:rsidR="00311745" w:rsidRPr="004531BE" w:rsidRDefault="00311745" w:rsidP="004531B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Rreziqet që lidhen me projektin</w:t>
            </w:r>
          </w:p>
        </w:tc>
        <w:tc>
          <w:tcPr>
            <w:tcW w:w="2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ECD3B" w14:textId="67E1B25C" w:rsidR="00D179CA" w:rsidRPr="004531BE" w:rsidRDefault="00E038FA" w:rsidP="004531B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Ndërtimi i një impianti për trajtimin e ujërave të zeza mund të përfshijë disa rreziqe, duke përfshirë rreziqet e mundshme mjedisore dhe shëndetësore, si dhe sfida financiare dhe operacionale.</w:t>
            </w:r>
          </w:p>
        </w:tc>
      </w:tr>
      <w:tr w:rsidR="00311745" w:rsidRPr="004531BE" w14:paraId="64724FBF" w14:textId="77777777" w:rsidTr="0048514C">
        <w:trPr>
          <w:trHeight w:val="90"/>
        </w:trPr>
        <w:tc>
          <w:tcPr>
            <w:tcW w:w="2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E88003C" w14:textId="77777777" w:rsidR="00311745" w:rsidRPr="004531BE" w:rsidRDefault="00311745" w:rsidP="004531B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Partneritetin e organizatave dhe institucioneve të përfshira</w:t>
            </w:r>
          </w:p>
        </w:tc>
        <w:tc>
          <w:tcPr>
            <w:tcW w:w="2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DF022" w14:textId="6C01368C" w:rsidR="00311745" w:rsidRPr="004531BE" w:rsidRDefault="00D179CA" w:rsidP="004531B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Ministria e Mjedisit, Planifikimit Hapësinor dhe Infrastrukturës; Ministria e Ekonomisë; KRU Hidroregjioni jugor, Komuna e Prizrenit.</w:t>
            </w:r>
          </w:p>
        </w:tc>
      </w:tr>
    </w:tbl>
    <w:p w14:paraId="02FD5037" w14:textId="6D99BEAC" w:rsidR="00ED0713" w:rsidRPr="004531BE" w:rsidRDefault="00ED0713" w:rsidP="004531BE">
      <w:pPr>
        <w:jc w:val="both"/>
        <w:rPr>
          <w:rFonts w:ascii="Arial" w:hAnsi="Arial" w:cs="Arial"/>
          <w:sz w:val="20"/>
          <w:szCs w:val="20"/>
        </w:rPr>
      </w:pPr>
    </w:p>
    <w:p w14:paraId="106A34EC" w14:textId="3D33671F" w:rsidR="0074067A" w:rsidRPr="004531BE" w:rsidRDefault="0074067A" w:rsidP="00C37F01">
      <w:pPr>
        <w:pStyle w:val="Heading1"/>
        <w:spacing w:before="240" w:after="120"/>
        <w:jc w:val="center"/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/>
          <w:color w:val="auto"/>
          <w:sz w:val="20"/>
        </w:rPr>
        <w:t>Pjesa e dytë</w:t>
      </w:r>
    </w:p>
    <w:p w14:paraId="557CEFBD" w14:textId="6F0FEF0B" w:rsidR="0074067A" w:rsidRPr="004531BE" w:rsidRDefault="0074067A" w:rsidP="004531BE">
      <w:pPr>
        <w:pStyle w:val="ListParagraph"/>
        <w:numPr>
          <w:ilvl w:val="0"/>
          <w:numId w:val="41"/>
        </w:numPr>
        <w:spacing w:after="120"/>
        <w:jc w:val="both"/>
        <w:rPr>
          <w:rFonts w:cs="Arial"/>
          <w:b/>
          <w:szCs w:val="20"/>
        </w:rPr>
      </w:pPr>
      <w:r>
        <w:rPr>
          <w:b/>
        </w:rPr>
        <w:t>MATURITETI</w:t>
      </w:r>
      <w:r w:rsidR="00973C73" w:rsidRPr="004531BE">
        <w:rPr>
          <w:rStyle w:val="FootnoteReference"/>
          <w:rFonts w:cs="Arial"/>
          <w:b/>
          <w:szCs w:val="20"/>
          <w:lang w:val="en-GB"/>
        </w:rPr>
        <w:footnoteReference w:id="1"/>
      </w:r>
      <w:r w:rsidR="00973C73" w:rsidRPr="004531BE">
        <w:rPr>
          <w:rStyle w:val="FootnoteReference"/>
          <w:rFonts w:cs="Arial"/>
          <w:b/>
          <w:szCs w:val="20"/>
          <w:lang w:val="en-GB"/>
        </w:rPr>
        <w:footnoteReference w:id="2"/>
      </w:r>
    </w:p>
    <w:tbl>
      <w:tblPr>
        <w:tblW w:w="495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70"/>
        <w:gridCol w:w="1569"/>
        <w:gridCol w:w="1397"/>
        <w:gridCol w:w="1271"/>
      </w:tblGrid>
      <w:tr w:rsidR="007128F1" w:rsidRPr="004531BE" w14:paraId="01A98BD5" w14:textId="77777777" w:rsidTr="00E45E32">
        <w:trPr>
          <w:trHeight w:val="455"/>
          <w:jc w:val="center"/>
        </w:trPr>
        <w:tc>
          <w:tcPr>
            <w:tcW w:w="2840" w:type="pct"/>
            <w:shd w:val="clear" w:color="auto" w:fill="D9D9D9" w:themeFill="background1" w:themeFillShade="D9"/>
            <w:vAlign w:val="center"/>
          </w:tcPr>
          <w:p w14:paraId="350613BB" w14:textId="77777777" w:rsidR="007128F1" w:rsidRPr="004531BE" w:rsidRDefault="007128F1" w:rsidP="004531BE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Studimet dhe dokumentet në dispozicion</w:t>
            </w:r>
          </w:p>
        </w:tc>
        <w:tc>
          <w:tcPr>
            <w:tcW w:w="800" w:type="pct"/>
            <w:shd w:val="clear" w:color="auto" w:fill="D9D9D9" w:themeFill="background1" w:themeFillShade="D9"/>
            <w:vAlign w:val="center"/>
          </w:tcPr>
          <w:p w14:paraId="452FC041" w14:textId="77777777" w:rsidR="007128F1" w:rsidRPr="004531BE" w:rsidRDefault="007128F1" w:rsidP="004531BE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Gati dhe të miratuara</w:t>
            </w:r>
          </w:p>
        </w:tc>
        <w:tc>
          <w:tcPr>
            <w:tcW w:w="712" w:type="pct"/>
            <w:shd w:val="clear" w:color="auto" w:fill="D9D9D9" w:themeFill="background1" w:themeFillShade="D9"/>
            <w:vAlign w:val="center"/>
          </w:tcPr>
          <w:p w14:paraId="53EF56DA" w14:textId="77777777" w:rsidR="007128F1" w:rsidRPr="004531BE" w:rsidRDefault="007128F1" w:rsidP="004531BE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Duke u punuar</w:t>
            </w:r>
          </w:p>
        </w:tc>
        <w:tc>
          <w:tcPr>
            <w:tcW w:w="648" w:type="pct"/>
            <w:shd w:val="clear" w:color="auto" w:fill="D9D9D9" w:themeFill="background1" w:themeFillShade="D9"/>
            <w:vAlign w:val="center"/>
          </w:tcPr>
          <w:p w14:paraId="1FE3CFD9" w14:textId="77777777" w:rsidR="007128F1" w:rsidRPr="004531BE" w:rsidRDefault="007128F1" w:rsidP="004531BE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Nuk ka filluar ende</w:t>
            </w:r>
          </w:p>
        </w:tc>
      </w:tr>
      <w:tr w:rsidR="007128F1" w:rsidRPr="004531BE" w14:paraId="762707F4" w14:textId="77777777" w:rsidTr="00E45E32">
        <w:trPr>
          <w:trHeight w:val="455"/>
          <w:jc w:val="center"/>
        </w:trPr>
        <w:tc>
          <w:tcPr>
            <w:tcW w:w="2840" w:type="pct"/>
            <w:shd w:val="clear" w:color="auto" w:fill="D9D9D9"/>
            <w:vAlign w:val="center"/>
          </w:tcPr>
          <w:p w14:paraId="60660F3E" w14:textId="77777777" w:rsidR="007128F1" w:rsidRPr="004531BE" w:rsidRDefault="007128F1" w:rsidP="004531B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Idea konceptuale</w:t>
            </w:r>
          </w:p>
        </w:tc>
        <w:tc>
          <w:tcPr>
            <w:tcW w:w="800" w:type="pct"/>
            <w:vAlign w:val="center"/>
          </w:tcPr>
          <w:p w14:paraId="4663A573" w14:textId="77777777" w:rsidR="007128F1" w:rsidRPr="004531BE" w:rsidRDefault="00EB2114" w:rsidP="004531B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X</w:t>
            </w:r>
          </w:p>
        </w:tc>
        <w:tc>
          <w:tcPr>
            <w:tcW w:w="712" w:type="pct"/>
            <w:vAlign w:val="center"/>
          </w:tcPr>
          <w:p w14:paraId="77CF0F9B" w14:textId="77777777" w:rsidR="007128F1" w:rsidRPr="004531BE" w:rsidRDefault="007128F1" w:rsidP="004531B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5D969D8D" w14:textId="77777777" w:rsidR="007128F1" w:rsidRPr="004531BE" w:rsidRDefault="007128F1" w:rsidP="004531B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128F1" w:rsidRPr="004531BE" w14:paraId="74B4AF5B" w14:textId="77777777" w:rsidTr="00E45E32">
        <w:trPr>
          <w:trHeight w:val="455"/>
          <w:jc w:val="center"/>
        </w:trPr>
        <w:tc>
          <w:tcPr>
            <w:tcW w:w="2840" w:type="pct"/>
            <w:shd w:val="clear" w:color="auto" w:fill="D9D9D9"/>
            <w:vAlign w:val="center"/>
          </w:tcPr>
          <w:p w14:paraId="526924C2" w14:textId="77777777" w:rsidR="007128F1" w:rsidRPr="004531BE" w:rsidRDefault="007128F1" w:rsidP="004531B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Studimi paraprak i fizibilitetit</w:t>
            </w:r>
          </w:p>
        </w:tc>
        <w:tc>
          <w:tcPr>
            <w:tcW w:w="800" w:type="pct"/>
            <w:vAlign w:val="center"/>
          </w:tcPr>
          <w:p w14:paraId="26B40FE7" w14:textId="77777777" w:rsidR="007128F1" w:rsidRPr="004531BE" w:rsidRDefault="00EB2114" w:rsidP="004531B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X</w:t>
            </w:r>
          </w:p>
        </w:tc>
        <w:tc>
          <w:tcPr>
            <w:tcW w:w="712" w:type="pct"/>
            <w:vAlign w:val="center"/>
          </w:tcPr>
          <w:p w14:paraId="64D2DA32" w14:textId="77777777" w:rsidR="007128F1" w:rsidRPr="004531BE" w:rsidRDefault="007128F1" w:rsidP="004531B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809A2BC" w14:textId="77777777" w:rsidR="007128F1" w:rsidRPr="004531BE" w:rsidRDefault="007128F1" w:rsidP="004531B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128F1" w:rsidRPr="004531BE" w14:paraId="5F791542" w14:textId="77777777" w:rsidTr="00E45E32">
        <w:trPr>
          <w:trHeight w:val="455"/>
          <w:jc w:val="center"/>
        </w:trPr>
        <w:tc>
          <w:tcPr>
            <w:tcW w:w="2840" w:type="pct"/>
            <w:shd w:val="clear" w:color="auto" w:fill="D9D9D9"/>
            <w:vAlign w:val="center"/>
          </w:tcPr>
          <w:p w14:paraId="52B82494" w14:textId="77777777" w:rsidR="007128F1" w:rsidRPr="004531BE" w:rsidRDefault="007128F1" w:rsidP="004531B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Projektimi konceptual</w:t>
            </w:r>
          </w:p>
        </w:tc>
        <w:tc>
          <w:tcPr>
            <w:tcW w:w="800" w:type="pct"/>
            <w:vAlign w:val="center"/>
          </w:tcPr>
          <w:p w14:paraId="7D60189B" w14:textId="77777777" w:rsidR="007128F1" w:rsidRPr="004531BE" w:rsidRDefault="007128F1" w:rsidP="004531B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2" w:type="pct"/>
            <w:vAlign w:val="center"/>
          </w:tcPr>
          <w:p w14:paraId="6A9CE027" w14:textId="77777777" w:rsidR="007128F1" w:rsidRPr="004531BE" w:rsidRDefault="007128F1" w:rsidP="004531B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1F501D19" w14:textId="77777777" w:rsidR="007128F1" w:rsidRPr="004531BE" w:rsidRDefault="0025218C" w:rsidP="004531B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X</w:t>
            </w:r>
          </w:p>
        </w:tc>
      </w:tr>
      <w:tr w:rsidR="007128F1" w:rsidRPr="004531BE" w14:paraId="644F814C" w14:textId="77777777" w:rsidTr="00E45E32">
        <w:trPr>
          <w:trHeight w:val="455"/>
          <w:jc w:val="center"/>
        </w:trPr>
        <w:tc>
          <w:tcPr>
            <w:tcW w:w="2840" w:type="pct"/>
            <w:shd w:val="clear" w:color="auto" w:fill="D9D9D9"/>
            <w:vAlign w:val="center"/>
          </w:tcPr>
          <w:p w14:paraId="43316243" w14:textId="77777777" w:rsidR="007128F1" w:rsidRPr="004531BE" w:rsidRDefault="007128F1" w:rsidP="004531B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Studimi i fizibilitetit + AKP</w:t>
            </w:r>
          </w:p>
        </w:tc>
        <w:tc>
          <w:tcPr>
            <w:tcW w:w="800" w:type="pct"/>
            <w:vAlign w:val="center"/>
          </w:tcPr>
          <w:p w14:paraId="589383A6" w14:textId="79D6A87A" w:rsidR="007128F1" w:rsidRPr="004531BE" w:rsidRDefault="001F407F" w:rsidP="004531B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X</w:t>
            </w:r>
          </w:p>
        </w:tc>
        <w:tc>
          <w:tcPr>
            <w:tcW w:w="712" w:type="pct"/>
            <w:vAlign w:val="center"/>
          </w:tcPr>
          <w:p w14:paraId="2E2E52F2" w14:textId="66F255E9" w:rsidR="007128F1" w:rsidRPr="004531BE" w:rsidRDefault="007128F1" w:rsidP="004531B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4230C702" w14:textId="77777777" w:rsidR="007128F1" w:rsidRPr="004531BE" w:rsidRDefault="007128F1" w:rsidP="004531B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128F1" w:rsidRPr="004531BE" w14:paraId="77BF76AB" w14:textId="77777777" w:rsidTr="00E45E32">
        <w:trPr>
          <w:trHeight w:val="455"/>
          <w:jc w:val="center"/>
        </w:trPr>
        <w:tc>
          <w:tcPr>
            <w:tcW w:w="2840" w:type="pct"/>
            <w:shd w:val="clear" w:color="auto" w:fill="D9D9D9"/>
            <w:vAlign w:val="center"/>
          </w:tcPr>
          <w:p w14:paraId="59203E30" w14:textId="77777777" w:rsidR="007128F1" w:rsidRPr="004531BE" w:rsidRDefault="007128F1" w:rsidP="004531B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Studimi i VNM (nëse nevojitet)</w:t>
            </w:r>
          </w:p>
        </w:tc>
        <w:tc>
          <w:tcPr>
            <w:tcW w:w="800" w:type="pct"/>
            <w:vAlign w:val="center"/>
          </w:tcPr>
          <w:p w14:paraId="44FEA1C3" w14:textId="3B0A528C" w:rsidR="007128F1" w:rsidRPr="004531BE" w:rsidRDefault="001F407F" w:rsidP="004531B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X</w:t>
            </w:r>
          </w:p>
        </w:tc>
        <w:tc>
          <w:tcPr>
            <w:tcW w:w="712" w:type="pct"/>
            <w:vAlign w:val="center"/>
          </w:tcPr>
          <w:p w14:paraId="77908603" w14:textId="77777777" w:rsidR="007128F1" w:rsidRPr="004531BE" w:rsidRDefault="007128F1" w:rsidP="004531B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7E720890" w14:textId="160D9303" w:rsidR="007128F1" w:rsidRPr="004531BE" w:rsidRDefault="007128F1" w:rsidP="004531B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128F1" w:rsidRPr="004531BE" w14:paraId="798FF013" w14:textId="77777777" w:rsidTr="00E45E32">
        <w:trPr>
          <w:trHeight w:val="455"/>
          <w:jc w:val="center"/>
        </w:trPr>
        <w:tc>
          <w:tcPr>
            <w:tcW w:w="2840" w:type="pct"/>
            <w:shd w:val="clear" w:color="auto" w:fill="D9D9D9"/>
            <w:vAlign w:val="center"/>
          </w:tcPr>
          <w:p w14:paraId="07386FCB" w14:textId="77777777" w:rsidR="007128F1" w:rsidRPr="004531BE" w:rsidRDefault="007128F1" w:rsidP="004531B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Dokumentet e vlefshme të planifikimit hapësinor</w:t>
            </w:r>
          </w:p>
        </w:tc>
        <w:tc>
          <w:tcPr>
            <w:tcW w:w="800" w:type="pct"/>
            <w:vAlign w:val="center"/>
          </w:tcPr>
          <w:p w14:paraId="1B2560FE" w14:textId="77777777" w:rsidR="007128F1" w:rsidRPr="004531BE" w:rsidRDefault="007128F1" w:rsidP="004531B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2" w:type="pct"/>
            <w:vAlign w:val="center"/>
          </w:tcPr>
          <w:p w14:paraId="0406A421" w14:textId="77777777" w:rsidR="007128F1" w:rsidRPr="004531BE" w:rsidRDefault="0025218C" w:rsidP="004531B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X</w:t>
            </w:r>
          </w:p>
        </w:tc>
        <w:tc>
          <w:tcPr>
            <w:tcW w:w="648" w:type="pct"/>
            <w:vAlign w:val="center"/>
          </w:tcPr>
          <w:p w14:paraId="0DD32DC7" w14:textId="77777777" w:rsidR="007128F1" w:rsidRPr="004531BE" w:rsidRDefault="007128F1" w:rsidP="004531B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128F1" w:rsidRPr="004531BE" w14:paraId="559E8D0C" w14:textId="77777777" w:rsidTr="00E45E32">
        <w:trPr>
          <w:trHeight w:val="455"/>
          <w:jc w:val="center"/>
        </w:trPr>
        <w:tc>
          <w:tcPr>
            <w:tcW w:w="2840" w:type="pct"/>
            <w:shd w:val="clear" w:color="auto" w:fill="D9D9D9"/>
            <w:vAlign w:val="center"/>
          </w:tcPr>
          <w:p w14:paraId="21F9FF5E" w14:textId="77777777" w:rsidR="007128F1" w:rsidRPr="004531BE" w:rsidRDefault="007128F1" w:rsidP="004531B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Prona tokë e zgjidhur</w:t>
            </w:r>
          </w:p>
        </w:tc>
        <w:tc>
          <w:tcPr>
            <w:tcW w:w="800" w:type="pct"/>
            <w:vAlign w:val="center"/>
          </w:tcPr>
          <w:p w14:paraId="0EC6735F" w14:textId="6854C779" w:rsidR="007128F1" w:rsidRPr="004531BE" w:rsidRDefault="001F407F" w:rsidP="004531B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X</w:t>
            </w:r>
          </w:p>
        </w:tc>
        <w:tc>
          <w:tcPr>
            <w:tcW w:w="712" w:type="pct"/>
            <w:vAlign w:val="center"/>
          </w:tcPr>
          <w:p w14:paraId="6E44BC28" w14:textId="77777777" w:rsidR="007128F1" w:rsidRPr="004531BE" w:rsidRDefault="007128F1" w:rsidP="004531B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5DF330A8" w14:textId="21CD9EE0" w:rsidR="007128F1" w:rsidRPr="004531BE" w:rsidRDefault="007128F1" w:rsidP="004531B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128F1" w:rsidRPr="004531BE" w14:paraId="212B21C3" w14:textId="77777777" w:rsidTr="00E45E32">
        <w:trPr>
          <w:trHeight w:val="455"/>
          <w:jc w:val="center"/>
        </w:trPr>
        <w:tc>
          <w:tcPr>
            <w:tcW w:w="2840" w:type="pct"/>
            <w:shd w:val="clear" w:color="auto" w:fill="D9D9D9"/>
            <w:vAlign w:val="center"/>
          </w:tcPr>
          <w:p w14:paraId="3E95F467" w14:textId="77777777" w:rsidR="007128F1" w:rsidRPr="004531BE" w:rsidRDefault="007128F1" w:rsidP="004531B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Projektimi paraprak</w:t>
            </w:r>
          </w:p>
        </w:tc>
        <w:tc>
          <w:tcPr>
            <w:tcW w:w="800" w:type="pct"/>
            <w:vAlign w:val="center"/>
          </w:tcPr>
          <w:p w14:paraId="19CDF49A" w14:textId="77777777" w:rsidR="007128F1" w:rsidRPr="004531BE" w:rsidRDefault="007128F1" w:rsidP="004531B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2" w:type="pct"/>
            <w:vAlign w:val="center"/>
          </w:tcPr>
          <w:p w14:paraId="0D2D81FA" w14:textId="6C51C0FC" w:rsidR="007128F1" w:rsidRPr="004531BE" w:rsidRDefault="007128F1" w:rsidP="004531B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25E018FB" w14:textId="17656B2D" w:rsidR="007128F1" w:rsidRPr="004531BE" w:rsidRDefault="00242DCD" w:rsidP="004531B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X</w:t>
            </w:r>
          </w:p>
        </w:tc>
      </w:tr>
      <w:tr w:rsidR="007128F1" w:rsidRPr="004531BE" w14:paraId="363EA345" w14:textId="77777777" w:rsidTr="00E45E32">
        <w:trPr>
          <w:trHeight w:val="455"/>
          <w:jc w:val="center"/>
        </w:trPr>
        <w:tc>
          <w:tcPr>
            <w:tcW w:w="2840" w:type="pct"/>
            <w:shd w:val="clear" w:color="auto" w:fill="D9D9D9"/>
            <w:vAlign w:val="center"/>
          </w:tcPr>
          <w:p w14:paraId="0EBB01BF" w14:textId="77777777" w:rsidR="007128F1" w:rsidRPr="004531BE" w:rsidRDefault="007128F1" w:rsidP="004531B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Projektimi kryesor/projektimi i detajuar</w:t>
            </w:r>
          </w:p>
        </w:tc>
        <w:tc>
          <w:tcPr>
            <w:tcW w:w="800" w:type="pct"/>
            <w:vAlign w:val="center"/>
          </w:tcPr>
          <w:p w14:paraId="373EAFF0" w14:textId="77777777" w:rsidR="007128F1" w:rsidRPr="004531BE" w:rsidRDefault="007128F1" w:rsidP="004531B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2" w:type="pct"/>
            <w:vAlign w:val="center"/>
          </w:tcPr>
          <w:p w14:paraId="7AF062D3" w14:textId="77777777" w:rsidR="007128F1" w:rsidRPr="004531BE" w:rsidRDefault="007128F1" w:rsidP="004531B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730C3448" w14:textId="77777777" w:rsidR="007128F1" w:rsidRPr="004531BE" w:rsidRDefault="0025218C" w:rsidP="004531B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X</w:t>
            </w:r>
          </w:p>
        </w:tc>
      </w:tr>
      <w:tr w:rsidR="007128F1" w:rsidRPr="004531BE" w14:paraId="27791965" w14:textId="77777777" w:rsidTr="00E45E32">
        <w:trPr>
          <w:trHeight w:val="455"/>
          <w:jc w:val="center"/>
        </w:trPr>
        <w:tc>
          <w:tcPr>
            <w:tcW w:w="2840" w:type="pct"/>
            <w:shd w:val="clear" w:color="auto" w:fill="D9D9D9"/>
            <w:vAlign w:val="center"/>
          </w:tcPr>
          <w:p w14:paraId="1C0A6450" w14:textId="77777777" w:rsidR="007128F1" w:rsidRPr="004531BE" w:rsidRDefault="007128F1" w:rsidP="004531B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lastRenderedPageBreak/>
              <w:t>Dokumentacioni i tenderit</w:t>
            </w:r>
          </w:p>
        </w:tc>
        <w:tc>
          <w:tcPr>
            <w:tcW w:w="800" w:type="pct"/>
            <w:vAlign w:val="center"/>
          </w:tcPr>
          <w:p w14:paraId="55B70729" w14:textId="77777777" w:rsidR="007128F1" w:rsidRPr="004531BE" w:rsidRDefault="007128F1" w:rsidP="004531B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2" w:type="pct"/>
            <w:vAlign w:val="center"/>
          </w:tcPr>
          <w:p w14:paraId="699A8F47" w14:textId="77777777" w:rsidR="007128F1" w:rsidRPr="004531BE" w:rsidRDefault="007128F1" w:rsidP="004531B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69777965" w14:textId="77777777" w:rsidR="007128F1" w:rsidRPr="004531BE" w:rsidRDefault="0025218C" w:rsidP="004531B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X</w:t>
            </w:r>
          </w:p>
        </w:tc>
      </w:tr>
      <w:tr w:rsidR="007128F1" w:rsidRPr="004531BE" w14:paraId="4EECE407" w14:textId="77777777" w:rsidTr="00E45E32">
        <w:trPr>
          <w:trHeight w:val="455"/>
          <w:jc w:val="center"/>
        </w:trPr>
        <w:tc>
          <w:tcPr>
            <w:tcW w:w="2840" w:type="pct"/>
            <w:shd w:val="clear" w:color="auto" w:fill="D9D9D9"/>
            <w:vAlign w:val="center"/>
          </w:tcPr>
          <w:p w14:paraId="6BCFFB46" w14:textId="77777777" w:rsidR="007128F1" w:rsidRPr="004531BE" w:rsidRDefault="007128F1" w:rsidP="004531B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Lejet e ndërtimit dhe të tjera</w:t>
            </w:r>
          </w:p>
        </w:tc>
        <w:tc>
          <w:tcPr>
            <w:tcW w:w="800" w:type="pct"/>
            <w:vAlign w:val="center"/>
          </w:tcPr>
          <w:p w14:paraId="24E7A67D" w14:textId="77777777" w:rsidR="007128F1" w:rsidRPr="004531BE" w:rsidRDefault="007128F1" w:rsidP="004531B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2" w:type="pct"/>
            <w:vAlign w:val="center"/>
          </w:tcPr>
          <w:p w14:paraId="65EADF33" w14:textId="0A29A646" w:rsidR="007128F1" w:rsidRPr="004531BE" w:rsidRDefault="001F407F" w:rsidP="004531B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X</w:t>
            </w:r>
          </w:p>
        </w:tc>
        <w:tc>
          <w:tcPr>
            <w:tcW w:w="648" w:type="pct"/>
            <w:vAlign w:val="center"/>
          </w:tcPr>
          <w:p w14:paraId="7E81A6E7" w14:textId="17754D78" w:rsidR="007128F1" w:rsidRPr="004531BE" w:rsidRDefault="007128F1" w:rsidP="004531B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128F1" w:rsidRPr="004531BE" w14:paraId="2037A2D5" w14:textId="77777777" w:rsidTr="00E45E32">
        <w:trPr>
          <w:trHeight w:val="455"/>
          <w:jc w:val="center"/>
        </w:trPr>
        <w:tc>
          <w:tcPr>
            <w:tcW w:w="2840" w:type="pct"/>
            <w:shd w:val="clear" w:color="auto" w:fill="D9D9D9"/>
            <w:vAlign w:val="center"/>
          </w:tcPr>
          <w:p w14:paraId="70F4C0F9" w14:textId="77777777" w:rsidR="007128F1" w:rsidRPr="004531BE" w:rsidRDefault="007128F1" w:rsidP="004531B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Kontrata e ndërtimit është nënshkruar</w:t>
            </w:r>
          </w:p>
        </w:tc>
        <w:tc>
          <w:tcPr>
            <w:tcW w:w="800" w:type="pct"/>
            <w:vAlign w:val="center"/>
          </w:tcPr>
          <w:p w14:paraId="789C07E4" w14:textId="77777777" w:rsidR="007128F1" w:rsidRPr="004531BE" w:rsidRDefault="007128F1" w:rsidP="004531B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2" w:type="pct"/>
            <w:vAlign w:val="center"/>
          </w:tcPr>
          <w:p w14:paraId="14E7A45A" w14:textId="77777777" w:rsidR="007128F1" w:rsidRPr="004531BE" w:rsidRDefault="007128F1" w:rsidP="004531B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1598C12D" w14:textId="77777777" w:rsidR="007128F1" w:rsidRPr="004531BE" w:rsidRDefault="0025218C" w:rsidP="004531B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X</w:t>
            </w:r>
          </w:p>
        </w:tc>
      </w:tr>
    </w:tbl>
    <w:p w14:paraId="2B9493D6" w14:textId="77777777" w:rsidR="00EB2114" w:rsidRPr="004531BE" w:rsidRDefault="00EB2114" w:rsidP="004531BE">
      <w:pPr>
        <w:spacing w:after="120"/>
        <w:jc w:val="both"/>
        <w:rPr>
          <w:rFonts w:ascii="Arial" w:hAnsi="Arial" w:cs="Arial"/>
          <w:b/>
          <w:sz w:val="20"/>
          <w:szCs w:val="20"/>
        </w:rPr>
      </w:pPr>
    </w:p>
    <w:p w14:paraId="7DF82FF6" w14:textId="77777777" w:rsidR="001C2CAF" w:rsidRPr="004531BE" w:rsidRDefault="001C2CAF" w:rsidP="004531BE">
      <w:pPr>
        <w:pStyle w:val="ListParagraph"/>
        <w:numPr>
          <w:ilvl w:val="0"/>
          <w:numId w:val="41"/>
        </w:numPr>
        <w:spacing w:after="120"/>
        <w:jc w:val="both"/>
        <w:rPr>
          <w:rFonts w:cs="Arial"/>
          <w:b/>
          <w:szCs w:val="20"/>
        </w:rPr>
      </w:pPr>
      <w:r>
        <w:rPr>
          <w:b/>
        </w:rPr>
        <w:t>PËRCAKTIMI I BURIMIT TË FINANCIMIT</w:t>
      </w:r>
    </w:p>
    <w:tbl>
      <w:tblPr>
        <w:tblW w:w="5000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49"/>
        <w:gridCol w:w="681"/>
        <w:gridCol w:w="4200"/>
        <w:gridCol w:w="566"/>
      </w:tblGrid>
      <w:tr w:rsidR="007128F1" w:rsidRPr="004531BE" w14:paraId="269F162C" w14:textId="77777777" w:rsidTr="00E45E32">
        <w:trPr>
          <w:trHeight w:val="192"/>
          <w:jc w:val="center"/>
        </w:trPr>
        <w:tc>
          <w:tcPr>
            <w:tcW w:w="2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54EB8D" w14:textId="77777777" w:rsidR="007128F1" w:rsidRPr="004531BE" w:rsidRDefault="007128F1" w:rsidP="004531BE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5DD4B61" w14:textId="77777777" w:rsidR="007128F1" w:rsidRPr="004531BE" w:rsidRDefault="007128F1" w:rsidP="004531BE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Po</w:t>
            </w:r>
          </w:p>
        </w:tc>
        <w:tc>
          <w:tcPr>
            <w:tcW w:w="2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5A182D5" w14:textId="77777777" w:rsidR="007128F1" w:rsidRPr="004531BE" w:rsidRDefault="007128F1" w:rsidP="004531BE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Arsyetimi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02500DF" w14:textId="77777777" w:rsidR="007128F1" w:rsidRPr="004531BE" w:rsidRDefault="007128F1" w:rsidP="004531BE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Jo</w:t>
            </w:r>
          </w:p>
        </w:tc>
      </w:tr>
      <w:tr w:rsidR="007128F1" w:rsidRPr="004531BE" w14:paraId="03EA3620" w14:textId="77777777" w:rsidTr="00E45E32">
        <w:trPr>
          <w:trHeight w:val="123"/>
          <w:jc w:val="center"/>
        </w:trPr>
        <w:tc>
          <w:tcPr>
            <w:tcW w:w="2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0226170" w14:textId="77777777" w:rsidR="007128F1" w:rsidRPr="004531BE" w:rsidRDefault="007128F1" w:rsidP="004531B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A e përmirëson projekti lidhjen?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0EA8C" w14:textId="77777777" w:rsidR="007128F1" w:rsidRPr="004531BE" w:rsidRDefault="007128F1" w:rsidP="004531B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29CB3" w14:textId="77777777" w:rsidR="007128F1" w:rsidRPr="004531BE" w:rsidRDefault="007128F1" w:rsidP="004531B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286CD" w14:textId="77777777" w:rsidR="007128F1" w:rsidRPr="004531BE" w:rsidRDefault="0025218C" w:rsidP="004531B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X</w:t>
            </w:r>
          </w:p>
        </w:tc>
      </w:tr>
      <w:tr w:rsidR="007128F1" w:rsidRPr="004531BE" w14:paraId="1480B3DE" w14:textId="77777777" w:rsidTr="00E45E32">
        <w:trPr>
          <w:trHeight w:val="192"/>
          <w:jc w:val="center"/>
        </w:trPr>
        <w:tc>
          <w:tcPr>
            <w:tcW w:w="2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B2B2053" w14:textId="77777777" w:rsidR="007128F1" w:rsidRPr="004531BE" w:rsidRDefault="007128F1" w:rsidP="004531B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A ka projekti ndikim ndërkufitar apo në vendet e tjera të rajonit?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3DA8E" w14:textId="24A9D25B" w:rsidR="007128F1" w:rsidRPr="004531BE" w:rsidRDefault="002013ED" w:rsidP="004531B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X</w:t>
            </w:r>
          </w:p>
        </w:tc>
        <w:tc>
          <w:tcPr>
            <w:tcW w:w="2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46195" w14:textId="13CC84F3" w:rsidR="007128F1" w:rsidRPr="004531BE" w:rsidRDefault="00037E29" w:rsidP="004531B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Projekti i propozuar i trajtimit të ujërave të zeza ka implikime të konsiderueshme ndërkufitare, pasi synon të përmirësojë cilësinë e efluentit që derdhet në lumin Lumbardh, duke reduktuar kështu rrezikun e ndotjes ndërkufitare në lumin Drini i Bardhë, i cili përfundimisht derdhet në Shqipëri dhe në detin Adriatik.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095D4" w14:textId="21F7B1FF" w:rsidR="007128F1" w:rsidRPr="004531BE" w:rsidRDefault="007128F1" w:rsidP="004531B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128F1" w:rsidRPr="004531BE" w14:paraId="276295B9" w14:textId="77777777" w:rsidTr="00E45E32">
        <w:trPr>
          <w:trHeight w:val="192"/>
          <w:jc w:val="center"/>
        </w:trPr>
        <w:tc>
          <w:tcPr>
            <w:tcW w:w="2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8811AED" w14:textId="77777777" w:rsidR="007128F1" w:rsidRPr="004531BE" w:rsidRDefault="007128F1" w:rsidP="004531B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A mundet projekti në ndonjë mënyrë tjetër të caktohet si projekt rajonal?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2B050" w14:textId="77777777" w:rsidR="007128F1" w:rsidRPr="004531BE" w:rsidRDefault="007128F1" w:rsidP="004531B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2F270" w14:textId="77777777" w:rsidR="007128F1" w:rsidRPr="004531BE" w:rsidRDefault="007128F1" w:rsidP="004531B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B7273" w14:textId="77777777" w:rsidR="007128F1" w:rsidRPr="004531BE" w:rsidRDefault="0025218C" w:rsidP="004531B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X</w:t>
            </w:r>
          </w:p>
        </w:tc>
      </w:tr>
    </w:tbl>
    <w:p w14:paraId="5A6E2B6A" w14:textId="77777777" w:rsidR="0025218C" w:rsidRPr="004531BE" w:rsidRDefault="0025218C" w:rsidP="004531BE">
      <w:pPr>
        <w:jc w:val="both"/>
        <w:rPr>
          <w:rFonts w:ascii="Arial" w:hAnsi="Arial" w:cs="Arial"/>
          <w:b/>
          <w:sz w:val="20"/>
          <w:szCs w:val="20"/>
        </w:rPr>
      </w:pPr>
    </w:p>
    <w:p w14:paraId="4F846948" w14:textId="0D9C7760" w:rsidR="001C2CAF" w:rsidRPr="004531BE" w:rsidRDefault="00617351" w:rsidP="004531BE">
      <w:pPr>
        <w:pStyle w:val="ListParagraph"/>
        <w:numPr>
          <w:ilvl w:val="0"/>
          <w:numId w:val="41"/>
        </w:numPr>
        <w:spacing w:after="120"/>
        <w:jc w:val="both"/>
        <w:rPr>
          <w:rFonts w:cs="Arial"/>
          <w:b/>
          <w:szCs w:val="20"/>
        </w:rPr>
      </w:pPr>
      <w:r>
        <w:rPr>
          <w:b/>
        </w:rPr>
        <w:t>PLANIFIKIMI I SHPENZIMEVE</w:t>
      </w:r>
    </w:p>
    <w:tbl>
      <w:tblPr>
        <w:tblW w:w="4984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4"/>
        <w:gridCol w:w="1651"/>
        <w:gridCol w:w="1645"/>
        <w:gridCol w:w="1645"/>
        <w:gridCol w:w="1639"/>
      </w:tblGrid>
      <w:tr w:rsidR="009E0F8E" w:rsidRPr="004531BE" w14:paraId="105F6A24" w14:textId="77777777" w:rsidTr="00454C75">
        <w:trPr>
          <w:trHeight w:val="485"/>
        </w:trPr>
        <w:tc>
          <w:tcPr>
            <w:tcW w:w="1664" w:type="pct"/>
            <w:shd w:val="clear" w:color="auto" w:fill="D9D9D9" w:themeFill="background1" w:themeFillShade="D9"/>
          </w:tcPr>
          <w:p w14:paraId="4238A7CC" w14:textId="77777777" w:rsidR="009E0F8E" w:rsidRPr="004531BE" w:rsidRDefault="009E0F8E" w:rsidP="004531BE">
            <w:pPr>
              <w:spacing w:after="0" w:line="260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" w:type="pct"/>
            <w:shd w:val="clear" w:color="auto" w:fill="D9D9D9" w:themeFill="background1" w:themeFillShade="D9"/>
          </w:tcPr>
          <w:p w14:paraId="128A100F" w14:textId="6483C078" w:rsidR="009E0F8E" w:rsidRPr="004531BE" w:rsidRDefault="009E0F8E" w:rsidP="00454C75">
            <w:pPr>
              <w:spacing w:after="0" w:line="26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2025</w:t>
            </w:r>
          </w:p>
        </w:tc>
        <w:tc>
          <w:tcPr>
            <w:tcW w:w="834" w:type="pct"/>
            <w:shd w:val="clear" w:color="auto" w:fill="D9D9D9" w:themeFill="background1" w:themeFillShade="D9"/>
          </w:tcPr>
          <w:p w14:paraId="5596C5D9" w14:textId="7A03AAC7" w:rsidR="009E0F8E" w:rsidRPr="004531BE" w:rsidRDefault="009E0F8E" w:rsidP="00454C75">
            <w:pPr>
              <w:spacing w:after="0" w:line="26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2026</w:t>
            </w:r>
          </w:p>
        </w:tc>
        <w:tc>
          <w:tcPr>
            <w:tcW w:w="834" w:type="pct"/>
            <w:shd w:val="clear" w:color="auto" w:fill="D9D9D9" w:themeFill="background1" w:themeFillShade="D9"/>
          </w:tcPr>
          <w:p w14:paraId="1430EABB" w14:textId="295F9ECA" w:rsidR="009E0F8E" w:rsidRPr="004531BE" w:rsidRDefault="009E0F8E" w:rsidP="00454C75">
            <w:pPr>
              <w:spacing w:after="0" w:line="26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2027</w:t>
            </w:r>
          </w:p>
        </w:tc>
        <w:tc>
          <w:tcPr>
            <w:tcW w:w="832" w:type="pct"/>
            <w:shd w:val="clear" w:color="auto" w:fill="D9D9D9" w:themeFill="background1" w:themeFillShade="D9"/>
          </w:tcPr>
          <w:p w14:paraId="33A9B3B1" w14:textId="5286563F" w:rsidR="009E0F8E" w:rsidRPr="004531BE" w:rsidRDefault="009E0F8E" w:rsidP="00454C75">
            <w:pPr>
              <w:spacing w:after="0" w:line="26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2028</w:t>
            </w:r>
          </w:p>
        </w:tc>
      </w:tr>
      <w:tr w:rsidR="009E0F8E" w:rsidRPr="004531BE" w14:paraId="4D55D93C" w14:textId="77777777" w:rsidTr="00454C75">
        <w:trPr>
          <w:trHeight w:val="521"/>
        </w:trPr>
        <w:tc>
          <w:tcPr>
            <w:tcW w:w="1664" w:type="pct"/>
            <w:shd w:val="clear" w:color="auto" w:fill="D9D9D9" w:themeFill="background1" w:themeFillShade="D9"/>
          </w:tcPr>
          <w:p w14:paraId="37779C94" w14:textId="77777777" w:rsidR="009E0F8E" w:rsidRPr="004531BE" w:rsidRDefault="009E0F8E" w:rsidP="004531BE">
            <w:pPr>
              <w:spacing w:after="0" w:line="260" w:lineRule="atLeast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Kostot (në euro) të:</w:t>
            </w:r>
          </w:p>
        </w:tc>
        <w:tc>
          <w:tcPr>
            <w:tcW w:w="837" w:type="pct"/>
            <w:shd w:val="clear" w:color="auto" w:fill="auto"/>
          </w:tcPr>
          <w:p w14:paraId="02BEA7C5" w14:textId="77777777" w:rsidR="009E0F8E" w:rsidRPr="004531BE" w:rsidRDefault="009E0F8E" w:rsidP="004531BE">
            <w:pPr>
              <w:spacing w:after="0" w:line="260" w:lineRule="atLeast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4" w:type="pct"/>
            <w:shd w:val="clear" w:color="auto" w:fill="auto"/>
          </w:tcPr>
          <w:p w14:paraId="6736E769" w14:textId="77777777" w:rsidR="009E0F8E" w:rsidRPr="004531BE" w:rsidRDefault="009E0F8E" w:rsidP="004531BE">
            <w:pPr>
              <w:spacing w:after="0" w:line="260" w:lineRule="atLeast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4" w:type="pct"/>
            <w:shd w:val="clear" w:color="auto" w:fill="auto"/>
          </w:tcPr>
          <w:p w14:paraId="4058A5DA" w14:textId="77777777" w:rsidR="009E0F8E" w:rsidRPr="004531BE" w:rsidRDefault="009E0F8E" w:rsidP="004531BE">
            <w:pPr>
              <w:spacing w:after="0" w:line="260" w:lineRule="atLeast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2" w:type="pct"/>
            <w:shd w:val="clear" w:color="auto" w:fill="auto"/>
          </w:tcPr>
          <w:p w14:paraId="23DF6C98" w14:textId="77777777" w:rsidR="009E0F8E" w:rsidRPr="004531BE" w:rsidRDefault="009E0F8E" w:rsidP="004531BE">
            <w:pPr>
              <w:spacing w:after="0" w:line="260" w:lineRule="atLeast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E0F8E" w:rsidRPr="004531BE" w14:paraId="4B13273D" w14:textId="77777777" w:rsidTr="00454C75">
        <w:trPr>
          <w:trHeight w:val="546"/>
        </w:trPr>
        <w:tc>
          <w:tcPr>
            <w:tcW w:w="1664" w:type="pct"/>
            <w:shd w:val="clear" w:color="auto" w:fill="D9D9D9" w:themeFill="background1" w:themeFillShade="D9"/>
          </w:tcPr>
          <w:p w14:paraId="717BC0B7" w14:textId="77777777" w:rsidR="009E0F8E" w:rsidRPr="004531BE" w:rsidRDefault="009E0F8E" w:rsidP="004531BE">
            <w:pPr>
              <w:spacing w:after="0" w:line="260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Përgatitja e projektit (TA)</w:t>
            </w:r>
          </w:p>
        </w:tc>
        <w:tc>
          <w:tcPr>
            <w:tcW w:w="837" w:type="pct"/>
            <w:shd w:val="clear" w:color="auto" w:fill="auto"/>
          </w:tcPr>
          <w:p w14:paraId="339D183A" w14:textId="62131C05" w:rsidR="009E0F8E" w:rsidRPr="004531BE" w:rsidRDefault="009E0F8E" w:rsidP="004531BE">
            <w:pPr>
              <w:spacing w:after="0" w:line="260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455,489.25</w:t>
            </w:r>
          </w:p>
        </w:tc>
        <w:tc>
          <w:tcPr>
            <w:tcW w:w="834" w:type="pct"/>
            <w:shd w:val="clear" w:color="auto" w:fill="auto"/>
          </w:tcPr>
          <w:p w14:paraId="2CB74AB4" w14:textId="66BADFBC" w:rsidR="009E0F8E" w:rsidRPr="004531BE" w:rsidRDefault="009E0F8E" w:rsidP="004531BE">
            <w:pPr>
              <w:spacing w:after="0" w:line="260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4" w:type="pct"/>
            <w:shd w:val="clear" w:color="auto" w:fill="auto"/>
          </w:tcPr>
          <w:p w14:paraId="0EB9A8DF" w14:textId="2A261BCB" w:rsidR="009E0F8E" w:rsidRPr="004531BE" w:rsidRDefault="009E0F8E" w:rsidP="004531BE">
            <w:pPr>
              <w:spacing w:after="0" w:line="260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2" w:type="pct"/>
            <w:shd w:val="clear" w:color="auto" w:fill="auto"/>
          </w:tcPr>
          <w:p w14:paraId="03901F73" w14:textId="13051530" w:rsidR="009E0F8E" w:rsidRPr="004531BE" w:rsidRDefault="009E0F8E" w:rsidP="004531BE">
            <w:pPr>
              <w:spacing w:after="0" w:line="260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54C75" w:rsidRPr="006F091C" w14:paraId="546269E3" w14:textId="77777777" w:rsidTr="00454C75">
        <w:trPr>
          <w:trHeight w:val="485"/>
        </w:trPr>
        <w:tc>
          <w:tcPr>
            <w:tcW w:w="1664" w:type="pct"/>
            <w:shd w:val="clear" w:color="auto" w:fill="D9D9D9" w:themeFill="background1" w:themeFillShade="D9"/>
          </w:tcPr>
          <w:p w14:paraId="38D52C4C" w14:textId="77777777" w:rsidR="00454C75" w:rsidRPr="004531BE" w:rsidRDefault="00454C75" w:rsidP="00454C75">
            <w:pPr>
              <w:spacing w:after="0" w:line="260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 xml:space="preserve">Investimi </w:t>
            </w:r>
          </w:p>
        </w:tc>
        <w:tc>
          <w:tcPr>
            <w:tcW w:w="837" w:type="pct"/>
            <w:shd w:val="clear" w:color="auto" w:fill="auto"/>
          </w:tcPr>
          <w:p w14:paraId="651130FB" w14:textId="77777777" w:rsidR="00454C75" w:rsidRPr="006F091C" w:rsidRDefault="00454C75" w:rsidP="00454C75">
            <w:pPr>
              <w:spacing w:after="0" w:line="260" w:lineRule="atLeast"/>
              <w:jc w:val="both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834" w:type="pct"/>
            <w:shd w:val="clear" w:color="auto" w:fill="auto"/>
          </w:tcPr>
          <w:p w14:paraId="6AEF45B7" w14:textId="210E3AF6" w:rsidR="00454C75" w:rsidRPr="00454C75" w:rsidRDefault="00454C75" w:rsidP="00454C75">
            <w:pPr>
              <w:spacing w:after="0" w:line="260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 xml:space="preserve">4,909,161.92 </w:t>
            </w:r>
          </w:p>
          <w:p w14:paraId="5F90F110" w14:textId="2BD2F3E9" w:rsidR="00454C75" w:rsidRPr="00454C75" w:rsidRDefault="00454C75" w:rsidP="00454C75">
            <w:pPr>
              <w:spacing w:after="0" w:line="260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4" w:type="pct"/>
            <w:shd w:val="clear" w:color="auto" w:fill="auto"/>
          </w:tcPr>
          <w:p w14:paraId="567CD185" w14:textId="4009DA70" w:rsidR="00454C75" w:rsidRPr="00454C75" w:rsidRDefault="00454C75" w:rsidP="00454C75">
            <w:pPr>
              <w:spacing w:after="0" w:line="260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 xml:space="preserve">4,909,161.92 </w:t>
            </w:r>
          </w:p>
        </w:tc>
        <w:tc>
          <w:tcPr>
            <w:tcW w:w="832" w:type="pct"/>
            <w:shd w:val="clear" w:color="auto" w:fill="auto"/>
          </w:tcPr>
          <w:p w14:paraId="6BBEE0A2" w14:textId="08DC0838" w:rsidR="00454C75" w:rsidRPr="00454C75" w:rsidRDefault="00454C75" w:rsidP="00454C75">
            <w:pPr>
              <w:spacing w:after="0" w:line="260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 xml:space="preserve">4,909,161.92 </w:t>
            </w:r>
          </w:p>
          <w:p w14:paraId="0D7ECBF0" w14:textId="389FF676" w:rsidR="00454C75" w:rsidRPr="00454C75" w:rsidRDefault="00454C75" w:rsidP="00454C75">
            <w:pPr>
              <w:spacing w:after="0" w:line="260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DC3BA3A" w14:textId="77777777" w:rsidR="009E0F8E" w:rsidRPr="004531BE" w:rsidRDefault="009E0F8E" w:rsidP="004531BE">
      <w:pPr>
        <w:spacing w:before="200" w:after="12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3EF9C89D" w14:textId="77777777" w:rsidR="0074067A" w:rsidRPr="004531BE" w:rsidRDefault="007128F1" w:rsidP="004531BE">
      <w:pPr>
        <w:pStyle w:val="ListParagraph"/>
        <w:numPr>
          <w:ilvl w:val="0"/>
          <w:numId w:val="41"/>
        </w:numPr>
        <w:spacing w:after="120"/>
        <w:jc w:val="both"/>
        <w:rPr>
          <w:rFonts w:cs="Arial"/>
          <w:b/>
          <w:szCs w:val="20"/>
        </w:rPr>
      </w:pPr>
      <w:r>
        <w:rPr>
          <w:b/>
        </w:rPr>
        <w:t>ASPEKTE TË TJERA</w:t>
      </w:r>
    </w:p>
    <w:tbl>
      <w:tblPr>
        <w:tblW w:w="5000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44"/>
        <w:gridCol w:w="5852"/>
      </w:tblGrid>
      <w:tr w:rsidR="007128F1" w:rsidRPr="004531BE" w14:paraId="550CDEE5" w14:textId="77777777" w:rsidTr="00047277">
        <w:trPr>
          <w:trHeight w:val="1115"/>
          <w:jc w:val="center"/>
        </w:trPr>
        <w:tc>
          <w:tcPr>
            <w:tcW w:w="2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F9213BE" w14:textId="77777777" w:rsidR="007128F1" w:rsidRPr="004531BE" w:rsidRDefault="007128F1" w:rsidP="004531B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A janë konsultuar IFN-të ose donatorë të tjerë për projektin? Kur? Cili ishte gjykimi i tyre?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C184B" w14:textId="480EF8CA" w:rsidR="007128F1" w:rsidRPr="00047277" w:rsidRDefault="00617351" w:rsidP="00047277">
            <w:r>
              <w:rPr>
                <w:rFonts w:ascii="Arial" w:hAnsi="Arial"/>
                <w:sz w:val="20"/>
              </w:rPr>
              <w:t xml:space="preserve">Një takim konsultues </w:t>
            </w:r>
            <w:r w:rsidR="00047277">
              <w:rPr>
                <w:rFonts w:ascii="Arial" w:hAnsi="Arial"/>
                <w:sz w:val="20"/>
              </w:rPr>
              <w:t xml:space="preserve">me donatorët u zhvillua më 23 janar 2024, ku IFN-të dhe donatorët e tjerë u ftuan të merrnin pjesë në një diskutim të përgjithshëm mbi projektet në </w:t>
            </w:r>
            <w:r>
              <w:rPr>
                <w:rFonts w:ascii="Arial" w:hAnsi="Arial"/>
                <w:sz w:val="20"/>
              </w:rPr>
              <w:t>LPP për sektorin e Mjedisit</w:t>
            </w:r>
            <w:r w:rsidR="00047277">
              <w:rPr>
                <w:rFonts w:ascii="Arial" w:hAnsi="Arial"/>
                <w:sz w:val="20"/>
              </w:rPr>
              <w:t xml:space="preserve"> përpara validimit dhe miratimit të tij.</w:t>
            </w:r>
          </w:p>
        </w:tc>
      </w:tr>
      <w:tr w:rsidR="00775CFE" w:rsidRPr="004531BE" w14:paraId="4CCB6598" w14:textId="77777777" w:rsidTr="007128F1">
        <w:trPr>
          <w:trHeight w:val="245"/>
          <w:jc w:val="center"/>
        </w:trPr>
        <w:tc>
          <w:tcPr>
            <w:tcW w:w="2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9CFD586" w14:textId="5BD181E4" w:rsidR="00775CFE" w:rsidRPr="004531BE" w:rsidRDefault="00775CFE" w:rsidP="004531B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Mbësht</w:t>
            </w:r>
            <w:r w:rsidR="004057C4">
              <w:rPr>
                <w:rFonts w:ascii="Arial" w:hAnsi="Arial"/>
                <w:sz w:val="20"/>
              </w:rPr>
              <w:t>etja ekzistuese e BE-së ose WBIF</w:t>
            </w:r>
            <w:r>
              <w:rPr>
                <w:rFonts w:ascii="Arial" w:hAnsi="Arial"/>
                <w:sz w:val="20"/>
              </w:rPr>
              <w:t xml:space="preserve"> (TA): shuma, qëllimi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F69D1" w14:textId="565DE31D" w:rsidR="00775CFE" w:rsidRPr="004531BE" w:rsidRDefault="00C056B8" w:rsidP="004531B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Jo</w:t>
            </w:r>
          </w:p>
        </w:tc>
      </w:tr>
      <w:tr w:rsidR="00775CFE" w:rsidRPr="004531BE" w14:paraId="03AA07CD" w14:textId="77777777" w:rsidTr="007128F1">
        <w:trPr>
          <w:trHeight w:val="245"/>
          <w:jc w:val="center"/>
        </w:trPr>
        <w:tc>
          <w:tcPr>
            <w:tcW w:w="2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2055CEC" w14:textId="77777777" w:rsidR="00775CFE" w:rsidRPr="004531BE" w:rsidRDefault="00775CFE" w:rsidP="004531B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A është konsultuar Ministria e Financave për projektin? Përshkruani reagimet.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AA85F" w14:textId="4CE294A0" w:rsidR="00775CFE" w:rsidRPr="004531BE" w:rsidRDefault="00C056B8" w:rsidP="004531B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Jo</w:t>
            </w:r>
          </w:p>
        </w:tc>
      </w:tr>
      <w:tr w:rsidR="00775CFE" w:rsidRPr="004531BE" w14:paraId="2BA9D654" w14:textId="77777777" w:rsidTr="007128F1">
        <w:trPr>
          <w:trHeight w:val="348"/>
          <w:jc w:val="center"/>
        </w:trPr>
        <w:tc>
          <w:tcPr>
            <w:tcW w:w="2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CF9FB4C" w14:textId="77777777" w:rsidR="00775CFE" w:rsidRPr="004531BE" w:rsidRDefault="00775CFE" w:rsidP="004531B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A gjeneron projekti të ardhura nga përdoruesit fundorë?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A5274" w14:textId="31D0A6C7" w:rsidR="00D179CA" w:rsidRPr="004531BE" w:rsidRDefault="00617351" w:rsidP="004531B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Po</w:t>
            </w:r>
          </w:p>
        </w:tc>
      </w:tr>
      <w:tr w:rsidR="00775CFE" w:rsidRPr="004531BE" w14:paraId="0575308C" w14:textId="77777777" w:rsidTr="007128F1">
        <w:trPr>
          <w:trHeight w:val="348"/>
          <w:jc w:val="center"/>
        </w:trPr>
        <w:tc>
          <w:tcPr>
            <w:tcW w:w="2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D90121C" w14:textId="77777777" w:rsidR="00775CFE" w:rsidRPr="004531BE" w:rsidRDefault="00775CFE" w:rsidP="004531B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Përshkrimi i ekipit të projektit për zbatim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37B7D" w14:textId="534023E0" w:rsidR="00775CFE" w:rsidRPr="004531BE" w:rsidRDefault="00D179CA" w:rsidP="006735AB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Përshkrimi i ekipit të implementimit të projektit do të jetë në bashkëpunim me ME, Komuna e Prizrenit dhe KRU do të themelojnë NjZP për këtë projekt.</w:t>
            </w:r>
          </w:p>
        </w:tc>
      </w:tr>
    </w:tbl>
    <w:p w14:paraId="7BD41EEE" w14:textId="3644757F" w:rsidR="007128F1" w:rsidRDefault="007128F1" w:rsidP="004531B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7B5C5EC7" w14:textId="482FA2C0" w:rsidR="005A5DD5" w:rsidRDefault="005A5DD5" w:rsidP="004531B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1E30005E" w14:textId="77777777" w:rsidR="0019538C" w:rsidRPr="0030137F" w:rsidRDefault="0019538C" w:rsidP="00BE2A05">
      <w:pPr>
        <w:jc w:val="right"/>
        <w:rPr>
          <w:rFonts w:ascii="Arial" w:hAnsi="Arial" w:cs="Arial"/>
          <w:sz w:val="20"/>
          <w:szCs w:val="20"/>
        </w:rPr>
      </w:pPr>
      <w:bookmarkStart w:id="5" w:name="_GoBack"/>
      <w:bookmarkEnd w:id="5"/>
    </w:p>
    <w:sectPr w:rsidR="0019538C" w:rsidRPr="0030137F" w:rsidSect="00FC644F">
      <w:headerReference w:type="default" r:id="rId9"/>
      <w:headerReference w:type="first" r:id="rId10"/>
      <w:footerReference w:type="first" r:id="rId11"/>
      <w:pgSz w:w="11913" w:h="16834" w:code="9"/>
      <w:pgMar w:top="720" w:right="720" w:bottom="720" w:left="720" w:header="397" w:footer="0" w:gutter="567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730D68" w14:textId="77777777" w:rsidR="00494246" w:rsidRDefault="00494246" w:rsidP="00CE33CC">
      <w:pPr>
        <w:spacing w:after="0" w:line="240" w:lineRule="auto"/>
      </w:pPr>
      <w:r>
        <w:separator/>
      </w:r>
    </w:p>
  </w:endnote>
  <w:endnote w:type="continuationSeparator" w:id="0">
    <w:p w14:paraId="30511CE2" w14:textId="77777777" w:rsidR="00494246" w:rsidRDefault="00494246" w:rsidP="00CE33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noProof/>
        <w:color w:val="003870"/>
        <w:sz w:val="17"/>
        <w:szCs w:val="17"/>
      </w:rPr>
      <w:id w:val="264053619"/>
      <w:docPartObj>
        <w:docPartGallery w:val="Page Numbers (Bottom of Page)"/>
        <w:docPartUnique/>
      </w:docPartObj>
    </w:sdtPr>
    <w:sdtEndPr>
      <w:rPr>
        <w:rFonts w:ascii="Calibri" w:hAnsi="Calibri" w:cs="Times New Roman"/>
        <w:color w:val="auto"/>
        <w:sz w:val="22"/>
        <w:szCs w:val="22"/>
      </w:rPr>
    </w:sdtEndPr>
    <w:sdtContent>
      <w:p w14:paraId="0465DB73" w14:textId="507271AC" w:rsidR="009D2B12" w:rsidRPr="0083451C" w:rsidRDefault="009D2B12" w:rsidP="00FC644F">
        <w:pPr>
          <w:pStyle w:val="Footer"/>
          <w:jc w:val="right"/>
          <w:rPr>
            <w:rFonts w:ascii="Arial" w:hAnsi="Arial" w:cs="Arial"/>
            <w:noProof/>
            <w:color w:val="003870"/>
            <w:sz w:val="17"/>
            <w:szCs w:val="17"/>
          </w:rPr>
        </w:pPr>
        <w:r>
          <w:rPr>
            <w:rFonts w:ascii="Arial" w:hAnsi="Arial"/>
            <w:color w:val="003870"/>
            <w:sz w:val="17"/>
          </w:rPr>
          <w:br/>
        </w:r>
        <w:r w:rsidRPr="0083451C">
          <w:rPr>
            <w:rFonts w:ascii="Arial" w:hAnsi="Arial" w:cs="Arial"/>
            <w:color w:val="003870"/>
            <w:sz w:val="17"/>
          </w:rPr>
          <w:fldChar w:fldCharType="begin"/>
        </w:r>
        <w:r w:rsidRPr="0083451C">
          <w:rPr>
            <w:rFonts w:ascii="Arial" w:hAnsi="Arial" w:cs="Arial"/>
            <w:color w:val="003870"/>
            <w:sz w:val="17"/>
          </w:rPr>
          <w:instrText xml:space="preserve"> PAGE   \* MERGEFORMAT </w:instrText>
        </w:r>
        <w:r w:rsidRPr="0083451C">
          <w:rPr>
            <w:rFonts w:ascii="Arial" w:hAnsi="Arial" w:cs="Arial"/>
            <w:color w:val="003870"/>
            <w:sz w:val="17"/>
          </w:rPr>
          <w:fldChar w:fldCharType="separate"/>
        </w:r>
        <w:r w:rsidR="00617351">
          <w:rPr>
            <w:rFonts w:ascii="Arial" w:hAnsi="Arial" w:cs="Arial"/>
            <w:noProof/>
            <w:color w:val="003870"/>
            <w:sz w:val="17"/>
          </w:rPr>
          <w:t>1</w:t>
        </w:r>
        <w:r w:rsidRPr="0083451C">
          <w:rPr>
            <w:rFonts w:ascii="Arial" w:hAnsi="Arial" w:cs="Arial"/>
            <w:color w:val="003870"/>
            <w:sz w:val="17"/>
          </w:rPr>
          <w:fldChar w:fldCharType="end"/>
        </w:r>
      </w:p>
      <w:p w14:paraId="52A0738A" w14:textId="77777777" w:rsidR="009D2B12" w:rsidRDefault="00494246" w:rsidP="00FC644F">
        <w:pPr>
          <w:pStyle w:val="Footer"/>
          <w:jc w:val="right"/>
          <w:rPr>
            <w:noProof/>
          </w:rPr>
        </w:pPr>
      </w:p>
    </w:sdtContent>
  </w:sdt>
  <w:p w14:paraId="707D47C7" w14:textId="77777777" w:rsidR="009D2B12" w:rsidRPr="00CE33CC" w:rsidRDefault="009D2B12" w:rsidP="00931F30">
    <w:pPr>
      <w:pStyle w:val="Footer"/>
      <w:jc w:val="right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13BF51" w14:textId="77777777" w:rsidR="00494246" w:rsidRDefault="00494246" w:rsidP="00CE33CC">
      <w:pPr>
        <w:spacing w:after="0" w:line="240" w:lineRule="auto"/>
      </w:pPr>
      <w:r>
        <w:separator/>
      </w:r>
    </w:p>
  </w:footnote>
  <w:footnote w:type="continuationSeparator" w:id="0">
    <w:p w14:paraId="434581FD" w14:textId="77777777" w:rsidR="00494246" w:rsidRDefault="00494246" w:rsidP="00CE33CC">
      <w:pPr>
        <w:spacing w:after="0" w:line="240" w:lineRule="auto"/>
      </w:pPr>
      <w:r>
        <w:continuationSeparator/>
      </w:r>
    </w:p>
  </w:footnote>
  <w:footnote w:id="1">
    <w:p w14:paraId="342EA38F" w14:textId="22BF430A" w:rsidR="00973C73" w:rsidRDefault="00973C73">
      <w:pPr>
        <w:pStyle w:val="FootnoteText"/>
      </w:pPr>
    </w:p>
  </w:footnote>
  <w:footnote w:id="2">
    <w:p w14:paraId="04BEA23A" w14:textId="199B6DD1" w:rsidR="00973C73" w:rsidRDefault="00973C73">
      <w:pPr>
        <w:pStyle w:val="FootnoteText"/>
      </w:pPr>
      <w:r>
        <w:rPr>
          <w:rStyle w:val="FootnoteReference"/>
        </w:rPr>
        <w:footnoteRef/>
      </w:r>
      <w:r>
        <w:t xml:space="preserve"> Vetëm faza II e Prizrenit ka projektim konceptual, studim VNM, dokumente hapësinore të vlefshme, pronë toke të zgjidhur, projekt preliminar dhe kryesor.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7CF8D7" w14:textId="77777777" w:rsidR="009D2B12" w:rsidRDefault="009D2B12" w:rsidP="00F87596">
    <w:pPr>
      <w:pStyle w:val="Header"/>
      <w:rPr>
        <w:noProof/>
      </w:rPr>
    </w:pPr>
    <w:r>
      <w:t xml:space="preserve">                                                                                     </w:t>
    </w:r>
  </w:p>
  <w:p w14:paraId="2363102C" w14:textId="77777777" w:rsidR="009D2B12" w:rsidRDefault="009D2B12" w:rsidP="00F87596">
    <w:pPr>
      <w:pStyle w:val="Header"/>
      <w:rPr>
        <w:noProof/>
        <w:lang w:eastAsia="en-G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716B9D" w14:textId="77777777" w:rsidR="009D2B12" w:rsidRDefault="009D2B12" w:rsidP="00FC644F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A7677"/>
    <w:multiLevelType w:val="hybridMultilevel"/>
    <w:tmpl w:val="E64C78A8"/>
    <w:lvl w:ilvl="0" w:tplc="1C508B6A">
      <w:start w:val="1"/>
      <w:numFmt w:val="bullet"/>
      <w:lvlText w:val=""/>
      <w:lvlJc w:val="left"/>
      <w:pPr>
        <w:ind w:left="340" w:hanging="340"/>
      </w:pPr>
      <w:rPr>
        <w:rFonts w:ascii="Wingdings" w:hAnsi="Wingdings" w:hint="default"/>
        <w:color w:val="0070C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BF0324"/>
    <w:multiLevelType w:val="hybridMultilevel"/>
    <w:tmpl w:val="C3E4A358"/>
    <w:lvl w:ilvl="0" w:tplc="30C45DB8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  <w:color w:val="0070C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6D790F"/>
    <w:multiLevelType w:val="hybridMultilevel"/>
    <w:tmpl w:val="366E7222"/>
    <w:lvl w:ilvl="0" w:tplc="3E00E992">
      <w:start w:val="1"/>
      <w:numFmt w:val="decimal"/>
      <w:lvlText w:val="%1."/>
      <w:lvlJc w:val="center"/>
      <w:pPr>
        <w:ind w:left="340" w:hanging="34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E22A6F"/>
    <w:multiLevelType w:val="hybridMultilevel"/>
    <w:tmpl w:val="250CA4BE"/>
    <w:lvl w:ilvl="0" w:tplc="70E47AB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D32844"/>
    <w:multiLevelType w:val="hybridMultilevel"/>
    <w:tmpl w:val="474A6D46"/>
    <w:lvl w:ilvl="0" w:tplc="9E5250C0">
      <w:start w:val="1"/>
      <w:numFmt w:val="bullet"/>
      <w:lvlText w:val=""/>
      <w:lvlJc w:val="left"/>
      <w:pPr>
        <w:ind w:left="340" w:hanging="34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D819E2"/>
    <w:multiLevelType w:val="multilevel"/>
    <w:tmpl w:val="225EBBB0"/>
    <w:lvl w:ilvl="0">
      <w:start w:val="1"/>
      <w:numFmt w:val="bullet"/>
      <w:pStyle w:val="Bullet1"/>
      <w:lvlText w:val=""/>
      <w:lvlJc w:val="left"/>
      <w:pPr>
        <w:tabs>
          <w:tab w:val="num" w:pos="284"/>
        </w:tabs>
        <w:ind w:left="284" w:hanging="284"/>
      </w:pPr>
      <w:rPr>
        <w:rFonts w:ascii="Wingdings 2" w:hAnsi="Wingdings 2" w:cs="Times New Roman" w:hint="default"/>
        <w:color w:val="auto"/>
        <w:sz w:val="20"/>
        <w:szCs w:val="24"/>
      </w:rPr>
    </w:lvl>
    <w:lvl w:ilvl="1">
      <w:start w:val="1"/>
      <w:numFmt w:val="bullet"/>
      <w:pStyle w:val="Bullet2"/>
      <w:lvlText w:val=""/>
      <w:lvlJc w:val="left"/>
      <w:pPr>
        <w:tabs>
          <w:tab w:val="num" w:pos="567"/>
        </w:tabs>
        <w:ind w:left="567" w:hanging="283"/>
      </w:pPr>
      <w:rPr>
        <w:rFonts w:ascii="Symbol" w:hAnsi="Symbol" w:cs="Times New Roman" w:hint="default"/>
        <w:color w:val="auto"/>
        <w:szCs w:val="24"/>
      </w:rPr>
    </w:lvl>
    <w:lvl w:ilvl="2">
      <w:start w:val="1"/>
      <w:numFmt w:val="bullet"/>
      <w:pStyle w:val="Bullet3"/>
      <w:lvlText w:val=""/>
      <w:lvlJc w:val="left"/>
      <w:pPr>
        <w:tabs>
          <w:tab w:val="num" w:pos="851"/>
        </w:tabs>
        <w:ind w:left="851" w:hanging="284"/>
      </w:pPr>
      <w:rPr>
        <w:rFonts w:ascii="Symbol" w:hAnsi="Symbol" w:cs="Times New Roman" w:hint="default"/>
        <w:color w:val="auto"/>
        <w:szCs w:val="24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Times New Roman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172D413C"/>
    <w:multiLevelType w:val="hybridMultilevel"/>
    <w:tmpl w:val="FD983C48"/>
    <w:lvl w:ilvl="0" w:tplc="EDB26BE0">
      <w:start w:val="1"/>
      <w:numFmt w:val="lowerLetter"/>
      <w:lvlText w:val="%1)"/>
      <w:lvlJc w:val="left"/>
      <w:pPr>
        <w:ind w:left="340" w:hanging="34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1E64A4"/>
    <w:multiLevelType w:val="hybridMultilevel"/>
    <w:tmpl w:val="B544A2A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813B66"/>
    <w:multiLevelType w:val="hybridMultilevel"/>
    <w:tmpl w:val="8F4CB872"/>
    <w:lvl w:ilvl="0" w:tplc="71229312">
      <w:start w:val="1"/>
      <w:numFmt w:val="bullet"/>
      <w:lvlText w:val=""/>
      <w:lvlJc w:val="left"/>
      <w:pPr>
        <w:ind w:left="340" w:hanging="340"/>
      </w:pPr>
      <w:rPr>
        <w:rFonts w:ascii="Wingdings" w:hAnsi="Wingdings" w:hint="default"/>
        <w:color w:val="0070C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115B0E"/>
    <w:multiLevelType w:val="hybridMultilevel"/>
    <w:tmpl w:val="0046CE96"/>
    <w:lvl w:ilvl="0" w:tplc="BB0EA2E0">
      <w:start w:val="1"/>
      <w:numFmt w:val="bullet"/>
      <w:lvlText w:val=""/>
      <w:lvlJc w:val="left"/>
      <w:pPr>
        <w:ind w:left="340" w:hanging="340"/>
      </w:pPr>
      <w:rPr>
        <w:rFonts w:ascii="Wingdings" w:hAnsi="Wingdings" w:hint="default"/>
        <w:color w:val="0070C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EB2E72"/>
    <w:multiLevelType w:val="hybridMultilevel"/>
    <w:tmpl w:val="11DEB7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3827253"/>
    <w:multiLevelType w:val="hybridMultilevel"/>
    <w:tmpl w:val="D5B06C1C"/>
    <w:lvl w:ilvl="0" w:tplc="9B1AB608">
      <w:start w:val="1"/>
      <w:numFmt w:val="bullet"/>
      <w:lvlText w:val=""/>
      <w:lvlJc w:val="left"/>
      <w:pPr>
        <w:ind w:left="340" w:hanging="340"/>
      </w:pPr>
      <w:rPr>
        <w:rFonts w:ascii="Wingdings" w:hAnsi="Wingdings" w:hint="default"/>
        <w:color w:val="0070C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7007F7"/>
    <w:multiLevelType w:val="hybridMultilevel"/>
    <w:tmpl w:val="CA78EC68"/>
    <w:lvl w:ilvl="0" w:tplc="4F108DD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7C0440"/>
    <w:multiLevelType w:val="hybridMultilevel"/>
    <w:tmpl w:val="807A52AC"/>
    <w:lvl w:ilvl="0" w:tplc="0D3AB934">
      <w:start w:val="1"/>
      <w:numFmt w:val="bullet"/>
      <w:lvlText w:val=""/>
      <w:lvlJc w:val="left"/>
      <w:pPr>
        <w:ind w:left="340" w:hanging="340"/>
      </w:pPr>
      <w:rPr>
        <w:rFonts w:ascii="Wingdings" w:hAnsi="Wingdings" w:hint="default"/>
        <w:color w:val="0070C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A06EA1"/>
    <w:multiLevelType w:val="hybridMultilevel"/>
    <w:tmpl w:val="882803E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3674D6"/>
    <w:multiLevelType w:val="hybridMultilevel"/>
    <w:tmpl w:val="139812CE"/>
    <w:lvl w:ilvl="0" w:tplc="B9C2CA80">
      <w:start w:val="1"/>
      <w:numFmt w:val="bullet"/>
      <w:lvlText w:val=""/>
      <w:lvlJc w:val="left"/>
      <w:pPr>
        <w:ind w:left="340" w:hanging="340"/>
      </w:pPr>
      <w:rPr>
        <w:rFonts w:ascii="Wingdings" w:hAnsi="Wingdings" w:hint="default"/>
        <w:color w:val="0070C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9A6957"/>
    <w:multiLevelType w:val="hybridMultilevel"/>
    <w:tmpl w:val="CE8A396C"/>
    <w:lvl w:ilvl="0" w:tplc="C34CD54E">
      <w:start w:val="1"/>
      <w:numFmt w:val="bullet"/>
      <w:lvlText w:val=""/>
      <w:lvlJc w:val="left"/>
      <w:pPr>
        <w:ind w:left="340" w:hanging="340"/>
      </w:pPr>
      <w:rPr>
        <w:rFonts w:ascii="Wingdings" w:hAnsi="Wingdings" w:hint="default"/>
        <w:color w:val="0070C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D97EBC"/>
    <w:multiLevelType w:val="hybridMultilevel"/>
    <w:tmpl w:val="9D3ED5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A33684"/>
    <w:multiLevelType w:val="hybridMultilevel"/>
    <w:tmpl w:val="2B163482"/>
    <w:lvl w:ilvl="0" w:tplc="1D3E5562">
      <w:start w:val="1"/>
      <w:numFmt w:val="bullet"/>
      <w:lvlText w:val=""/>
      <w:lvlJc w:val="left"/>
      <w:pPr>
        <w:ind w:left="360" w:hanging="247"/>
      </w:pPr>
      <w:rPr>
        <w:rFonts w:ascii="Wingdings" w:hAnsi="Wingdings" w:hint="default"/>
        <w:color w:val="0070C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0E6639"/>
    <w:multiLevelType w:val="hybridMultilevel"/>
    <w:tmpl w:val="954892A6"/>
    <w:lvl w:ilvl="0" w:tplc="77E60E50">
      <w:numFmt w:val="bullet"/>
      <w:lvlText w:val="-"/>
      <w:lvlJc w:val="left"/>
      <w:pPr>
        <w:ind w:left="680" w:hanging="340"/>
      </w:pPr>
      <w:rPr>
        <w:rFonts w:ascii="Arial" w:eastAsia="Times New Roman" w:hAnsi="Arial" w:hint="default"/>
        <w:color w:val="0070C0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FFE3FCC"/>
    <w:multiLevelType w:val="multilevel"/>
    <w:tmpl w:val="4C06E0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400E2DA2"/>
    <w:multiLevelType w:val="multilevel"/>
    <w:tmpl w:val="529E0678"/>
    <w:lvl w:ilvl="0">
      <w:start w:val="1"/>
      <w:numFmt w:val="decimal"/>
      <w:lvlRestart w:val="0"/>
      <w:isLgl/>
      <w:lvlText w:val="%1"/>
      <w:lvlJc w:val="left"/>
      <w:pPr>
        <w:tabs>
          <w:tab w:val="num" w:pos="0"/>
        </w:tabs>
        <w:ind w:left="0" w:hanging="1134"/>
      </w:pPr>
      <w:rPr>
        <w:rFonts w:ascii="Arial" w:hAnsi="Arial" w:cs="Arial"/>
        <w:b w:val="0"/>
        <w:color w:val="80A1B6"/>
        <w:sz w:val="48"/>
      </w:rPr>
    </w:lvl>
    <w:lvl w:ilvl="1">
      <w:start w:val="1"/>
      <w:numFmt w:val="decimal"/>
      <w:isLgl/>
      <w:lvlText w:val="%1.%2"/>
      <w:lvlJc w:val="left"/>
      <w:pPr>
        <w:tabs>
          <w:tab w:val="num" w:pos="0"/>
        </w:tabs>
        <w:ind w:left="0" w:hanging="1134"/>
      </w:pPr>
      <w:rPr>
        <w:rFonts w:ascii="Arial" w:hAnsi="Arial" w:cs="Arial"/>
        <w:b w:val="0"/>
        <w:color w:val="000000"/>
        <w:sz w:val="20"/>
      </w:rPr>
    </w:lvl>
    <w:lvl w:ilvl="2">
      <w:start w:val="1"/>
      <w:numFmt w:val="decimal"/>
      <w:isLgl/>
      <w:lvlText w:val="%1.%2.%3"/>
      <w:lvlJc w:val="left"/>
      <w:pPr>
        <w:tabs>
          <w:tab w:val="num" w:pos="0"/>
        </w:tabs>
        <w:ind w:left="0" w:hanging="1134"/>
      </w:pPr>
      <w:rPr>
        <w:rFonts w:ascii="Arial" w:hAnsi="Arial" w:cs="Arial"/>
        <w:b w:val="0"/>
        <w:color w:val="000000"/>
        <w:sz w:val="20"/>
      </w:rPr>
    </w:lvl>
    <w:lvl w:ilvl="3">
      <w:start w:val="1"/>
      <w:numFmt w:val="none"/>
      <w:suff w:val="nothing"/>
      <w:lvlText w:val=""/>
      <w:lvlJc w:val="left"/>
      <w:pPr>
        <w:ind w:left="1009" w:hanging="442"/>
      </w:pPr>
    </w:lvl>
    <w:lvl w:ilvl="4">
      <w:start w:val="1"/>
      <w:numFmt w:val="none"/>
      <w:suff w:val="nothing"/>
      <w:lvlText w:val=""/>
      <w:lvlJc w:val="left"/>
      <w:pPr>
        <w:ind w:left="1009" w:hanging="442"/>
      </w:pPr>
    </w:lvl>
    <w:lvl w:ilvl="5">
      <w:start w:val="1"/>
      <w:numFmt w:val="none"/>
      <w:suff w:val="nothing"/>
      <w:lvlText w:val=""/>
      <w:lvlJc w:val="left"/>
      <w:pPr>
        <w:ind w:left="1009" w:hanging="442"/>
      </w:pPr>
    </w:lvl>
    <w:lvl w:ilvl="6">
      <w:start w:val="1"/>
      <w:numFmt w:val="none"/>
      <w:suff w:val="nothing"/>
      <w:lvlText w:val=""/>
      <w:lvlJc w:val="left"/>
      <w:pPr>
        <w:ind w:left="1009" w:hanging="442"/>
      </w:pPr>
    </w:lvl>
    <w:lvl w:ilvl="7">
      <w:start w:val="1"/>
      <w:numFmt w:val="none"/>
      <w:suff w:val="nothing"/>
      <w:lvlText w:val=""/>
      <w:lvlJc w:val="left"/>
      <w:pPr>
        <w:ind w:left="1009" w:hanging="442"/>
      </w:pPr>
    </w:lvl>
    <w:lvl w:ilvl="8">
      <w:start w:val="1"/>
      <w:numFmt w:val="none"/>
      <w:suff w:val="nothing"/>
      <w:lvlText w:val=""/>
      <w:lvlJc w:val="left"/>
      <w:pPr>
        <w:ind w:left="1009" w:hanging="442"/>
      </w:pPr>
    </w:lvl>
  </w:abstractNum>
  <w:abstractNum w:abstractNumId="22" w15:restartNumberingAfterBreak="0">
    <w:nsid w:val="40AB1711"/>
    <w:multiLevelType w:val="hybridMultilevel"/>
    <w:tmpl w:val="87B8FE9E"/>
    <w:lvl w:ilvl="0" w:tplc="90DCF58C">
      <w:start w:val="1"/>
      <w:numFmt w:val="bullet"/>
      <w:lvlText w:val=""/>
      <w:lvlJc w:val="left"/>
      <w:pPr>
        <w:ind w:left="340" w:hanging="340"/>
      </w:pPr>
      <w:rPr>
        <w:rFonts w:ascii="Wingdings" w:hAnsi="Wingdings" w:hint="default"/>
        <w:color w:val="0070C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A06405"/>
    <w:multiLevelType w:val="hybridMultilevel"/>
    <w:tmpl w:val="C828212E"/>
    <w:lvl w:ilvl="0" w:tplc="70E47AB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DD3C30"/>
    <w:multiLevelType w:val="hybridMultilevel"/>
    <w:tmpl w:val="94B2DD12"/>
    <w:lvl w:ilvl="0" w:tplc="37C020E6">
      <w:numFmt w:val="bullet"/>
      <w:lvlText w:val="-"/>
      <w:lvlJc w:val="left"/>
      <w:pPr>
        <w:ind w:left="680" w:hanging="340"/>
      </w:pPr>
      <w:rPr>
        <w:rFonts w:ascii="Arial" w:eastAsia="Times New Roman" w:hAnsi="Arial" w:hint="default"/>
        <w:color w:val="0070C0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47F09BB"/>
    <w:multiLevelType w:val="hybridMultilevel"/>
    <w:tmpl w:val="0C021830"/>
    <w:lvl w:ilvl="0" w:tplc="D572F5DE">
      <w:start w:val="1"/>
      <w:numFmt w:val="bullet"/>
      <w:lvlText w:val=""/>
      <w:lvlJc w:val="left"/>
      <w:pPr>
        <w:ind w:left="340" w:hanging="34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C14C74"/>
    <w:multiLevelType w:val="hybridMultilevel"/>
    <w:tmpl w:val="67B8897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BB28BC"/>
    <w:multiLevelType w:val="hybridMultilevel"/>
    <w:tmpl w:val="7F3E0E6A"/>
    <w:lvl w:ilvl="0" w:tplc="360A93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D33ECF"/>
    <w:multiLevelType w:val="hybridMultilevel"/>
    <w:tmpl w:val="BD226604"/>
    <w:lvl w:ilvl="0" w:tplc="53266A98">
      <w:start w:val="1"/>
      <w:numFmt w:val="bullet"/>
      <w:lvlText w:val=""/>
      <w:lvlJc w:val="left"/>
      <w:pPr>
        <w:ind w:left="340" w:hanging="340"/>
      </w:pPr>
      <w:rPr>
        <w:rFonts w:ascii="Wingdings" w:hAnsi="Wingdings" w:hint="default"/>
        <w:color w:val="0070C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356A95"/>
    <w:multiLevelType w:val="hybridMultilevel"/>
    <w:tmpl w:val="F70ACACE"/>
    <w:lvl w:ilvl="0" w:tplc="7A488716">
      <w:start w:val="1"/>
      <w:numFmt w:val="bullet"/>
      <w:lvlText w:val=""/>
      <w:lvlJc w:val="left"/>
      <w:pPr>
        <w:ind w:left="340" w:hanging="34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B98456C"/>
    <w:multiLevelType w:val="hybridMultilevel"/>
    <w:tmpl w:val="7A9075D8"/>
    <w:lvl w:ilvl="0" w:tplc="72B05B50">
      <w:start w:val="1"/>
      <w:numFmt w:val="bullet"/>
      <w:lvlText w:val=""/>
      <w:lvlJc w:val="left"/>
      <w:pPr>
        <w:ind w:left="340" w:hanging="34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1EC1C03"/>
    <w:multiLevelType w:val="hybridMultilevel"/>
    <w:tmpl w:val="C4F8EEE4"/>
    <w:lvl w:ilvl="0" w:tplc="ADDAF438">
      <w:numFmt w:val="bullet"/>
      <w:lvlText w:val="-"/>
      <w:lvlJc w:val="left"/>
      <w:pPr>
        <w:ind w:left="680" w:hanging="340"/>
      </w:pPr>
      <w:rPr>
        <w:rFonts w:ascii="Arial" w:eastAsia="Times New Roman" w:hAnsi="Arial" w:hint="default"/>
        <w:color w:val="0070C0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2927C31"/>
    <w:multiLevelType w:val="hybridMultilevel"/>
    <w:tmpl w:val="2E90B4B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6E37CC"/>
    <w:multiLevelType w:val="hybridMultilevel"/>
    <w:tmpl w:val="544AF34C"/>
    <w:lvl w:ilvl="0" w:tplc="0C42880A">
      <w:start w:val="1"/>
      <w:numFmt w:val="bullet"/>
      <w:lvlText w:val=""/>
      <w:lvlJc w:val="left"/>
      <w:pPr>
        <w:ind w:left="340" w:hanging="340"/>
      </w:pPr>
      <w:rPr>
        <w:rFonts w:ascii="Wingdings" w:hAnsi="Wingdings" w:hint="default"/>
        <w:color w:val="0070C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48C50A3"/>
    <w:multiLevelType w:val="hybridMultilevel"/>
    <w:tmpl w:val="5F8CE230"/>
    <w:lvl w:ilvl="0" w:tplc="6972ADE6">
      <w:start w:val="1"/>
      <w:numFmt w:val="bullet"/>
      <w:lvlText w:val=""/>
      <w:lvlJc w:val="left"/>
      <w:pPr>
        <w:ind w:left="340" w:hanging="340"/>
      </w:pPr>
      <w:rPr>
        <w:rFonts w:ascii="Wingdings" w:hAnsi="Wingdings" w:hint="default"/>
        <w:color w:val="0070C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63D2C04"/>
    <w:multiLevelType w:val="hybridMultilevel"/>
    <w:tmpl w:val="4F3C1084"/>
    <w:lvl w:ilvl="0" w:tplc="98EC3838">
      <w:numFmt w:val="bullet"/>
      <w:lvlText w:val="-"/>
      <w:lvlJc w:val="left"/>
      <w:pPr>
        <w:ind w:left="567" w:hanging="227"/>
      </w:pPr>
      <w:rPr>
        <w:rFonts w:ascii="Arial" w:eastAsia="Times New Roman" w:hAnsi="Arial" w:hint="default"/>
        <w:color w:val="0070C0"/>
      </w:rPr>
    </w:lvl>
    <w:lvl w:ilvl="1" w:tplc="08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6" w15:restartNumberingAfterBreak="0">
    <w:nsid w:val="578F4F2B"/>
    <w:multiLevelType w:val="hybridMultilevel"/>
    <w:tmpl w:val="10282166"/>
    <w:lvl w:ilvl="0" w:tplc="78FAB054">
      <w:start w:val="1"/>
      <w:numFmt w:val="bullet"/>
      <w:lvlText w:val=""/>
      <w:lvlJc w:val="left"/>
      <w:pPr>
        <w:ind w:left="340" w:hanging="340"/>
      </w:pPr>
      <w:rPr>
        <w:rFonts w:ascii="Wingdings" w:hAnsi="Wingdings" w:hint="default"/>
        <w:color w:val="0070C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B7F6E35"/>
    <w:multiLevelType w:val="hybridMultilevel"/>
    <w:tmpl w:val="BC78E0EC"/>
    <w:lvl w:ilvl="0" w:tplc="C9A0A920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  <w:color w:val="0070C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CCD796B"/>
    <w:multiLevelType w:val="hybridMultilevel"/>
    <w:tmpl w:val="AE2E91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4BD6A81"/>
    <w:multiLevelType w:val="hybridMultilevel"/>
    <w:tmpl w:val="70F03F9A"/>
    <w:lvl w:ilvl="0" w:tplc="5A3C01B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9E82864"/>
    <w:multiLevelType w:val="hybridMultilevel"/>
    <w:tmpl w:val="8BACCAC6"/>
    <w:lvl w:ilvl="0" w:tplc="A7D65760">
      <w:start w:val="1"/>
      <w:numFmt w:val="bullet"/>
      <w:lvlText w:val=""/>
      <w:lvlJc w:val="left"/>
      <w:pPr>
        <w:ind w:left="340" w:hanging="340"/>
      </w:pPr>
      <w:rPr>
        <w:rFonts w:ascii="Wingdings" w:hAnsi="Wingdings" w:hint="default"/>
        <w:color w:val="0070C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505E9B"/>
    <w:multiLevelType w:val="hybridMultilevel"/>
    <w:tmpl w:val="6918389C"/>
    <w:lvl w:ilvl="0" w:tplc="E2B851E0">
      <w:start w:val="1"/>
      <w:numFmt w:val="bullet"/>
      <w:lvlText w:val=""/>
      <w:lvlJc w:val="left"/>
      <w:pPr>
        <w:ind w:left="340" w:hanging="340"/>
      </w:pPr>
      <w:rPr>
        <w:rFonts w:ascii="Wingdings" w:hAnsi="Wingdings" w:hint="default"/>
        <w:color w:val="0070C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434784"/>
    <w:multiLevelType w:val="hybridMultilevel"/>
    <w:tmpl w:val="598A9676"/>
    <w:lvl w:ilvl="0" w:tplc="D3B665F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EC84AA5"/>
    <w:multiLevelType w:val="hybridMultilevel"/>
    <w:tmpl w:val="BE4AD2D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042711F"/>
    <w:multiLevelType w:val="hybridMultilevel"/>
    <w:tmpl w:val="1AE4FA2E"/>
    <w:lvl w:ilvl="0" w:tplc="6972ADE6">
      <w:start w:val="1"/>
      <w:numFmt w:val="bullet"/>
      <w:lvlText w:val=""/>
      <w:lvlJc w:val="left"/>
      <w:pPr>
        <w:ind w:left="340" w:hanging="340"/>
      </w:pPr>
      <w:rPr>
        <w:rFonts w:ascii="Wingdings" w:hAnsi="Wingdings" w:hint="default"/>
        <w:color w:val="0070C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12974BE"/>
    <w:multiLevelType w:val="hybridMultilevel"/>
    <w:tmpl w:val="F8EAABB2"/>
    <w:lvl w:ilvl="0" w:tplc="51767F66">
      <w:start w:val="1"/>
      <w:numFmt w:val="bullet"/>
      <w:lvlText w:val=""/>
      <w:lvlJc w:val="left"/>
      <w:pPr>
        <w:ind w:left="340" w:hanging="340"/>
      </w:pPr>
      <w:rPr>
        <w:rFonts w:ascii="Wingdings" w:hAnsi="Wingdings" w:hint="default"/>
        <w:color w:val="0070C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2057253"/>
    <w:multiLevelType w:val="hybridMultilevel"/>
    <w:tmpl w:val="4B3E13EC"/>
    <w:lvl w:ilvl="0" w:tplc="8D50C9CC">
      <w:start w:val="1"/>
      <w:numFmt w:val="bullet"/>
      <w:lvlText w:val=""/>
      <w:lvlJc w:val="left"/>
      <w:pPr>
        <w:ind w:left="340" w:hanging="340"/>
      </w:pPr>
      <w:rPr>
        <w:rFonts w:ascii="Wingdings" w:hAnsi="Wingdings" w:hint="default"/>
        <w:color w:val="0070C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937174C"/>
    <w:multiLevelType w:val="hybridMultilevel"/>
    <w:tmpl w:val="144CF328"/>
    <w:lvl w:ilvl="0" w:tplc="F2C0550A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 w15:restartNumberingAfterBreak="0">
    <w:nsid w:val="7F2032A2"/>
    <w:multiLevelType w:val="hybridMultilevel"/>
    <w:tmpl w:val="26C0D990"/>
    <w:lvl w:ilvl="0" w:tplc="8E12C91A">
      <w:start w:val="1"/>
      <w:numFmt w:val="decimal"/>
      <w:lvlText w:val="%1."/>
      <w:lvlJc w:val="center"/>
      <w:pPr>
        <w:ind w:left="340" w:hanging="34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43"/>
  </w:num>
  <w:num w:numId="3">
    <w:abstractNumId w:val="39"/>
  </w:num>
  <w:num w:numId="4">
    <w:abstractNumId w:val="13"/>
  </w:num>
  <w:num w:numId="5">
    <w:abstractNumId w:val="34"/>
  </w:num>
  <w:num w:numId="6">
    <w:abstractNumId w:val="33"/>
  </w:num>
  <w:num w:numId="7">
    <w:abstractNumId w:val="27"/>
  </w:num>
  <w:num w:numId="8">
    <w:abstractNumId w:val="0"/>
  </w:num>
  <w:num w:numId="9">
    <w:abstractNumId w:val="19"/>
  </w:num>
  <w:num w:numId="10">
    <w:abstractNumId w:val="5"/>
  </w:num>
  <w:num w:numId="11">
    <w:abstractNumId w:val="44"/>
  </w:num>
  <w:num w:numId="12">
    <w:abstractNumId w:val="14"/>
  </w:num>
  <w:num w:numId="13">
    <w:abstractNumId w:val="47"/>
  </w:num>
  <w:num w:numId="14">
    <w:abstractNumId w:val="28"/>
  </w:num>
  <w:num w:numId="15">
    <w:abstractNumId w:val="24"/>
  </w:num>
  <w:num w:numId="16">
    <w:abstractNumId w:val="40"/>
  </w:num>
  <w:num w:numId="17">
    <w:abstractNumId w:val="16"/>
  </w:num>
  <w:num w:numId="18">
    <w:abstractNumId w:val="26"/>
  </w:num>
  <w:num w:numId="19">
    <w:abstractNumId w:val="8"/>
  </w:num>
  <w:num w:numId="20">
    <w:abstractNumId w:val="7"/>
  </w:num>
  <w:num w:numId="21">
    <w:abstractNumId w:val="42"/>
  </w:num>
  <w:num w:numId="22">
    <w:abstractNumId w:val="9"/>
  </w:num>
  <w:num w:numId="23">
    <w:abstractNumId w:val="18"/>
  </w:num>
  <w:num w:numId="24">
    <w:abstractNumId w:val="1"/>
  </w:num>
  <w:num w:numId="25">
    <w:abstractNumId w:val="35"/>
  </w:num>
  <w:num w:numId="26">
    <w:abstractNumId w:val="37"/>
  </w:num>
  <w:num w:numId="27">
    <w:abstractNumId w:val="22"/>
  </w:num>
  <w:num w:numId="28">
    <w:abstractNumId w:val="41"/>
  </w:num>
  <w:num w:numId="29">
    <w:abstractNumId w:val="36"/>
  </w:num>
  <w:num w:numId="30">
    <w:abstractNumId w:val="31"/>
  </w:num>
  <w:num w:numId="31">
    <w:abstractNumId w:val="15"/>
  </w:num>
  <w:num w:numId="32">
    <w:abstractNumId w:val="11"/>
  </w:num>
  <w:num w:numId="33">
    <w:abstractNumId w:val="45"/>
  </w:num>
  <w:num w:numId="34">
    <w:abstractNumId w:val="46"/>
  </w:num>
  <w:num w:numId="35">
    <w:abstractNumId w:val="6"/>
  </w:num>
  <w:num w:numId="36">
    <w:abstractNumId w:val="29"/>
  </w:num>
  <w:num w:numId="37">
    <w:abstractNumId w:val="30"/>
  </w:num>
  <w:num w:numId="38">
    <w:abstractNumId w:val="25"/>
  </w:num>
  <w:num w:numId="39">
    <w:abstractNumId w:val="4"/>
  </w:num>
  <w:num w:numId="40">
    <w:abstractNumId w:val="2"/>
  </w:num>
  <w:num w:numId="41">
    <w:abstractNumId w:val="48"/>
  </w:num>
  <w:num w:numId="42">
    <w:abstractNumId w:val="17"/>
  </w:num>
  <w:num w:numId="43">
    <w:abstractNumId w:val="3"/>
  </w:num>
  <w:num w:numId="44">
    <w:abstractNumId w:val="23"/>
  </w:num>
  <w:num w:numId="45">
    <w:abstractNumId w:val="32"/>
  </w:num>
  <w:num w:numId="46">
    <w:abstractNumId w:val="12"/>
  </w:num>
  <w:num w:numId="47">
    <w:abstractNumId w:val="20"/>
  </w:num>
  <w:num w:numId="48">
    <w:abstractNumId w:val="38"/>
  </w:num>
  <w:num w:numId="4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20"/>
  <w:drawingGridVerticalSpacing w:val="163"/>
  <w:displayHorizontalDrawingGridEvery w:val="0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3CC"/>
    <w:rsid w:val="00002E32"/>
    <w:rsid w:val="0000347E"/>
    <w:rsid w:val="00024F00"/>
    <w:rsid w:val="00034D71"/>
    <w:rsid w:val="0003656A"/>
    <w:rsid w:val="00037E29"/>
    <w:rsid w:val="00047277"/>
    <w:rsid w:val="000525F5"/>
    <w:rsid w:val="00057FF7"/>
    <w:rsid w:val="00061E7B"/>
    <w:rsid w:val="0006354F"/>
    <w:rsid w:val="00065FE1"/>
    <w:rsid w:val="0007000E"/>
    <w:rsid w:val="000757F4"/>
    <w:rsid w:val="00077EBE"/>
    <w:rsid w:val="00082F22"/>
    <w:rsid w:val="00086A1B"/>
    <w:rsid w:val="00087E1C"/>
    <w:rsid w:val="00094CF5"/>
    <w:rsid w:val="000A4E3E"/>
    <w:rsid w:val="000B021F"/>
    <w:rsid w:val="000E16B9"/>
    <w:rsid w:val="000E641C"/>
    <w:rsid w:val="000F007D"/>
    <w:rsid w:val="00107CDD"/>
    <w:rsid w:val="0012661D"/>
    <w:rsid w:val="00130A52"/>
    <w:rsid w:val="001314A0"/>
    <w:rsid w:val="00132DC7"/>
    <w:rsid w:val="00141AD3"/>
    <w:rsid w:val="00157EE3"/>
    <w:rsid w:val="00164336"/>
    <w:rsid w:val="00170BA8"/>
    <w:rsid w:val="00170C0C"/>
    <w:rsid w:val="0017384A"/>
    <w:rsid w:val="00181E6B"/>
    <w:rsid w:val="0018576E"/>
    <w:rsid w:val="001913E5"/>
    <w:rsid w:val="001931A0"/>
    <w:rsid w:val="0019538C"/>
    <w:rsid w:val="00197CB7"/>
    <w:rsid w:val="001A129D"/>
    <w:rsid w:val="001A1984"/>
    <w:rsid w:val="001A71AD"/>
    <w:rsid w:val="001A72E7"/>
    <w:rsid w:val="001B39EB"/>
    <w:rsid w:val="001C2CAF"/>
    <w:rsid w:val="001E21A8"/>
    <w:rsid w:val="001E3D7C"/>
    <w:rsid w:val="001F0D55"/>
    <w:rsid w:val="001F405F"/>
    <w:rsid w:val="001F407F"/>
    <w:rsid w:val="001F66ED"/>
    <w:rsid w:val="0020039B"/>
    <w:rsid w:val="002013ED"/>
    <w:rsid w:val="002146EA"/>
    <w:rsid w:val="00216A63"/>
    <w:rsid w:val="00230229"/>
    <w:rsid w:val="00230979"/>
    <w:rsid w:val="00242DCD"/>
    <w:rsid w:val="0025218C"/>
    <w:rsid w:val="00252A19"/>
    <w:rsid w:val="00254927"/>
    <w:rsid w:val="0026664D"/>
    <w:rsid w:val="00267781"/>
    <w:rsid w:val="002754AF"/>
    <w:rsid w:val="00281B4B"/>
    <w:rsid w:val="00286652"/>
    <w:rsid w:val="002870CA"/>
    <w:rsid w:val="002A3841"/>
    <w:rsid w:val="002B15FF"/>
    <w:rsid w:val="002B5DE1"/>
    <w:rsid w:val="002D3922"/>
    <w:rsid w:val="002D5BF9"/>
    <w:rsid w:val="002F395B"/>
    <w:rsid w:val="002F4105"/>
    <w:rsid w:val="0030137F"/>
    <w:rsid w:val="00301EEE"/>
    <w:rsid w:val="003065DB"/>
    <w:rsid w:val="00310B9F"/>
    <w:rsid w:val="00311745"/>
    <w:rsid w:val="00321212"/>
    <w:rsid w:val="003234A2"/>
    <w:rsid w:val="0033175E"/>
    <w:rsid w:val="003332E9"/>
    <w:rsid w:val="003336AD"/>
    <w:rsid w:val="0033460E"/>
    <w:rsid w:val="00350BBF"/>
    <w:rsid w:val="003540DB"/>
    <w:rsid w:val="0035414F"/>
    <w:rsid w:val="00354969"/>
    <w:rsid w:val="00361456"/>
    <w:rsid w:val="00361592"/>
    <w:rsid w:val="00375352"/>
    <w:rsid w:val="0038224C"/>
    <w:rsid w:val="00393D13"/>
    <w:rsid w:val="00397383"/>
    <w:rsid w:val="003B2BCA"/>
    <w:rsid w:val="003B5446"/>
    <w:rsid w:val="003D74D8"/>
    <w:rsid w:val="003F72F1"/>
    <w:rsid w:val="004057C4"/>
    <w:rsid w:val="00410F7B"/>
    <w:rsid w:val="00415FC4"/>
    <w:rsid w:val="00423488"/>
    <w:rsid w:val="00426AF5"/>
    <w:rsid w:val="004355A2"/>
    <w:rsid w:val="0043684E"/>
    <w:rsid w:val="004531BE"/>
    <w:rsid w:val="0045436B"/>
    <w:rsid w:val="00454C75"/>
    <w:rsid w:val="00461529"/>
    <w:rsid w:val="00463128"/>
    <w:rsid w:val="00467060"/>
    <w:rsid w:val="0048514C"/>
    <w:rsid w:val="004904AE"/>
    <w:rsid w:val="00491EF1"/>
    <w:rsid w:val="00494246"/>
    <w:rsid w:val="004969CD"/>
    <w:rsid w:val="004974EC"/>
    <w:rsid w:val="004A524E"/>
    <w:rsid w:val="004B0F39"/>
    <w:rsid w:val="004B138C"/>
    <w:rsid w:val="004B192B"/>
    <w:rsid w:val="004B21C7"/>
    <w:rsid w:val="004C72DC"/>
    <w:rsid w:val="004D0544"/>
    <w:rsid w:val="004D252D"/>
    <w:rsid w:val="004D6584"/>
    <w:rsid w:val="004F7EC1"/>
    <w:rsid w:val="00501A11"/>
    <w:rsid w:val="00506C02"/>
    <w:rsid w:val="005078B9"/>
    <w:rsid w:val="00507E0D"/>
    <w:rsid w:val="00510E6F"/>
    <w:rsid w:val="005148BB"/>
    <w:rsid w:val="00541C3A"/>
    <w:rsid w:val="005421C3"/>
    <w:rsid w:val="00542768"/>
    <w:rsid w:val="005531AD"/>
    <w:rsid w:val="005559C6"/>
    <w:rsid w:val="00566BC7"/>
    <w:rsid w:val="0059121B"/>
    <w:rsid w:val="005A3F39"/>
    <w:rsid w:val="005A5DD5"/>
    <w:rsid w:val="005B145C"/>
    <w:rsid w:val="005C3847"/>
    <w:rsid w:val="005C47BA"/>
    <w:rsid w:val="005D4783"/>
    <w:rsid w:val="005E135B"/>
    <w:rsid w:val="005E3A4D"/>
    <w:rsid w:val="00602E39"/>
    <w:rsid w:val="00613A48"/>
    <w:rsid w:val="006149B7"/>
    <w:rsid w:val="00615AF4"/>
    <w:rsid w:val="00617351"/>
    <w:rsid w:val="0062444C"/>
    <w:rsid w:val="00626DAF"/>
    <w:rsid w:val="00631B88"/>
    <w:rsid w:val="006419D2"/>
    <w:rsid w:val="0065147C"/>
    <w:rsid w:val="00654B28"/>
    <w:rsid w:val="00667E55"/>
    <w:rsid w:val="006735AB"/>
    <w:rsid w:val="006761E4"/>
    <w:rsid w:val="00685929"/>
    <w:rsid w:val="006906BC"/>
    <w:rsid w:val="006A617F"/>
    <w:rsid w:val="006B65C3"/>
    <w:rsid w:val="006C06D5"/>
    <w:rsid w:val="006C6275"/>
    <w:rsid w:val="006D2384"/>
    <w:rsid w:val="006D5800"/>
    <w:rsid w:val="006D69BA"/>
    <w:rsid w:val="006E23C6"/>
    <w:rsid w:val="006E585A"/>
    <w:rsid w:val="006F091C"/>
    <w:rsid w:val="006F1611"/>
    <w:rsid w:val="007015CD"/>
    <w:rsid w:val="00704624"/>
    <w:rsid w:val="0070491D"/>
    <w:rsid w:val="007054F7"/>
    <w:rsid w:val="007112D4"/>
    <w:rsid w:val="007128F1"/>
    <w:rsid w:val="00712D73"/>
    <w:rsid w:val="00716064"/>
    <w:rsid w:val="00732239"/>
    <w:rsid w:val="00734FDB"/>
    <w:rsid w:val="00735156"/>
    <w:rsid w:val="00737AFE"/>
    <w:rsid w:val="0074067A"/>
    <w:rsid w:val="00740EFA"/>
    <w:rsid w:val="00743564"/>
    <w:rsid w:val="007615F1"/>
    <w:rsid w:val="00775C29"/>
    <w:rsid w:val="00775CFE"/>
    <w:rsid w:val="007A679C"/>
    <w:rsid w:val="007B0787"/>
    <w:rsid w:val="007B3790"/>
    <w:rsid w:val="007C5B91"/>
    <w:rsid w:val="007D216B"/>
    <w:rsid w:val="00800034"/>
    <w:rsid w:val="00812BCD"/>
    <w:rsid w:val="0083244B"/>
    <w:rsid w:val="00832D07"/>
    <w:rsid w:val="0083451C"/>
    <w:rsid w:val="008456B3"/>
    <w:rsid w:val="00853531"/>
    <w:rsid w:val="008627FB"/>
    <w:rsid w:val="00872306"/>
    <w:rsid w:val="00873C78"/>
    <w:rsid w:val="00873C79"/>
    <w:rsid w:val="00881AA8"/>
    <w:rsid w:val="00886B8D"/>
    <w:rsid w:val="00894703"/>
    <w:rsid w:val="008A16F0"/>
    <w:rsid w:val="008A7924"/>
    <w:rsid w:val="008B243C"/>
    <w:rsid w:val="008C6107"/>
    <w:rsid w:val="008C79BD"/>
    <w:rsid w:val="008C7C9A"/>
    <w:rsid w:val="008F09E3"/>
    <w:rsid w:val="008F59D1"/>
    <w:rsid w:val="00906AF8"/>
    <w:rsid w:val="00914790"/>
    <w:rsid w:val="00916209"/>
    <w:rsid w:val="00916395"/>
    <w:rsid w:val="0091683E"/>
    <w:rsid w:val="00917CF2"/>
    <w:rsid w:val="0092027F"/>
    <w:rsid w:val="00921D3E"/>
    <w:rsid w:val="00922308"/>
    <w:rsid w:val="00931F30"/>
    <w:rsid w:val="00937472"/>
    <w:rsid w:val="00947910"/>
    <w:rsid w:val="0095455F"/>
    <w:rsid w:val="00965B1F"/>
    <w:rsid w:val="009728B7"/>
    <w:rsid w:val="00973C73"/>
    <w:rsid w:val="0098176C"/>
    <w:rsid w:val="00986C76"/>
    <w:rsid w:val="00995582"/>
    <w:rsid w:val="009A0C14"/>
    <w:rsid w:val="009B414A"/>
    <w:rsid w:val="009C0930"/>
    <w:rsid w:val="009C222D"/>
    <w:rsid w:val="009C541E"/>
    <w:rsid w:val="009D056D"/>
    <w:rsid w:val="009D2B12"/>
    <w:rsid w:val="009D7B7C"/>
    <w:rsid w:val="009D7EFD"/>
    <w:rsid w:val="009E0F8E"/>
    <w:rsid w:val="009F3B3F"/>
    <w:rsid w:val="00A1193A"/>
    <w:rsid w:val="00A27C45"/>
    <w:rsid w:val="00A37487"/>
    <w:rsid w:val="00A458CE"/>
    <w:rsid w:val="00A50015"/>
    <w:rsid w:val="00A57BB4"/>
    <w:rsid w:val="00A60BBE"/>
    <w:rsid w:val="00A62A5E"/>
    <w:rsid w:val="00A8031B"/>
    <w:rsid w:val="00A8114B"/>
    <w:rsid w:val="00A843A9"/>
    <w:rsid w:val="00A86B40"/>
    <w:rsid w:val="00A90C4D"/>
    <w:rsid w:val="00A92D8E"/>
    <w:rsid w:val="00A95CF8"/>
    <w:rsid w:val="00AA0F42"/>
    <w:rsid w:val="00AE0D8D"/>
    <w:rsid w:val="00AE1055"/>
    <w:rsid w:val="00AE1E85"/>
    <w:rsid w:val="00AE2D29"/>
    <w:rsid w:val="00B20523"/>
    <w:rsid w:val="00B32D17"/>
    <w:rsid w:val="00B42775"/>
    <w:rsid w:val="00B45DB3"/>
    <w:rsid w:val="00B55BCF"/>
    <w:rsid w:val="00B61145"/>
    <w:rsid w:val="00B82EF8"/>
    <w:rsid w:val="00B851A9"/>
    <w:rsid w:val="00B85CE5"/>
    <w:rsid w:val="00B9360E"/>
    <w:rsid w:val="00BA1CB5"/>
    <w:rsid w:val="00BA50FA"/>
    <w:rsid w:val="00BA5857"/>
    <w:rsid w:val="00BA7D01"/>
    <w:rsid w:val="00BB3F24"/>
    <w:rsid w:val="00BD05AF"/>
    <w:rsid w:val="00BD2A57"/>
    <w:rsid w:val="00BD466F"/>
    <w:rsid w:val="00BD6023"/>
    <w:rsid w:val="00BE11CE"/>
    <w:rsid w:val="00BE2A05"/>
    <w:rsid w:val="00BE2C5F"/>
    <w:rsid w:val="00BF27DE"/>
    <w:rsid w:val="00C056B8"/>
    <w:rsid w:val="00C06DB6"/>
    <w:rsid w:val="00C211AF"/>
    <w:rsid w:val="00C264B7"/>
    <w:rsid w:val="00C37F01"/>
    <w:rsid w:val="00C37FCD"/>
    <w:rsid w:val="00C45E6F"/>
    <w:rsid w:val="00C50A47"/>
    <w:rsid w:val="00C51EFA"/>
    <w:rsid w:val="00C639B0"/>
    <w:rsid w:val="00C64DD6"/>
    <w:rsid w:val="00C67527"/>
    <w:rsid w:val="00C958F9"/>
    <w:rsid w:val="00C965F4"/>
    <w:rsid w:val="00CA6128"/>
    <w:rsid w:val="00CA77CF"/>
    <w:rsid w:val="00CC0407"/>
    <w:rsid w:val="00CD3BA4"/>
    <w:rsid w:val="00CD79B0"/>
    <w:rsid w:val="00CE33CC"/>
    <w:rsid w:val="00CE6131"/>
    <w:rsid w:val="00CE64A2"/>
    <w:rsid w:val="00CE65C8"/>
    <w:rsid w:val="00CF1732"/>
    <w:rsid w:val="00D02B46"/>
    <w:rsid w:val="00D05C7F"/>
    <w:rsid w:val="00D179CA"/>
    <w:rsid w:val="00D20EA3"/>
    <w:rsid w:val="00D21324"/>
    <w:rsid w:val="00D223A9"/>
    <w:rsid w:val="00D25B68"/>
    <w:rsid w:val="00D45AD0"/>
    <w:rsid w:val="00D57000"/>
    <w:rsid w:val="00D61F1E"/>
    <w:rsid w:val="00D64D46"/>
    <w:rsid w:val="00D77963"/>
    <w:rsid w:val="00D81321"/>
    <w:rsid w:val="00D93AAC"/>
    <w:rsid w:val="00DA0925"/>
    <w:rsid w:val="00DA5F0A"/>
    <w:rsid w:val="00DB4132"/>
    <w:rsid w:val="00DB5E86"/>
    <w:rsid w:val="00DC4429"/>
    <w:rsid w:val="00DD0040"/>
    <w:rsid w:val="00DD3C66"/>
    <w:rsid w:val="00DD672E"/>
    <w:rsid w:val="00DD7856"/>
    <w:rsid w:val="00DE330A"/>
    <w:rsid w:val="00DE7802"/>
    <w:rsid w:val="00DE7E9D"/>
    <w:rsid w:val="00DF55FA"/>
    <w:rsid w:val="00E02F5F"/>
    <w:rsid w:val="00E038FA"/>
    <w:rsid w:val="00E03AE8"/>
    <w:rsid w:val="00E0470F"/>
    <w:rsid w:val="00E05F2D"/>
    <w:rsid w:val="00E1318A"/>
    <w:rsid w:val="00E14480"/>
    <w:rsid w:val="00E2697F"/>
    <w:rsid w:val="00E272A8"/>
    <w:rsid w:val="00E417C4"/>
    <w:rsid w:val="00E422A2"/>
    <w:rsid w:val="00E42B18"/>
    <w:rsid w:val="00E444E8"/>
    <w:rsid w:val="00E45E32"/>
    <w:rsid w:val="00E53918"/>
    <w:rsid w:val="00E54449"/>
    <w:rsid w:val="00E747B6"/>
    <w:rsid w:val="00E755DC"/>
    <w:rsid w:val="00E96673"/>
    <w:rsid w:val="00EA0570"/>
    <w:rsid w:val="00EB2114"/>
    <w:rsid w:val="00EB28DA"/>
    <w:rsid w:val="00EC1F30"/>
    <w:rsid w:val="00ED0713"/>
    <w:rsid w:val="00ED4AEF"/>
    <w:rsid w:val="00EE09C9"/>
    <w:rsid w:val="00EE3D32"/>
    <w:rsid w:val="00EE6582"/>
    <w:rsid w:val="00EF48D7"/>
    <w:rsid w:val="00F10535"/>
    <w:rsid w:val="00F11743"/>
    <w:rsid w:val="00F11913"/>
    <w:rsid w:val="00F15A7A"/>
    <w:rsid w:val="00F17A7B"/>
    <w:rsid w:val="00F314DD"/>
    <w:rsid w:val="00F35769"/>
    <w:rsid w:val="00F6479A"/>
    <w:rsid w:val="00F656A7"/>
    <w:rsid w:val="00F65FDA"/>
    <w:rsid w:val="00F666E9"/>
    <w:rsid w:val="00F80498"/>
    <w:rsid w:val="00F85A23"/>
    <w:rsid w:val="00F87596"/>
    <w:rsid w:val="00FA4147"/>
    <w:rsid w:val="00FC2CBB"/>
    <w:rsid w:val="00FC3213"/>
    <w:rsid w:val="00FC5BA6"/>
    <w:rsid w:val="00FC644F"/>
    <w:rsid w:val="00FE2496"/>
    <w:rsid w:val="00FF6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440756"/>
  <w15:docId w15:val="{A728E8FB-4C0C-4C8E-85D4-771DA1658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sq-AL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33CC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aliases w:val="~SectionHeading"/>
    <w:basedOn w:val="Normal"/>
    <w:next w:val="Normal"/>
    <w:link w:val="Heading1Char"/>
    <w:uiPriority w:val="9"/>
    <w:qFormat/>
    <w:rsid w:val="00CE33CC"/>
    <w:pPr>
      <w:keepNext/>
      <w:keepLines/>
      <w:spacing w:before="480" w:after="0"/>
      <w:outlineLvl w:val="0"/>
    </w:pPr>
    <w:rPr>
      <w:rFonts w:ascii="Calibri Light" w:hAnsi="Calibri Light"/>
      <w:b/>
      <w:bCs/>
      <w:color w:val="2E74B5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E33CC"/>
    <w:pPr>
      <w:keepNext/>
      <w:keepLines/>
      <w:spacing w:before="200" w:after="0"/>
      <w:outlineLvl w:val="1"/>
    </w:pPr>
    <w:rPr>
      <w:rFonts w:ascii="Calibri Light" w:hAnsi="Calibri Light"/>
      <w:b/>
      <w:bCs/>
      <w:color w:val="5B9BD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E33CC"/>
    <w:pPr>
      <w:keepNext/>
      <w:keepLines/>
      <w:spacing w:before="200" w:after="0"/>
      <w:outlineLvl w:val="2"/>
    </w:pPr>
    <w:rPr>
      <w:rFonts w:ascii="Calibri Light" w:hAnsi="Calibri Light"/>
      <w:b/>
      <w:bCs/>
      <w:color w:val="5B9BD5"/>
      <w:sz w:val="20"/>
      <w:szCs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E33CC"/>
    <w:pPr>
      <w:keepNext/>
      <w:keepLines/>
      <w:spacing w:before="200" w:after="0"/>
      <w:outlineLvl w:val="3"/>
    </w:pPr>
    <w:rPr>
      <w:rFonts w:ascii="Calibri Light" w:hAnsi="Calibri Light"/>
      <w:b/>
      <w:bCs/>
      <w:i/>
      <w:iCs/>
      <w:color w:val="5B9BD5"/>
      <w:sz w:val="20"/>
      <w:szCs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E33CC"/>
    <w:pPr>
      <w:keepNext/>
      <w:keepLines/>
      <w:spacing w:before="200" w:after="0"/>
      <w:outlineLvl w:val="4"/>
    </w:pPr>
    <w:rPr>
      <w:rFonts w:ascii="Calibri Light" w:hAnsi="Calibri Light"/>
      <w:color w:val="1F4D78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E33CC"/>
    <w:pPr>
      <w:keepNext/>
      <w:keepLines/>
      <w:spacing w:before="200" w:after="0"/>
      <w:outlineLvl w:val="5"/>
    </w:pPr>
    <w:rPr>
      <w:rFonts w:ascii="Calibri Light" w:hAnsi="Calibri Light"/>
      <w:i/>
      <w:iCs/>
      <w:color w:val="1F4D78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E33CC"/>
    <w:pPr>
      <w:keepNext/>
      <w:keepLines/>
      <w:spacing w:before="200" w:after="0"/>
      <w:outlineLvl w:val="6"/>
    </w:pPr>
    <w:rPr>
      <w:rFonts w:ascii="Calibri Light" w:hAnsi="Calibri Light"/>
      <w:i/>
      <w:iCs/>
      <w:color w:val="404040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E33CC"/>
    <w:pPr>
      <w:keepNext/>
      <w:keepLines/>
      <w:spacing w:before="200" w:after="0"/>
      <w:outlineLvl w:val="7"/>
    </w:pPr>
    <w:rPr>
      <w:rFonts w:ascii="Calibri Light" w:hAnsi="Calibri Light"/>
      <w:color w:val="5B9BD5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E33CC"/>
    <w:pPr>
      <w:keepNext/>
      <w:keepLines/>
      <w:spacing w:before="200" w:after="0"/>
      <w:outlineLvl w:val="8"/>
    </w:pPr>
    <w:rPr>
      <w:rFonts w:ascii="Calibri Light" w:hAnsi="Calibri Light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~SectionHeading Char"/>
    <w:link w:val="Heading1"/>
    <w:uiPriority w:val="9"/>
    <w:rsid w:val="00CE33CC"/>
    <w:rPr>
      <w:rFonts w:ascii="Calibri Light" w:eastAsia="Times New Roman" w:hAnsi="Calibri Light" w:cs="Times New Roman"/>
      <w:b/>
      <w:bCs/>
      <w:color w:val="2E74B5"/>
      <w:sz w:val="28"/>
      <w:szCs w:val="28"/>
    </w:rPr>
  </w:style>
  <w:style w:type="character" w:customStyle="1" w:styleId="Heading2Char">
    <w:name w:val="Heading 2 Char"/>
    <w:link w:val="Heading2"/>
    <w:uiPriority w:val="9"/>
    <w:rsid w:val="00CE33CC"/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character" w:customStyle="1" w:styleId="Heading3Char">
    <w:name w:val="Heading 3 Char"/>
    <w:link w:val="Heading3"/>
    <w:uiPriority w:val="9"/>
    <w:rsid w:val="00CE33CC"/>
    <w:rPr>
      <w:rFonts w:ascii="Calibri Light" w:eastAsia="Times New Roman" w:hAnsi="Calibri Light" w:cs="Times New Roman"/>
      <w:b/>
      <w:bCs/>
      <w:color w:val="5B9BD5"/>
    </w:rPr>
  </w:style>
  <w:style w:type="character" w:customStyle="1" w:styleId="Heading4Char">
    <w:name w:val="Heading 4 Char"/>
    <w:link w:val="Heading4"/>
    <w:uiPriority w:val="9"/>
    <w:semiHidden/>
    <w:rsid w:val="00CE33CC"/>
    <w:rPr>
      <w:rFonts w:ascii="Calibri Light" w:eastAsia="Times New Roman" w:hAnsi="Calibri Light" w:cs="Times New Roman"/>
      <w:b/>
      <w:bCs/>
      <w:i/>
      <w:iCs/>
      <w:color w:val="5B9BD5"/>
    </w:rPr>
  </w:style>
  <w:style w:type="character" w:customStyle="1" w:styleId="Heading5Char">
    <w:name w:val="Heading 5 Char"/>
    <w:link w:val="Heading5"/>
    <w:uiPriority w:val="9"/>
    <w:semiHidden/>
    <w:rsid w:val="00CE33CC"/>
    <w:rPr>
      <w:rFonts w:ascii="Calibri Light" w:eastAsia="Times New Roman" w:hAnsi="Calibri Light" w:cs="Times New Roman"/>
      <w:color w:val="1F4D78"/>
    </w:rPr>
  </w:style>
  <w:style w:type="character" w:customStyle="1" w:styleId="Heading6Char">
    <w:name w:val="Heading 6 Char"/>
    <w:link w:val="Heading6"/>
    <w:uiPriority w:val="9"/>
    <w:semiHidden/>
    <w:rsid w:val="00CE33CC"/>
    <w:rPr>
      <w:rFonts w:ascii="Calibri Light" w:eastAsia="Times New Roman" w:hAnsi="Calibri Light" w:cs="Times New Roman"/>
      <w:i/>
      <w:iCs/>
      <w:color w:val="1F4D78"/>
    </w:rPr>
  </w:style>
  <w:style w:type="character" w:customStyle="1" w:styleId="Heading7Char">
    <w:name w:val="Heading 7 Char"/>
    <w:link w:val="Heading7"/>
    <w:uiPriority w:val="9"/>
    <w:semiHidden/>
    <w:rsid w:val="00CE33CC"/>
    <w:rPr>
      <w:rFonts w:ascii="Calibri Light" w:eastAsia="Times New Roman" w:hAnsi="Calibri Light" w:cs="Times New Roman"/>
      <w:i/>
      <w:iCs/>
      <w:color w:val="404040"/>
    </w:rPr>
  </w:style>
  <w:style w:type="character" w:customStyle="1" w:styleId="Heading8Char">
    <w:name w:val="Heading 8 Char"/>
    <w:link w:val="Heading8"/>
    <w:uiPriority w:val="9"/>
    <w:semiHidden/>
    <w:rsid w:val="00CE33CC"/>
    <w:rPr>
      <w:rFonts w:ascii="Calibri Light" w:eastAsia="Times New Roman" w:hAnsi="Calibri Light" w:cs="Times New Roman"/>
      <w:color w:val="5B9BD5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CE33CC"/>
    <w:rPr>
      <w:rFonts w:ascii="Calibri Light" w:eastAsia="Times New Roman" w:hAnsi="Calibri Light" w:cs="Times New Roman"/>
      <w:i/>
      <w:iCs/>
      <w:color w:val="404040"/>
      <w:sz w:val="20"/>
      <w:szCs w:val="20"/>
    </w:rPr>
  </w:style>
  <w:style w:type="paragraph" w:styleId="Caption">
    <w:name w:val="caption"/>
    <w:aliases w:val="~Caption"/>
    <w:basedOn w:val="Normal"/>
    <w:next w:val="Normal"/>
    <w:link w:val="CaptionChar"/>
    <w:unhideWhenUsed/>
    <w:qFormat/>
    <w:rsid w:val="00CE33CC"/>
    <w:pPr>
      <w:spacing w:line="240" w:lineRule="auto"/>
    </w:pPr>
    <w:rPr>
      <w:b/>
      <w:bCs/>
      <w:color w:val="5B9BD5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CE33CC"/>
    <w:pPr>
      <w:pBdr>
        <w:bottom w:val="single" w:sz="8" w:space="4" w:color="5B9BD5"/>
      </w:pBdr>
      <w:spacing w:after="300" w:line="240" w:lineRule="auto"/>
      <w:contextualSpacing/>
    </w:pPr>
    <w:rPr>
      <w:rFonts w:ascii="Calibri Light" w:hAnsi="Calibri Light"/>
      <w:color w:val="323E4F"/>
      <w:spacing w:val="5"/>
      <w:sz w:val="52"/>
      <w:szCs w:val="52"/>
    </w:rPr>
  </w:style>
  <w:style w:type="character" w:customStyle="1" w:styleId="TitleChar">
    <w:name w:val="Title Char"/>
    <w:link w:val="Title"/>
    <w:uiPriority w:val="10"/>
    <w:rsid w:val="00CE33CC"/>
    <w:rPr>
      <w:rFonts w:ascii="Calibri Light" w:eastAsia="Times New Roman" w:hAnsi="Calibri Light" w:cs="Times New Roman"/>
      <w:color w:val="323E4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E33CC"/>
    <w:pPr>
      <w:numPr>
        <w:ilvl w:val="1"/>
      </w:numPr>
    </w:pPr>
    <w:rPr>
      <w:rFonts w:ascii="Calibri Light" w:hAnsi="Calibri Light"/>
      <w:i/>
      <w:iCs/>
      <w:color w:val="5B9BD5"/>
      <w:spacing w:val="15"/>
      <w:sz w:val="24"/>
      <w:szCs w:val="24"/>
    </w:rPr>
  </w:style>
  <w:style w:type="character" w:customStyle="1" w:styleId="SubtitleChar">
    <w:name w:val="Subtitle Char"/>
    <w:link w:val="Subtitle"/>
    <w:uiPriority w:val="11"/>
    <w:rsid w:val="00CE33CC"/>
    <w:rPr>
      <w:rFonts w:ascii="Calibri Light" w:eastAsia="Times New Roman" w:hAnsi="Calibri Light" w:cs="Times New Roman"/>
      <w:i/>
      <w:iCs/>
      <w:color w:val="5B9BD5"/>
      <w:spacing w:val="15"/>
      <w:sz w:val="24"/>
      <w:szCs w:val="24"/>
    </w:rPr>
  </w:style>
  <w:style w:type="character" w:styleId="Strong">
    <w:name w:val="Strong"/>
    <w:uiPriority w:val="22"/>
    <w:qFormat/>
    <w:rsid w:val="00CE33CC"/>
    <w:rPr>
      <w:b/>
      <w:bCs/>
    </w:rPr>
  </w:style>
  <w:style w:type="character" w:styleId="Emphasis">
    <w:name w:val="Emphasis"/>
    <w:uiPriority w:val="20"/>
    <w:qFormat/>
    <w:rsid w:val="00CE33CC"/>
    <w:rPr>
      <w:i/>
      <w:iCs/>
    </w:rPr>
  </w:style>
  <w:style w:type="paragraph" w:styleId="NoSpacing">
    <w:name w:val="No Spacing"/>
    <w:uiPriority w:val="1"/>
    <w:qFormat/>
    <w:rsid w:val="00CE33CC"/>
    <w:rPr>
      <w:sz w:val="22"/>
      <w:szCs w:val="22"/>
      <w:lang w:eastAsia="en-US"/>
    </w:rPr>
  </w:style>
  <w:style w:type="paragraph" w:styleId="Quote">
    <w:name w:val="Quote"/>
    <w:basedOn w:val="Normal"/>
    <w:next w:val="Normal"/>
    <w:link w:val="QuoteChar"/>
    <w:uiPriority w:val="29"/>
    <w:qFormat/>
    <w:rsid w:val="00CE33CC"/>
    <w:rPr>
      <w:i/>
      <w:iCs/>
      <w:color w:val="000000"/>
      <w:sz w:val="20"/>
      <w:szCs w:val="20"/>
    </w:rPr>
  </w:style>
  <w:style w:type="character" w:customStyle="1" w:styleId="QuoteChar">
    <w:name w:val="Quote Char"/>
    <w:link w:val="Quote"/>
    <w:uiPriority w:val="29"/>
    <w:rsid w:val="00CE33CC"/>
    <w:rPr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E33CC"/>
    <w:pPr>
      <w:pBdr>
        <w:bottom w:val="single" w:sz="4" w:space="4" w:color="5B9BD5"/>
      </w:pBdr>
      <w:spacing w:before="200" w:after="280"/>
      <w:ind w:left="936" w:right="936"/>
    </w:pPr>
    <w:rPr>
      <w:b/>
      <w:bCs/>
      <w:i/>
      <w:iCs/>
      <w:color w:val="5B9BD5"/>
      <w:sz w:val="20"/>
      <w:szCs w:val="20"/>
    </w:rPr>
  </w:style>
  <w:style w:type="character" w:customStyle="1" w:styleId="IntenseQuoteChar">
    <w:name w:val="Intense Quote Char"/>
    <w:link w:val="IntenseQuote"/>
    <w:uiPriority w:val="30"/>
    <w:rsid w:val="00CE33CC"/>
    <w:rPr>
      <w:b/>
      <w:bCs/>
      <w:i/>
      <w:iCs/>
      <w:color w:val="5B9BD5"/>
    </w:rPr>
  </w:style>
  <w:style w:type="character" w:styleId="SubtleEmphasis">
    <w:name w:val="Subtle Emphasis"/>
    <w:uiPriority w:val="19"/>
    <w:qFormat/>
    <w:rsid w:val="00CE33CC"/>
    <w:rPr>
      <w:i/>
      <w:iCs/>
      <w:color w:val="808080"/>
    </w:rPr>
  </w:style>
  <w:style w:type="character" w:styleId="IntenseEmphasis">
    <w:name w:val="Intense Emphasis"/>
    <w:uiPriority w:val="21"/>
    <w:qFormat/>
    <w:rsid w:val="00CE33CC"/>
    <w:rPr>
      <w:b/>
      <w:bCs/>
      <w:i/>
      <w:iCs/>
      <w:color w:val="5B9BD5"/>
    </w:rPr>
  </w:style>
  <w:style w:type="character" w:styleId="SubtleReference">
    <w:name w:val="Subtle Reference"/>
    <w:uiPriority w:val="31"/>
    <w:qFormat/>
    <w:rsid w:val="00CE33CC"/>
    <w:rPr>
      <w:smallCaps/>
      <w:color w:val="ED7D31"/>
      <w:u w:val="single"/>
    </w:rPr>
  </w:style>
  <w:style w:type="character" w:styleId="IntenseReference">
    <w:name w:val="Intense Reference"/>
    <w:uiPriority w:val="32"/>
    <w:qFormat/>
    <w:rsid w:val="00CE33CC"/>
    <w:rPr>
      <w:b/>
      <w:bCs/>
      <w:smallCaps/>
      <w:color w:val="ED7D31"/>
      <w:spacing w:val="5"/>
      <w:u w:val="single"/>
    </w:rPr>
  </w:style>
  <w:style w:type="character" w:styleId="BookTitle">
    <w:name w:val="Book Title"/>
    <w:uiPriority w:val="33"/>
    <w:qFormat/>
    <w:rsid w:val="00CE33CC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E33CC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CE33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33CC"/>
  </w:style>
  <w:style w:type="paragraph" w:styleId="Footer">
    <w:name w:val="footer"/>
    <w:basedOn w:val="Normal"/>
    <w:link w:val="FooterChar"/>
    <w:uiPriority w:val="99"/>
    <w:unhideWhenUsed/>
    <w:rsid w:val="00CE33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33CC"/>
  </w:style>
  <w:style w:type="paragraph" w:styleId="BalloonText">
    <w:name w:val="Balloon Text"/>
    <w:basedOn w:val="Normal"/>
    <w:link w:val="BalloonTextChar"/>
    <w:uiPriority w:val="99"/>
    <w:semiHidden/>
    <w:unhideWhenUsed/>
    <w:rsid w:val="00DB4132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B4132"/>
    <w:rPr>
      <w:rFonts w:ascii="Segoe UI" w:hAnsi="Segoe UI" w:cs="Segoe UI"/>
      <w:sz w:val="18"/>
      <w:szCs w:val="18"/>
    </w:rPr>
  </w:style>
  <w:style w:type="character" w:styleId="PlaceholderText">
    <w:name w:val="Placeholder Text"/>
    <w:uiPriority w:val="99"/>
    <w:semiHidden/>
    <w:rsid w:val="00743564"/>
    <w:rPr>
      <w:color w:val="808080"/>
    </w:rPr>
  </w:style>
  <w:style w:type="paragraph" w:customStyle="1" w:styleId="Disclaimer">
    <w:name w:val="~Disclaimer"/>
    <w:basedOn w:val="Normal"/>
    <w:rsid w:val="0019538C"/>
    <w:pPr>
      <w:spacing w:before="200" w:after="120" w:line="200" w:lineRule="exact"/>
    </w:pPr>
    <w:rPr>
      <w:rFonts w:ascii="Arial" w:hAnsi="Arial" w:cs="Arial"/>
      <w:sz w:val="16"/>
      <w:szCs w:val="16"/>
      <w:lang w:eastAsia="en-GB"/>
    </w:rPr>
  </w:style>
  <w:style w:type="table" w:customStyle="1" w:styleId="MottMacTable1">
    <w:name w:val="~MottMacTable1"/>
    <w:basedOn w:val="TableNormal"/>
    <w:uiPriority w:val="99"/>
    <w:rsid w:val="00D61F1E"/>
    <w:rPr>
      <w:rFonts w:eastAsia="Arial"/>
    </w:rPr>
    <w:tblPr>
      <w:tblBorders>
        <w:top w:val="single" w:sz="4" w:space="0" w:color="80A1B6"/>
        <w:bottom w:val="single" w:sz="4" w:space="0" w:color="80A1B6"/>
        <w:insideH w:val="single" w:sz="4" w:space="0" w:color="80A1B6"/>
      </w:tblBorders>
    </w:tblPr>
    <w:tcPr>
      <w:shd w:val="clear" w:color="auto" w:fill="FFFFFF"/>
    </w:tcPr>
    <w:tblStylePr w:type="firstRow">
      <w:tblPr/>
      <w:tcPr>
        <w:shd w:val="clear" w:color="auto" w:fill="80A1B6"/>
      </w:tcPr>
    </w:tblStylePr>
  </w:style>
  <w:style w:type="paragraph" w:customStyle="1" w:styleId="BodyTextNumbered1">
    <w:name w:val="~BodyTextNumbered1"/>
    <w:basedOn w:val="NoSpacing"/>
    <w:qFormat/>
    <w:rsid w:val="00D61F1E"/>
    <w:pPr>
      <w:tabs>
        <w:tab w:val="num" w:pos="0"/>
      </w:tabs>
      <w:spacing w:before="260" w:line="276" w:lineRule="auto"/>
      <w:ind w:hanging="1134"/>
    </w:pPr>
    <w:rPr>
      <w:rFonts w:ascii="Arial" w:eastAsia="Calibri" w:hAnsi="Arial" w:cs="Arial"/>
      <w:color w:val="000000"/>
      <w:sz w:val="20"/>
      <w:szCs w:val="20"/>
    </w:rPr>
  </w:style>
  <w:style w:type="paragraph" w:customStyle="1" w:styleId="BodyTextNumbered2">
    <w:name w:val="~BodyTextNumbered2"/>
    <w:basedOn w:val="BodyTextNumbered1"/>
    <w:qFormat/>
    <w:rsid w:val="00D61F1E"/>
  </w:style>
  <w:style w:type="paragraph" w:styleId="FootnoteText">
    <w:name w:val="footnote text"/>
    <w:basedOn w:val="Normal"/>
    <w:link w:val="FootnoteTextChar"/>
    <w:unhideWhenUsed/>
    <w:rsid w:val="00197CB7"/>
    <w:pPr>
      <w:spacing w:after="0" w:line="240" w:lineRule="auto"/>
    </w:pPr>
    <w:rPr>
      <w:rFonts w:ascii="Arial" w:eastAsia="Calibri" w:hAnsi="Arial"/>
      <w:sz w:val="20"/>
      <w:szCs w:val="20"/>
    </w:rPr>
  </w:style>
  <w:style w:type="character" w:customStyle="1" w:styleId="FootnoteTextChar">
    <w:name w:val="Footnote Text Char"/>
    <w:link w:val="FootnoteText"/>
    <w:rsid w:val="00197CB7"/>
    <w:rPr>
      <w:rFonts w:ascii="Arial" w:eastAsia="Calibri" w:hAnsi="Arial"/>
      <w:lang w:val="sq-AL" w:eastAsia="en-US"/>
    </w:rPr>
  </w:style>
  <w:style w:type="character" w:styleId="FootnoteReference">
    <w:name w:val="footnote reference"/>
    <w:unhideWhenUsed/>
    <w:rsid w:val="00197CB7"/>
    <w:rPr>
      <w:vertAlign w:val="superscript"/>
    </w:rPr>
  </w:style>
  <w:style w:type="paragraph" w:styleId="ListParagraph">
    <w:name w:val="List Paragraph"/>
    <w:basedOn w:val="Normal"/>
    <w:link w:val="ListParagraphChar"/>
    <w:uiPriority w:val="34"/>
    <w:qFormat/>
    <w:rsid w:val="00197CB7"/>
    <w:pPr>
      <w:spacing w:after="0"/>
      <w:ind w:left="720"/>
      <w:contextualSpacing/>
    </w:pPr>
    <w:rPr>
      <w:rFonts w:ascii="Arial" w:eastAsia="Calibri" w:hAnsi="Arial"/>
      <w:sz w:val="20"/>
    </w:rPr>
  </w:style>
  <w:style w:type="character" w:customStyle="1" w:styleId="ListParagraphChar">
    <w:name w:val="List Paragraph Char"/>
    <w:link w:val="ListParagraph"/>
    <w:uiPriority w:val="34"/>
    <w:rsid w:val="00197CB7"/>
    <w:rPr>
      <w:rFonts w:ascii="Arial" w:eastAsia="Calibri" w:hAnsi="Arial"/>
      <w:szCs w:val="22"/>
      <w:lang w:val="sq-AL" w:eastAsia="en-US"/>
    </w:rPr>
  </w:style>
  <w:style w:type="character" w:customStyle="1" w:styleId="CaptionChar">
    <w:name w:val="Caption Char"/>
    <w:aliases w:val="~Caption Char"/>
    <w:link w:val="Caption"/>
    <w:rsid w:val="00631B88"/>
    <w:rPr>
      <w:b/>
      <w:bCs/>
      <w:color w:val="5B9BD5"/>
      <w:sz w:val="18"/>
      <w:szCs w:val="18"/>
      <w:lang w:eastAsia="en-US"/>
    </w:rPr>
  </w:style>
  <w:style w:type="paragraph" w:customStyle="1" w:styleId="GraphicLeft">
    <w:name w:val="~GraphicLeft"/>
    <w:basedOn w:val="Normal"/>
    <w:rsid w:val="00631B88"/>
    <w:pPr>
      <w:spacing w:after="0" w:line="240" w:lineRule="auto"/>
      <w:ind w:right="11"/>
    </w:pPr>
    <w:rPr>
      <w:rFonts w:eastAsia="Calibri"/>
      <w:sz w:val="18"/>
      <w:szCs w:val="20"/>
    </w:rPr>
  </w:style>
  <w:style w:type="paragraph" w:customStyle="1" w:styleId="Bullet1">
    <w:name w:val="~Bullet1"/>
    <w:basedOn w:val="Normal"/>
    <w:rsid w:val="00631B88"/>
    <w:pPr>
      <w:numPr>
        <w:numId w:val="10"/>
      </w:numPr>
      <w:spacing w:after="0" w:line="260" w:lineRule="exact"/>
    </w:pPr>
    <w:rPr>
      <w:rFonts w:ascii="Arial" w:hAnsi="Arial" w:cs="Arial"/>
      <w:sz w:val="20"/>
      <w:szCs w:val="24"/>
      <w:lang w:eastAsia="en-GB"/>
    </w:rPr>
  </w:style>
  <w:style w:type="paragraph" w:customStyle="1" w:styleId="Bullet2">
    <w:name w:val="~Bullet2"/>
    <w:basedOn w:val="Bullet1"/>
    <w:rsid w:val="00631B88"/>
    <w:pPr>
      <w:numPr>
        <w:ilvl w:val="1"/>
      </w:numPr>
      <w:tabs>
        <w:tab w:val="num" w:pos="2727"/>
      </w:tabs>
    </w:pPr>
  </w:style>
  <w:style w:type="paragraph" w:customStyle="1" w:styleId="Bullet3">
    <w:name w:val="~Bullet3"/>
    <w:basedOn w:val="Bullet2"/>
    <w:rsid w:val="00631B88"/>
    <w:pPr>
      <w:numPr>
        <w:ilvl w:val="2"/>
      </w:numPr>
      <w:tabs>
        <w:tab w:val="clear" w:pos="2727"/>
        <w:tab w:val="num" w:pos="3011"/>
      </w:tabs>
    </w:pPr>
  </w:style>
  <w:style w:type="character" w:customStyle="1" w:styleId="TableTextLeftChar">
    <w:name w:val="~TableTextLeft Char"/>
    <w:link w:val="TableTextLeft"/>
    <w:rsid w:val="00E747B6"/>
    <w:rPr>
      <w:rFonts w:ascii="Arial" w:hAnsi="Arial" w:cs="Arial"/>
      <w:sz w:val="17"/>
      <w:szCs w:val="24"/>
    </w:rPr>
  </w:style>
  <w:style w:type="paragraph" w:customStyle="1" w:styleId="TableTextLeft">
    <w:name w:val="~TableTextLeft"/>
    <w:basedOn w:val="Normal"/>
    <w:link w:val="TableTextLeftChar"/>
    <w:qFormat/>
    <w:rsid w:val="00E747B6"/>
    <w:pPr>
      <w:spacing w:before="60" w:after="20" w:line="240" w:lineRule="auto"/>
    </w:pPr>
    <w:rPr>
      <w:rFonts w:ascii="Arial" w:hAnsi="Arial" w:cs="Arial"/>
      <w:sz w:val="17"/>
      <w:szCs w:val="24"/>
      <w:lang w:eastAsia="en-GB"/>
    </w:rPr>
  </w:style>
  <w:style w:type="paragraph" w:customStyle="1" w:styleId="TableHeadingLeft">
    <w:name w:val="~TableHeadingLeft"/>
    <w:basedOn w:val="TableTextLeft"/>
    <w:qFormat/>
    <w:rsid w:val="00E747B6"/>
    <w:pPr>
      <w:keepNext/>
      <w:spacing w:before="80" w:after="40"/>
    </w:pPr>
    <w:rPr>
      <w:rFonts w:eastAsia="Calibri"/>
      <w:b/>
      <w:color w:val="FFFFFF"/>
    </w:rPr>
  </w:style>
  <w:style w:type="paragraph" w:customStyle="1" w:styleId="TableHeadingRight">
    <w:name w:val="~TableHeadingRight"/>
    <w:basedOn w:val="TableHeadingLeft"/>
    <w:qFormat/>
    <w:rsid w:val="00E747B6"/>
    <w:pPr>
      <w:jc w:val="right"/>
    </w:pPr>
  </w:style>
  <w:style w:type="paragraph" w:customStyle="1" w:styleId="TableTextRight">
    <w:name w:val="~TableTextRight"/>
    <w:basedOn w:val="TableTextLeft"/>
    <w:qFormat/>
    <w:rsid w:val="00E747B6"/>
    <w:pPr>
      <w:jc w:val="right"/>
    </w:pPr>
    <w:rPr>
      <w:rFonts w:eastAsia="Calibri"/>
    </w:rPr>
  </w:style>
  <w:style w:type="table" w:customStyle="1" w:styleId="MottMacTable">
    <w:name w:val="~MottMacTable"/>
    <w:basedOn w:val="TableNormal"/>
    <w:uiPriority w:val="99"/>
    <w:rsid w:val="00E747B6"/>
    <w:rPr>
      <w:rFonts w:eastAsia="Calibri"/>
      <w:lang w:eastAsia="en-US"/>
    </w:rPr>
    <w:tblPr>
      <w:tblBorders>
        <w:top w:val="single" w:sz="4" w:space="0" w:color="4F81BD"/>
        <w:bottom w:val="single" w:sz="4" w:space="0" w:color="4F81BD"/>
        <w:insideH w:val="single" w:sz="4" w:space="0" w:color="4F81BD"/>
      </w:tblBorders>
    </w:tblPr>
    <w:tcPr>
      <w:shd w:val="clear" w:color="auto" w:fill="FFFFFF"/>
    </w:tcPr>
    <w:tblStylePr w:type="firstRow">
      <w:tblPr/>
      <w:tcPr>
        <w:shd w:val="clear" w:color="auto" w:fill="4F81BD"/>
      </w:tcPr>
    </w:tblStylePr>
  </w:style>
  <w:style w:type="paragraph" w:styleId="BodyText">
    <w:name w:val="Body Text"/>
    <w:basedOn w:val="Normal"/>
    <w:link w:val="BodyTextChar"/>
    <w:uiPriority w:val="1"/>
    <w:qFormat/>
    <w:rsid w:val="000757F4"/>
    <w:pPr>
      <w:widowControl w:val="0"/>
      <w:spacing w:after="0" w:line="240" w:lineRule="auto"/>
      <w:ind w:left="471" w:hanging="356"/>
    </w:pPr>
    <w:rPr>
      <w:rFonts w:ascii="Times New Roman" w:hAnsi="Times New Roman"/>
      <w:sz w:val="24"/>
      <w:szCs w:val="24"/>
    </w:rPr>
  </w:style>
  <w:style w:type="character" w:customStyle="1" w:styleId="BodyTextChar">
    <w:name w:val="Body Text Char"/>
    <w:link w:val="BodyText"/>
    <w:uiPriority w:val="1"/>
    <w:rsid w:val="000757F4"/>
    <w:rPr>
      <w:rFonts w:ascii="Times New Roman" w:hAnsi="Times New Roman"/>
      <w:sz w:val="24"/>
      <w:szCs w:val="24"/>
      <w:lang w:val="sq-AL" w:eastAsia="en-US"/>
    </w:rPr>
  </w:style>
  <w:style w:type="paragraph" w:customStyle="1" w:styleId="Text">
    <w:name w:val="Text"/>
    <w:basedOn w:val="Normal"/>
    <w:rsid w:val="0043684E"/>
    <w:pPr>
      <w:spacing w:before="120" w:after="120" w:line="240" w:lineRule="auto"/>
      <w:jc w:val="both"/>
    </w:pPr>
    <w:rPr>
      <w:rFonts w:ascii="Arial" w:hAnsi="Arial"/>
      <w:szCs w:val="20"/>
      <w:lang w:eastAsia="en-GB"/>
    </w:rPr>
  </w:style>
  <w:style w:type="paragraph" w:customStyle="1" w:styleId="BodyText0">
    <w:name w:val="~BodyText"/>
    <w:basedOn w:val="Normal"/>
    <w:rsid w:val="00A50015"/>
    <w:pPr>
      <w:spacing w:before="260" w:after="120" w:line="260" w:lineRule="exact"/>
    </w:pPr>
    <w:rPr>
      <w:rFonts w:ascii="Arial" w:hAnsi="Arial" w:cs="Arial"/>
      <w:sz w:val="20"/>
      <w:szCs w:val="24"/>
      <w:lang w:eastAsia="en-GB"/>
    </w:rPr>
  </w:style>
  <w:style w:type="table" w:customStyle="1" w:styleId="GridTable1Light-Accent51">
    <w:name w:val="Grid Table 1 Light - Accent 51"/>
    <w:basedOn w:val="TableNormal"/>
    <w:uiPriority w:val="46"/>
    <w:rsid w:val="00170C0C"/>
    <w:rPr>
      <w:rFonts w:eastAsia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b/>
        <w:bCs/>
      </w:rPr>
      <w:tblPr/>
      <w:tcPr>
        <w:tcBorders>
          <w:bottom w:val="single" w:sz="12" w:space="0" w:color="92CDDC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leNormal"/>
    <w:uiPriority w:val="46"/>
    <w:rsid w:val="00667E55"/>
    <w:rPr>
      <w:rFonts w:eastAsia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</w:tblPr>
    <w:tblStylePr w:type="firstRow">
      <w:rPr>
        <w:b/>
        <w:bCs/>
      </w:rPr>
      <w:tblPr/>
      <w:tcPr>
        <w:tcBorders>
          <w:bottom w:val="single" w:sz="12" w:space="0" w:color="95B3D7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1">
    <w:name w:val="Grid Table 1 Light - Accent 511"/>
    <w:basedOn w:val="TableNormal"/>
    <w:uiPriority w:val="46"/>
    <w:rsid w:val="00667E55"/>
    <w:rPr>
      <w:rFonts w:eastAsia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b/>
        <w:bCs/>
      </w:rPr>
      <w:tblPr/>
      <w:tcPr>
        <w:tcBorders>
          <w:bottom w:val="single" w:sz="12" w:space="0" w:color="92CDDC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1">
    <w:name w:val="Grid Table 1 Light - Accent 111"/>
    <w:basedOn w:val="TableNormal"/>
    <w:uiPriority w:val="46"/>
    <w:rsid w:val="006F1611"/>
    <w:rPr>
      <w:rFonts w:eastAsia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</w:tblPr>
    <w:tblStylePr w:type="firstRow">
      <w:rPr>
        <w:b/>
        <w:bCs/>
      </w:rPr>
      <w:tblPr/>
      <w:tcPr>
        <w:tcBorders>
          <w:bottom w:val="single" w:sz="12" w:space="0" w:color="95B3D7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2">
    <w:name w:val="Grid Table 1 Light - Accent 512"/>
    <w:basedOn w:val="TableNormal"/>
    <w:uiPriority w:val="46"/>
    <w:rsid w:val="006F1611"/>
    <w:rPr>
      <w:rFonts w:eastAsia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b/>
        <w:bCs/>
      </w:rPr>
      <w:tblPr/>
      <w:tcPr>
        <w:tcBorders>
          <w:bottom w:val="single" w:sz="12" w:space="0" w:color="92CDDC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Bodytext1">
    <w:name w:val="Body text_"/>
    <w:basedOn w:val="DefaultParagraphFont"/>
    <w:link w:val="BodyText7"/>
    <w:rsid w:val="002F4105"/>
    <w:rPr>
      <w:rFonts w:ascii="Arial" w:eastAsia="Arial" w:hAnsi="Arial" w:cs="Arial"/>
      <w:sz w:val="15"/>
      <w:szCs w:val="15"/>
      <w:shd w:val="clear" w:color="auto" w:fill="FFFFFF"/>
    </w:rPr>
  </w:style>
  <w:style w:type="paragraph" w:customStyle="1" w:styleId="BodyText7">
    <w:name w:val="Body Text7"/>
    <w:basedOn w:val="Normal"/>
    <w:link w:val="Bodytext1"/>
    <w:rsid w:val="002F4105"/>
    <w:pPr>
      <w:shd w:val="clear" w:color="auto" w:fill="FFFFFF"/>
      <w:spacing w:after="0" w:line="0" w:lineRule="atLeast"/>
      <w:ind w:hanging="2080"/>
    </w:pPr>
    <w:rPr>
      <w:rFonts w:ascii="Arial" w:eastAsia="Arial" w:hAnsi="Arial" w:cs="Arial"/>
      <w:sz w:val="15"/>
      <w:szCs w:val="15"/>
      <w:lang w:eastAsia="en-GB"/>
    </w:rPr>
  </w:style>
  <w:style w:type="character" w:styleId="Hyperlink">
    <w:name w:val="Hyperlink"/>
    <w:basedOn w:val="DefaultParagraphFont"/>
    <w:uiPriority w:val="99"/>
    <w:unhideWhenUsed/>
    <w:rsid w:val="002870CA"/>
    <w:rPr>
      <w:color w:val="0563C1" w:themeColor="hyperlink"/>
      <w:u w:val="single"/>
    </w:rPr>
  </w:style>
  <w:style w:type="character" w:customStyle="1" w:styleId="BodyText2">
    <w:name w:val="Body Text2"/>
    <w:basedOn w:val="Bodytext1"/>
    <w:rsid w:val="00086A1B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5"/>
      <w:szCs w:val="15"/>
      <w:shd w:val="clear" w:color="auto" w:fill="FFFFFF"/>
    </w:rPr>
  </w:style>
  <w:style w:type="character" w:styleId="CommentReference">
    <w:name w:val="annotation reference"/>
    <w:basedOn w:val="DefaultParagraphFont"/>
    <w:uiPriority w:val="99"/>
    <w:semiHidden/>
    <w:unhideWhenUsed/>
    <w:rsid w:val="003D74D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D74D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D74D8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74D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D74D8"/>
    <w:rPr>
      <w:b/>
      <w:bCs/>
      <w:lang w:eastAsia="en-US"/>
    </w:rPr>
  </w:style>
  <w:style w:type="character" w:customStyle="1" w:styleId="st">
    <w:name w:val="st"/>
    <w:rsid w:val="00CD79B0"/>
  </w:style>
  <w:style w:type="paragraph" w:styleId="NormalWeb">
    <w:name w:val="Normal (Web)"/>
    <w:basedOn w:val="Normal"/>
    <w:uiPriority w:val="99"/>
    <w:unhideWhenUsed/>
    <w:rsid w:val="00CD79B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sq-A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F407F"/>
    <w:rPr>
      <w:color w:val="605E5C"/>
      <w:shd w:val="clear" w:color="auto" w:fill="E1DFDD"/>
    </w:rPr>
  </w:style>
  <w:style w:type="paragraph" w:customStyle="1" w:styleId="Default">
    <w:name w:val="Default"/>
    <w:rsid w:val="00107CD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hps">
    <w:name w:val="hps"/>
    <w:basedOn w:val="DefaultParagraphFont"/>
    <w:rsid w:val="00716064"/>
  </w:style>
  <w:style w:type="table" w:customStyle="1" w:styleId="GridTable1Light-Accent513">
    <w:name w:val="Grid Table 1 Light - Accent 513"/>
    <w:basedOn w:val="TableNormal"/>
    <w:uiPriority w:val="46"/>
    <w:rsid w:val="00491EF1"/>
    <w:rPr>
      <w:rFonts w:eastAsia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b/>
        <w:bCs/>
      </w:rPr>
      <w:tblPr/>
      <w:tcPr>
        <w:tcBorders>
          <w:bottom w:val="single" w:sz="12" w:space="0" w:color="92CDDC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">
    <w:name w:val="Table Grid"/>
    <w:basedOn w:val="TableNormal"/>
    <w:uiPriority w:val="39"/>
    <w:rsid w:val="00491EF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2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1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0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8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752A23-A0BA-4E56-8C8D-189109FD11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2209</Words>
  <Characters>12593</Characters>
  <Application>Microsoft Office Word</Application>
  <DocSecurity>0</DocSecurity>
  <Lines>104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Workshop Summary Report</vt:lpstr>
      <vt:lpstr>Workshop Summary Report</vt:lpstr>
    </vt:vector>
  </TitlesOfParts>
  <Company/>
  <LinksUpToDate>false</LinksUpToDate>
  <CharactersWithSpaces>14773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Workshop Summary Report</dc:title>
  <dc:creator>Postolache, Elena</dc:creator>
  <cp:lastModifiedBy>Tringe Sokoli</cp:lastModifiedBy>
  <cp:revision>11</cp:revision>
  <cp:lastPrinted>2015-01-05T12:29:00Z</cp:lastPrinted>
  <dcterms:created xsi:type="dcterms:W3CDTF">2024-08-06T09:07:00Z</dcterms:created>
  <dcterms:modified xsi:type="dcterms:W3CDTF">2024-10-28T13:16:00Z</dcterms:modified>
</cp:coreProperties>
</file>