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2C9D0" w14:textId="77777777" w:rsidR="00FC644F" w:rsidRPr="00465A17" w:rsidRDefault="00170C0C" w:rsidP="00295DB2">
      <w:pPr>
        <w:pStyle w:val="Title"/>
        <w:pBdr>
          <w:bottom w:val="single" w:sz="8" w:space="0" w:color="5B9BD5"/>
        </w:pBdr>
        <w:spacing w:before="120" w:after="0" w:line="276" w:lineRule="auto"/>
        <w:jc w:val="center"/>
        <w:rPr>
          <w:rFonts w:ascii="Arial" w:hAnsi="Arial" w:cs="Arial"/>
          <w:sz w:val="36"/>
          <w:szCs w:val="36"/>
        </w:rPr>
      </w:pPr>
      <w:r>
        <w:rPr>
          <w:rFonts w:ascii="Arial" w:hAnsi="Arial"/>
          <w:sz w:val="36"/>
        </w:rPr>
        <w:t>Formulari i identifikimit të projektit (FIP): Sektori i Mjedisit</w:t>
      </w:r>
    </w:p>
    <w:p w14:paraId="2864FD37" w14:textId="77777777" w:rsidR="00DA5F0A" w:rsidRPr="00465A17" w:rsidRDefault="0074067A" w:rsidP="0074067A">
      <w:pPr>
        <w:pStyle w:val="Heading1"/>
        <w:spacing w:before="240" w:after="120"/>
        <w:jc w:val="center"/>
        <w:rPr>
          <w:rFonts w:ascii="Arial" w:hAnsi="Arial" w:cs="Arial"/>
          <w:color w:val="auto"/>
          <w:sz w:val="24"/>
          <w:szCs w:val="24"/>
        </w:rPr>
      </w:pPr>
      <w:r>
        <w:rPr>
          <w:rFonts w:ascii="Arial" w:hAnsi="Arial"/>
          <w:color w:val="auto"/>
          <w:sz w:val="24"/>
        </w:rPr>
        <w:t>Pjesa e parë</w:t>
      </w:r>
    </w:p>
    <w:p w14:paraId="4552F9DA" w14:textId="77777777" w:rsidR="0074067A" w:rsidRPr="00465A17" w:rsidRDefault="0074067A" w:rsidP="0074067A">
      <w:pPr>
        <w:pStyle w:val="ListParagraph"/>
        <w:numPr>
          <w:ilvl w:val="0"/>
          <w:numId w:val="41"/>
        </w:numPr>
        <w:spacing w:before="200" w:after="120"/>
        <w:rPr>
          <w:rFonts w:cs="Arial"/>
          <w:b/>
          <w:szCs w:val="20"/>
        </w:rPr>
      </w:pPr>
      <w:r>
        <w:rPr>
          <w:b/>
          <w:bCs/>
        </w:rPr>
        <w:t>INFORMACIONE TË PËRGJITHSHME</w:t>
      </w:r>
    </w:p>
    <w:tbl>
      <w:tblPr>
        <w:tblW w:w="4947" w:type="pct"/>
        <w:jc w:val="center"/>
        <w:tblLook w:val="01E0" w:firstRow="1" w:lastRow="1" w:firstColumn="1" w:lastColumn="1" w:noHBand="0" w:noVBand="0"/>
      </w:tblPr>
      <w:tblGrid>
        <w:gridCol w:w="3709"/>
        <w:gridCol w:w="6306"/>
      </w:tblGrid>
      <w:tr w:rsidR="007128F1" w:rsidRPr="00465A17" w14:paraId="5BCD2CD8" w14:textId="77777777" w:rsidTr="00D809CC">
        <w:trPr>
          <w:trHeight w:val="346"/>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1B47F5FE" w14:textId="15C97BFC" w:rsidR="007128F1" w:rsidRPr="00465A17" w:rsidRDefault="00D028B4" w:rsidP="007128F1">
            <w:pPr>
              <w:spacing w:before="60" w:after="60" w:line="260" w:lineRule="atLeast"/>
              <w:rPr>
                <w:rFonts w:ascii="Arial" w:hAnsi="Arial" w:cs="Arial"/>
                <w:b/>
                <w:bCs/>
                <w:sz w:val="20"/>
                <w:szCs w:val="20"/>
              </w:rPr>
            </w:pPr>
            <w:r>
              <w:rPr>
                <w:rFonts w:ascii="Arial" w:hAnsi="Arial"/>
                <w:b/>
                <w:sz w:val="20"/>
              </w:rPr>
              <w:t>Titulli i projektit</w:t>
            </w:r>
          </w:p>
        </w:tc>
        <w:tc>
          <w:tcPr>
            <w:tcW w:w="3148" w:type="pct"/>
            <w:tcBorders>
              <w:top w:val="single" w:sz="4" w:space="0" w:color="auto"/>
              <w:left w:val="single" w:sz="4" w:space="0" w:color="auto"/>
              <w:bottom w:val="single" w:sz="4" w:space="0" w:color="auto"/>
              <w:right w:val="single" w:sz="4" w:space="0" w:color="auto"/>
            </w:tcBorders>
            <w:vAlign w:val="center"/>
          </w:tcPr>
          <w:p w14:paraId="32B4C3ED" w14:textId="494AF45A" w:rsidR="00B76368" w:rsidRPr="00575420" w:rsidRDefault="00B76368" w:rsidP="007F1417">
            <w:pPr>
              <w:spacing w:before="60" w:after="60" w:line="260" w:lineRule="atLeast"/>
              <w:rPr>
                <w:rStyle w:val="rynqvb"/>
                <w:rFonts w:ascii="Arial" w:hAnsi="Arial" w:cs="Arial"/>
                <w:bCs/>
                <w:sz w:val="20"/>
                <w:szCs w:val="20"/>
              </w:rPr>
            </w:pPr>
            <w:r>
              <w:rPr>
                <w:rFonts w:ascii="Arial" w:hAnsi="Arial"/>
                <w:sz w:val="20"/>
              </w:rPr>
              <w:t>Rritja e cilësisë dhe efikasitetit të shërbimeve: Fuqizimi i kapaciteteve të ujësjellësit në komunën e Ferizajt dhe të Kaçanikut</w:t>
            </w:r>
          </w:p>
        </w:tc>
      </w:tr>
      <w:tr w:rsidR="007128F1" w:rsidRPr="00465A17" w14:paraId="7028EE63"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693E3AD3"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Sektori</w:t>
            </w:r>
          </w:p>
        </w:tc>
        <w:tc>
          <w:tcPr>
            <w:tcW w:w="3148" w:type="pct"/>
            <w:tcBorders>
              <w:top w:val="single" w:sz="4" w:space="0" w:color="auto"/>
              <w:left w:val="single" w:sz="4" w:space="0" w:color="auto"/>
              <w:bottom w:val="single" w:sz="4" w:space="0" w:color="auto"/>
              <w:right w:val="single" w:sz="4" w:space="0" w:color="auto"/>
            </w:tcBorders>
            <w:vAlign w:val="center"/>
          </w:tcPr>
          <w:p w14:paraId="1363A11F" w14:textId="108732A6" w:rsidR="007128F1" w:rsidRPr="00465A17" w:rsidRDefault="00C85D4D" w:rsidP="007128F1">
            <w:pPr>
              <w:spacing w:before="60" w:after="60" w:line="260" w:lineRule="atLeast"/>
              <w:rPr>
                <w:rFonts w:ascii="Arial" w:hAnsi="Arial" w:cs="Arial"/>
                <w:sz w:val="20"/>
                <w:szCs w:val="20"/>
              </w:rPr>
            </w:pPr>
            <w:r>
              <w:rPr>
                <w:rFonts w:ascii="Arial" w:hAnsi="Arial"/>
                <w:sz w:val="20"/>
              </w:rPr>
              <w:t xml:space="preserve">Mjedisi </w:t>
            </w:r>
          </w:p>
        </w:tc>
      </w:tr>
      <w:tr w:rsidR="007128F1" w:rsidRPr="00465A17" w14:paraId="31D202F3"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6D4E3AC8" w14:textId="046D08C5" w:rsidR="007128F1" w:rsidRPr="00465A17" w:rsidRDefault="00D028B4" w:rsidP="00D028B4">
            <w:pPr>
              <w:spacing w:before="60" w:after="60" w:line="260" w:lineRule="atLeast"/>
              <w:rPr>
                <w:rFonts w:ascii="Arial" w:hAnsi="Arial" w:cs="Arial"/>
                <w:bCs/>
                <w:sz w:val="20"/>
                <w:szCs w:val="20"/>
              </w:rPr>
            </w:pPr>
            <w:r>
              <w:rPr>
                <w:rFonts w:ascii="Arial" w:hAnsi="Arial"/>
                <w:sz w:val="20"/>
              </w:rPr>
              <w:t>Nënsektori</w:t>
            </w:r>
          </w:p>
        </w:tc>
        <w:tc>
          <w:tcPr>
            <w:tcW w:w="3148" w:type="pct"/>
            <w:tcBorders>
              <w:top w:val="single" w:sz="4" w:space="0" w:color="auto"/>
              <w:left w:val="single" w:sz="4" w:space="0" w:color="auto"/>
              <w:bottom w:val="single" w:sz="4" w:space="0" w:color="auto"/>
              <w:right w:val="single" w:sz="4" w:space="0" w:color="auto"/>
            </w:tcBorders>
            <w:vAlign w:val="center"/>
          </w:tcPr>
          <w:p w14:paraId="6D31FD5E" w14:textId="3F352F0B" w:rsidR="007128F1" w:rsidRPr="00465A17" w:rsidRDefault="00D028B4" w:rsidP="005E1C88">
            <w:pPr>
              <w:spacing w:after="0" w:line="240" w:lineRule="auto"/>
              <w:rPr>
                <w:rFonts w:ascii="Arial" w:hAnsi="Arial" w:cs="Arial"/>
                <w:sz w:val="20"/>
                <w:szCs w:val="20"/>
              </w:rPr>
            </w:pPr>
            <w:r>
              <w:rPr>
                <w:rFonts w:ascii="Arial" w:hAnsi="Arial"/>
                <w:sz w:val="20"/>
              </w:rPr>
              <w:t>Furnizimi</w:t>
            </w:r>
            <w:r w:rsidR="00C81F18">
              <w:rPr>
                <w:rFonts w:ascii="Arial" w:hAnsi="Arial"/>
                <w:sz w:val="20"/>
              </w:rPr>
              <w:t xml:space="preserve"> me ujë</w:t>
            </w:r>
          </w:p>
        </w:tc>
      </w:tr>
      <w:tr w:rsidR="007128F1" w:rsidRPr="00465A17" w14:paraId="66486274"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60C7EB3C"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Përfituesi/propozuesi kryesor i projektit:</w:t>
            </w:r>
          </w:p>
        </w:tc>
        <w:tc>
          <w:tcPr>
            <w:tcW w:w="3148" w:type="pct"/>
            <w:tcBorders>
              <w:top w:val="single" w:sz="4" w:space="0" w:color="auto"/>
              <w:left w:val="single" w:sz="4" w:space="0" w:color="auto"/>
              <w:bottom w:val="single" w:sz="4" w:space="0" w:color="auto"/>
              <w:right w:val="single" w:sz="4" w:space="0" w:color="auto"/>
            </w:tcBorders>
            <w:vAlign w:val="center"/>
          </w:tcPr>
          <w:p w14:paraId="1A88FBFC" w14:textId="5D940192" w:rsidR="00944EC9" w:rsidRPr="00465A17" w:rsidRDefault="00944EC9" w:rsidP="00944EC9">
            <w:pPr>
              <w:spacing w:before="60" w:after="60" w:line="260" w:lineRule="atLeast"/>
              <w:rPr>
                <w:rFonts w:ascii="Arial" w:hAnsi="Arial" w:cs="Arial"/>
                <w:bCs/>
                <w:sz w:val="20"/>
                <w:szCs w:val="20"/>
              </w:rPr>
            </w:pPr>
            <w:r>
              <w:rPr>
                <w:rFonts w:ascii="Arial" w:hAnsi="Arial"/>
                <w:sz w:val="20"/>
              </w:rPr>
              <w:t>Kompania Rajonale e Ujësjellësit BIFURKACIONI Sh.A.</w:t>
            </w:r>
          </w:p>
          <w:p w14:paraId="480EC6E6" w14:textId="4DC2062A" w:rsidR="00C85D4D" w:rsidRPr="00465A17" w:rsidRDefault="00C85D4D" w:rsidP="00C85D4D">
            <w:pPr>
              <w:spacing w:before="60" w:after="60" w:line="260" w:lineRule="atLeast"/>
              <w:rPr>
                <w:rFonts w:ascii="Arial" w:hAnsi="Arial" w:cs="Arial"/>
                <w:bCs/>
                <w:sz w:val="20"/>
                <w:szCs w:val="20"/>
              </w:rPr>
            </w:pPr>
            <w:r>
              <w:rPr>
                <w:rFonts w:ascii="Arial" w:hAnsi="Arial"/>
                <w:sz w:val="20"/>
              </w:rPr>
              <w:t>Ministria e Ekonomisë,</w:t>
            </w:r>
          </w:p>
          <w:p w14:paraId="5520CC3F" w14:textId="2CEABD7F" w:rsidR="007128F1" w:rsidRPr="00465A17" w:rsidRDefault="00944EC9" w:rsidP="002670E4">
            <w:pPr>
              <w:spacing w:before="60" w:after="60" w:line="260" w:lineRule="atLeast"/>
              <w:rPr>
                <w:rFonts w:ascii="Arial" w:hAnsi="Arial" w:cs="Arial"/>
                <w:bCs/>
                <w:sz w:val="20"/>
                <w:szCs w:val="20"/>
              </w:rPr>
            </w:pPr>
            <w:r>
              <w:rPr>
                <w:rFonts w:ascii="Arial" w:hAnsi="Arial"/>
                <w:sz w:val="20"/>
              </w:rPr>
              <w:t>Komuna e Ferizajt dhe e Kaçanikut</w:t>
            </w:r>
          </w:p>
        </w:tc>
      </w:tr>
      <w:tr w:rsidR="007128F1" w:rsidRPr="00465A17" w14:paraId="69D06409"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6D352584"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Institucioni që është autor i propozimit të projektit</w:t>
            </w:r>
          </w:p>
        </w:tc>
        <w:tc>
          <w:tcPr>
            <w:tcW w:w="3148" w:type="pct"/>
            <w:tcBorders>
              <w:top w:val="single" w:sz="4" w:space="0" w:color="auto"/>
              <w:left w:val="single" w:sz="4" w:space="0" w:color="auto"/>
              <w:bottom w:val="single" w:sz="4" w:space="0" w:color="auto"/>
              <w:right w:val="single" w:sz="4" w:space="0" w:color="auto"/>
            </w:tcBorders>
            <w:vAlign w:val="center"/>
          </w:tcPr>
          <w:p w14:paraId="2AED39D5" w14:textId="3DC31617" w:rsidR="007128F1" w:rsidRPr="00465A17" w:rsidRDefault="00890D06" w:rsidP="007128F1">
            <w:pPr>
              <w:spacing w:before="60" w:after="60" w:line="260" w:lineRule="atLeast"/>
              <w:rPr>
                <w:rFonts w:ascii="Arial" w:hAnsi="Arial" w:cs="Arial"/>
                <w:sz w:val="20"/>
                <w:szCs w:val="20"/>
              </w:rPr>
            </w:pPr>
            <w:r>
              <w:rPr>
                <w:rFonts w:ascii="Arial" w:hAnsi="Arial"/>
                <w:sz w:val="20"/>
              </w:rPr>
              <w:t>KRU BIFURKACIONI Sh.A, Ferizaj</w:t>
            </w:r>
          </w:p>
        </w:tc>
      </w:tr>
      <w:tr w:rsidR="007128F1" w:rsidRPr="00465A17" w14:paraId="52A6A2C0"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7A9AAE4B"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Vendndodhja/Harta</w:t>
            </w:r>
          </w:p>
        </w:tc>
        <w:tc>
          <w:tcPr>
            <w:tcW w:w="3148" w:type="pct"/>
            <w:tcBorders>
              <w:top w:val="single" w:sz="4" w:space="0" w:color="auto"/>
              <w:left w:val="single" w:sz="4" w:space="0" w:color="auto"/>
              <w:bottom w:val="single" w:sz="4" w:space="0" w:color="auto"/>
              <w:right w:val="single" w:sz="4" w:space="0" w:color="auto"/>
            </w:tcBorders>
            <w:vAlign w:val="center"/>
          </w:tcPr>
          <w:p w14:paraId="47D58672" w14:textId="4E68EBDB" w:rsidR="007128F1" w:rsidRPr="00465A17" w:rsidRDefault="004F5C86" w:rsidP="007128F1">
            <w:pPr>
              <w:spacing w:before="60" w:after="60" w:line="260" w:lineRule="atLeast"/>
              <w:rPr>
                <w:rFonts w:ascii="Arial" w:hAnsi="Arial" w:cs="Arial"/>
                <w:sz w:val="20"/>
                <w:szCs w:val="20"/>
              </w:rPr>
            </w:pPr>
            <w:r>
              <w:rPr>
                <w:rFonts w:ascii="Arial" w:hAnsi="Arial"/>
                <w:noProof/>
                <w:sz w:val="20"/>
                <w:lang w:val="en-US"/>
              </w:rPr>
              <w:drawing>
                <wp:inline distT="0" distB="0" distL="0" distR="0" wp14:anchorId="63F8513C" wp14:editId="791766F5">
                  <wp:extent cx="2289260" cy="3236181"/>
                  <wp:effectExtent l="0" t="0" r="0" b="2540"/>
                  <wp:docPr id="1" name="Picture 1" descr="C:\Users\Bifurkacioni\Documents\KERKESAT\KE_Kryeshefin_informata_kerkesa\FPU Plesh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furkacioni\Documents\KERKESAT\KE_Kryeshefin_informata_kerkesa\FPU Pleshin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2381" cy="3240593"/>
                          </a:xfrm>
                          <a:prstGeom prst="rect">
                            <a:avLst/>
                          </a:prstGeom>
                          <a:noFill/>
                          <a:ln>
                            <a:noFill/>
                          </a:ln>
                        </pic:spPr>
                      </pic:pic>
                    </a:graphicData>
                  </a:graphic>
                </wp:inline>
              </w:drawing>
            </w:r>
            <w:r>
              <w:rPr>
                <w:rFonts w:ascii="Arial" w:hAnsi="Arial"/>
                <w:noProof/>
                <w:sz w:val="20"/>
                <w:lang w:val="en-US"/>
              </w:rPr>
              <w:drawing>
                <wp:inline distT="0" distB="0" distL="0" distR="0" wp14:anchorId="2A2D054E" wp14:editId="08D315B2">
                  <wp:extent cx="2505259" cy="2854518"/>
                  <wp:effectExtent l="0" t="0" r="9525" b="3175"/>
                  <wp:docPr id="3" name="Picture 3" descr="MBULESHMËRIA ME SHËRBIM NGA K.R.U ''BIFURKACIONI'' 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ULESHMËRIA ME SHËRBIM NGA K.R.U ''BIFURKACIONI'' 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0581" cy="2860582"/>
                          </a:xfrm>
                          <a:prstGeom prst="rect">
                            <a:avLst/>
                          </a:prstGeom>
                          <a:noFill/>
                          <a:ln>
                            <a:noFill/>
                          </a:ln>
                        </pic:spPr>
                      </pic:pic>
                    </a:graphicData>
                  </a:graphic>
                </wp:inline>
              </w:drawing>
            </w:r>
          </w:p>
          <w:p w14:paraId="146BF1BC" w14:textId="199DCAD8" w:rsidR="00B91AA1" w:rsidRPr="00465A17" w:rsidRDefault="00B91AA1" w:rsidP="007128F1">
            <w:pPr>
              <w:spacing w:before="60" w:after="60" w:line="260" w:lineRule="atLeast"/>
              <w:rPr>
                <w:rFonts w:ascii="Arial" w:hAnsi="Arial" w:cs="Arial"/>
                <w:sz w:val="20"/>
                <w:szCs w:val="20"/>
              </w:rPr>
            </w:pPr>
          </w:p>
          <w:p w14:paraId="1B1D6B35" w14:textId="20D914F8" w:rsidR="002345D0" w:rsidRPr="00465A17" w:rsidRDefault="002345D0" w:rsidP="007128F1">
            <w:pPr>
              <w:spacing w:before="60" w:after="60" w:line="260" w:lineRule="atLeast"/>
              <w:rPr>
                <w:rFonts w:ascii="Arial" w:hAnsi="Arial" w:cs="Arial"/>
                <w:sz w:val="20"/>
                <w:szCs w:val="20"/>
              </w:rPr>
            </w:pPr>
            <w:r>
              <w:rPr>
                <w:rFonts w:ascii="Arial" w:hAnsi="Arial"/>
                <w:noProof/>
                <w:sz w:val="20"/>
                <w:lang w:val="en-US"/>
              </w:rPr>
              <w:lastRenderedPageBreak/>
              <w:drawing>
                <wp:inline distT="0" distB="0" distL="0" distR="0" wp14:anchorId="0AC39C30" wp14:editId="3E0A3C97">
                  <wp:extent cx="3864333" cy="2122745"/>
                  <wp:effectExtent l="0" t="0" r="3175" b="0"/>
                  <wp:docPr id="2" name="Picture 2" descr="Mapp Bifurkacioni networ and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 Bifurkacioni networ and sour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298" cy="2126571"/>
                          </a:xfrm>
                          <a:prstGeom prst="rect">
                            <a:avLst/>
                          </a:prstGeom>
                          <a:noFill/>
                          <a:ln>
                            <a:noFill/>
                          </a:ln>
                        </pic:spPr>
                      </pic:pic>
                    </a:graphicData>
                  </a:graphic>
                </wp:inline>
              </w:drawing>
            </w:r>
          </w:p>
        </w:tc>
      </w:tr>
      <w:tr w:rsidR="007128F1" w:rsidRPr="00465A17" w14:paraId="0E2DE19F" w14:textId="77777777" w:rsidTr="00D809CC">
        <w:trPr>
          <w:trHeight w:val="330"/>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5DBE7910"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lastRenderedPageBreak/>
              <w:t>Investimi total i parashikuar:</w:t>
            </w:r>
          </w:p>
          <w:p w14:paraId="6F37486E" w14:textId="77777777" w:rsidR="007128F1" w:rsidRPr="00465A17"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 xml:space="preserve">Aktivitetet përgatitore (dokumentacioni planifikues, dokumentacioni teknik, marrja e tokës etj.) </w:t>
            </w:r>
          </w:p>
          <w:p w14:paraId="36E29A33" w14:textId="77777777" w:rsidR="007128F1" w:rsidRPr="00465A17"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Punimet ndërtimore</w:t>
            </w:r>
          </w:p>
          <w:p w14:paraId="2E426248" w14:textId="77777777" w:rsidR="007128F1" w:rsidRPr="00465A17"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 xml:space="preserve">Mbikëqyrja </w:t>
            </w:r>
          </w:p>
        </w:tc>
        <w:tc>
          <w:tcPr>
            <w:tcW w:w="3148" w:type="pct"/>
            <w:tcBorders>
              <w:top w:val="single" w:sz="4" w:space="0" w:color="auto"/>
              <w:left w:val="single" w:sz="4" w:space="0" w:color="auto"/>
              <w:bottom w:val="single" w:sz="4" w:space="0" w:color="auto"/>
              <w:right w:val="single" w:sz="4" w:space="0" w:color="auto"/>
            </w:tcBorders>
            <w:vAlign w:val="center"/>
          </w:tcPr>
          <w:p w14:paraId="5E1CF7CA" w14:textId="2230C151" w:rsidR="004D6911" w:rsidRPr="00D23BB8" w:rsidRDefault="004D6911" w:rsidP="004D6911">
            <w:pPr>
              <w:spacing w:before="60" w:after="60" w:line="260" w:lineRule="atLeast"/>
              <w:rPr>
                <w:rFonts w:ascii="Arial" w:hAnsi="Arial" w:cs="Arial"/>
                <w:sz w:val="20"/>
                <w:szCs w:val="20"/>
              </w:rPr>
            </w:pPr>
            <w:r>
              <w:rPr>
                <w:rFonts w:ascii="Arial" w:hAnsi="Arial"/>
                <w:sz w:val="20"/>
              </w:rPr>
              <w:t>Investimi total i parashikuar: 15,290,000 EUR</w:t>
            </w:r>
          </w:p>
          <w:p w14:paraId="185ADAE6" w14:textId="77777777" w:rsidR="004D6911" w:rsidRPr="00D23BB8" w:rsidRDefault="004D6911" w:rsidP="004D6911">
            <w:pPr>
              <w:spacing w:before="60" w:after="60" w:line="260" w:lineRule="atLeast"/>
              <w:rPr>
                <w:rFonts w:ascii="Arial" w:hAnsi="Arial" w:cs="Arial"/>
                <w:bCs/>
                <w:sz w:val="20"/>
                <w:szCs w:val="20"/>
              </w:rPr>
            </w:pPr>
            <w:r>
              <w:rPr>
                <w:rFonts w:ascii="Arial" w:hAnsi="Arial"/>
                <w:sz w:val="20"/>
              </w:rPr>
              <w:t>Aktivitetet përgatitore: 160,000 EUR</w:t>
            </w:r>
          </w:p>
          <w:p w14:paraId="708C6D36" w14:textId="77777777" w:rsidR="004D6911" w:rsidRPr="00D23BB8" w:rsidRDefault="004D6911" w:rsidP="004D6911">
            <w:pPr>
              <w:spacing w:before="60" w:after="60" w:line="260" w:lineRule="atLeast"/>
              <w:rPr>
                <w:rFonts w:ascii="Arial" w:hAnsi="Arial" w:cs="Arial"/>
                <w:bCs/>
                <w:sz w:val="20"/>
                <w:szCs w:val="20"/>
              </w:rPr>
            </w:pPr>
            <w:r>
              <w:rPr>
                <w:rFonts w:ascii="Arial" w:hAnsi="Arial"/>
                <w:sz w:val="20"/>
              </w:rPr>
              <w:t>Punimet ndërtimore: 14,780,000 EUR</w:t>
            </w:r>
          </w:p>
          <w:p w14:paraId="1D078F05" w14:textId="77777777" w:rsidR="00C81F18" w:rsidRDefault="004D6911" w:rsidP="004D6911">
            <w:pPr>
              <w:spacing w:before="60" w:after="60" w:line="260" w:lineRule="atLeast"/>
              <w:rPr>
                <w:rFonts w:ascii="Arial" w:hAnsi="Arial" w:cs="Arial"/>
                <w:bCs/>
                <w:sz w:val="20"/>
                <w:szCs w:val="20"/>
              </w:rPr>
            </w:pPr>
            <w:r>
              <w:rPr>
                <w:rFonts w:ascii="Arial" w:hAnsi="Arial"/>
                <w:sz w:val="20"/>
              </w:rPr>
              <w:t>Mbikëqyrja: 350,000 EUR</w:t>
            </w:r>
          </w:p>
          <w:p w14:paraId="4C69B412" w14:textId="07CB4AF7" w:rsidR="00B80563" w:rsidRPr="00465A17" w:rsidRDefault="00B80563" w:rsidP="004D6911">
            <w:pPr>
              <w:spacing w:before="60" w:after="60" w:line="260" w:lineRule="atLeast"/>
              <w:rPr>
                <w:rFonts w:ascii="Arial" w:hAnsi="Arial" w:cs="Arial"/>
                <w:bCs/>
                <w:sz w:val="20"/>
                <w:szCs w:val="20"/>
              </w:rPr>
            </w:pPr>
          </w:p>
        </w:tc>
      </w:tr>
      <w:tr w:rsidR="007128F1" w:rsidRPr="00465A17" w14:paraId="2317FD8D" w14:textId="77777777" w:rsidTr="00D809CC">
        <w:trPr>
          <w:trHeight w:val="346"/>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11354464" w14:textId="77777777" w:rsidR="007128F1" w:rsidRPr="00465A17" w:rsidRDefault="007128F1" w:rsidP="007128F1">
            <w:pPr>
              <w:spacing w:before="60" w:after="60" w:line="260" w:lineRule="atLeast"/>
              <w:rPr>
                <w:rFonts w:ascii="Arial" w:hAnsi="Arial" w:cs="Arial"/>
                <w:b/>
                <w:sz w:val="20"/>
                <w:szCs w:val="20"/>
              </w:rPr>
            </w:pPr>
            <w:r>
              <w:rPr>
                <w:rFonts w:ascii="Arial" w:hAnsi="Arial"/>
                <w:b/>
                <w:sz w:val="20"/>
              </w:rPr>
              <w:t>Personi përgjegjës ose i autorizuar për kontakt:</w:t>
            </w:r>
          </w:p>
        </w:tc>
        <w:tc>
          <w:tcPr>
            <w:tcW w:w="3148" w:type="pct"/>
            <w:tcBorders>
              <w:top w:val="single" w:sz="4" w:space="0" w:color="auto"/>
              <w:left w:val="single" w:sz="4" w:space="0" w:color="auto"/>
              <w:bottom w:val="single" w:sz="4" w:space="0" w:color="auto"/>
              <w:right w:val="single" w:sz="4" w:space="0" w:color="auto"/>
            </w:tcBorders>
            <w:shd w:val="clear" w:color="auto" w:fill="auto"/>
            <w:vAlign w:val="center"/>
          </w:tcPr>
          <w:p w14:paraId="438D6993" w14:textId="0F145F78" w:rsidR="007128F1" w:rsidRPr="00465A17" w:rsidRDefault="00295DB2" w:rsidP="007128F1">
            <w:pPr>
              <w:spacing w:before="60" w:after="60" w:line="260" w:lineRule="atLeast"/>
              <w:rPr>
                <w:rFonts w:ascii="Arial" w:hAnsi="Arial" w:cs="Arial"/>
                <w:b/>
                <w:sz w:val="20"/>
                <w:szCs w:val="20"/>
              </w:rPr>
            </w:pPr>
            <w:r>
              <w:rPr>
                <w:rFonts w:ascii="Arial" w:hAnsi="Arial"/>
                <w:sz w:val="20"/>
              </w:rPr>
              <w:t>Valdet Syla</w:t>
            </w:r>
          </w:p>
        </w:tc>
      </w:tr>
      <w:tr w:rsidR="007128F1" w:rsidRPr="00465A17" w14:paraId="590B734A" w14:textId="77777777" w:rsidTr="00D809CC">
        <w:trPr>
          <w:trHeight w:val="346"/>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6A66D932"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Emri – Pozita:</w:t>
            </w:r>
          </w:p>
        </w:tc>
        <w:tc>
          <w:tcPr>
            <w:tcW w:w="3148" w:type="pct"/>
            <w:tcBorders>
              <w:top w:val="single" w:sz="4" w:space="0" w:color="auto"/>
              <w:left w:val="single" w:sz="4" w:space="0" w:color="auto"/>
              <w:bottom w:val="single" w:sz="4" w:space="0" w:color="auto"/>
              <w:right w:val="single" w:sz="4" w:space="0" w:color="auto"/>
            </w:tcBorders>
            <w:vAlign w:val="center"/>
          </w:tcPr>
          <w:p w14:paraId="06A73E3E" w14:textId="77777777" w:rsidR="007128F1" w:rsidRPr="00465A17" w:rsidRDefault="007307B3" w:rsidP="007128F1">
            <w:pPr>
              <w:spacing w:before="60" w:after="60" w:line="260" w:lineRule="atLeast"/>
              <w:rPr>
                <w:rFonts w:ascii="Arial" w:hAnsi="Arial" w:cs="Arial"/>
                <w:sz w:val="20"/>
                <w:szCs w:val="20"/>
              </w:rPr>
            </w:pPr>
            <w:r>
              <w:rPr>
                <w:rFonts w:ascii="Arial" w:hAnsi="Arial"/>
                <w:sz w:val="20"/>
              </w:rPr>
              <w:t>Valdet Syla, Drejtor Teknik, KRU BIFURKACIONI Sh.A</w:t>
            </w:r>
          </w:p>
        </w:tc>
      </w:tr>
      <w:tr w:rsidR="007128F1" w:rsidRPr="00465A17" w14:paraId="7F0CF261" w14:textId="77777777" w:rsidTr="00D809CC">
        <w:trPr>
          <w:trHeight w:val="346"/>
          <w:jc w:val="center"/>
        </w:trPr>
        <w:tc>
          <w:tcPr>
            <w:tcW w:w="1852" w:type="pct"/>
            <w:tcBorders>
              <w:top w:val="single" w:sz="4" w:space="0" w:color="auto"/>
              <w:left w:val="single" w:sz="4" w:space="0" w:color="auto"/>
              <w:bottom w:val="single" w:sz="4" w:space="0" w:color="auto"/>
              <w:right w:val="single" w:sz="4" w:space="0" w:color="auto"/>
            </w:tcBorders>
            <w:shd w:val="clear" w:color="auto" w:fill="D9D9D9"/>
            <w:vAlign w:val="center"/>
          </w:tcPr>
          <w:p w14:paraId="2752C283" w14:textId="77777777" w:rsidR="007128F1" w:rsidRPr="00465A17" w:rsidRDefault="007128F1" w:rsidP="007128F1">
            <w:pPr>
              <w:spacing w:before="60" w:after="60" w:line="260" w:lineRule="atLeast"/>
              <w:rPr>
                <w:rFonts w:ascii="Arial" w:hAnsi="Arial" w:cs="Arial"/>
                <w:bCs/>
                <w:sz w:val="20"/>
                <w:szCs w:val="20"/>
              </w:rPr>
            </w:pPr>
            <w:r>
              <w:rPr>
                <w:rFonts w:ascii="Arial" w:hAnsi="Arial"/>
                <w:sz w:val="20"/>
              </w:rPr>
              <w:t>Adresa e emailit - Telefoni:</w:t>
            </w:r>
          </w:p>
        </w:tc>
        <w:tc>
          <w:tcPr>
            <w:tcW w:w="3148" w:type="pct"/>
            <w:tcBorders>
              <w:top w:val="single" w:sz="4" w:space="0" w:color="auto"/>
              <w:left w:val="single" w:sz="4" w:space="0" w:color="auto"/>
              <w:bottom w:val="single" w:sz="4" w:space="0" w:color="auto"/>
              <w:right w:val="single" w:sz="4" w:space="0" w:color="auto"/>
            </w:tcBorders>
            <w:vAlign w:val="center"/>
          </w:tcPr>
          <w:p w14:paraId="2CFCF342" w14:textId="428681FB" w:rsidR="007128F1" w:rsidRPr="00465A17" w:rsidRDefault="00CB048F" w:rsidP="007128F1">
            <w:pPr>
              <w:spacing w:before="60" w:after="60" w:line="260" w:lineRule="atLeast"/>
              <w:rPr>
                <w:rFonts w:ascii="Arial" w:hAnsi="Arial" w:cs="Arial"/>
                <w:sz w:val="20"/>
                <w:szCs w:val="20"/>
              </w:rPr>
            </w:pPr>
            <w:hyperlink r:id="rId11" w:history="1">
              <w:r w:rsidR="00D809CC">
                <w:rPr>
                  <w:rStyle w:val="Hyperlink"/>
                  <w:rFonts w:ascii="Arial" w:hAnsi="Arial"/>
                  <w:sz w:val="20"/>
                </w:rPr>
                <w:t>Valdet.syla@bifurkacioni.com</w:t>
              </w:r>
            </w:hyperlink>
            <w:r w:rsidR="00D809CC">
              <w:rPr>
                <w:rStyle w:val="Hyperlink"/>
                <w:rFonts w:ascii="Arial" w:hAnsi="Arial"/>
                <w:sz w:val="20"/>
              </w:rPr>
              <w:t>;</w:t>
            </w:r>
            <w:r w:rsidR="00D809CC">
              <w:rPr>
                <w:rFonts w:ascii="Arial" w:hAnsi="Arial"/>
                <w:sz w:val="20"/>
              </w:rPr>
              <w:t xml:space="preserve"> +383 44 121 040</w:t>
            </w:r>
          </w:p>
        </w:tc>
      </w:tr>
    </w:tbl>
    <w:p w14:paraId="2EBB776A" w14:textId="77777777" w:rsidR="0074067A" w:rsidRPr="00465A17" w:rsidRDefault="0074067A" w:rsidP="0074067A">
      <w:pPr>
        <w:pStyle w:val="ListParagraph"/>
        <w:spacing w:before="200" w:after="120"/>
        <w:ind w:left="340"/>
        <w:jc w:val="both"/>
        <w:rPr>
          <w:rFonts w:cs="Arial"/>
          <w:b/>
          <w:szCs w:val="20"/>
        </w:rPr>
      </w:pPr>
    </w:p>
    <w:p w14:paraId="31632807" w14:textId="35066334" w:rsidR="0006758A" w:rsidRPr="00465A17" w:rsidRDefault="0074067A" w:rsidP="0006758A">
      <w:pPr>
        <w:pStyle w:val="ListParagraph"/>
        <w:numPr>
          <w:ilvl w:val="0"/>
          <w:numId w:val="41"/>
        </w:numPr>
        <w:spacing w:before="200" w:after="120"/>
        <w:jc w:val="both"/>
        <w:rPr>
          <w:rFonts w:cs="Arial"/>
          <w:b/>
          <w:szCs w:val="20"/>
        </w:rPr>
      </w:pPr>
      <w:r>
        <w:rPr>
          <w:b/>
        </w:rPr>
        <w:t>PËRSHKRIMI I PROJEKTIT</w:t>
      </w:r>
    </w:p>
    <w:tbl>
      <w:tblPr>
        <w:tblW w:w="4947" w:type="pct"/>
        <w:tblInd w:w="108" w:type="dxa"/>
        <w:tblLook w:val="01E0" w:firstRow="1" w:lastRow="1" w:firstColumn="1" w:lastColumn="1" w:noHBand="0" w:noVBand="0"/>
      </w:tblPr>
      <w:tblGrid>
        <w:gridCol w:w="4028"/>
        <w:gridCol w:w="5987"/>
      </w:tblGrid>
      <w:tr w:rsidR="007128F1" w:rsidRPr="00465A17" w14:paraId="50BC9B82" w14:textId="77777777" w:rsidTr="0006758A">
        <w:trPr>
          <w:trHeight w:val="3374"/>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61F89CE" w14:textId="77777777" w:rsidR="007128F1" w:rsidRPr="00465A17" w:rsidRDefault="007128F1" w:rsidP="00D42E04">
            <w:pPr>
              <w:spacing w:before="60" w:after="60"/>
              <w:jc w:val="both"/>
              <w:rPr>
                <w:rFonts w:ascii="Arial" w:hAnsi="Arial" w:cs="Arial"/>
                <w:bCs/>
                <w:sz w:val="20"/>
                <w:szCs w:val="20"/>
              </w:rPr>
            </w:pPr>
            <w:r>
              <w:rPr>
                <w:rFonts w:ascii="Arial" w:hAnsi="Arial"/>
                <w:sz w:val="20"/>
              </w:rPr>
              <w:t>Qëllimi i projektit infrastrukturor</w:t>
            </w:r>
          </w:p>
        </w:tc>
        <w:tc>
          <w:tcPr>
            <w:tcW w:w="2989" w:type="pct"/>
            <w:tcBorders>
              <w:top w:val="single" w:sz="4" w:space="0" w:color="auto"/>
              <w:left w:val="single" w:sz="4" w:space="0" w:color="auto"/>
              <w:bottom w:val="single" w:sz="4" w:space="0" w:color="auto"/>
              <w:right w:val="single" w:sz="4" w:space="0" w:color="auto"/>
            </w:tcBorders>
          </w:tcPr>
          <w:p w14:paraId="52F65F8E" w14:textId="65867A60" w:rsidR="00D25880" w:rsidRPr="00465A17" w:rsidRDefault="005B64A0" w:rsidP="002345D0">
            <w:pPr>
              <w:spacing w:before="60" w:after="60"/>
              <w:jc w:val="both"/>
              <w:rPr>
                <w:rFonts w:ascii="Arial" w:hAnsi="Arial" w:cs="Arial"/>
                <w:bCs/>
                <w:sz w:val="20"/>
                <w:szCs w:val="20"/>
              </w:rPr>
            </w:pPr>
            <w:r>
              <w:rPr>
                <w:rFonts w:ascii="Arial" w:hAnsi="Arial"/>
                <w:sz w:val="20"/>
              </w:rPr>
              <w:t>Qëllimi i projektit është përmirësimi i infrastrukturës dhe shërbimeve të furnizimit me ujë në Ferizaj dhe Kaçanik: duke rritur kapacitetin e trajtimit të ujit; duke rehabilituar impiantin e trajtimit të ujit; duke përmirësuar rrjetin e ujësjellësit; duke përmirësuar furnizimin me ujë në zonat e paprivilegjuara; duke implementuar platformën digjitale dhe SCADA; dhe duke prezantuar mjete të reja.</w:t>
            </w:r>
          </w:p>
        </w:tc>
      </w:tr>
      <w:tr w:rsidR="007128F1" w:rsidRPr="00465A17" w14:paraId="63AF51BF" w14:textId="77777777" w:rsidTr="00092EDC">
        <w:trPr>
          <w:trHeight w:val="5516"/>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6EA6AAA8" w14:textId="77777777" w:rsidR="007128F1" w:rsidRPr="00465A17" w:rsidRDefault="007128F1" w:rsidP="00E049D9">
            <w:pPr>
              <w:rPr>
                <w:rFonts w:ascii="Arial" w:hAnsi="Arial" w:cs="Arial"/>
              </w:rPr>
            </w:pPr>
            <w:r>
              <w:rPr>
                <w:rFonts w:ascii="Arial" w:hAnsi="Arial"/>
                <w:sz w:val="20"/>
              </w:rPr>
              <w:lastRenderedPageBreak/>
              <w:t>Rezultatet e projektit infrastrukturor</w:t>
            </w:r>
          </w:p>
        </w:tc>
        <w:tc>
          <w:tcPr>
            <w:tcW w:w="2989" w:type="pct"/>
            <w:tcBorders>
              <w:top w:val="single" w:sz="4" w:space="0" w:color="auto"/>
              <w:left w:val="single" w:sz="4" w:space="0" w:color="auto"/>
              <w:bottom w:val="single" w:sz="4" w:space="0" w:color="auto"/>
              <w:right w:val="single" w:sz="4" w:space="0" w:color="auto"/>
            </w:tcBorders>
          </w:tcPr>
          <w:p w14:paraId="0E7764DA" w14:textId="58C0481C" w:rsidR="00F82C37" w:rsidRPr="00465A17" w:rsidRDefault="00F82C37" w:rsidP="00E049D9">
            <w:pPr>
              <w:rPr>
                <w:rFonts w:ascii="Arial" w:hAnsi="Arial" w:cs="Arial"/>
                <w:sz w:val="20"/>
                <w:szCs w:val="20"/>
              </w:rPr>
            </w:pPr>
            <w:r>
              <w:rPr>
                <w:rFonts w:ascii="Arial" w:hAnsi="Arial"/>
                <w:sz w:val="20"/>
              </w:rPr>
              <w:t>Në përgjithësi, rritja e praktikave të qëndrueshme të menaxhimit të ujit, duke siguruar përdorimin efikas të burimeve ujore, duke reduktuar ndikimin mjedisor dhe duke kontribuar në qëndrueshmërinë afatgjatë të zonës së shërbimit të shërbyer nga KRU Bifurkacioni.</w:t>
            </w:r>
          </w:p>
          <w:p w14:paraId="206B5E9B" w14:textId="415C56B6" w:rsidR="00F047DF" w:rsidRPr="00465A17" w:rsidRDefault="00F047DF" w:rsidP="00E049D9">
            <w:pPr>
              <w:rPr>
                <w:rFonts w:ascii="Arial" w:hAnsi="Arial" w:cs="Arial"/>
                <w:sz w:val="20"/>
                <w:szCs w:val="20"/>
              </w:rPr>
            </w:pPr>
            <w:r>
              <w:rPr>
                <w:rFonts w:ascii="Arial" w:hAnsi="Arial"/>
                <w:sz w:val="20"/>
              </w:rPr>
              <w:t xml:space="preserve">Rritja e furnizimit me ujë nga 18 orë/22 në 24 orë për të gjitha stinët.  </w:t>
            </w:r>
          </w:p>
          <w:p w14:paraId="5764B3C0" w14:textId="586FFC83" w:rsidR="00F047DF" w:rsidRPr="00465A17" w:rsidRDefault="00F047DF" w:rsidP="00E049D9">
            <w:pPr>
              <w:rPr>
                <w:rFonts w:ascii="Arial" w:hAnsi="Arial" w:cs="Arial"/>
                <w:sz w:val="20"/>
                <w:szCs w:val="20"/>
              </w:rPr>
            </w:pPr>
            <w:r>
              <w:rPr>
                <w:rFonts w:ascii="Arial" w:hAnsi="Arial"/>
                <w:sz w:val="20"/>
              </w:rPr>
              <w:t>Rritja e furnizimit me ujë për 5000 konsumatorë të tjerë.</w:t>
            </w:r>
          </w:p>
          <w:p w14:paraId="256612C1" w14:textId="52D6C489" w:rsidR="002345D0" w:rsidRPr="00465A17" w:rsidRDefault="002345D0" w:rsidP="00E049D9">
            <w:pPr>
              <w:rPr>
                <w:rFonts w:ascii="Arial" w:hAnsi="Arial" w:cs="Arial"/>
                <w:sz w:val="20"/>
                <w:szCs w:val="20"/>
              </w:rPr>
            </w:pPr>
            <w:r>
              <w:rPr>
                <w:rFonts w:ascii="Arial" w:hAnsi="Arial"/>
                <w:sz w:val="20"/>
              </w:rPr>
              <w:t>Ulja e kostove elektrike minimale 30%.</w:t>
            </w:r>
          </w:p>
          <w:p w14:paraId="57EA405E" w14:textId="0BC21E02" w:rsidR="002345D0" w:rsidRPr="00465A17" w:rsidRDefault="002345D0" w:rsidP="00E049D9">
            <w:pPr>
              <w:rPr>
                <w:rFonts w:ascii="Arial" w:hAnsi="Arial" w:cs="Arial"/>
                <w:sz w:val="20"/>
                <w:szCs w:val="20"/>
              </w:rPr>
            </w:pPr>
            <w:r>
              <w:rPr>
                <w:rFonts w:ascii="Arial" w:hAnsi="Arial"/>
                <w:sz w:val="20"/>
              </w:rPr>
              <w:t>Minimizimi i humbjeve teknike deri në 15%</w:t>
            </w:r>
          </w:p>
          <w:p w14:paraId="50B43036" w14:textId="15560349" w:rsidR="002345D0" w:rsidRPr="00465A17" w:rsidRDefault="002345D0" w:rsidP="00E049D9">
            <w:pPr>
              <w:rPr>
                <w:rFonts w:ascii="Arial" w:hAnsi="Arial" w:cs="Arial"/>
                <w:sz w:val="20"/>
                <w:szCs w:val="20"/>
              </w:rPr>
            </w:pPr>
            <w:r>
              <w:rPr>
                <w:rFonts w:ascii="Arial" w:hAnsi="Arial"/>
                <w:sz w:val="20"/>
              </w:rPr>
              <w:t xml:space="preserve">Sigurimi i shërbimit të rregullt të furnizimit me ujë (njëzet e katër orë në ditë, shtatë ditë në javë) për popullatën e Ferizajt. </w:t>
            </w:r>
          </w:p>
          <w:p w14:paraId="0103227C" w14:textId="61010805" w:rsidR="002345D0" w:rsidRPr="00465A17" w:rsidRDefault="002345D0" w:rsidP="00E049D9">
            <w:pPr>
              <w:rPr>
                <w:rFonts w:ascii="Arial" w:hAnsi="Arial" w:cs="Arial"/>
                <w:sz w:val="20"/>
                <w:szCs w:val="20"/>
              </w:rPr>
            </w:pPr>
            <w:r>
              <w:rPr>
                <w:rFonts w:ascii="Arial" w:hAnsi="Arial"/>
                <w:sz w:val="20"/>
              </w:rPr>
              <w:t>Ndërhyrje më e shpejtë në zhbllokimin e tubacioneve të ujërave të zeza.</w:t>
            </w:r>
          </w:p>
          <w:p w14:paraId="0AEDE678" w14:textId="15EB539C" w:rsidR="00E16AC8" w:rsidRPr="00465A17" w:rsidRDefault="00D25880" w:rsidP="00E049D9">
            <w:pPr>
              <w:rPr>
                <w:rFonts w:ascii="Arial" w:hAnsi="Arial" w:cs="Arial"/>
                <w:sz w:val="20"/>
                <w:szCs w:val="20"/>
              </w:rPr>
            </w:pPr>
            <w:r>
              <w:rPr>
                <w:rFonts w:ascii="Arial" w:hAnsi="Arial"/>
                <w:sz w:val="20"/>
              </w:rPr>
              <w:t>Zëvendësimi i 80% të ujëmatësve të vjetër mekanikë me matësa inteligjentë.</w:t>
            </w:r>
          </w:p>
        </w:tc>
      </w:tr>
      <w:tr w:rsidR="007128F1" w:rsidRPr="00465A17" w14:paraId="2B832CE4" w14:textId="77777777" w:rsidTr="007128F1">
        <w:trPr>
          <w:trHeight w:val="2898"/>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7E00984" w14:textId="532BD333" w:rsidR="007128F1" w:rsidRPr="00465A17" w:rsidRDefault="007128F1" w:rsidP="00D028B4">
            <w:pPr>
              <w:spacing w:before="60" w:after="60"/>
              <w:jc w:val="both"/>
              <w:rPr>
                <w:rFonts w:ascii="Arial" w:hAnsi="Arial" w:cs="Arial"/>
                <w:bCs/>
                <w:sz w:val="20"/>
                <w:szCs w:val="20"/>
              </w:rPr>
            </w:pPr>
            <w:r>
              <w:rPr>
                <w:rFonts w:ascii="Arial" w:hAnsi="Arial"/>
                <w:sz w:val="20"/>
              </w:rPr>
              <w:t xml:space="preserve">Përshkrimi i përgjithshëm </w:t>
            </w:r>
          </w:p>
        </w:tc>
        <w:tc>
          <w:tcPr>
            <w:tcW w:w="2989" w:type="pct"/>
            <w:tcBorders>
              <w:top w:val="single" w:sz="4" w:space="0" w:color="auto"/>
              <w:left w:val="single" w:sz="4" w:space="0" w:color="auto"/>
              <w:bottom w:val="single" w:sz="4" w:space="0" w:color="auto"/>
              <w:right w:val="single" w:sz="4" w:space="0" w:color="auto"/>
            </w:tcBorders>
          </w:tcPr>
          <w:p w14:paraId="48D9F3D4" w14:textId="6ECC67A0" w:rsidR="00AB1F0D" w:rsidRPr="00465A17" w:rsidRDefault="000A2027" w:rsidP="00197416">
            <w:pPr>
              <w:pStyle w:val="NormalWeb"/>
              <w:spacing w:after="0" w:afterAutospacing="0" w:line="276" w:lineRule="auto"/>
              <w:jc w:val="both"/>
              <w:rPr>
                <w:rStyle w:val="mceitemhidden"/>
                <w:rFonts w:ascii="Arial" w:hAnsi="Arial" w:cs="Arial"/>
                <w:color w:val="000000"/>
                <w:sz w:val="20"/>
                <w:szCs w:val="20"/>
              </w:rPr>
            </w:pPr>
            <w:r>
              <w:rPr>
                <w:rFonts w:ascii="Arial" w:hAnsi="Arial"/>
                <w:color w:val="000000"/>
                <w:sz w:val="20"/>
                <w:shd w:val="clear" w:color="auto" w:fill="FFFFFF"/>
              </w:rPr>
              <w:t>Vitet e fundit ka një rritje të popullsisë në qytetin e Ferizajt dhe kapaciteti aktual i trajtimit të objekteve të Kompanisë Rajonale të Ujësjellësit (KRU) nuk i plotëson kërkesat e konsumatorëve për ujë.</w:t>
            </w:r>
            <w:r>
              <w:rPr>
                <w:rStyle w:val="mceitemhidden"/>
                <w:rFonts w:ascii="Arial" w:hAnsi="Arial"/>
                <w:color w:val="000000"/>
                <w:sz w:val="20"/>
                <w:shd w:val="clear" w:color="auto" w:fill="FFFFFF"/>
              </w:rPr>
              <w:t xml:space="preserve"> </w:t>
            </w:r>
            <w:r>
              <w:rPr>
                <w:rStyle w:val="mceitemhidden"/>
                <w:rFonts w:ascii="Arial" w:hAnsi="Arial"/>
                <w:color w:val="000000"/>
                <w:sz w:val="20"/>
              </w:rPr>
              <w:t xml:space="preserve"> </w:t>
            </w:r>
          </w:p>
          <w:p w14:paraId="6C6BF4EA" w14:textId="69CBD88A" w:rsidR="00AB1F0D" w:rsidRPr="00465A17" w:rsidRDefault="00153980" w:rsidP="00197416">
            <w:pPr>
              <w:pStyle w:val="NormalWeb"/>
              <w:spacing w:before="0" w:beforeAutospacing="0" w:after="0" w:afterAutospacing="0" w:line="276" w:lineRule="auto"/>
              <w:jc w:val="both"/>
              <w:rPr>
                <w:rFonts w:ascii="Arial" w:hAnsi="Arial" w:cs="Arial"/>
                <w:color w:val="000000"/>
                <w:sz w:val="20"/>
                <w:szCs w:val="20"/>
              </w:rPr>
            </w:pPr>
            <w:r>
              <w:rPr>
                <w:rFonts w:ascii="Arial" w:hAnsi="Arial"/>
                <w:sz w:val="20"/>
              </w:rPr>
              <w:t>KRU “Bifurkacioni” në zonën e saj të shërbimit ka tri qytete, Ferizajn, Kaçanikun dhe Hanin e Elezit, ka mbi 38.000 konsumatorë dhe menaxhon afër 600 km rrjet të ujësjellësit dhe 400 km rrjet të kanalizimit. Rehabilitimi i sistemit të trajtimit të ujit të pijes në Ferizaj është bërë në vitin 2003, nuk e parashikoi këtë rritje të shpejtë të popullsisë dhe trendin e ndërtimit të lartë të banesave kolektive që vazhdon në zonën e shërbimit.</w:t>
            </w:r>
          </w:p>
          <w:p w14:paraId="049F9A3D" w14:textId="2D73346F" w:rsidR="00AB1F0D" w:rsidRPr="00465A17" w:rsidRDefault="00AB1F0D" w:rsidP="00197416">
            <w:pPr>
              <w:pStyle w:val="NormalWeb"/>
              <w:spacing w:before="0" w:beforeAutospacing="0" w:after="0" w:afterAutospacing="0" w:line="276" w:lineRule="auto"/>
              <w:jc w:val="both"/>
              <w:rPr>
                <w:rFonts w:ascii="Arial" w:hAnsi="Arial" w:cs="Arial"/>
                <w:color w:val="000000"/>
                <w:sz w:val="20"/>
                <w:szCs w:val="20"/>
              </w:rPr>
            </w:pPr>
            <w:r>
              <w:rPr>
                <w:rStyle w:val="mceitemhidden"/>
                <w:rFonts w:ascii="Arial" w:hAnsi="Arial"/>
                <w:color w:val="000000"/>
                <w:sz w:val="20"/>
              </w:rPr>
              <w:t>Kjo situatë ka sjellë një kërkesë në rritje për sasi të mëdha uji. Prandaj, për të plotësuar kërkesën, është e nevojshme të ndërhyhet në rritjen dhe zgjerimin e impiantit të trajtimit të ujit për furnizimin me ujë, duke ndërtuar një objekt të përbërë nga linja të trajtimit të ujit, i cili do të përfshijë një sistem për trajtimin e ujit të papërpunuar që përbëhet nga pulsatori, koagulimi dhe flokulimi, filtrimi, klorifikimi dhe në fund ruajtja e ujit (rezervuari)</w:t>
            </w:r>
          </w:p>
          <w:p w14:paraId="05D7D8F0" w14:textId="77777777" w:rsidR="00A560A2" w:rsidRPr="00465A17" w:rsidRDefault="000A2027" w:rsidP="00D42E04">
            <w:pPr>
              <w:spacing w:before="60" w:after="60"/>
              <w:jc w:val="both"/>
              <w:rPr>
                <w:rStyle w:val="mceitemhidden"/>
                <w:rFonts w:ascii="Arial" w:hAnsi="Arial" w:cs="Arial"/>
                <w:color w:val="000000"/>
                <w:sz w:val="20"/>
                <w:szCs w:val="20"/>
                <w:shd w:val="clear" w:color="auto" w:fill="FFFFFF"/>
              </w:rPr>
            </w:pPr>
            <w:r>
              <w:rPr>
                <w:rStyle w:val="mceitemhidden"/>
                <w:rFonts w:ascii="Arial" w:hAnsi="Arial"/>
                <w:color w:val="000000"/>
                <w:sz w:val="20"/>
                <w:shd w:val="clear" w:color="auto" w:fill="FFFFFF"/>
              </w:rPr>
              <w:t>Me një ndërhyrje të tillë të rritjes së kapacitetit do të arrihet furnizimi 24-orësh me ujë. Rritja e kapacitetit do të hapte gjithashtu mundësinë e shtrirjes së rrjetit në pjesët e qytetit që tani nuk i marrin shërbimet e KRU-ve dhe do të përballonte trendin e madh të ndërtimit të banesave kolektive.</w:t>
            </w:r>
          </w:p>
          <w:p w14:paraId="1CB52425" w14:textId="585C2D26" w:rsidR="00D25880" w:rsidRPr="00465A17" w:rsidRDefault="007C3491" w:rsidP="00D25880">
            <w:pPr>
              <w:rPr>
                <w:rFonts w:ascii="Arial" w:hAnsi="Arial" w:cs="Arial"/>
                <w:sz w:val="20"/>
                <w:szCs w:val="20"/>
              </w:rPr>
            </w:pPr>
            <w:r>
              <w:rPr>
                <w:rFonts w:ascii="Arial" w:hAnsi="Arial"/>
                <w:color w:val="000000"/>
                <w:sz w:val="20"/>
                <w:shd w:val="clear" w:color="auto" w:fill="FFFFFF"/>
              </w:rPr>
              <w:t>Ngjashëm, komuna e Kaçanikut vazhdimisht po ballafaqohet me mungesën e kapacitetit dhe cilësisë së ujit të pijes. Edhe pas disa investimeve në këtë sektor (shtimi i kapaciteteve të reja për burime në Malin Sharr), gjendja nuk është përmirësuar mjaftueshëm.</w:t>
            </w:r>
          </w:p>
          <w:p w14:paraId="072BE0FD" w14:textId="6C385264" w:rsidR="002345D0" w:rsidRPr="00465A17" w:rsidRDefault="00D25880" w:rsidP="00D25880">
            <w:pPr>
              <w:spacing w:before="60" w:after="60"/>
              <w:jc w:val="both"/>
              <w:rPr>
                <w:rFonts w:ascii="Arial" w:hAnsi="Arial" w:cs="Arial"/>
                <w:color w:val="000000"/>
                <w:sz w:val="20"/>
                <w:szCs w:val="20"/>
                <w:shd w:val="clear" w:color="auto" w:fill="FFFFFF"/>
              </w:rPr>
            </w:pPr>
            <w:r>
              <w:rPr>
                <w:rFonts w:ascii="Arial" w:hAnsi="Arial"/>
                <w:sz w:val="20"/>
              </w:rPr>
              <w:t xml:space="preserve">Ky projekt përfshin zëvendësimin e rrjetit aktual të shpërndarjes së ujësjellësit (tubacionet e transportit dhe shpërndarjes) është prej materiali ACC me diametër Ø 315 mm lart me tubacione të materialit PE dhe Ø 315. Gjatësia totale e rrjetit që do të zëvendësohet është afërsisht 4 km. Kjo zonë përfshin edhe </w:t>
            </w:r>
            <w:r>
              <w:rPr>
                <w:rFonts w:ascii="Arial" w:hAnsi="Arial"/>
                <w:sz w:val="20"/>
              </w:rPr>
              <w:lastRenderedPageBreak/>
              <w:t>gypat e transportit dhe me ndërrimin e këtyre gypave do t'i mundësohej KRU që të bëjë ndarjen zonale të furnizimit me ujë të pijshëm për qytetin e Ferizajt si dhe për fshatrat që janë në zonën e shërbimit/sistemin e furnizimit. Përveç infrastrukturës së tubacioneve, për t'u lidhur me SCADA, ky aktivitet përfshin instalimin e një platforme digjitale për matjen e presionit. Vendosja e tyre do të rezultojë drejtpërdrejt në zvogëlimin e humbjeve teknike dhe do të rrisë cilësinë e furnizimit me ujë të pijes në presion dhe në cilësinë e ujit të pijes për të gjithë banorët e Ferizajt, në të njëjtën kohë do të zvogëlojë numrin e ndërhyrjeve-defekteve që rezultojnë në uljen e kostove të mirëmbajtjes.</w:t>
            </w:r>
          </w:p>
          <w:p w14:paraId="3962EE2D" w14:textId="77777777" w:rsidR="00A816F4" w:rsidRPr="00465A17" w:rsidRDefault="00A816F4" w:rsidP="00A816F4">
            <w:pPr>
              <w:spacing w:before="60" w:after="60" w:line="260" w:lineRule="atLeast"/>
              <w:rPr>
                <w:rFonts w:ascii="Arial" w:hAnsi="Arial" w:cs="Arial"/>
                <w:bCs/>
                <w:sz w:val="20"/>
                <w:szCs w:val="20"/>
                <w:u w:val="single"/>
              </w:rPr>
            </w:pPr>
            <w:r>
              <w:rPr>
                <w:rFonts w:ascii="Arial" w:hAnsi="Arial"/>
                <w:sz w:val="20"/>
                <w:u w:val="single"/>
              </w:rPr>
              <w:t>Investimi në Reduktimin e Humbjeve të Ujit - Krijimi i Zonave të Matjes së Rrethit (ZMRr)</w:t>
            </w:r>
          </w:p>
          <w:p w14:paraId="23580AE4" w14:textId="77777777" w:rsidR="00A816F4" w:rsidRPr="00465A17" w:rsidRDefault="00A816F4" w:rsidP="00A816F4">
            <w:pPr>
              <w:spacing w:before="60" w:after="60" w:line="260" w:lineRule="atLeast"/>
              <w:rPr>
                <w:rFonts w:ascii="Arial" w:hAnsi="Arial" w:cs="Arial"/>
                <w:bCs/>
                <w:sz w:val="20"/>
                <w:szCs w:val="20"/>
              </w:rPr>
            </w:pPr>
            <w:r>
              <w:rPr>
                <w:rFonts w:ascii="Arial" w:hAnsi="Arial"/>
                <w:sz w:val="20"/>
              </w:rPr>
              <w:t>Projekti parashikon investime në ndërtimin e zonave ZMRr në tri qytete kryesore brenda zonës së shërbimit. Projektet parashikojnë matjen e presioneve përmes grupeve të të dhënave dhe krijimin e zonave matëse, instalimin e matësve inteligjentë për të gjithë klientët brenda zonës së matjes si dhe monitorimin.</w:t>
            </w:r>
          </w:p>
          <w:p w14:paraId="03A69ECE" w14:textId="036A1C74" w:rsidR="00A816F4" w:rsidRPr="00465A17" w:rsidRDefault="00A816F4" w:rsidP="00A816F4">
            <w:pPr>
              <w:spacing w:before="60" w:after="60" w:line="260" w:lineRule="atLeast"/>
              <w:rPr>
                <w:rFonts w:ascii="Arial" w:hAnsi="Arial" w:cs="Arial"/>
                <w:bCs/>
                <w:sz w:val="20"/>
                <w:szCs w:val="20"/>
              </w:rPr>
            </w:pPr>
            <w:r>
              <w:rPr>
                <w:rFonts w:ascii="Arial" w:hAnsi="Arial"/>
                <w:sz w:val="20"/>
              </w:rPr>
              <w:t xml:space="preserve">KRU Bifurkacioni ka izoluar dy zona të tilla me rreth 1500 konsumatorë, ku humbjet e ujit janë mbi 59% (Pleshina dhe Koshare). </w:t>
            </w:r>
          </w:p>
          <w:p w14:paraId="2A26ED60" w14:textId="77777777" w:rsidR="00A816F4" w:rsidRPr="00465A17" w:rsidRDefault="00A816F4" w:rsidP="00A816F4">
            <w:pPr>
              <w:spacing w:before="60" w:after="60" w:line="260" w:lineRule="atLeast"/>
              <w:rPr>
                <w:rFonts w:ascii="Arial" w:hAnsi="Arial" w:cs="Arial"/>
                <w:bCs/>
                <w:sz w:val="20"/>
                <w:szCs w:val="20"/>
              </w:rPr>
            </w:pPr>
            <w:r>
              <w:rPr>
                <w:rFonts w:ascii="Arial" w:hAnsi="Arial"/>
                <w:sz w:val="20"/>
              </w:rPr>
              <w:t>Tashmë janë izoluar dy zona të tilla, ujëmatësit zonalë dhe regjistrat e datave për monitorimin e ujit që hyn në zona. Rehabilitimi i rrjetit të shpërndarjes dhe instalimi i lidhjeve të reja dhe ujëmatësve të rinj do të ndihmonte në uljen e ndjeshme të humbjeve në këto zona.</w:t>
            </w:r>
          </w:p>
          <w:p w14:paraId="326D399E" w14:textId="77777777" w:rsidR="00A816F4" w:rsidRPr="00465A17" w:rsidRDefault="00A816F4" w:rsidP="00A816F4">
            <w:pPr>
              <w:spacing w:before="60" w:after="60" w:line="260" w:lineRule="atLeast"/>
              <w:rPr>
                <w:rFonts w:ascii="Arial" w:hAnsi="Arial" w:cs="Arial"/>
                <w:bCs/>
                <w:sz w:val="20"/>
                <w:szCs w:val="20"/>
                <w:u w:val="single"/>
              </w:rPr>
            </w:pPr>
            <w:r>
              <w:rPr>
                <w:rFonts w:ascii="Arial" w:hAnsi="Arial"/>
                <w:sz w:val="20"/>
                <w:u w:val="single"/>
              </w:rPr>
              <w:t xml:space="preserve">Reduktimi i UPA në Ferizaj Kaçanik, Hani i Elezit </w:t>
            </w:r>
          </w:p>
          <w:p w14:paraId="23482FA7" w14:textId="77777777" w:rsidR="00A816F4" w:rsidRPr="00465A17" w:rsidRDefault="00A816F4" w:rsidP="00A816F4">
            <w:pPr>
              <w:spacing w:before="60" w:after="60" w:line="260" w:lineRule="atLeast"/>
              <w:rPr>
                <w:rFonts w:ascii="Arial" w:hAnsi="Arial" w:cs="Arial"/>
                <w:bCs/>
                <w:sz w:val="20"/>
                <w:szCs w:val="20"/>
              </w:rPr>
            </w:pPr>
            <w:r>
              <w:rPr>
                <w:rFonts w:ascii="Arial" w:hAnsi="Arial"/>
                <w:sz w:val="20"/>
              </w:rPr>
              <w:t>Zëvendësimi i rrjetit të shpërndarjes, lidhjeve të amvisërisë dhe ujëmatësve të konsumatorëve në zonën urbane të qytetit, përkatësisht në lagjet Dardania I dhe II do të kontribuonte në zvogëlimin e ndjeshëm të humbjeve të ujit. Materiali i tubave është kryesisht asbest-çimento dhe PVC. Krahas humbjeve të rrjetit të reflektuara nga prishjet e shpeshta, kjo lagje është zgjeruar dhe thuajse dyfishuar në numër, gjë që ka sjellë furnizim të dobët të zonës për shkak të gypave të padimensionuar. Në mungesë të furnizimit të rregullt me ujë nga sistemi urban, një pjesë e madhe e banorëve të kësaj lagje kanë filluar të ndërtojnë puse private, duke rritur ndjeshëm presionin mbi ujërat nëntokësore. Problem në vetvete është çështja e cilësisë së ujit, pasi qytetarët që kanë puse private nuk e trajtojnë fare ujin.</w:t>
            </w:r>
          </w:p>
          <w:p w14:paraId="2358D790" w14:textId="77777777" w:rsidR="00A816F4" w:rsidRPr="00465A17" w:rsidRDefault="00A816F4" w:rsidP="00A816F4">
            <w:pPr>
              <w:tabs>
                <w:tab w:val="center" w:pos="4320"/>
                <w:tab w:val="right" w:pos="8640"/>
              </w:tabs>
              <w:rPr>
                <w:rFonts w:ascii="Arial" w:hAnsi="Arial" w:cs="Arial"/>
                <w:bCs/>
                <w:sz w:val="20"/>
                <w:szCs w:val="20"/>
              </w:rPr>
            </w:pPr>
            <w:r>
              <w:rPr>
                <w:rFonts w:ascii="Arial" w:hAnsi="Arial"/>
                <w:sz w:val="20"/>
              </w:rPr>
              <w:t>Kjo zonë është e tillë që mund të izolohet lehtësisht dhe të krijohet një zonë me matje ujore rrethore (ZMRr), e cila do t'i mundësonte KRU Bifurkacioni të kontrollojë ujin e pafaturuar në zonë.</w:t>
            </w:r>
          </w:p>
          <w:p w14:paraId="22526424" w14:textId="77777777" w:rsidR="00A816F4" w:rsidRPr="00465A17" w:rsidRDefault="00A816F4" w:rsidP="00A816F4">
            <w:pPr>
              <w:spacing w:before="60" w:after="0" w:line="240" w:lineRule="auto"/>
              <w:jc w:val="both"/>
              <w:rPr>
                <w:rFonts w:ascii="Arial" w:hAnsi="Arial" w:cs="Arial"/>
                <w:sz w:val="20"/>
                <w:szCs w:val="20"/>
              </w:rPr>
            </w:pPr>
            <w:r>
              <w:rPr>
                <w:rFonts w:ascii="Arial" w:hAnsi="Arial"/>
                <w:sz w:val="20"/>
              </w:rPr>
              <w:t>Kompania Rajonale e Ujësjellësit dhe Kanalizimeve "Bifurkacioni" Në bashkëpunim me institucionet e tjera, po kërkojnë financim për të rinovuar automjetet e tyre të punës në mënyrë që të bëhen më efikase si kompani.</w:t>
            </w:r>
          </w:p>
          <w:p w14:paraId="615596B3" w14:textId="47C141D2" w:rsidR="00A816F4" w:rsidRPr="00465A17" w:rsidRDefault="00A816F4" w:rsidP="00465A17">
            <w:pPr>
              <w:spacing w:before="60" w:line="240" w:lineRule="auto"/>
              <w:jc w:val="both"/>
              <w:rPr>
                <w:rFonts w:ascii="Arial" w:hAnsi="Arial" w:cs="Arial"/>
                <w:szCs w:val="20"/>
              </w:rPr>
            </w:pPr>
            <w:r>
              <w:rPr>
                <w:rFonts w:ascii="Arial" w:hAnsi="Arial"/>
              </w:rPr>
              <w:t>Në të gjithë zonën e servisit ka 25 automjete të vjetra, të prodhuara nga vitet '80 deri në vitin 2010, të gjitha në gjendje të rëndë teknike, nga këto 4 automjete për mirëmbajtjen e rrjetit të kanalizimeve të cilat janë të vjetruara dhe në gjendje të keqe teknike duke humbur efikasitetin.</w:t>
            </w:r>
          </w:p>
        </w:tc>
      </w:tr>
    </w:tbl>
    <w:p w14:paraId="625DF4D4" w14:textId="77777777" w:rsidR="007128F1" w:rsidRPr="00465A17" w:rsidRDefault="007128F1" w:rsidP="00D42E04">
      <w:pPr>
        <w:pStyle w:val="ListParagraph"/>
        <w:spacing w:before="200" w:after="120"/>
        <w:ind w:left="340"/>
        <w:jc w:val="both"/>
        <w:rPr>
          <w:rFonts w:cs="Arial"/>
          <w:b/>
          <w:szCs w:val="20"/>
        </w:rPr>
      </w:pPr>
    </w:p>
    <w:p w14:paraId="4986463A" w14:textId="58089719" w:rsidR="006F1611" w:rsidRPr="00465A17" w:rsidRDefault="00D028B4" w:rsidP="00D42E04">
      <w:pPr>
        <w:pStyle w:val="ListParagraph"/>
        <w:numPr>
          <w:ilvl w:val="0"/>
          <w:numId w:val="41"/>
        </w:numPr>
        <w:jc w:val="both"/>
        <w:rPr>
          <w:rFonts w:cs="Arial"/>
          <w:b/>
          <w:szCs w:val="20"/>
        </w:rPr>
      </w:pPr>
      <w:r>
        <w:rPr>
          <w:b/>
        </w:rPr>
        <w:t>KUALIFIK</w:t>
      </w:r>
      <w:r w:rsidR="0074067A">
        <w:rPr>
          <w:b/>
        </w:rPr>
        <w:t>UESHMËRIA</w:t>
      </w:r>
    </w:p>
    <w:p w14:paraId="16393BDA" w14:textId="67E105C0" w:rsidR="00C02F80" w:rsidRPr="00465A17" w:rsidRDefault="00C02F80" w:rsidP="00D42E04">
      <w:pPr>
        <w:spacing w:after="0"/>
        <w:jc w:val="both"/>
        <w:rPr>
          <w:rFonts w:ascii="Arial" w:hAnsi="Arial" w:cs="Arial"/>
        </w:rPr>
      </w:pPr>
    </w:p>
    <w:tbl>
      <w:tblPr>
        <w:tblW w:w="4947" w:type="pct"/>
        <w:tblInd w:w="108" w:type="dxa"/>
        <w:tblLook w:val="01E0" w:firstRow="1" w:lastRow="1" w:firstColumn="1" w:lastColumn="1" w:noHBand="0" w:noVBand="0"/>
      </w:tblPr>
      <w:tblGrid>
        <w:gridCol w:w="2412"/>
        <w:gridCol w:w="7603"/>
      </w:tblGrid>
      <w:tr w:rsidR="00C02F80" w:rsidRPr="00465A17" w14:paraId="222A5AA2" w14:textId="77777777" w:rsidTr="007436C3">
        <w:trPr>
          <w:trHeight w:val="346"/>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C5B892" w14:textId="56D2172E" w:rsidR="00C02F80" w:rsidRPr="00465A17" w:rsidRDefault="00D028B4" w:rsidP="007436C3">
            <w:pPr>
              <w:spacing w:after="0" w:line="240" w:lineRule="auto"/>
              <w:jc w:val="both"/>
              <w:rPr>
                <w:rFonts w:ascii="Arial" w:hAnsi="Arial" w:cs="Arial"/>
                <w:sz w:val="20"/>
                <w:szCs w:val="20"/>
              </w:rPr>
            </w:pPr>
            <w:r>
              <w:rPr>
                <w:rFonts w:ascii="Arial" w:hAnsi="Arial"/>
                <w:sz w:val="20"/>
              </w:rPr>
              <w:t>Koherenca</w:t>
            </w:r>
            <w:r w:rsidR="00C02F80">
              <w:rPr>
                <w:rFonts w:ascii="Arial" w:hAnsi="Arial"/>
                <w:sz w:val="20"/>
              </w:rPr>
              <w:t xml:space="preserve"> me politikat dhe strategjitë e vlefshme të BE-së </w:t>
            </w:r>
          </w:p>
        </w:tc>
        <w:tc>
          <w:tcPr>
            <w:tcW w:w="3796" w:type="pct"/>
            <w:tcBorders>
              <w:top w:val="single" w:sz="4" w:space="0" w:color="auto"/>
              <w:left w:val="single" w:sz="4" w:space="0" w:color="auto"/>
              <w:bottom w:val="single" w:sz="4" w:space="0" w:color="auto"/>
              <w:right w:val="single" w:sz="4" w:space="0" w:color="auto"/>
            </w:tcBorders>
            <w:vAlign w:val="center"/>
          </w:tcPr>
          <w:p w14:paraId="48295CB4" w14:textId="77777777" w:rsidR="00AB19CB" w:rsidRPr="00465A17" w:rsidRDefault="00AB19CB" w:rsidP="00AB19CB">
            <w:pPr>
              <w:spacing w:after="0"/>
              <w:jc w:val="both"/>
              <w:rPr>
                <w:rFonts w:ascii="Arial" w:hAnsi="Arial" w:cs="Arial"/>
                <w:sz w:val="20"/>
                <w:szCs w:val="20"/>
                <w:shd w:val="clear" w:color="auto" w:fill="FFFFFF"/>
              </w:rPr>
            </w:pPr>
            <w:r>
              <w:rPr>
                <w:b/>
              </w:rPr>
              <w:t xml:space="preserve">Direktiva për ujin e pijes </w:t>
            </w:r>
            <w:r>
              <w:rPr>
                <w:b/>
                <w:shd w:val="clear" w:color="auto" w:fill="FFFFFF"/>
              </w:rPr>
              <w:t>2015/1787</w:t>
            </w:r>
            <w:r>
              <w:t xml:space="preserve"> </w:t>
            </w:r>
            <w:r>
              <w:rPr>
                <w:shd w:val="clear" w:color="auto" w:fill="FFFFFF"/>
              </w:rPr>
              <w:t>ka të bëjë me cilësinë e</w:t>
            </w:r>
            <w:r>
              <w:t> </w:t>
            </w:r>
            <w:hyperlink r:id="rId12" w:tooltip="Uji i destinuar për konsum njerëzor" w:history="1">
              <w:r>
                <w:rPr>
                  <w:rStyle w:val="Hyperlink"/>
                  <w:rFonts w:ascii="Arial" w:hAnsi="Arial"/>
                  <w:sz w:val="20"/>
                </w:rPr>
                <w:t>ujit të destinuar për konsum njerëzor</w:t>
              </w:r>
            </w:hyperlink>
            <w:r>
              <w:t> </w:t>
            </w:r>
            <w:r>
              <w:rPr>
                <w:rFonts w:ascii="Arial" w:hAnsi="Arial"/>
                <w:sz w:val="20"/>
                <w:shd w:val="clear" w:color="auto" w:fill="FFFFFF"/>
              </w:rPr>
              <w:t>dhe është pjesë e rregullimit</w:t>
            </w:r>
            <w:r>
              <w:t xml:space="preserve"> </w:t>
            </w:r>
            <w:hyperlink r:id="rId13" w:tooltip="Furnizimi me ujë dhe kanalizime në Bashkimin Evropian" w:history="1">
              <w:r>
                <w:rPr>
                  <w:rStyle w:val="Hyperlink"/>
                  <w:rFonts w:ascii="Arial" w:hAnsi="Arial"/>
                  <w:sz w:val="20"/>
                </w:rPr>
                <w:t>të furnizimit me ujë dhe kanalizime në Bashkimin Evropian.</w:t>
              </w:r>
            </w:hyperlink>
          </w:p>
          <w:p w14:paraId="75D652A2" w14:textId="77777777" w:rsidR="00AB19CB" w:rsidRPr="00465A17" w:rsidRDefault="00AB19CB" w:rsidP="00AB19CB">
            <w:pPr>
              <w:shd w:val="clear" w:color="auto" w:fill="FFFFFF"/>
              <w:spacing w:after="0" w:line="240" w:lineRule="auto"/>
              <w:rPr>
                <w:rFonts w:ascii="Arial" w:hAnsi="Arial" w:cs="Arial"/>
                <w:sz w:val="20"/>
                <w:szCs w:val="20"/>
              </w:rPr>
            </w:pPr>
            <w:r>
              <w:rPr>
                <w:rFonts w:ascii="Arial" w:hAnsi="Arial"/>
                <w:sz w:val="20"/>
              </w:rPr>
              <w:t>Direktiva e ujit të pijes zbatohet për:</w:t>
            </w:r>
          </w:p>
          <w:p w14:paraId="3A2D1613" w14:textId="77777777" w:rsidR="00AB19CB" w:rsidRPr="00465A17" w:rsidRDefault="00AB19CB" w:rsidP="00AB19CB">
            <w:pPr>
              <w:pStyle w:val="ListParagraph"/>
              <w:numPr>
                <w:ilvl w:val="0"/>
                <w:numId w:val="49"/>
              </w:numPr>
              <w:shd w:val="clear" w:color="auto" w:fill="FFFFFF"/>
              <w:spacing w:line="240" w:lineRule="auto"/>
              <w:jc w:val="both"/>
              <w:rPr>
                <w:rFonts w:eastAsia="Times New Roman" w:cs="Arial"/>
                <w:szCs w:val="20"/>
              </w:rPr>
            </w:pPr>
            <w:r>
              <w:t>Të gjitha sistemet e shpërndarjes që shërbejnë më shumë se 50 persona ose furnizojnë më shumë se 10 metër kub në ditë, por edhe sistemet e shpërndarjes që shërbejnë më pak se 50 persona/furnizimi më pak se 10 metër kub në ditë nëse uji furnizohet si pjesë e një aktiviteti ekonomik;</w:t>
            </w:r>
          </w:p>
          <w:p w14:paraId="6EB4AF3E" w14:textId="77777777" w:rsidR="00AB19CB" w:rsidRPr="00465A17" w:rsidRDefault="00AB19CB" w:rsidP="00AB19CB">
            <w:pPr>
              <w:pStyle w:val="ListParagraph"/>
              <w:numPr>
                <w:ilvl w:val="0"/>
                <w:numId w:val="49"/>
              </w:numPr>
              <w:shd w:val="clear" w:color="auto" w:fill="FFFFFF"/>
              <w:spacing w:line="240" w:lineRule="auto"/>
              <w:jc w:val="both"/>
              <w:rPr>
                <w:rFonts w:eastAsia="Times New Roman" w:cs="Arial"/>
                <w:szCs w:val="20"/>
                <w:lang w:val="en-GB"/>
              </w:rPr>
            </w:pPr>
          </w:p>
          <w:p w14:paraId="24B3BD49" w14:textId="77777777" w:rsidR="00AB19CB" w:rsidRPr="00465A17" w:rsidRDefault="00AB19CB" w:rsidP="00AB19CB">
            <w:pPr>
              <w:rPr>
                <w:rFonts w:ascii="Arial" w:hAnsi="Arial" w:cs="Arial"/>
                <w:b/>
                <w:sz w:val="20"/>
                <w:szCs w:val="20"/>
              </w:rPr>
            </w:pPr>
            <w:r>
              <w:rPr>
                <w:rFonts w:ascii="Arial" w:hAnsi="Arial"/>
                <w:b/>
                <w:sz w:val="20"/>
              </w:rPr>
              <w:t xml:space="preserve">DIREKTIVA (BE) 2020/2184 për cilësinë e ujit të destinuar për konsum njerëzor. </w:t>
            </w:r>
          </w:p>
          <w:p w14:paraId="1E715264" w14:textId="77777777" w:rsidR="00AB19CB" w:rsidRPr="00465A17" w:rsidRDefault="00AB19CB" w:rsidP="00AB19CB">
            <w:pPr>
              <w:rPr>
                <w:rFonts w:ascii="Arial" w:hAnsi="Arial" w:cs="Arial"/>
                <w:sz w:val="20"/>
                <w:szCs w:val="20"/>
                <w:shd w:val="clear" w:color="auto" w:fill="FFFFFF"/>
              </w:rPr>
            </w:pPr>
            <w:r>
              <w:rPr>
                <w:rFonts w:ascii="Arial" w:hAnsi="Arial"/>
                <w:sz w:val="20"/>
                <w:shd w:val="clear" w:color="auto" w:fill="FFFFFF"/>
              </w:rPr>
              <w:t xml:space="preserve">Kjo direktivë përcakton standardet minimale të cilësisë për ujin e pijes dhe mbulon aspekte të ndryshme, duke përfshirë materialet e përdorura në sistemet e furnizimit me ujë. </w:t>
            </w:r>
            <w:r>
              <w:rPr>
                <w:rFonts w:ascii="Arial" w:hAnsi="Arial"/>
                <w:b/>
                <w:sz w:val="20"/>
                <w:shd w:val="clear" w:color="auto" w:fill="FFFFFF"/>
              </w:rPr>
              <w:t>Neni 10</w:t>
            </w:r>
            <w:r>
              <w:rPr>
                <w:rFonts w:ascii="Arial" w:hAnsi="Arial"/>
                <w:sz w:val="20"/>
                <w:shd w:val="clear" w:color="auto" w:fill="FFFFFF"/>
              </w:rPr>
              <w:t>. Shtetet Anëtare duhet të sigurojnë që të kryhet një vlerësim i rrezikut të sistemeve vendase të shpërndarjes. Ky vlerësim i rrezikut do të përmbajë elementët e mëposhtëm:</w:t>
            </w:r>
          </w:p>
          <w:p w14:paraId="386A0CC3" w14:textId="10F55DA5" w:rsidR="00C02F80" w:rsidRPr="00465A17" w:rsidRDefault="00AB19CB" w:rsidP="0006758A">
            <w:pPr>
              <w:rPr>
                <w:rFonts w:ascii="Arial" w:hAnsi="Arial" w:cs="Arial"/>
                <w:sz w:val="20"/>
                <w:szCs w:val="20"/>
                <w:shd w:val="clear" w:color="auto" w:fill="FFFFFF"/>
              </w:rPr>
            </w:pPr>
            <w:r>
              <w:rPr>
                <w:rFonts w:ascii="Arial" w:hAnsi="Arial"/>
                <w:sz w:val="20"/>
                <w:shd w:val="clear" w:color="auto" w:fill="FFFFFF"/>
              </w:rPr>
              <w:t>A) analiza e përgjithshme e rreziqeve të mundshme që lidhen me sistemet e shpërndarjes vendase, dhe me produktet dhe materialet e lidhura me to, dhe nëse këto rreziqe të mundshme ndikojnë në cilësinë e ujit në pikën ku ai del nga çezmat që zakonisht përdoren për ujin e destinuar për konsum njerëzor; kjo analizë e përgjithshme nuk do të përfshijë një analizë të pronave individuale</w:t>
            </w:r>
          </w:p>
          <w:p w14:paraId="5778757F" w14:textId="26B438F0" w:rsidR="00C02F80" w:rsidRPr="00465A17" w:rsidRDefault="00C02F80" w:rsidP="007436C3">
            <w:pPr>
              <w:jc w:val="both"/>
              <w:rPr>
                <w:rFonts w:ascii="Arial" w:hAnsi="Arial" w:cs="Arial"/>
                <w:sz w:val="20"/>
                <w:szCs w:val="20"/>
              </w:rPr>
            </w:pPr>
            <w:r>
              <w:rPr>
                <w:rFonts w:ascii="Arial" w:hAnsi="Arial"/>
                <w:b/>
                <w:sz w:val="20"/>
              </w:rPr>
              <w:t>Instrument</w:t>
            </w:r>
            <w:r w:rsidR="00D028B4">
              <w:rPr>
                <w:rFonts w:ascii="Arial" w:hAnsi="Arial"/>
                <w:b/>
                <w:sz w:val="20"/>
              </w:rPr>
              <w:t>i për Asistencën e Para-Anëtarësimit</w:t>
            </w:r>
            <w:r>
              <w:rPr>
                <w:rFonts w:ascii="Arial" w:hAnsi="Arial"/>
                <w:b/>
                <w:sz w:val="20"/>
              </w:rPr>
              <w:t xml:space="preserve"> (IPA III) </w:t>
            </w:r>
            <w:r>
              <w:rPr>
                <w:rFonts w:ascii="Arial" w:hAnsi="Arial"/>
                <w:sz w:val="20"/>
              </w:rPr>
              <w:t xml:space="preserve">Korniza </w:t>
            </w:r>
            <w:r w:rsidR="00D028B4">
              <w:rPr>
                <w:rFonts w:ascii="Arial" w:hAnsi="Arial"/>
                <w:sz w:val="20"/>
              </w:rPr>
              <w:t>Programuese</w:t>
            </w:r>
            <w:r>
              <w:rPr>
                <w:rFonts w:ascii="Arial" w:hAnsi="Arial"/>
                <w:sz w:val="20"/>
              </w:rPr>
              <w:t xml:space="preserve"> për periudhën 2021-2027</w:t>
            </w:r>
          </w:p>
          <w:p w14:paraId="43406F1D" w14:textId="77777777" w:rsidR="00C02F80" w:rsidRPr="00465A17" w:rsidRDefault="00C02F80" w:rsidP="007436C3">
            <w:pPr>
              <w:jc w:val="both"/>
              <w:rPr>
                <w:rFonts w:ascii="Arial" w:hAnsi="Arial" w:cs="Arial"/>
                <w:sz w:val="20"/>
                <w:szCs w:val="20"/>
              </w:rPr>
            </w:pPr>
            <w:r>
              <w:rPr>
                <w:rFonts w:ascii="Arial" w:hAnsi="Arial"/>
                <w:b/>
                <w:sz w:val="20"/>
              </w:rPr>
              <w:t>Dritarja 3</w:t>
            </w:r>
            <w:r>
              <w:rPr>
                <w:rFonts w:ascii="Arial" w:hAnsi="Arial"/>
                <w:sz w:val="20"/>
              </w:rPr>
              <w:t xml:space="preserve">: Agjenda e gjelbër dhe lidhshmëria e qëndrueshme </w:t>
            </w:r>
          </w:p>
          <w:p w14:paraId="2F89D774" w14:textId="721A5E0D" w:rsidR="00C02F80" w:rsidRPr="00465A17" w:rsidRDefault="00C02F80" w:rsidP="007436C3">
            <w:pPr>
              <w:jc w:val="both"/>
              <w:rPr>
                <w:rFonts w:ascii="Arial" w:hAnsi="Arial" w:cs="Arial"/>
                <w:b/>
                <w:bCs/>
                <w:sz w:val="20"/>
                <w:szCs w:val="20"/>
                <w:highlight w:val="yellow"/>
              </w:rPr>
            </w:pPr>
            <w:r>
              <w:rPr>
                <w:rFonts w:ascii="Arial" w:hAnsi="Arial"/>
                <w:b/>
                <w:sz w:val="20"/>
              </w:rPr>
              <w:t>Prioriteti tematik 1</w:t>
            </w:r>
            <w:r>
              <w:rPr>
                <w:rFonts w:ascii="Arial" w:hAnsi="Arial"/>
                <w:sz w:val="20"/>
              </w:rPr>
              <w:t xml:space="preserve">: Mjedisi dhe ndryshimi klimatik </w:t>
            </w:r>
          </w:p>
          <w:p w14:paraId="561B3B55" w14:textId="77777777" w:rsidR="00C02F80" w:rsidRPr="00465A17" w:rsidRDefault="00C02F80" w:rsidP="007436C3">
            <w:pPr>
              <w:jc w:val="both"/>
              <w:rPr>
                <w:rFonts w:ascii="Arial" w:hAnsi="Arial" w:cs="Arial"/>
                <w:b/>
                <w:bCs/>
                <w:sz w:val="20"/>
                <w:szCs w:val="20"/>
              </w:rPr>
            </w:pPr>
            <w:r>
              <w:rPr>
                <w:rFonts w:ascii="Arial" w:hAnsi="Arial"/>
                <w:b/>
                <w:sz w:val="20"/>
              </w:rPr>
              <w:t>Plan ekonomik dhe investiv për Ballkanin Perëndimor</w:t>
            </w:r>
          </w:p>
          <w:p w14:paraId="6DBFFC93" w14:textId="77777777" w:rsidR="00C02F80" w:rsidRPr="00465A17" w:rsidRDefault="00C02F80" w:rsidP="007436C3">
            <w:pPr>
              <w:jc w:val="both"/>
              <w:rPr>
                <w:rFonts w:ascii="Arial" w:eastAsiaTheme="minorHAnsi" w:hAnsi="Arial" w:cs="Arial"/>
                <w:bCs/>
                <w:color w:val="000000"/>
                <w:sz w:val="20"/>
                <w:szCs w:val="20"/>
              </w:rPr>
            </w:pPr>
            <w:r>
              <w:rPr>
                <w:rFonts w:ascii="Arial" w:hAnsi="Arial"/>
                <w:color w:val="000000"/>
                <w:sz w:val="20"/>
              </w:rPr>
              <w:t xml:space="preserve">Fusha prioritare VI. Gjelbërimi i Ballkanit Perëndimor – Investimi në mjedis dhe klimë; </w:t>
            </w:r>
            <w:r>
              <w:rPr>
                <w:rFonts w:ascii="Arial" w:hAnsi="Arial"/>
                <w:sz w:val="20"/>
              </w:rPr>
              <w:t xml:space="preserve">FLAGSHIP 7 – Menaxhimi i mbeturinave dhe ujërave të zeza </w:t>
            </w:r>
          </w:p>
          <w:p w14:paraId="148B6BAF" w14:textId="77777777" w:rsidR="00C02F80" w:rsidRPr="00465A17" w:rsidRDefault="00C02F80" w:rsidP="007436C3">
            <w:pPr>
              <w:jc w:val="both"/>
              <w:rPr>
                <w:rFonts w:ascii="Arial" w:hAnsi="Arial" w:cs="Arial"/>
                <w:b/>
                <w:sz w:val="20"/>
                <w:szCs w:val="20"/>
              </w:rPr>
            </w:pPr>
            <w:r>
              <w:rPr>
                <w:rFonts w:ascii="Arial" w:hAnsi="Arial"/>
                <w:b/>
                <w:sz w:val="20"/>
              </w:rPr>
              <w:t xml:space="preserve">Agjenda e Gjelbër për Ballkanin Perëndimor </w:t>
            </w:r>
          </w:p>
          <w:p w14:paraId="43AEDF88" w14:textId="77777777" w:rsidR="00C02F80" w:rsidRPr="00465A17" w:rsidRDefault="00C02F80" w:rsidP="007436C3">
            <w:pPr>
              <w:jc w:val="both"/>
              <w:rPr>
                <w:rFonts w:ascii="Arial" w:hAnsi="Arial" w:cs="Arial"/>
                <w:bCs/>
                <w:sz w:val="20"/>
                <w:szCs w:val="20"/>
              </w:rPr>
            </w:pPr>
            <w:r>
              <w:rPr>
                <w:rFonts w:ascii="Arial" w:hAnsi="Arial"/>
                <w:sz w:val="20"/>
              </w:rPr>
              <w:t>Shtylla e katërt: Pastërtia: e ajrit, ujit dhe tokës; Uji Ballkani Perëndimor është shtëpia e disa prej lumenjve të fundit të pacenuar të kontinentit, por mbrojtja e tyre mbetet një sfidë.</w:t>
            </w:r>
            <w:r>
              <w:rPr>
                <w:rFonts w:ascii="Arial" w:hAnsi="Arial"/>
                <w:color w:val="252525"/>
                <w:sz w:val="20"/>
              </w:rPr>
              <w:t xml:space="preserve"> </w:t>
            </w:r>
          </w:p>
          <w:p w14:paraId="26C23EC6" w14:textId="16EBB28D" w:rsidR="00C02F80" w:rsidRPr="00465A17" w:rsidRDefault="00C02F80" w:rsidP="007436C3">
            <w:pPr>
              <w:jc w:val="both"/>
              <w:rPr>
                <w:rFonts w:ascii="Arial" w:eastAsiaTheme="minorHAnsi" w:hAnsi="Arial" w:cs="Arial"/>
                <w:b/>
                <w:color w:val="000000"/>
                <w:sz w:val="20"/>
                <w:szCs w:val="20"/>
              </w:rPr>
            </w:pPr>
            <w:r>
              <w:rPr>
                <w:rFonts w:ascii="Arial" w:hAnsi="Arial"/>
                <w:b/>
                <w:color w:val="000000"/>
                <w:sz w:val="20"/>
              </w:rPr>
              <w:t xml:space="preserve">Agjenda e Reformës Evropiane (ARE) II Faza e Dytë e Prioriteteve Politike BE-Kosovë:  </w:t>
            </w:r>
          </w:p>
          <w:p w14:paraId="04EEE7A8" w14:textId="77777777" w:rsidR="00C02F80" w:rsidRPr="00465A17" w:rsidRDefault="00C02F80" w:rsidP="007436C3">
            <w:pPr>
              <w:jc w:val="both"/>
              <w:rPr>
                <w:rFonts w:ascii="Arial" w:hAnsi="Arial" w:cs="Arial"/>
                <w:sz w:val="20"/>
                <w:szCs w:val="20"/>
              </w:rPr>
            </w:pPr>
            <w:r>
              <w:rPr>
                <w:rFonts w:ascii="Arial" w:hAnsi="Arial"/>
                <w:sz w:val="20"/>
              </w:rPr>
              <w:t>Shtylla II: Konkurrueshmëria, Investimet dhe Zhvillimi i Qëndrueshëm</w:t>
            </w:r>
          </w:p>
          <w:p w14:paraId="319CDC40" w14:textId="022FD9FF" w:rsidR="00C02F80" w:rsidRPr="00465A17" w:rsidRDefault="00C02F80" w:rsidP="007436C3">
            <w:pPr>
              <w:jc w:val="both"/>
              <w:rPr>
                <w:rFonts w:ascii="Arial" w:hAnsi="Arial" w:cs="Arial"/>
                <w:bCs/>
                <w:sz w:val="20"/>
                <w:szCs w:val="20"/>
              </w:rPr>
            </w:pPr>
            <w:r>
              <w:rPr>
                <w:rFonts w:ascii="Arial" w:hAnsi="Arial"/>
                <w:sz w:val="20"/>
              </w:rPr>
              <w:t>2.3. Trajtojnë sfidat prioritare mjedisore: Reflektojnë objektivat e Agjendës së Gjelbër të Ballkanit Perëndimor në zbatimin e politikave në fushën e mjedisit duke u fokusuar në: Reduktimi i ndotjes së ajrit dhe ujit dhe përmirësimi i menaxhimit të mbeturina.</w:t>
            </w:r>
          </w:p>
          <w:p w14:paraId="69BA5CB6" w14:textId="268F5FA0" w:rsidR="00C02F80" w:rsidRPr="00465A17" w:rsidRDefault="00575420" w:rsidP="007436C3">
            <w:pPr>
              <w:jc w:val="both"/>
              <w:rPr>
                <w:rFonts w:ascii="Arial" w:hAnsi="Arial" w:cs="Arial"/>
                <w:b/>
                <w:sz w:val="20"/>
                <w:szCs w:val="20"/>
              </w:rPr>
            </w:pPr>
            <w:r>
              <w:rPr>
                <w:rFonts w:ascii="Arial" w:hAnsi="Arial"/>
                <w:b/>
                <w:sz w:val="20"/>
              </w:rPr>
              <w:t>Raporti i BE-së për Kosovën (2023)</w:t>
            </w:r>
          </w:p>
          <w:p w14:paraId="3D027409" w14:textId="3EE24212" w:rsidR="00C02F80" w:rsidRPr="00465A17" w:rsidRDefault="00C02F80" w:rsidP="007436C3">
            <w:pPr>
              <w:jc w:val="both"/>
              <w:rPr>
                <w:rFonts w:ascii="Arial" w:hAnsi="Arial" w:cs="Arial"/>
                <w:bCs/>
                <w:sz w:val="20"/>
                <w:szCs w:val="20"/>
              </w:rPr>
            </w:pPr>
            <w:r>
              <w:rPr>
                <w:rFonts w:ascii="Arial" w:hAnsi="Arial"/>
                <w:sz w:val="20"/>
              </w:rPr>
              <w:t>Uji: Kosova ka arritur ca progres në përafrimin e legjislacionit për ujerat me acquis të BE-së. Niveli i harmonizimit dhe mekanizmi monitorues i Strategjisë së Ujit 2017-2036 me acquis të BE-së mbetet i pamjaftueshëm, si dhe zbatimi i ligjit për ujërat.</w:t>
            </w:r>
          </w:p>
        </w:tc>
      </w:tr>
      <w:tr w:rsidR="00C02F80" w:rsidRPr="00465A17" w14:paraId="75C6CFFA" w14:textId="77777777" w:rsidTr="007436C3">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E3B8C4" w14:textId="77777777" w:rsidR="00C02F80" w:rsidRPr="00465A17" w:rsidRDefault="00C02F80" w:rsidP="007436C3">
            <w:pPr>
              <w:spacing w:after="0" w:line="240" w:lineRule="auto"/>
              <w:jc w:val="both"/>
              <w:rPr>
                <w:rFonts w:ascii="Arial" w:hAnsi="Arial" w:cs="Arial"/>
                <w:sz w:val="20"/>
                <w:szCs w:val="20"/>
              </w:rPr>
            </w:pPr>
            <w:r>
              <w:rPr>
                <w:rFonts w:ascii="Arial" w:hAnsi="Arial"/>
                <w:sz w:val="20"/>
              </w:rPr>
              <w:lastRenderedPageBreak/>
              <w:t>Kontributi në objektivat e vlefshme të zhvillimit kombëtar</w:t>
            </w:r>
          </w:p>
        </w:tc>
        <w:tc>
          <w:tcPr>
            <w:tcW w:w="3796" w:type="pct"/>
            <w:tcBorders>
              <w:top w:val="single" w:sz="4" w:space="0" w:color="auto"/>
              <w:left w:val="single" w:sz="4" w:space="0" w:color="auto"/>
              <w:bottom w:val="single" w:sz="4" w:space="0" w:color="auto"/>
              <w:right w:val="single" w:sz="4" w:space="0" w:color="auto"/>
            </w:tcBorders>
          </w:tcPr>
          <w:p w14:paraId="4C2588AD" w14:textId="5863078F" w:rsidR="00C02F80" w:rsidRPr="00465A17" w:rsidRDefault="00C02F80" w:rsidP="007436C3">
            <w:pPr>
              <w:jc w:val="both"/>
              <w:rPr>
                <w:rFonts w:ascii="Arial" w:hAnsi="Arial" w:cs="Arial"/>
                <w:b/>
                <w:bCs/>
                <w:sz w:val="20"/>
                <w:szCs w:val="20"/>
              </w:rPr>
            </w:pPr>
            <w:r>
              <w:rPr>
                <w:rFonts w:ascii="Arial" w:hAnsi="Arial"/>
                <w:b/>
                <w:sz w:val="20"/>
              </w:rPr>
              <w:t>Programi i Reformave Ekonomike (PRE) 2023 – 2025</w:t>
            </w:r>
          </w:p>
          <w:p w14:paraId="56F93AE6" w14:textId="77777777" w:rsidR="00C02F80" w:rsidRPr="00465A17" w:rsidRDefault="00C02F80" w:rsidP="007436C3">
            <w:pPr>
              <w:jc w:val="both"/>
              <w:rPr>
                <w:rFonts w:ascii="Arial" w:hAnsi="Arial" w:cs="Arial"/>
                <w:sz w:val="20"/>
                <w:szCs w:val="20"/>
              </w:rPr>
            </w:pPr>
            <w:r>
              <w:rPr>
                <w:rFonts w:ascii="Arial" w:hAnsi="Arial"/>
                <w:sz w:val="20"/>
              </w:rPr>
              <w:t>Masa e reformës #9: Reduktimi i ndotjes së mjedisit dhe ruajtja e biodiversitetit.</w:t>
            </w:r>
            <w:r>
              <w:rPr>
                <w:rFonts w:ascii="Arial" w:hAnsi="Arial"/>
                <w:b/>
                <w:sz w:val="20"/>
              </w:rPr>
              <w:t xml:space="preserve"> </w:t>
            </w:r>
          </w:p>
          <w:p w14:paraId="1317913E" w14:textId="7E6BE47B" w:rsidR="00C02F80" w:rsidRPr="00465A17" w:rsidRDefault="00C02F80" w:rsidP="007436C3">
            <w:pPr>
              <w:jc w:val="both"/>
              <w:rPr>
                <w:rFonts w:ascii="Arial" w:eastAsiaTheme="minorHAnsi" w:hAnsi="Arial" w:cs="Arial"/>
                <w:bCs/>
                <w:sz w:val="20"/>
                <w:szCs w:val="20"/>
              </w:rPr>
            </w:pPr>
            <w:r>
              <w:rPr>
                <w:rFonts w:ascii="Arial" w:hAnsi="Arial"/>
                <w:sz w:val="20"/>
              </w:rPr>
              <w:t>5.2.2. Tranzicioni i gjelbër: Kosova përballet me çështje të ndryshme mjedisore si ndryshimet klimatike, fatkeqësitë natyrore dhe ndotjet e ndryshme. Këto çështje mjedisore paraqesin sfida të konsiderueshme zhvillimore për institucionet e Kosovës, të cilat ende nuk kanë kapacitete të mjaftueshme për t'i trajtuar ato. Ato synohen të realizohen përmes disa aktiviteteve të planifikuara, për të përmbushur objektivin e masës. Sasia e vogël e ujërave në rrjedhat ujore lokale, me një vëllim mesatar vjetor më të vogël se 100 m</w:t>
            </w:r>
            <w:r>
              <w:rPr>
                <w:rFonts w:ascii="Arial" w:hAnsi="Arial"/>
                <w:sz w:val="20"/>
                <w:vertAlign w:val="superscript"/>
              </w:rPr>
              <w:t>3</w:t>
            </w:r>
            <w:r>
              <w:rPr>
                <w:rFonts w:ascii="Arial" w:hAnsi="Arial"/>
                <w:sz w:val="20"/>
              </w:rPr>
              <w:t>/s, nënkupton nevojën për ndërtimin e Impianteve të Trajtimit të Ujërave të Zeza Urbane dhe Industriale (ITUZ).</w:t>
            </w:r>
          </w:p>
          <w:p w14:paraId="406F091B" w14:textId="77777777" w:rsidR="00465A17" w:rsidRDefault="00C02F80" w:rsidP="00465A17">
            <w:pPr>
              <w:spacing w:after="0"/>
              <w:jc w:val="both"/>
              <w:rPr>
                <w:rFonts w:ascii="Arial" w:hAnsi="Arial" w:cs="Arial"/>
                <w:b/>
                <w:color w:val="70AD47" w:themeColor="accent6"/>
                <w:sz w:val="20"/>
                <w:szCs w:val="20"/>
              </w:rPr>
            </w:pPr>
            <w:r>
              <w:rPr>
                <w:rFonts w:ascii="Arial" w:hAnsi="Arial"/>
                <w:b/>
                <w:sz w:val="20"/>
              </w:rPr>
              <w:t>Strategjia Kombëtare për Zhvillim (SKZh) 2030</w:t>
            </w:r>
            <w:r>
              <w:rPr>
                <w:rFonts w:ascii="Arial" w:hAnsi="Arial"/>
                <w:b/>
                <w:color w:val="70AD47" w:themeColor="accent6"/>
                <w:sz w:val="20"/>
              </w:rPr>
              <w:t xml:space="preserve"> </w:t>
            </w:r>
          </w:p>
          <w:p w14:paraId="14E69624" w14:textId="40CE2BB1" w:rsidR="00465A17" w:rsidRPr="00465A17" w:rsidRDefault="00465A17" w:rsidP="00465A17">
            <w:pPr>
              <w:spacing w:after="0"/>
              <w:jc w:val="both"/>
              <w:rPr>
                <w:rFonts w:ascii="Arial" w:hAnsi="Arial" w:cs="Arial"/>
                <w:b/>
                <w:color w:val="70AD47" w:themeColor="accent6"/>
                <w:sz w:val="20"/>
                <w:szCs w:val="20"/>
              </w:rPr>
            </w:pPr>
            <w:r>
              <w:rPr>
                <w:rFonts w:ascii="Arial" w:hAnsi="Arial"/>
                <w:sz w:val="20"/>
              </w:rPr>
              <w:t>Shtylla 1: Zhvillimi i Qëndrueshëm Ekonomik</w:t>
            </w:r>
          </w:p>
          <w:p w14:paraId="6D1A8DDC" w14:textId="77777777" w:rsidR="00465A17" w:rsidRPr="00A54369" w:rsidRDefault="00465A17" w:rsidP="00465A17">
            <w:pPr>
              <w:pStyle w:val="ListParagraph"/>
              <w:numPr>
                <w:ilvl w:val="1"/>
                <w:numId w:val="50"/>
              </w:numPr>
              <w:jc w:val="both"/>
              <w:rPr>
                <w:rFonts w:eastAsiaTheme="majorEastAsia" w:cs="Arial"/>
                <w:szCs w:val="20"/>
              </w:rPr>
            </w:pPr>
            <w:bookmarkStart w:id="0" w:name="_Toc104504632"/>
            <w:bookmarkStart w:id="1" w:name="_Toc104816800"/>
            <w:r>
              <w:t>Ekonomi inovative, qarkore dhe konkurruese</w:t>
            </w:r>
            <w:bookmarkStart w:id="2" w:name="_Toc104816801"/>
            <w:bookmarkEnd w:id="0"/>
            <w:bookmarkEnd w:id="1"/>
          </w:p>
          <w:p w14:paraId="2EC12643" w14:textId="77777777" w:rsidR="00465A17" w:rsidRPr="00A54369" w:rsidRDefault="00465A17" w:rsidP="00465A17">
            <w:pPr>
              <w:pStyle w:val="ListParagraph"/>
              <w:numPr>
                <w:ilvl w:val="1"/>
                <w:numId w:val="50"/>
              </w:numPr>
              <w:jc w:val="both"/>
              <w:rPr>
                <w:rFonts w:eastAsiaTheme="majorEastAsia" w:cs="Arial"/>
                <w:szCs w:val="20"/>
              </w:rPr>
            </w:pPr>
            <w:r>
              <w:t>Infrastrukturë me cilësi të lartë, të qëndrueshme dhe të integruar</w:t>
            </w:r>
            <w:bookmarkStart w:id="3" w:name="_Toc104504634"/>
            <w:bookmarkStart w:id="4" w:name="_Toc104816802"/>
            <w:bookmarkEnd w:id="2"/>
          </w:p>
          <w:p w14:paraId="42E59D33" w14:textId="77777777" w:rsidR="00465A17" w:rsidRPr="00A54369" w:rsidRDefault="00465A17" w:rsidP="00465A17">
            <w:pPr>
              <w:pStyle w:val="ListParagraph"/>
              <w:numPr>
                <w:ilvl w:val="1"/>
                <w:numId w:val="50"/>
              </w:numPr>
              <w:jc w:val="both"/>
              <w:rPr>
                <w:rFonts w:eastAsiaTheme="majorEastAsia" w:cs="Arial"/>
                <w:szCs w:val="20"/>
              </w:rPr>
            </w:pPr>
            <w:r>
              <w:t>Mjedis i pastër dhe shfrytëzim i qëndrueshëm i burimeve natyrore</w:t>
            </w:r>
            <w:bookmarkEnd w:id="3"/>
            <w:bookmarkEnd w:id="4"/>
          </w:p>
          <w:p w14:paraId="6E7BF23B" w14:textId="77777777" w:rsidR="00C02F80" w:rsidRPr="00465A17" w:rsidRDefault="00C02F80" w:rsidP="007436C3">
            <w:pPr>
              <w:jc w:val="both"/>
              <w:rPr>
                <w:rFonts w:ascii="Arial" w:eastAsiaTheme="minorEastAsia" w:hAnsi="Arial" w:cs="Arial"/>
                <w:sz w:val="20"/>
                <w:szCs w:val="20"/>
              </w:rPr>
            </w:pPr>
            <w:r>
              <w:rPr>
                <w:rFonts w:ascii="Arial" w:hAnsi="Arial"/>
                <w:sz w:val="20"/>
              </w:rPr>
              <w:t>Ky synim zhvillimor do të arrihet përmes këtyre objektivave strategjikë:</w:t>
            </w:r>
            <w:r>
              <w:rPr>
                <w:rFonts w:ascii="Arial" w:hAnsi="Arial"/>
                <w:b/>
                <w:sz w:val="20"/>
              </w:rPr>
              <w:t xml:space="preserve"> </w:t>
            </w:r>
            <w:r>
              <w:rPr>
                <w:rFonts w:ascii="Arial" w:hAnsi="Arial"/>
                <w:sz w:val="20"/>
              </w:rPr>
              <w:t>Menaxhimi i integruar i mbeturinave dhe rritja e qarkullimit të burimeve, qasja e përmirësuar në ujë dhe kanalizime dhe reduktimi i ndotjes së ujit, rritja e pjesës së burimeve të rinovueshme në përzierjen e energjisë, përmirësimi i efiçiencës së energjisë, disponueshmëria dhe efikasiteti i përmirësuar i ujit, promovimi i lëvizshmërisë së qëndrueshme digjitale, menaxhimi dhe përdorimi i qëndrueshëm i burimeve pyjore dhe i mbrojtjes së biodiversitetit, planifikimi përgjegjës</w:t>
            </w:r>
            <w:r>
              <w:rPr>
                <w:rFonts w:ascii="Arial" w:hAnsi="Arial"/>
                <w:b/>
                <w:sz w:val="20"/>
              </w:rPr>
              <w:t xml:space="preserve"> </w:t>
            </w:r>
            <w:r>
              <w:rPr>
                <w:rFonts w:ascii="Arial" w:hAnsi="Arial"/>
                <w:sz w:val="20"/>
              </w:rPr>
              <w:t>dhe zhvillimi i integruar territorial.</w:t>
            </w:r>
          </w:p>
          <w:p w14:paraId="37D03973" w14:textId="3268BC41" w:rsidR="00C02F80" w:rsidRPr="00465A17" w:rsidRDefault="00C02F80" w:rsidP="007436C3">
            <w:pPr>
              <w:jc w:val="both"/>
              <w:rPr>
                <w:rFonts w:ascii="Arial" w:eastAsiaTheme="minorEastAsia" w:hAnsi="Arial" w:cs="Arial"/>
                <w:spacing w:val="-1"/>
                <w:w w:val="105"/>
                <w:sz w:val="20"/>
                <w:szCs w:val="20"/>
              </w:rPr>
            </w:pPr>
            <w:r>
              <w:rPr>
                <w:rFonts w:ascii="Arial" w:hAnsi="Arial"/>
                <w:b/>
                <w:sz w:val="20"/>
              </w:rPr>
              <w:t>Programi i Qeverisë së Republikës së Kosovës 2021/2025</w:t>
            </w:r>
            <w:r>
              <w:rPr>
                <w:rFonts w:ascii="Arial" w:hAnsi="Arial"/>
                <w:sz w:val="20"/>
              </w:rPr>
              <w:t xml:space="preserve"> </w:t>
            </w:r>
          </w:p>
          <w:p w14:paraId="4A38B556" w14:textId="77777777" w:rsidR="00C02F80" w:rsidRPr="00465A17" w:rsidRDefault="00C02F80" w:rsidP="007436C3">
            <w:pPr>
              <w:jc w:val="both"/>
              <w:rPr>
                <w:rFonts w:ascii="Arial" w:eastAsiaTheme="minorEastAsia" w:hAnsi="Arial" w:cs="Arial"/>
                <w:sz w:val="20"/>
                <w:szCs w:val="20"/>
              </w:rPr>
            </w:pPr>
            <w:r>
              <w:rPr>
                <w:rFonts w:ascii="Arial" w:hAnsi="Arial"/>
                <w:sz w:val="20"/>
              </w:rPr>
              <w:t>2.12.3 Menaxhimi i ujërave dhe zhvillimi i infrastrukturës</w:t>
            </w:r>
          </w:p>
          <w:p w14:paraId="7C9185CC" w14:textId="77777777" w:rsidR="00C02F80" w:rsidRPr="00465A17" w:rsidRDefault="00C02F80" w:rsidP="007436C3">
            <w:pPr>
              <w:jc w:val="both"/>
              <w:rPr>
                <w:rFonts w:ascii="Arial" w:eastAsia="MS Mincho" w:hAnsi="Arial" w:cs="Arial"/>
                <w:color w:val="00B050"/>
                <w:sz w:val="20"/>
                <w:szCs w:val="20"/>
              </w:rPr>
            </w:pPr>
            <w:r>
              <w:rPr>
                <w:rFonts w:ascii="Arial" w:hAnsi="Arial"/>
                <w:sz w:val="20"/>
              </w:rPr>
              <w:t>Menaxhimi efektiv i burimeve ujore është parakusht për sigurimin e ujit në sasi të mjaftueshme, në cilësinë e duhur dhe në kohën dhe vendin e duhur, për nevojat e popullatës dhe zhvillimin ekonomik. Për rrjedhojë, menaxhimi efektiv i burimeve ujore është i një rëndësie themelore për mirëqenien sociale dhe zhvillimin e qëndrueshëm të çdo vendi. Për të arritur objektivat bazë lidhur me menaxhimin e burimeve ujore, që janë mbrojtja e ujit, 36 mbrojtje nga veprimet e dëmshme ujore dhe përdorimi efikas i ujit, ne do të përmirësojmë kornizën ligjore të ujit, i cili përfshin rishikimin e ligjit për ujërat ose hartimin e një ligji të ri, plotësimin e akteve nënligjore që kërkohen për zbatimin e ligjit, veçanërisht për koncesionet dhe hartimin e ligjit për financimin e burimeve ujore.</w:t>
            </w:r>
          </w:p>
        </w:tc>
      </w:tr>
      <w:tr w:rsidR="00C02F80" w:rsidRPr="00465A17" w14:paraId="4A636C92" w14:textId="77777777" w:rsidTr="007436C3">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25A72C" w14:textId="77777777" w:rsidR="00C02F80" w:rsidRPr="00465A17" w:rsidRDefault="00C02F80" w:rsidP="007436C3">
            <w:pPr>
              <w:spacing w:after="0" w:line="240" w:lineRule="auto"/>
              <w:jc w:val="both"/>
              <w:rPr>
                <w:rFonts w:ascii="Arial" w:eastAsiaTheme="minorHAnsi" w:hAnsi="Arial" w:cs="Arial"/>
                <w:sz w:val="20"/>
                <w:szCs w:val="20"/>
              </w:rPr>
            </w:pPr>
            <w:r>
              <w:rPr>
                <w:rFonts w:ascii="Arial" w:hAnsi="Arial"/>
                <w:sz w:val="20"/>
              </w:rPr>
              <w:t>A mbulohet projekti nga strategjia sektoriale përkatëse, nga një plan veprimi sektorial apo nga një masterplan sektori?</w:t>
            </w:r>
          </w:p>
        </w:tc>
        <w:tc>
          <w:tcPr>
            <w:tcW w:w="3796" w:type="pct"/>
            <w:tcBorders>
              <w:top w:val="single" w:sz="4" w:space="0" w:color="auto"/>
              <w:left w:val="single" w:sz="4" w:space="0" w:color="auto"/>
              <w:bottom w:val="single" w:sz="4" w:space="0" w:color="auto"/>
              <w:right w:val="single" w:sz="4" w:space="0" w:color="auto"/>
            </w:tcBorders>
          </w:tcPr>
          <w:p w14:paraId="2A8B3ED8" w14:textId="77777777" w:rsidR="00C02F80" w:rsidRPr="00465A17" w:rsidRDefault="00C02F80" w:rsidP="007436C3">
            <w:pPr>
              <w:autoSpaceDE w:val="0"/>
              <w:autoSpaceDN w:val="0"/>
              <w:adjustRightInd w:val="0"/>
              <w:spacing w:after="0" w:line="240" w:lineRule="auto"/>
              <w:jc w:val="both"/>
              <w:rPr>
                <w:rFonts w:ascii="Arial" w:hAnsi="Arial" w:cs="Arial"/>
                <w:sz w:val="20"/>
                <w:szCs w:val="20"/>
              </w:rPr>
            </w:pPr>
          </w:p>
          <w:p w14:paraId="3AF6A19C" w14:textId="77777777" w:rsidR="00C02F80" w:rsidRPr="00465A17" w:rsidRDefault="00C02F80" w:rsidP="007436C3">
            <w:pPr>
              <w:autoSpaceDE w:val="0"/>
              <w:autoSpaceDN w:val="0"/>
              <w:adjustRightInd w:val="0"/>
              <w:spacing w:after="0" w:line="240" w:lineRule="auto"/>
              <w:jc w:val="both"/>
              <w:rPr>
                <w:rFonts w:ascii="Arial" w:hAnsi="Arial" w:cs="Arial"/>
                <w:b/>
                <w:sz w:val="20"/>
                <w:szCs w:val="20"/>
              </w:rPr>
            </w:pPr>
            <w:r>
              <w:rPr>
                <w:rFonts w:ascii="Arial" w:hAnsi="Arial"/>
                <w:b/>
                <w:sz w:val="20"/>
              </w:rPr>
              <w:t>Shqyrtimi i Strategjisë Shtetërore për Ujëra 2023 – 2027 dhe Planit të Veprimit 2023 - 2025</w:t>
            </w:r>
          </w:p>
          <w:p w14:paraId="22A2BFE8" w14:textId="77777777" w:rsidR="00C02F80" w:rsidRPr="00465A17" w:rsidRDefault="00C02F80" w:rsidP="007436C3">
            <w:pPr>
              <w:autoSpaceDE w:val="0"/>
              <w:autoSpaceDN w:val="0"/>
              <w:adjustRightInd w:val="0"/>
              <w:spacing w:after="0" w:line="240" w:lineRule="auto"/>
              <w:jc w:val="both"/>
              <w:rPr>
                <w:rFonts w:ascii="Arial" w:hAnsi="Arial" w:cs="Arial"/>
                <w:b/>
                <w:color w:val="000000"/>
                <w:sz w:val="20"/>
                <w:szCs w:val="20"/>
              </w:rPr>
            </w:pPr>
          </w:p>
          <w:p w14:paraId="58A8DFC7" w14:textId="77777777" w:rsidR="00C02F80" w:rsidRPr="00465A17" w:rsidRDefault="00C02F80" w:rsidP="007436C3">
            <w:pPr>
              <w:autoSpaceDE w:val="0"/>
              <w:autoSpaceDN w:val="0"/>
              <w:adjustRightInd w:val="0"/>
              <w:spacing w:after="0" w:line="240" w:lineRule="auto"/>
              <w:jc w:val="both"/>
              <w:rPr>
                <w:rFonts w:ascii="Arial" w:hAnsi="Arial" w:cs="Arial"/>
              </w:rPr>
            </w:pPr>
            <w:r>
              <w:rPr>
                <w:rFonts w:ascii="Arial" w:hAnsi="Arial"/>
              </w:rPr>
              <w:t>Rishikimi i Strategjisë Shtetërore për Ujëra 2023-2027 synon menaxhimin sa më efektiv të burimeve ujore për të siguruar sasinë e ujit dhe cilësinë e duhur të tij, për nevojat e popullsisë dhe zhvillimin ekonomik. Ai përcakton objektivat specifike të burimeve ujore, duke filluar nga gjendja ekzistuese e sektorit të ujit, duke detajuar kërkesat, strukturat menaxhuese, kërkesat për mbrojtjen dhe përmirësimin e gjendjes së cilësisë së ujit dhe mbrojtjen nga uji.</w:t>
            </w:r>
          </w:p>
          <w:p w14:paraId="619DAD7B" w14:textId="77777777" w:rsidR="00C02F80" w:rsidRPr="00465A17" w:rsidRDefault="00C02F80" w:rsidP="007436C3">
            <w:pPr>
              <w:autoSpaceDE w:val="0"/>
              <w:autoSpaceDN w:val="0"/>
              <w:adjustRightInd w:val="0"/>
              <w:spacing w:after="0" w:line="240" w:lineRule="auto"/>
              <w:jc w:val="both"/>
              <w:rPr>
                <w:rFonts w:ascii="Arial" w:hAnsi="Arial" w:cs="Arial"/>
              </w:rPr>
            </w:pPr>
          </w:p>
          <w:p w14:paraId="79153FDE" w14:textId="77777777" w:rsidR="00C02F80" w:rsidRPr="00465A17" w:rsidRDefault="00C02F80" w:rsidP="007436C3">
            <w:pPr>
              <w:autoSpaceDE w:val="0"/>
              <w:autoSpaceDN w:val="0"/>
              <w:adjustRightInd w:val="0"/>
              <w:spacing w:after="0" w:line="240" w:lineRule="auto"/>
              <w:jc w:val="both"/>
              <w:rPr>
                <w:rFonts w:ascii="Arial" w:hAnsi="Arial" w:cs="Arial"/>
              </w:rPr>
            </w:pPr>
            <w:r>
              <w:rPr>
                <w:rFonts w:ascii="Arial" w:hAnsi="Arial"/>
              </w:rPr>
              <w:t xml:space="preserve">Objektivat strategjikë janë riformuluar në kuadër të periudhës 5-vjeçare: </w:t>
            </w:r>
          </w:p>
          <w:p w14:paraId="3F400EFA" w14:textId="77777777" w:rsidR="00C02F80" w:rsidRPr="00465A17" w:rsidRDefault="00C02F80" w:rsidP="007436C3">
            <w:pPr>
              <w:autoSpaceDE w:val="0"/>
              <w:autoSpaceDN w:val="0"/>
              <w:adjustRightInd w:val="0"/>
              <w:spacing w:after="0" w:line="240" w:lineRule="auto"/>
              <w:jc w:val="both"/>
              <w:rPr>
                <w:rFonts w:ascii="Arial" w:hAnsi="Arial" w:cs="Arial"/>
              </w:rPr>
            </w:pPr>
            <w:r>
              <w:rPr>
                <w:rFonts w:ascii="Arial" w:hAnsi="Arial"/>
              </w:rPr>
              <w:t xml:space="preserve">Objektivi 1 - Përmirësimi i menaxhimit të ujit dhe konsolidimi i kornizës institucionale; </w:t>
            </w:r>
          </w:p>
          <w:p w14:paraId="178B52E2" w14:textId="77777777" w:rsidR="00C02F80" w:rsidRPr="00465A17" w:rsidRDefault="00C02F80" w:rsidP="007436C3">
            <w:pPr>
              <w:autoSpaceDE w:val="0"/>
              <w:autoSpaceDN w:val="0"/>
              <w:adjustRightInd w:val="0"/>
              <w:spacing w:after="0" w:line="240" w:lineRule="auto"/>
              <w:jc w:val="both"/>
              <w:rPr>
                <w:rFonts w:ascii="Arial" w:hAnsi="Arial" w:cs="Arial"/>
              </w:rPr>
            </w:pPr>
            <w:r>
              <w:rPr>
                <w:rFonts w:ascii="Arial" w:hAnsi="Arial"/>
              </w:rPr>
              <w:t xml:space="preserve">Objektivi 2 - Siguria afatgjatë e ujit për përdoruesit dhe siguria e digave ekzistuese; Objektivi 3 - Mbrojtja e burimeve ujore dhe mbrojtja nga uji, sigurimi i mbrojtjes së ekosistemit dhe popullsisë; </w:t>
            </w:r>
          </w:p>
          <w:p w14:paraId="56F75535" w14:textId="77777777" w:rsidR="00C02F80" w:rsidRPr="00465A17" w:rsidRDefault="00C02F80" w:rsidP="007436C3">
            <w:pPr>
              <w:autoSpaceDE w:val="0"/>
              <w:autoSpaceDN w:val="0"/>
              <w:adjustRightInd w:val="0"/>
              <w:spacing w:after="0" w:line="240" w:lineRule="auto"/>
              <w:jc w:val="both"/>
              <w:rPr>
                <w:rFonts w:ascii="Arial" w:hAnsi="Arial" w:cs="Arial"/>
              </w:rPr>
            </w:pPr>
            <w:r>
              <w:rPr>
                <w:rFonts w:ascii="Arial" w:hAnsi="Arial"/>
              </w:rPr>
              <w:lastRenderedPageBreak/>
              <w:t>Objektivi 4 - Përmirësimi i besueshmërisë dhe cilësisë së shërbimeve të ujit.</w:t>
            </w:r>
          </w:p>
          <w:p w14:paraId="698CB96E" w14:textId="77777777" w:rsidR="00C02F80" w:rsidRPr="00465A17" w:rsidRDefault="00C02F80" w:rsidP="007436C3">
            <w:pPr>
              <w:autoSpaceDE w:val="0"/>
              <w:autoSpaceDN w:val="0"/>
              <w:adjustRightInd w:val="0"/>
              <w:spacing w:after="0" w:line="240" w:lineRule="auto"/>
              <w:jc w:val="both"/>
              <w:rPr>
                <w:rFonts w:ascii="Arial" w:hAnsi="Arial" w:cs="Arial"/>
                <w:color w:val="000000"/>
                <w:sz w:val="20"/>
                <w:szCs w:val="20"/>
              </w:rPr>
            </w:pPr>
          </w:p>
          <w:p w14:paraId="56B28F5F" w14:textId="77777777" w:rsidR="00C02F80" w:rsidRPr="00465A17" w:rsidRDefault="00C02F80" w:rsidP="007436C3">
            <w:pPr>
              <w:autoSpaceDE w:val="0"/>
              <w:autoSpaceDN w:val="0"/>
              <w:adjustRightInd w:val="0"/>
              <w:spacing w:after="0" w:line="240" w:lineRule="auto"/>
              <w:jc w:val="both"/>
              <w:rPr>
                <w:rFonts w:ascii="Arial" w:eastAsiaTheme="minorHAnsi" w:hAnsi="Arial" w:cs="Arial"/>
                <w:b/>
                <w:bCs/>
                <w:sz w:val="20"/>
                <w:szCs w:val="20"/>
              </w:rPr>
            </w:pPr>
            <w:r>
              <w:rPr>
                <w:rFonts w:ascii="Arial" w:hAnsi="Arial"/>
                <w:b/>
                <w:sz w:val="20"/>
              </w:rPr>
              <w:t>Strategjia e Ndryshimeve Klimatike 2019-2028 dhe Plani i Veprimit 2019-2021</w:t>
            </w:r>
          </w:p>
          <w:p w14:paraId="1B330442" w14:textId="73082CB3" w:rsidR="00C02F80" w:rsidRPr="00465A17" w:rsidRDefault="00C02F80" w:rsidP="007436C3">
            <w:pPr>
              <w:autoSpaceDE w:val="0"/>
              <w:autoSpaceDN w:val="0"/>
              <w:adjustRightInd w:val="0"/>
              <w:spacing w:after="0" w:line="240" w:lineRule="auto"/>
              <w:jc w:val="both"/>
              <w:rPr>
                <w:rFonts w:ascii="Arial" w:hAnsi="Arial" w:cs="Arial"/>
                <w:sz w:val="20"/>
                <w:szCs w:val="20"/>
              </w:rPr>
            </w:pPr>
            <w:r>
              <w:rPr>
                <w:rFonts w:ascii="Arial" w:hAnsi="Arial"/>
                <w:b/>
                <w:sz w:val="20"/>
              </w:rPr>
              <w:t>Burimet ujore</w:t>
            </w:r>
            <w:r>
              <w:rPr>
                <w:rFonts w:ascii="Arial" w:hAnsi="Arial"/>
                <w:sz w:val="20"/>
              </w:rPr>
              <w:t>; Cilësia e ujit të lumenjve në Kosovë është e dobët për shkak të mungesës së impianteve për trajtimin e ujërave të zeza, depozitimit të mbeturinave përgjatë/ose afër brigjeve të lumenjve, mirëmbajtjes së dobët ose mungesës së shtretërve të lumenjve.</w:t>
            </w:r>
          </w:p>
          <w:p w14:paraId="0F371C2A" w14:textId="61DFD503" w:rsidR="00C02F80" w:rsidRPr="00465A17" w:rsidRDefault="00C02F80" w:rsidP="007436C3">
            <w:pPr>
              <w:spacing w:after="0"/>
              <w:jc w:val="both"/>
              <w:rPr>
                <w:rFonts w:ascii="Arial" w:hAnsi="Arial" w:cs="Arial"/>
                <w:sz w:val="20"/>
                <w:szCs w:val="20"/>
              </w:rPr>
            </w:pPr>
            <w:r>
              <w:rPr>
                <w:rFonts w:ascii="Arial" w:hAnsi="Arial"/>
                <w:sz w:val="20"/>
              </w:rPr>
              <w:t>Zakonisht cilësia e lumenjve në rrjedhën e sipërme përbën një habitat ujor të shëndetshëm dhe plotëson standardet mjedisore. Disa nga lumenjtë kryesorë në rrjedhën e poshtme të komunave dhe industrive më të mëdha janë shumë të ndotur dhe uji nuk mund të përdoret për furnizim me ujë ose për qëllime ujitjeje. Lumenjtë kryesorë në Kosovë i përkasin kategorisë së ndotjes 2 dhe 3, ndërsa Lumi Silnica është kategorizuar si "lum i vdekur".</w:t>
            </w:r>
          </w:p>
          <w:p w14:paraId="504035F9" w14:textId="77777777" w:rsidR="00C02F80" w:rsidRPr="00465A17" w:rsidRDefault="00C02F80" w:rsidP="007436C3">
            <w:pPr>
              <w:spacing w:after="0"/>
              <w:jc w:val="both"/>
              <w:rPr>
                <w:rFonts w:ascii="Arial" w:hAnsi="Arial" w:cs="Arial"/>
                <w:sz w:val="20"/>
                <w:szCs w:val="20"/>
              </w:rPr>
            </w:pPr>
          </w:p>
        </w:tc>
      </w:tr>
    </w:tbl>
    <w:p w14:paraId="3EA6972D" w14:textId="40544DA5" w:rsidR="00C02F80" w:rsidRPr="00465A17" w:rsidRDefault="00C02F80" w:rsidP="00D42E04">
      <w:pPr>
        <w:spacing w:after="0"/>
        <w:jc w:val="both"/>
        <w:rPr>
          <w:rFonts w:ascii="Arial" w:hAnsi="Arial" w:cs="Arial"/>
        </w:rPr>
      </w:pPr>
    </w:p>
    <w:p w14:paraId="3C83112C" w14:textId="77777777" w:rsidR="006F1611" w:rsidRPr="00465A17" w:rsidRDefault="0074067A" w:rsidP="00D42E04">
      <w:pPr>
        <w:pStyle w:val="ListParagraph"/>
        <w:numPr>
          <w:ilvl w:val="0"/>
          <w:numId w:val="41"/>
        </w:numPr>
        <w:spacing w:before="200" w:after="120"/>
        <w:jc w:val="both"/>
        <w:rPr>
          <w:rFonts w:cs="Arial"/>
          <w:b/>
        </w:rPr>
      </w:pPr>
      <w:r>
        <w:rPr>
          <w:b/>
        </w:rPr>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28"/>
        <w:gridCol w:w="5987"/>
      </w:tblGrid>
      <w:tr w:rsidR="007128F1" w:rsidRPr="00465A17" w14:paraId="4810867D" w14:textId="77777777" w:rsidTr="007128F1">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369576" w14:textId="77777777" w:rsidR="007128F1" w:rsidRPr="00465A17" w:rsidRDefault="007128F1" w:rsidP="00D42E04">
            <w:pPr>
              <w:spacing w:after="0"/>
              <w:jc w:val="both"/>
              <w:rPr>
                <w:rFonts w:ascii="Arial" w:hAnsi="Arial" w:cs="Arial"/>
                <w:sz w:val="20"/>
                <w:szCs w:val="20"/>
              </w:rPr>
            </w:pPr>
            <w:r>
              <w:rPr>
                <w:rFonts w:ascii="Arial" w:hAnsi="Arial"/>
                <w:b/>
                <w:sz w:val="20"/>
              </w:rPr>
              <w:t>Shpjegoni veçoritë e projektit në lidhje me:</w:t>
            </w:r>
          </w:p>
        </w:tc>
      </w:tr>
      <w:tr w:rsidR="007128F1" w:rsidRPr="00465A17" w14:paraId="080B470B"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D045336" w14:textId="6137A57A" w:rsidR="007128F1" w:rsidRPr="00465A17" w:rsidRDefault="00D028B4" w:rsidP="00D42E04">
            <w:pPr>
              <w:spacing w:after="0"/>
              <w:jc w:val="both"/>
              <w:rPr>
                <w:rFonts w:ascii="Arial" w:hAnsi="Arial" w:cs="Arial"/>
                <w:sz w:val="20"/>
                <w:szCs w:val="20"/>
              </w:rPr>
            </w:pPr>
            <w:r>
              <w:rPr>
                <w:rFonts w:ascii="Arial" w:hAnsi="Arial"/>
                <w:sz w:val="20"/>
              </w:rPr>
              <w:t xml:space="preserve">Përfitimet e </w:t>
            </w:r>
            <w:r w:rsidR="007128F1">
              <w:rPr>
                <w:rFonts w:ascii="Arial" w:hAnsi="Arial"/>
                <w:sz w:val="20"/>
              </w:rPr>
              <w:t>drejtpërdrejta për mjedisin</w:t>
            </w:r>
          </w:p>
        </w:tc>
        <w:tc>
          <w:tcPr>
            <w:tcW w:w="2989" w:type="pct"/>
            <w:tcBorders>
              <w:top w:val="single" w:sz="4" w:space="0" w:color="auto"/>
              <w:left w:val="single" w:sz="4" w:space="0" w:color="auto"/>
              <w:bottom w:val="single" w:sz="4" w:space="0" w:color="auto"/>
              <w:right w:val="single" w:sz="4" w:space="0" w:color="auto"/>
            </w:tcBorders>
            <w:vAlign w:val="center"/>
          </w:tcPr>
          <w:p w14:paraId="1129B4D7" w14:textId="0E22996F" w:rsidR="007128F1" w:rsidRPr="00575420" w:rsidRDefault="007C3491" w:rsidP="00197416">
            <w:pPr>
              <w:autoSpaceDE w:val="0"/>
              <w:autoSpaceDN w:val="0"/>
              <w:adjustRightInd w:val="0"/>
              <w:spacing w:after="0"/>
              <w:jc w:val="both"/>
              <w:rPr>
                <w:rFonts w:ascii="Arial" w:hAnsi="Arial" w:cs="Arial"/>
                <w:sz w:val="20"/>
                <w:szCs w:val="20"/>
              </w:rPr>
            </w:pPr>
            <w:r>
              <w:rPr>
                <w:rFonts w:ascii="Arial" w:hAnsi="Arial"/>
              </w:rPr>
              <w:t>Mbrojtja e burimeve ujore, promovimi i përdorimit efikas të ujit dhe parandalimi i humbjeve të ujit janë përpjekje thelbësore që mbajnë potencialin për të përfituar drejtpërdrejt mjedisi.</w:t>
            </w:r>
          </w:p>
        </w:tc>
      </w:tr>
      <w:tr w:rsidR="007128F1" w:rsidRPr="00465A17" w14:paraId="70657A64"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3B1278C" w14:textId="0EEF1C6D" w:rsidR="007128F1" w:rsidRPr="00465A17" w:rsidRDefault="00D028B4" w:rsidP="00D42E04">
            <w:pPr>
              <w:spacing w:after="0"/>
              <w:jc w:val="both"/>
              <w:rPr>
                <w:rFonts w:ascii="Arial" w:hAnsi="Arial" w:cs="Arial"/>
                <w:sz w:val="20"/>
                <w:szCs w:val="20"/>
              </w:rPr>
            </w:pPr>
            <w:r>
              <w:rPr>
                <w:rFonts w:ascii="Arial" w:hAnsi="Arial"/>
                <w:sz w:val="20"/>
              </w:rPr>
              <w:t xml:space="preserve">Kontributin </w:t>
            </w:r>
            <w:r w:rsidR="007128F1">
              <w:rPr>
                <w:rFonts w:ascii="Arial" w:hAnsi="Arial"/>
                <w:sz w:val="20"/>
              </w:rPr>
              <w:t>në reduktimin e CO</w:t>
            </w:r>
            <w:r w:rsidR="007128F1">
              <w:rPr>
                <w:rFonts w:ascii="Arial" w:hAnsi="Arial"/>
                <w:sz w:val="20"/>
                <w:vertAlign w:val="subscript"/>
              </w:rPr>
              <w:t>2</w:t>
            </w:r>
            <w:r w:rsidR="007128F1">
              <w:rPr>
                <w:rFonts w:ascii="Arial" w:hAnsi="Arial"/>
                <w:sz w:val="20"/>
              </w:rPr>
              <w:t xml:space="preserve"> dhe/ose zhurmave dhe/ose emetimeve të tjera të dëmshme</w:t>
            </w:r>
          </w:p>
        </w:tc>
        <w:tc>
          <w:tcPr>
            <w:tcW w:w="2989" w:type="pct"/>
            <w:tcBorders>
              <w:top w:val="single" w:sz="4" w:space="0" w:color="auto"/>
              <w:left w:val="single" w:sz="4" w:space="0" w:color="auto"/>
              <w:bottom w:val="single" w:sz="4" w:space="0" w:color="auto"/>
              <w:right w:val="single" w:sz="4" w:space="0" w:color="auto"/>
            </w:tcBorders>
            <w:vAlign w:val="center"/>
          </w:tcPr>
          <w:p w14:paraId="2E46E254" w14:textId="77777777" w:rsidR="007128F1" w:rsidRPr="00465A17" w:rsidRDefault="00B750A4" w:rsidP="00D42E04">
            <w:pPr>
              <w:spacing w:after="0"/>
              <w:jc w:val="both"/>
              <w:rPr>
                <w:rFonts w:ascii="Arial" w:hAnsi="Arial" w:cs="Arial"/>
                <w:sz w:val="20"/>
                <w:szCs w:val="20"/>
              </w:rPr>
            </w:pPr>
            <w:r>
              <w:rPr>
                <w:rFonts w:ascii="Arial" w:hAnsi="Arial"/>
                <w:sz w:val="20"/>
              </w:rPr>
              <w:t>Nuk aplikohet</w:t>
            </w:r>
          </w:p>
        </w:tc>
      </w:tr>
      <w:tr w:rsidR="007128F1" w:rsidRPr="00465A17" w14:paraId="6AC52C0F"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0155248" w14:textId="77777777" w:rsidR="007128F1" w:rsidRPr="00465A17" w:rsidRDefault="007128F1" w:rsidP="00D42E04">
            <w:pPr>
              <w:spacing w:after="0"/>
              <w:jc w:val="both"/>
              <w:rPr>
                <w:rFonts w:ascii="Arial" w:hAnsi="Arial" w:cs="Arial"/>
                <w:sz w:val="20"/>
                <w:szCs w:val="20"/>
              </w:rPr>
            </w:pPr>
            <w:r>
              <w:rPr>
                <w:rFonts w:ascii="Arial" w:hAnsi="Arial"/>
                <w:sz w:val="20"/>
              </w:rPr>
              <w:t>Numrin e personave që do të përfitojnë nga projekti</w:t>
            </w:r>
          </w:p>
        </w:tc>
        <w:tc>
          <w:tcPr>
            <w:tcW w:w="2989" w:type="pct"/>
            <w:tcBorders>
              <w:top w:val="single" w:sz="4" w:space="0" w:color="auto"/>
              <w:left w:val="single" w:sz="4" w:space="0" w:color="auto"/>
              <w:bottom w:val="single" w:sz="4" w:space="0" w:color="auto"/>
              <w:right w:val="single" w:sz="4" w:space="0" w:color="auto"/>
            </w:tcBorders>
            <w:vAlign w:val="center"/>
          </w:tcPr>
          <w:p w14:paraId="4D0242B0" w14:textId="59CB3BFE" w:rsidR="007128F1" w:rsidRPr="00465A17" w:rsidRDefault="00A816F4" w:rsidP="00D25880">
            <w:pPr>
              <w:spacing w:after="0"/>
              <w:jc w:val="both"/>
              <w:rPr>
                <w:rFonts w:ascii="Arial" w:hAnsi="Arial" w:cs="Arial"/>
                <w:sz w:val="20"/>
                <w:szCs w:val="20"/>
              </w:rPr>
            </w:pPr>
            <w:r>
              <w:rPr>
                <w:rFonts w:ascii="Arial" w:hAnsi="Arial"/>
                <w:sz w:val="20"/>
              </w:rPr>
              <w:t>150,000 banorë.</w:t>
            </w:r>
          </w:p>
        </w:tc>
      </w:tr>
      <w:tr w:rsidR="007128F1" w:rsidRPr="00465A17" w14:paraId="0FDD9994"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293825ED" w14:textId="5D050B30" w:rsidR="007128F1" w:rsidRPr="00465A17" w:rsidRDefault="00D028B4" w:rsidP="00D42E04">
            <w:pPr>
              <w:spacing w:after="0"/>
              <w:jc w:val="both"/>
              <w:rPr>
                <w:rFonts w:ascii="Arial" w:hAnsi="Arial" w:cs="Arial"/>
                <w:sz w:val="20"/>
                <w:szCs w:val="20"/>
              </w:rPr>
            </w:pPr>
            <w:r>
              <w:rPr>
                <w:rFonts w:ascii="Arial" w:hAnsi="Arial"/>
                <w:sz w:val="20"/>
              </w:rPr>
              <w:t>Shkallën në të cilën</w:t>
            </w:r>
            <w:r w:rsidR="007128F1">
              <w:rPr>
                <w:rFonts w:ascii="Arial" w:hAnsi="Arial"/>
                <w:sz w:val="20"/>
              </w:rPr>
              <w:t xml:space="preserve"> kontribuon në uljen e ndotjes në një rajon më të gjerë rreth vendndodhjes së tij</w:t>
            </w:r>
          </w:p>
        </w:tc>
        <w:tc>
          <w:tcPr>
            <w:tcW w:w="2989" w:type="pct"/>
            <w:tcBorders>
              <w:top w:val="single" w:sz="4" w:space="0" w:color="auto"/>
              <w:left w:val="single" w:sz="4" w:space="0" w:color="auto"/>
              <w:bottom w:val="single" w:sz="4" w:space="0" w:color="auto"/>
              <w:right w:val="single" w:sz="4" w:space="0" w:color="auto"/>
            </w:tcBorders>
            <w:vAlign w:val="center"/>
          </w:tcPr>
          <w:p w14:paraId="6A13ACEB" w14:textId="77777777" w:rsidR="007128F1" w:rsidRPr="00465A17" w:rsidRDefault="00B750A4" w:rsidP="00D42E04">
            <w:pPr>
              <w:spacing w:after="0"/>
              <w:jc w:val="both"/>
              <w:rPr>
                <w:rFonts w:ascii="Arial" w:hAnsi="Arial" w:cs="Arial"/>
                <w:sz w:val="20"/>
                <w:szCs w:val="20"/>
              </w:rPr>
            </w:pPr>
            <w:r>
              <w:rPr>
                <w:rFonts w:ascii="Arial" w:hAnsi="Arial"/>
                <w:sz w:val="20"/>
              </w:rPr>
              <w:t>Nuk aplikohet</w:t>
            </w:r>
          </w:p>
        </w:tc>
      </w:tr>
      <w:tr w:rsidR="007128F1" w:rsidRPr="00465A17" w14:paraId="4784DF1C"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43596CF3" w14:textId="77777777" w:rsidR="007128F1" w:rsidRPr="00465A17" w:rsidRDefault="007128F1" w:rsidP="00D42E04">
            <w:pPr>
              <w:spacing w:after="0"/>
              <w:jc w:val="both"/>
              <w:rPr>
                <w:rFonts w:ascii="Arial" w:hAnsi="Arial" w:cs="Arial"/>
                <w:sz w:val="20"/>
                <w:szCs w:val="20"/>
              </w:rPr>
            </w:pPr>
            <w:r>
              <w:rPr>
                <w:rFonts w:ascii="Arial" w:hAnsi="Arial"/>
                <w:sz w:val="20"/>
              </w:rPr>
              <w:t>Përballueshmërinë e shërbimeve për përdoruesit fundorë</w:t>
            </w:r>
          </w:p>
        </w:tc>
        <w:tc>
          <w:tcPr>
            <w:tcW w:w="2989" w:type="pct"/>
            <w:tcBorders>
              <w:top w:val="single" w:sz="4" w:space="0" w:color="auto"/>
              <w:left w:val="single" w:sz="4" w:space="0" w:color="auto"/>
              <w:bottom w:val="single" w:sz="4" w:space="0" w:color="auto"/>
              <w:right w:val="single" w:sz="4" w:space="0" w:color="auto"/>
            </w:tcBorders>
            <w:vAlign w:val="center"/>
          </w:tcPr>
          <w:p w14:paraId="58B58A3B" w14:textId="73486EEC" w:rsidR="007128F1" w:rsidRPr="00465A17" w:rsidRDefault="005E11DC" w:rsidP="00D42E04">
            <w:pPr>
              <w:spacing w:after="0"/>
              <w:jc w:val="both"/>
              <w:rPr>
                <w:rFonts w:ascii="Arial" w:hAnsi="Arial" w:cs="Arial"/>
                <w:sz w:val="20"/>
                <w:szCs w:val="20"/>
              </w:rPr>
            </w:pPr>
            <w:r>
              <w:rPr>
                <w:rFonts w:ascii="Arial" w:hAnsi="Arial"/>
                <w:sz w:val="20"/>
              </w:rPr>
              <w:t xml:space="preserve">Përballueshmëria e përdoruesve fundorë nuk do të ndikohet. </w:t>
            </w:r>
          </w:p>
        </w:tc>
      </w:tr>
      <w:tr w:rsidR="007128F1" w:rsidRPr="00465A17" w14:paraId="749F8C00"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4F7021AB" w14:textId="77777777" w:rsidR="007128F1" w:rsidRPr="00465A17" w:rsidRDefault="007128F1" w:rsidP="00D42E04">
            <w:pPr>
              <w:spacing w:after="0"/>
              <w:jc w:val="both"/>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vAlign w:val="center"/>
          </w:tcPr>
          <w:p w14:paraId="1BC87790" w14:textId="737DC167" w:rsidR="007128F1" w:rsidRPr="00465A17" w:rsidRDefault="005E11DC" w:rsidP="00D42E04">
            <w:pPr>
              <w:spacing w:after="0"/>
              <w:jc w:val="both"/>
              <w:rPr>
                <w:rFonts w:ascii="Arial" w:hAnsi="Arial" w:cs="Arial"/>
                <w:sz w:val="20"/>
                <w:szCs w:val="20"/>
              </w:rPr>
            </w:pPr>
            <w:r>
              <w:rPr>
                <w:rFonts w:ascii="Arial" w:hAnsi="Arial"/>
                <w:sz w:val="20"/>
              </w:rPr>
              <w:t xml:space="preserve">Nuk ka rreziqe që lidhen me zbatimin e projektit. </w:t>
            </w:r>
          </w:p>
        </w:tc>
      </w:tr>
      <w:tr w:rsidR="00550148" w:rsidRPr="00465A17" w14:paraId="15A4025C" w14:textId="77777777" w:rsidTr="007128F1">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27CAE126" w14:textId="77777777" w:rsidR="00550148" w:rsidRPr="00465A17" w:rsidRDefault="00550148" w:rsidP="00550148">
            <w:pPr>
              <w:spacing w:after="0" w:line="240" w:lineRule="auto"/>
              <w:rPr>
                <w:rFonts w:ascii="Arial" w:hAnsi="Arial" w:cs="Arial"/>
                <w:sz w:val="20"/>
                <w:szCs w:val="20"/>
              </w:rPr>
            </w:pPr>
            <w:r>
              <w:rPr>
                <w:rFonts w:ascii="Arial" w:hAnsi="Arial"/>
                <w:sz w:val="20"/>
              </w:rPr>
              <w:t>Partneritetin e organizatave dhe institucioneve të përfshira</w:t>
            </w:r>
          </w:p>
        </w:tc>
        <w:tc>
          <w:tcPr>
            <w:tcW w:w="2989" w:type="pct"/>
            <w:tcBorders>
              <w:top w:val="single" w:sz="4" w:space="0" w:color="auto"/>
              <w:left w:val="single" w:sz="4" w:space="0" w:color="auto"/>
              <w:bottom w:val="single" w:sz="4" w:space="0" w:color="auto"/>
              <w:right w:val="single" w:sz="4" w:space="0" w:color="auto"/>
            </w:tcBorders>
            <w:vAlign w:val="center"/>
          </w:tcPr>
          <w:p w14:paraId="314C6C92" w14:textId="6B161B0D" w:rsidR="00550148" w:rsidRPr="00465A17" w:rsidRDefault="00550148" w:rsidP="00550148">
            <w:pPr>
              <w:jc w:val="both"/>
              <w:rPr>
                <w:rFonts w:ascii="Arial" w:hAnsi="Arial" w:cs="Arial"/>
                <w:spacing w:val="-1"/>
                <w:w w:val="105"/>
                <w:sz w:val="20"/>
                <w:szCs w:val="20"/>
              </w:rPr>
            </w:pPr>
            <w:r>
              <w:rPr>
                <w:rFonts w:ascii="Arial" w:hAnsi="Arial"/>
                <w:b/>
                <w:sz w:val="20"/>
              </w:rPr>
              <w:t>Kompania Rajonale e Ujësjellësit Bifurkacioni</w:t>
            </w:r>
            <w:r>
              <w:rPr>
                <w:rFonts w:ascii="Arial" w:hAnsi="Arial"/>
                <w:sz w:val="20"/>
              </w:rPr>
              <w:t xml:space="preserve"> - Si përfitues, përdorues-fundor dhe pronar i infrastrukturës së ujërave të zeza KRU ka një rol kyç për të luajtur. Ata do të kenë përgjegjësinë për shqyrtimin teknik të dizajnit të projektit. Pas pranim-dorëzimit ata do të jenë përgjegjës për financimin e plotë të të gjitha kostove operative dhe të mirëmbajtjes që lidhen me ITUZ. </w:t>
            </w:r>
          </w:p>
          <w:p w14:paraId="5BEDDE13" w14:textId="74E92D4A" w:rsidR="00550148" w:rsidRPr="00465A17" w:rsidRDefault="00550148" w:rsidP="00550148">
            <w:pPr>
              <w:jc w:val="both"/>
              <w:rPr>
                <w:rFonts w:ascii="Arial" w:hAnsi="Arial" w:cs="Arial"/>
                <w:spacing w:val="-1"/>
                <w:w w:val="105"/>
                <w:sz w:val="20"/>
                <w:szCs w:val="20"/>
              </w:rPr>
            </w:pPr>
            <w:r>
              <w:rPr>
                <w:rFonts w:ascii="Arial" w:hAnsi="Arial"/>
                <w:b/>
                <w:sz w:val="20"/>
              </w:rPr>
              <w:t>Ministria e Ekonomisë</w:t>
            </w:r>
            <w:r>
              <w:rPr>
                <w:rFonts w:ascii="Arial" w:hAnsi="Arial"/>
                <w:sz w:val="20"/>
              </w:rPr>
              <w:t xml:space="preserve"> - Ministria e Ekonomisë, përmes Njësisë së saj për Politika dhe Monitorim (NjPM) për Ndërmarrjet Publike mbikëqyr afarizmin e ndërmarrjeve publike (përfshirë kompanitë rajonale të ujësjellësit) në Republikën e Kosovës dhe siguron funksionimin e tyre të përgjegjshëm dhe transparent. MZHE, përmes kësaj Njësie, mbikëqyr të 7 Kompanitë Rajonale të Ujësjellësit përgjegjës për ofrimin e shërbimeve të ujit (d.m.th., furnizimi me ujë, grumbullimi dhe trajtimi i ujërave të zeza). Prandaj, KRU-të janë përfituesit përfundimtarë të projekteve të tilla dhe janë përgjegjëse para MZHE-së. Ata së bashku janë përgjegjës për financimin e projekteve të infrastrukturës ujore, përfshirë punimet rehabilituese.</w:t>
            </w:r>
          </w:p>
          <w:p w14:paraId="4F6D7237" w14:textId="10656608" w:rsidR="00550148" w:rsidRPr="00465A17" w:rsidRDefault="00550148" w:rsidP="00550148">
            <w:pPr>
              <w:jc w:val="both"/>
              <w:rPr>
                <w:rFonts w:ascii="Arial" w:hAnsi="Arial" w:cs="Arial"/>
                <w:spacing w:val="-1"/>
                <w:w w:val="105"/>
                <w:sz w:val="20"/>
                <w:szCs w:val="20"/>
              </w:rPr>
            </w:pPr>
            <w:r>
              <w:rPr>
                <w:rFonts w:ascii="Arial" w:hAnsi="Arial"/>
                <w:b/>
                <w:sz w:val="20"/>
              </w:rPr>
              <w:t>Ministria e Mjedisit, Planifikimit Hapësinor dhe Infrastrukturës</w:t>
            </w:r>
            <w:r>
              <w:rPr>
                <w:rFonts w:ascii="Arial" w:hAnsi="Arial"/>
                <w:sz w:val="20"/>
              </w:rPr>
              <w:t xml:space="preserve"> - MMPHI do të ketë një rol jetik në sigurimin e </w:t>
            </w:r>
            <w:r>
              <w:rPr>
                <w:rFonts w:ascii="Arial" w:hAnsi="Arial"/>
                <w:sz w:val="20"/>
              </w:rPr>
              <w:lastRenderedPageBreak/>
              <w:t>përmbushjes së standardeve mjedisore (vlerat kufitare të shkarkimit, etj.) dhe rrjedhave ujore në zonën e Ferizajt të cilat do të kenë një efekt të dobishëm në rajon. MMPHI është gjithashtu përgjegjës për të gjitha lejet e lëshuara të nevojshme (ujë, ndërtim, VNM, etj.) dhe për shpronësimet.</w:t>
            </w:r>
          </w:p>
          <w:p w14:paraId="2D2C401A" w14:textId="1A8DC4D4" w:rsidR="00550148" w:rsidRPr="00465A17" w:rsidRDefault="00550148" w:rsidP="00550148">
            <w:pPr>
              <w:spacing w:after="0" w:line="240" w:lineRule="auto"/>
              <w:rPr>
                <w:rFonts w:ascii="Arial" w:hAnsi="Arial" w:cs="Arial"/>
                <w:sz w:val="20"/>
                <w:szCs w:val="20"/>
              </w:rPr>
            </w:pPr>
            <w:r>
              <w:rPr>
                <w:rFonts w:ascii="Arial" w:hAnsi="Arial"/>
                <w:b/>
                <w:sz w:val="20"/>
              </w:rPr>
              <w:t xml:space="preserve">Komuna e Ferizajt </w:t>
            </w:r>
            <w:r>
              <w:rPr>
                <w:rFonts w:ascii="Arial" w:hAnsi="Arial"/>
                <w:sz w:val="20"/>
              </w:rPr>
              <w:t>- Investitori kryesor në rrjetin e kanalizimeve. Koordinimi me komunën është jetik për të siguruar që infrastruktura e ujërave të zeza të jetë e koordinuar me infrastrukturën tjetër në zonë.</w:t>
            </w:r>
          </w:p>
        </w:tc>
      </w:tr>
    </w:tbl>
    <w:p w14:paraId="4FFB3FE3" w14:textId="77777777" w:rsidR="0074067A" w:rsidRPr="00465A17" w:rsidRDefault="0074067A" w:rsidP="001C2CAF">
      <w:pPr>
        <w:pStyle w:val="Heading1"/>
        <w:spacing w:before="240" w:after="120"/>
        <w:jc w:val="center"/>
        <w:rPr>
          <w:rFonts w:ascii="Arial" w:hAnsi="Arial" w:cs="Arial"/>
          <w:color w:val="auto"/>
          <w:sz w:val="24"/>
          <w:szCs w:val="24"/>
        </w:rPr>
      </w:pPr>
      <w:r>
        <w:rPr>
          <w:rFonts w:ascii="Arial" w:hAnsi="Arial"/>
          <w:color w:val="auto"/>
          <w:sz w:val="24"/>
        </w:rPr>
        <w:lastRenderedPageBreak/>
        <w:t>Pjesa e dytë</w:t>
      </w:r>
    </w:p>
    <w:p w14:paraId="74CED7B4" w14:textId="77777777" w:rsidR="0074067A" w:rsidRPr="00465A17" w:rsidRDefault="0074067A" w:rsidP="001C2CAF">
      <w:pPr>
        <w:pStyle w:val="ListParagraph"/>
        <w:numPr>
          <w:ilvl w:val="0"/>
          <w:numId w:val="41"/>
        </w:numPr>
        <w:spacing w:after="120"/>
        <w:rPr>
          <w:rFonts w:cs="Arial"/>
          <w:b/>
        </w:rPr>
      </w:pPr>
      <w:r>
        <w:rPr>
          <w:b/>
        </w:rPr>
        <w:t>MATURITETI</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1602"/>
        <w:gridCol w:w="1426"/>
        <w:gridCol w:w="1300"/>
      </w:tblGrid>
      <w:tr w:rsidR="007128F1" w:rsidRPr="00465A17" w14:paraId="1A7AA786" w14:textId="77777777" w:rsidTr="007128F1">
        <w:trPr>
          <w:trHeight w:val="417"/>
          <w:jc w:val="center"/>
        </w:trPr>
        <w:tc>
          <w:tcPr>
            <w:tcW w:w="2839" w:type="pct"/>
            <w:shd w:val="clear" w:color="auto" w:fill="D9D9D9" w:themeFill="background1" w:themeFillShade="D9"/>
            <w:vAlign w:val="center"/>
          </w:tcPr>
          <w:p w14:paraId="3E361857" w14:textId="77777777" w:rsidR="007128F1" w:rsidRPr="00465A17" w:rsidRDefault="007128F1" w:rsidP="007128F1">
            <w:pPr>
              <w:spacing w:after="0" w:line="240" w:lineRule="auto"/>
              <w:rPr>
                <w:rFonts w:ascii="Arial" w:hAnsi="Arial" w:cs="Arial"/>
                <w:b/>
                <w:sz w:val="20"/>
                <w:szCs w:val="20"/>
              </w:rPr>
            </w:pPr>
            <w:r>
              <w:rPr>
                <w:rFonts w:ascii="Arial" w:hAnsi="Arial"/>
                <w:b/>
                <w:sz w:val="20"/>
              </w:rPr>
              <w:t>Studimet dhe dokumentet në dispozicion</w:t>
            </w:r>
          </w:p>
        </w:tc>
        <w:tc>
          <w:tcPr>
            <w:tcW w:w="800" w:type="pct"/>
            <w:shd w:val="clear" w:color="auto" w:fill="D9D9D9" w:themeFill="background1" w:themeFillShade="D9"/>
            <w:vAlign w:val="center"/>
          </w:tcPr>
          <w:p w14:paraId="3C509680"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Gati dhe të miratuara</w:t>
            </w:r>
          </w:p>
        </w:tc>
        <w:tc>
          <w:tcPr>
            <w:tcW w:w="712" w:type="pct"/>
            <w:shd w:val="clear" w:color="auto" w:fill="D9D9D9" w:themeFill="background1" w:themeFillShade="D9"/>
            <w:vAlign w:val="center"/>
          </w:tcPr>
          <w:p w14:paraId="7AAA7E9E"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Duke u punuar</w:t>
            </w:r>
          </w:p>
        </w:tc>
        <w:tc>
          <w:tcPr>
            <w:tcW w:w="649" w:type="pct"/>
            <w:shd w:val="clear" w:color="auto" w:fill="D9D9D9" w:themeFill="background1" w:themeFillShade="D9"/>
            <w:vAlign w:val="center"/>
          </w:tcPr>
          <w:p w14:paraId="79C87698"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Nuk ka filluar ende</w:t>
            </w:r>
          </w:p>
        </w:tc>
      </w:tr>
      <w:tr w:rsidR="007128F1" w:rsidRPr="00465A17" w14:paraId="1C276686" w14:textId="77777777" w:rsidTr="007128F1">
        <w:trPr>
          <w:trHeight w:val="417"/>
          <w:jc w:val="center"/>
        </w:trPr>
        <w:tc>
          <w:tcPr>
            <w:tcW w:w="2839" w:type="pct"/>
            <w:shd w:val="clear" w:color="auto" w:fill="D9D9D9"/>
            <w:vAlign w:val="center"/>
          </w:tcPr>
          <w:p w14:paraId="6E796E5C" w14:textId="77777777" w:rsidR="007128F1" w:rsidRPr="00465A17" w:rsidRDefault="007128F1" w:rsidP="007128F1">
            <w:pPr>
              <w:spacing w:after="0" w:line="240" w:lineRule="auto"/>
              <w:rPr>
                <w:rFonts w:ascii="Arial" w:hAnsi="Arial" w:cs="Arial"/>
                <w:sz w:val="20"/>
                <w:szCs w:val="20"/>
              </w:rPr>
            </w:pPr>
            <w:r>
              <w:rPr>
                <w:rFonts w:ascii="Arial" w:hAnsi="Arial"/>
                <w:sz w:val="20"/>
              </w:rPr>
              <w:t>Idea konceptuale</w:t>
            </w:r>
          </w:p>
        </w:tc>
        <w:tc>
          <w:tcPr>
            <w:tcW w:w="800" w:type="pct"/>
            <w:vAlign w:val="center"/>
          </w:tcPr>
          <w:p w14:paraId="438B9F7B" w14:textId="4F3B877D"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5E72066D" w14:textId="4B08A626"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576D6E25" w14:textId="7642AFE9"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13AF8AA1" w14:textId="77777777" w:rsidTr="007128F1">
        <w:trPr>
          <w:trHeight w:val="417"/>
          <w:jc w:val="center"/>
        </w:trPr>
        <w:tc>
          <w:tcPr>
            <w:tcW w:w="2839" w:type="pct"/>
            <w:shd w:val="clear" w:color="auto" w:fill="D9D9D9"/>
            <w:vAlign w:val="center"/>
          </w:tcPr>
          <w:p w14:paraId="2E94D76E" w14:textId="77777777" w:rsidR="007128F1" w:rsidRPr="00465A17" w:rsidRDefault="007128F1" w:rsidP="007128F1">
            <w:pPr>
              <w:spacing w:after="0" w:line="240" w:lineRule="auto"/>
              <w:rPr>
                <w:rFonts w:ascii="Arial" w:hAnsi="Arial" w:cs="Arial"/>
                <w:sz w:val="20"/>
                <w:szCs w:val="20"/>
              </w:rPr>
            </w:pPr>
            <w:r>
              <w:rPr>
                <w:rFonts w:ascii="Arial" w:hAnsi="Arial"/>
                <w:sz w:val="20"/>
              </w:rPr>
              <w:t>Studimi paraprak i fizibilitetit</w:t>
            </w:r>
          </w:p>
        </w:tc>
        <w:tc>
          <w:tcPr>
            <w:tcW w:w="800" w:type="pct"/>
            <w:vAlign w:val="center"/>
          </w:tcPr>
          <w:p w14:paraId="1F196C02"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2D51426C"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216DFDD5" w14:textId="7C483CC3" w:rsidR="007128F1" w:rsidRPr="00465A17" w:rsidRDefault="002C2BB4" w:rsidP="007128F1">
            <w:pPr>
              <w:spacing w:after="0" w:line="240" w:lineRule="auto"/>
              <w:jc w:val="center"/>
              <w:rPr>
                <w:rFonts w:ascii="Arial" w:hAnsi="Arial" w:cs="Arial"/>
                <w:sz w:val="20"/>
                <w:szCs w:val="20"/>
              </w:rPr>
            </w:pPr>
            <w:r>
              <w:rPr>
                <w:rFonts w:ascii="Arial" w:hAnsi="Arial"/>
                <w:sz w:val="20"/>
              </w:rPr>
              <w:t>NA</w:t>
            </w:r>
          </w:p>
        </w:tc>
      </w:tr>
      <w:tr w:rsidR="007128F1" w:rsidRPr="00465A17" w14:paraId="67461A28" w14:textId="77777777" w:rsidTr="007128F1">
        <w:trPr>
          <w:trHeight w:val="417"/>
          <w:jc w:val="center"/>
        </w:trPr>
        <w:tc>
          <w:tcPr>
            <w:tcW w:w="2839" w:type="pct"/>
            <w:shd w:val="clear" w:color="auto" w:fill="D9D9D9"/>
            <w:vAlign w:val="center"/>
          </w:tcPr>
          <w:p w14:paraId="50660972" w14:textId="77777777" w:rsidR="007128F1" w:rsidRPr="00465A17" w:rsidRDefault="007128F1" w:rsidP="007128F1">
            <w:pPr>
              <w:spacing w:after="0" w:line="240" w:lineRule="auto"/>
              <w:rPr>
                <w:rFonts w:ascii="Arial" w:hAnsi="Arial" w:cs="Arial"/>
                <w:sz w:val="20"/>
                <w:szCs w:val="20"/>
              </w:rPr>
            </w:pPr>
            <w:r>
              <w:rPr>
                <w:rFonts w:ascii="Arial" w:hAnsi="Arial"/>
                <w:sz w:val="20"/>
              </w:rPr>
              <w:t>Projektimi konceptual</w:t>
            </w:r>
          </w:p>
        </w:tc>
        <w:tc>
          <w:tcPr>
            <w:tcW w:w="800" w:type="pct"/>
            <w:vAlign w:val="center"/>
          </w:tcPr>
          <w:p w14:paraId="758534C6"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12469262"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386A7638" w14:textId="015911F6"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6A2261E9" w14:textId="77777777" w:rsidTr="007128F1">
        <w:trPr>
          <w:trHeight w:val="417"/>
          <w:jc w:val="center"/>
        </w:trPr>
        <w:tc>
          <w:tcPr>
            <w:tcW w:w="2839" w:type="pct"/>
            <w:shd w:val="clear" w:color="auto" w:fill="D9D9D9"/>
            <w:vAlign w:val="center"/>
          </w:tcPr>
          <w:p w14:paraId="07666C3E" w14:textId="77777777" w:rsidR="007128F1" w:rsidRPr="00465A17" w:rsidRDefault="007128F1" w:rsidP="007128F1">
            <w:pPr>
              <w:spacing w:after="0" w:line="240" w:lineRule="auto"/>
              <w:rPr>
                <w:rFonts w:ascii="Arial" w:hAnsi="Arial" w:cs="Arial"/>
                <w:sz w:val="20"/>
                <w:szCs w:val="20"/>
              </w:rPr>
            </w:pPr>
            <w:r>
              <w:rPr>
                <w:rFonts w:ascii="Arial" w:hAnsi="Arial"/>
                <w:sz w:val="20"/>
              </w:rPr>
              <w:t>Studimi i fizibilitetit + AKP</w:t>
            </w:r>
          </w:p>
        </w:tc>
        <w:tc>
          <w:tcPr>
            <w:tcW w:w="800" w:type="pct"/>
            <w:vAlign w:val="center"/>
          </w:tcPr>
          <w:p w14:paraId="7F5335BA"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36410B0B"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7851832E" w14:textId="19CD5C36" w:rsidR="007128F1" w:rsidRPr="00465A17" w:rsidRDefault="002C2BB4" w:rsidP="007128F1">
            <w:pPr>
              <w:spacing w:after="0" w:line="240" w:lineRule="auto"/>
              <w:jc w:val="center"/>
              <w:rPr>
                <w:rFonts w:ascii="Arial" w:hAnsi="Arial" w:cs="Arial"/>
                <w:sz w:val="20"/>
                <w:szCs w:val="20"/>
              </w:rPr>
            </w:pPr>
            <w:r>
              <w:rPr>
                <w:rFonts w:ascii="Arial" w:hAnsi="Arial"/>
                <w:sz w:val="20"/>
              </w:rPr>
              <w:t>NA</w:t>
            </w:r>
          </w:p>
        </w:tc>
      </w:tr>
      <w:tr w:rsidR="007128F1" w:rsidRPr="00465A17" w14:paraId="72B7D41A" w14:textId="77777777" w:rsidTr="007128F1">
        <w:trPr>
          <w:trHeight w:val="417"/>
          <w:jc w:val="center"/>
        </w:trPr>
        <w:tc>
          <w:tcPr>
            <w:tcW w:w="2839" w:type="pct"/>
            <w:shd w:val="clear" w:color="auto" w:fill="D9D9D9"/>
            <w:vAlign w:val="center"/>
          </w:tcPr>
          <w:p w14:paraId="44131E8E" w14:textId="77777777" w:rsidR="007128F1" w:rsidRPr="00465A17" w:rsidRDefault="007128F1" w:rsidP="007128F1">
            <w:pPr>
              <w:spacing w:after="0" w:line="240" w:lineRule="auto"/>
              <w:rPr>
                <w:rFonts w:ascii="Arial" w:hAnsi="Arial" w:cs="Arial"/>
                <w:sz w:val="20"/>
                <w:szCs w:val="20"/>
              </w:rPr>
            </w:pPr>
            <w:r>
              <w:rPr>
                <w:rFonts w:ascii="Arial" w:hAnsi="Arial"/>
                <w:sz w:val="20"/>
              </w:rPr>
              <w:t>Studimi i VNM (nëse nevojitet)</w:t>
            </w:r>
          </w:p>
        </w:tc>
        <w:tc>
          <w:tcPr>
            <w:tcW w:w="800" w:type="pct"/>
            <w:vAlign w:val="center"/>
          </w:tcPr>
          <w:p w14:paraId="2C88118B"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7B15C0CF"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0C92B1B3" w14:textId="0C4DD55C" w:rsidR="007128F1" w:rsidRPr="00465A17" w:rsidRDefault="002C2BB4" w:rsidP="007128F1">
            <w:pPr>
              <w:spacing w:after="0" w:line="240" w:lineRule="auto"/>
              <w:jc w:val="center"/>
              <w:rPr>
                <w:rFonts w:ascii="Arial" w:hAnsi="Arial" w:cs="Arial"/>
                <w:sz w:val="20"/>
                <w:szCs w:val="20"/>
              </w:rPr>
            </w:pPr>
            <w:r>
              <w:rPr>
                <w:rFonts w:ascii="Arial" w:hAnsi="Arial"/>
                <w:sz w:val="20"/>
              </w:rPr>
              <w:t>NA</w:t>
            </w:r>
          </w:p>
        </w:tc>
      </w:tr>
      <w:tr w:rsidR="007128F1" w:rsidRPr="00465A17" w14:paraId="5D563716" w14:textId="77777777" w:rsidTr="007128F1">
        <w:trPr>
          <w:trHeight w:val="417"/>
          <w:jc w:val="center"/>
        </w:trPr>
        <w:tc>
          <w:tcPr>
            <w:tcW w:w="2839" w:type="pct"/>
            <w:shd w:val="clear" w:color="auto" w:fill="D9D9D9"/>
            <w:vAlign w:val="center"/>
          </w:tcPr>
          <w:p w14:paraId="1150CC81" w14:textId="77777777" w:rsidR="007128F1" w:rsidRPr="00465A17" w:rsidRDefault="007128F1" w:rsidP="007128F1">
            <w:pPr>
              <w:spacing w:after="0" w:line="240" w:lineRule="auto"/>
              <w:rPr>
                <w:rFonts w:ascii="Arial" w:hAnsi="Arial" w:cs="Arial"/>
                <w:sz w:val="20"/>
                <w:szCs w:val="20"/>
              </w:rPr>
            </w:pPr>
            <w:r>
              <w:rPr>
                <w:rFonts w:ascii="Arial" w:hAnsi="Arial"/>
                <w:sz w:val="20"/>
              </w:rPr>
              <w:t>Dokumentet e vlefshme të planifikimit hapësinor</w:t>
            </w:r>
          </w:p>
        </w:tc>
        <w:tc>
          <w:tcPr>
            <w:tcW w:w="800" w:type="pct"/>
            <w:vAlign w:val="center"/>
          </w:tcPr>
          <w:p w14:paraId="63C2296F" w14:textId="77777777" w:rsidR="007128F1" w:rsidRPr="00465A17" w:rsidRDefault="00DB2DAD" w:rsidP="007128F1">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2ABC667C"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18B470C0" w14:textId="77777777" w:rsidR="007128F1" w:rsidRPr="00465A17" w:rsidRDefault="007128F1" w:rsidP="007128F1">
            <w:pPr>
              <w:spacing w:after="0" w:line="240" w:lineRule="auto"/>
              <w:jc w:val="center"/>
              <w:rPr>
                <w:rFonts w:ascii="Arial" w:hAnsi="Arial" w:cs="Arial"/>
                <w:sz w:val="20"/>
                <w:szCs w:val="20"/>
              </w:rPr>
            </w:pPr>
          </w:p>
        </w:tc>
      </w:tr>
      <w:tr w:rsidR="007128F1" w:rsidRPr="00465A17" w14:paraId="1DB91165" w14:textId="77777777" w:rsidTr="007128F1">
        <w:trPr>
          <w:trHeight w:val="417"/>
          <w:jc w:val="center"/>
        </w:trPr>
        <w:tc>
          <w:tcPr>
            <w:tcW w:w="2839" w:type="pct"/>
            <w:shd w:val="clear" w:color="auto" w:fill="D9D9D9"/>
            <w:vAlign w:val="center"/>
          </w:tcPr>
          <w:p w14:paraId="4F8C2FD1" w14:textId="77777777" w:rsidR="007128F1" w:rsidRPr="00465A17" w:rsidRDefault="007128F1" w:rsidP="007128F1">
            <w:pPr>
              <w:spacing w:after="0" w:line="240" w:lineRule="auto"/>
              <w:rPr>
                <w:rFonts w:ascii="Arial" w:hAnsi="Arial" w:cs="Arial"/>
                <w:sz w:val="20"/>
                <w:szCs w:val="20"/>
              </w:rPr>
            </w:pPr>
            <w:r>
              <w:rPr>
                <w:rFonts w:ascii="Arial" w:hAnsi="Arial"/>
                <w:sz w:val="20"/>
              </w:rPr>
              <w:t>Prona tokë e zgjidhur</w:t>
            </w:r>
          </w:p>
        </w:tc>
        <w:tc>
          <w:tcPr>
            <w:tcW w:w="800" w:type="pct"/>
            <w:vAlign w:val="center"/>
          </w:tcPr>
          <w:p w14:paraId="5013432F" w14:textId="77777777" w:rsidR="007128F1" w:rsidRPr="00465A17" w:rsidRDefault="00DB2DAD" w:rsidP="007128F1">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0E054F40"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7CBDF04F" w14:textId="77777777" w:rsidR="007128F1" w:rsidRPr="00465A17" w:rsidRDefault="007128F1" w:rsidP="007128F1">
            <w:pPr>
              <w:spacing w:after="0" w:line="240" w:lineRule="auto"/>
              <w:jc w:val="center"/>
              <w:rPr>
                <w:rFonts w:ascii="Arial" w:hAnsi="Arial" w:cs="Arial"/>
                <w:sz w:val="20"/>
                <w:szCs w:val="20"/>
              </w:rPr>
            </w:pPr>
          </w:p>
        </w:tc>
      </w:tr>
      <w:tr w:rsidR="007128F1" w:rsidRPr="00465A17" w14:paraId="39486B22" w14:textId="77777777" w:rsidTr="007128F1">
        <w:trPr>
          <w:trHeight w:val="417"/>
          <w:jc w:val="center"/>
        </w:trPr>
        <w:tc>
          <w:tcPr>
            <w:tcW w:w="2839" w:type="pct"/>
            <w:shd w:val="clear" w:color="auto" w:fill="D9D9D9"/>
            <w:vAlign w:val="center"/>
          </w:tcPr>
          <w:p w14:paraId="5FDD0B8F" w14:textId="77777777" w:rsidR="007128F1" w:rsidRPr="00465A17" w:rsidRDefault="007128F1" w:rsidP="007128F1">
            <w:pPr>
              <w:spacing w:after="0" w:line="240" w:lineRule="auto"/>
              <w:rPr>
                <w:rFonts w:ascii="Arial" w:hAnsi="Arial" w:cs="Arial"/>
                <w:sz w:val="20"/>
                <w:szCs w:val="20"/>
              </w:rPr>
            </w:pPr>
            <w:r>
              <w:rPr>
                <w:rFonts w:ascii="Arial" w:hAnsi="Arial"/>
                <w:sz w:val="20"/>
              </w:rPr>
              <w:t>Projektimi paraprak</w:t>
            </w:r>
          </w:p>
        </w:tc>
        <w:tc>
          <w:tcPr>
            <w:tcW w:w="800" w:type="pct"/>
            <w:vAlign w:val="center"/>
          </w:tcPr>
          <w:p w14:paraId="3E114BCF"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38961C64"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71CBFA26" w14:textId="3DB2B97D"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03CDB54A" w14:textId="77777777" w:rsidTr="007128F1">
        <w:trPr>
          <w:trHeight w:val="417"/>
          <w:jc w:val="center"/>
        </w:trPr>
        <w:tc>
          <w:tcPr>
            <w:tcW w:w="2839" w:type="pct"/>
            <w:shd w:val="clear" w:color="auto" w:fill="D9D9D9"/>
            <w:vAlign w:val="center"/>
          </w:tcPr>
          <w:p w14:paraId="2A42BD69" w14:textId="77777777" w:rsidR="007128F1" w:rsidRPr="00465A17" w:rsidRDefault="007128F1" w:rsidP="007128F1">
            <w:pPr>
              <w:spacing w:after="0" w:line="240" w:lineRule="auto"/>
              <w:rPr>
                <w:rFonts w:ascii="Arial" w:hAnsi="Arial" w:cs="Arial"/>
                <w:sz w:val="20"/>
                <w:szCs w:val="20"/>
              </w:rPr>
            </w:pPr>
            <w:r>
              <w:rPr>
                <w:rFonts w:ascii="Arial" w:hAnsi="Arial"/>
                <w:sz w:val="20"/>
              </w:rPr>
              <w:t>Projektimi kryesor/projektimi i detajuar</w:t>
            </w:r>
          </w:p>
        </w:tc>
        <w:tc>
          <w:tcPr>
            <w:tcW w:w="800" w:type="pct"/>
            <w:vAlign w:val="center"/>
          </w:tcPr>
          <w:p w14:paraId="5D69389D"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28ADC637"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2D99E407" w14:textId="3B3BC79E"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4D23B42B" w14:textId="77777777" w:rsidTr="007128F1">
        <w:trPr>
          <w:trHeight w:val="417"/>
          <w:jc w:val="center"/>
        </w:trPr>
        <w:tc>
          <w:tcPr>
            <w:tcW w:w="2839" w:type="pct"/>
            <w:shd w:val="clear" w:color="auto" w:fill="D9D9D9"/>
            <w:vAlign w:val="center"/>
          </w:tcPr>
          <w:p w14:paraId="05B09C12" w14:textId="77777777" w:rsidR="007128F1" w:rsidRPr="00465A17" w:rsidRDefault="007128F1" w:rsidP="007128F1">
            <w:pPr>
              <w:spacing w:after="0" w:line="240" w:lineRule="auto"/>
              <w:rPr>
                <w:rFonts w:ascii="Arial" w:hAnsi="Arial" w:cs="Arial"/>
                <w:sz w:val="20"/>
                <w:szCs w:val="20"/>
              </w:rPr>
            </w:pPr>
            <w:r>
              <w:rPr>
                <w:rFonts w:ascii="Arial" w:hAnsi="Arial"/>
                <w:sz w:val="20"/>
              </w:rPr>
              <w:t>Dokumentacioni i tenderit</w:t>
            </w:r>
          </w:p>
        </w:tc>
        <w:tc>
          <w:tcPr>
            <w:tcW w:w="800" w:type="pct"/>
            <w:vAlign w:val="center"/>
          </w:tcPr>
          <w:p w14:paraId="63601D41"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794F21B9"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6BCDB19D" w14:textId="562AE2D4"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2E100CAC" w14:textId="77777777" w:rsidTr="007128F1">
        <w:trPr>
          <w:trHeight w:val="417"/>
          <w:jc w:val="center"/>
        </w:trPr>
        <w:tc>
          <w:tcPr>
            <w:tcW w:w="2839" w:type="pct"/>
            <w:shd w:val="clear" w:color="auto" w:fill="D9D9D9"/>
            <w:vAlign w:val="center"/>
          </w:tcPr>
          <w:p w14:paraId="6DC3B142" w14:textId="77777777" w:rsidR="007128F1" w:rsidRPr="00465A17" w:rsidRDefault="007128F1" w:rsidP="007128F1">
            <w:pPr>
              <w:spacing w:after="0" w:line="240" w:lineRule="auto"/>
              <w:rPr>
                <w:rFonts w:ascii="Arial" w:hAnsi="Arial" w:cs="Arial"/>
                <w:sz w:val="20"/>
                <w:szCs w:val="20"/>
              </w:rPr>
            </w:pPr>
            <w:r>
              <w:rPr>
                <w:rFonts w:ascii="Arial" w:hAnsi="Arial"/>
                <w:sz w:val="20"/>
              </w:rPr>
              <w:t>Lejet e ndërtimit dhe të tjera</w:t>
            </w:r>
          </w:p>
        </w:tc>
        <w:tc>
          <w:tcPr>
            <w:tcW w:w="800" w:type="pct"/>
            <w:vAlign w:val="center"/>
          </w:tcPr>
          <w:p w14:paraId="07741070"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0AA75C0D"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51831D83" w14:textId="2EB2DFBC"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r w:rsidR="007128F1" w:rsidRPr="00465A17" w14:paraId="522596A0" w14:textId="77777777" w:rsidTr="007128F1">
        <w:trPr>
          <w:trHeight w:val="417"/>
          <w:jc w:val="center"/>
        </w:trPr>
        <w:tc>
          <w:tcPr>
            <w:tcW w:w="2839" w:type="pct"/>
            <w:shd w:val="clear" w:color="auto" w:fill="D9D9D9"/>
            <w:vAlign w:val="center"/>
          </w:tcPr>
          <w:p w14:paraId="38C2F368" w14:textId="77777777" w:rsidR="007128F1" w:rsidRPr="00465A17" w:rsidRDefault="007128F1" w:rsidP="007128F1">
            <w:pPr>
              <w:spacing w:after="0" w:line="240" w:lineRule="auto"/>
              <w:rPr>
                <w:rFonts w:ascii="Arial" w:hAnsi="Arial" w:cs="Arial"/>
                <w:sz w:val="20"/>
                <w:szCs w:val="20"/>
              </w:rPr>
            </w:pPr>
            <w:r>
              <w:rPr>
                <w:rFonts w:ascii="Arial" w:hAnsi="Arial"/>
                <w:sz w:val="20"/>
              </w:rPr>
              <w:t>Kontrata e ndërtimit është nënshkruar</w:t>
            </w:r>
          </w:p>
        </w:tc>
        <w:tc>
          <w:tcPr>
            <w:tcW w:w="800" w:type="pct"/>
            <w:vAlign w:val="center"/>
          </w:tcPr>
          <w:p w14:paraId="2A00BD37" w14:textId="77777777" w:rsidR="007128F1" w:rsidRPr="00465A17" w:rsidRDefault="007128F1" w:rsidP="007128F1">
            <w:pPr>
              <w:spacing w:after="0" w:line="240" w:lineRule="auto"/>
              <w:jc w:val="center"/>
              <w:rPr>
                <w:rFonts w:ascii="Arial" w:hAnsi="Arial" w:cs="Arial"/>
                <w:sz w:val="20"/>
                <w:szCs w:val="20"/>
              </w:rPr>
            </w:pPr>
          </w:p>
        </w:tc>
        <w:tc>
          <w:tcPr>
            <w:tcW w:w="712" w:type="pct"/>
            <w:vAlign w:val="center"/>
          </w:tcPr>
          <w:p w14:paraId="7967B80D" w14:textId="77777777" w:rsidR="007128F1" w:rsidRPr="00465A17" w:rsidRDefault="007128F1" w:rsidP="007128F1">
            <w:pPr>
              <w:spacing w:after="0" w:line="240" w:lineRule="auto"/>
              <w:jc w:val="center"/>
              <w:rPr>
                <w:rFonts w:ascii="Arial" w:hAnsi="Arial" w:cs="Arial"/>
                <w:sz w:val="20"/>
                <w:szCs w:val="20"/>
              </w:rPr>
            </w:pPr>
          </w:p>
        </w:tc>
        <w:tc>
          <w:tcPr>
            <w:tcW w:w="649" w:type="pct"/>
            <w:vAlign w:val="center"/>
          </w:tcPr>
          <w:p w14:paraId="1B0CB918" w14:textId="38F47EBA" w:rsidR="007128F1" w:rsidRPr="00465A17" w:rsidRDefault="00133E26" w:rsidP="007128F1">
            <w:pPr>
              <w:spacing w:after="0" w:line="240" w:lineRule="auto"/>
              <w:jc w:val="center"/>
              <w:rPr>
                <w:rFonts w:ascii="Arial" w:hAnsi="Arial" w:cs="Arial"/>
                <w:sz w:val="20"/>
                <w:szCs w:val="20"/>
              </w:rPr>
            </w:pPr>
            <w:r>
              <w:rPr>
                <w:rFonts w:ascii="Arial" w:hAnsi="Arial"/>
                <w:sz w:val="20"/>
              </w:rPr>
              <w:t>X</w:t>
            </w:r>
          </w:p>
        </w:tc>
      </w:tr>
    </w:tbl>
    <w:p w14:paraId="16A133DD" w14:textId="4FD1A3A2" w:rsidR="001314A0" w:rsidRPr="00465A17" w:rsidRDefault="001314A0" w:rsidP="001C2CAF">
      <w:pPr>
        <w:spacing w:after="120"/>
        <w:rPr>
          <w:rFonts w:ascii="Arial" w:hAnsi="Arial" w:cs="Arial"/>
          <w:b/>
        </w:rPr>
      </w:pPr>
    </w:p>
    <w:p w14:paraId="414F6B91" w14:textId="77777777" w:rsidR="001C2CAF" w:rsidRPr="00465A17" w:rsidRDefault="001C2CAF" w:rsidP="001C2CAF">
      <w:pPr>
        <w:pStyle w:val="ListParagraph"/>
        <w:numPr>
          <w:ilvl w:val="0"/>
          <w:numId w:val="41"/>
        </w:numPr>
        <w:spacing w:after="120"/>
        <w:rPr>
          <w:rFonts w:cs="Arial"/>
          <w:b/>
        </w:rPr>
      </w:pPr>
      <w:r>
        <w:rPr>
          <w:b/>
        </w:rPr>
        <w:t>PËRCAKTIMI I BURIMIT TË FINANCIMIT</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03"/>
        <w:gridCol w:w="689"/>
        <w:gridCol w:w="4250"/>
        <w:gridCol w:w="573"/>
      </w:tblGrid>
      <w:tr w:rsidR="007128F1" w:rsidRPr="00465A17" w14:paraId="6CCDEF0C"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E820E" w14:textId="77777777" w:rsidR="007128F1" w:rsidRPr="00465A17" w:rsidRDefault="007128F1" w:rsidP="007128F1">
            <w:pPr>
              <w:spacing w:after="0" w:line="240" w:lineRule="auto"/>
              <w:rPr>
                <w:rFonts w:ascii="Arial" w:hAnsi="Arial" w:cs="Arial"/>
                <w:b/>
                <w:sz w:val="2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300789"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Po</w:t>
            </w:r>
          </w:p>
        </w:tc>
        <w:tc>
          <w:tcPr>
            <w:tcW w:w="2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DF24E"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Arsyetimi</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56484" w14:textId="77777777" w:rsidR="007128F1" w:rsidRPr="00465A17" w:rsidRDefault="007128F1" w:rsidP="007128F1">
            <w:pPr>
              <w:spacing w:after="0" w:line="240" w:lineRule="auto"/>
              <w:jc w:val="center"/>
              <w:rPr>
                <w:rFonts w:ascii="Arial" w:hAnsi="Arial" w:cs="Arial"/>
                <w:b/>
                <w:sz w:val="20"/>
                <w:szCs w:val="20"/>
              </w:rPr>
            </w:pPr>
            <w:r>
              <w:rPr>
                <w:rFonts w:ascii="Arial" w:hAnsi="Arial"/>
                <w:b/>
                <w:sz w:val="20"/>
              </w:rPr>
              <w:t>Jo</w:t>
            </w:r>
          </w:p>
        </w:tc>
      </w:tr>
      <w:tr w:rsidR="007128F1" w:rsidRPr="00465A17" w14:paraId="7F90105B" w14:textId="77777777" w:rsidTr="007128F1">
        <w:trPr>
          <w:trHeight w:val="26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33588A0F" w14:textId="77777777" w:rsidR="007128F1" w:rsidRPr="00465A17" w:rsidRDefault="007128F1" w:rsidP="007128F1">
            <w:pPr>
              <w:spacing w:after="0" w:line="240" w:lineRule="auto"/>
              <w:rPr>
                <w:rFonts w:ascii="Arial" w:hAnsi="Arial" w:cs="Arial"/>
                <w:sz w:val="20"/>
                <w:szCs w:val="20"/>
              </w:rPr>
            </w:pPr>
            <w:r>
              <w:rPr>
                <w:rFonts w:ascii="Arial" w:hAnsi="Arial"/>
                <w:sz w:val="20"/>
              </w:rPr>
              <w:t>A e përmirëson projekti lidhjen?</w:t>
            </w:r>
          </w:p>
        </w:tc>
        <w:tc>
          <w:tcPr>
            <w:tcW w:w="344" w:type="pct"/>
            <w:tcBorders>
              <w:top w:val="single" w:sz="4" w:space="0" w:color="auto"/>
              <w:left w:val="single" w:sz="4" w:space="0" w:color="auto"/>
              <w:bottom w:val="single" w:sz="4" w:space="0" w:color="auto"/>
              <w:right w:val="single" w:sz="4" w:space="0" w:color="auto"/>
            </w:tcBorders>
            <w:vAlign w:val="center"/>
          </w:tcPr>
          <w:p w14:paraId="66B52E19" w14:textId="77777777" w:rsidR="007128F1" w:rsidRPr="00465A17"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4FB66E51" w14:textId="77777777" w:rsidR="007128F1" w:rsidRPr="00465A17"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4B2EF38" w14:textId="0B58CB2D" w:rsidR="007128F1" w:rsidRPr="00465A17" w:rsidRDefault="00133E26" w:rsidP="007128F1">
            <w:pPr>
              <w:spacing w:after="0" w:line="240" w:lineRule="auto"/>
              <w:rPr>
                <w:rFonts w:ascii="Arial" w:hAnsi="Arial" w:cs="Arial"/>
                <w:sz w:val="20"/>
                <w:szCs w:val="20"/>
              </w:rPr>
            </w:pPr>
            <w:r>
              <w:rPr>
                <w:rFonts w:ascii="Arial" w:hAnsi="Arial"/>
                <w:sz w:val="20"/>
              </w:rPr>
              <w:t>X</w:t>
            </w:r>
          </w:p>
        </w:tc>
      </w:tr>
      <w:tr w:rsidR="007128F1" w:rsidRPr="00465A17" w14:paraId="4633D1C0"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54D06B2B" w14:textId="77777777" w:rsidR="007128F1" w:rsidRPr="00465A17" w:rsidRDefault="007128F1" w:rsidP="007128F1">
            <w:pPr>
              <w:spacing w:after="0" w:line="240" w:lineRule="auto"/>
              <w:rPr>
                <w:rFonts w:ascii="Arial" w:hAnsi="Arial" w:cs="Arial"/>
                <w:sz w:val="20"/>
                <w:szCs w:val="20"/>
              </w:rPr>
            </w:pPr>
            <w:r>
              <w:rPr>
                <w:rFonts w:ascii="Arial" w:hAnsi="Arial"/>
                <w:sz w:val="20"/>
              </w:rPr>
              <w:t>A ka projekti ndikim ndërkufitar apo në vendet e tjera të rajonit?</w:t>
            </w:r>
          </w:p>
        </w:tc>
        <w:tc>
          <w:tcPr>
            <w:tcW w:w="344" w:type="pct"/>
            <w:tcBorders>
              <w:top w:val="single" w:sz="4" w:space="0" w:color="auto"/>
              <w:left w:val="single" w:sz="4" w:space="0" w:color="auto"/>
              <w:bottom w:val="single" w:sz="4" w:space="0" w:color="auto"/>
              <w:right w:val="single" w:sz="4" w:space="0" w:color="auto"/>
            </w:tcBorders>
            <w:vAlign w:val="center"/>
          </w:tcPr>
          <w:p w14:paraId="5AAC310D" w14:textId="77777777" w:rsidR="007128F1" w:rsidRPr="00465A17"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1AE2B729" w14:textId="77777777" w:rsidR="007128F1" w:rsidRPr="00465A17"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69967E8" w14:textId="16440CA0" w:rsidR="007128F1" w:rsidRPr="00465A17" w:rsidRDefault="00133E26" w:rsidP="007128F1">
            <w:pPr>
              <w:spacing w:after="0" w:line="240" w:lineRule="auto"/>
              <w:rPr>
                <w:rFonts w:ascii="Arial" w:hAnsi="Arial" w:cs="Arial"/>
                <w:sz w:val="20"/>
                <w:szCs w:val="20"/>
              </w:rPr>
            </w:pPr>
            <w:r>
              <w:rPr>
                <w:rFonts w:ascii="Arial" w:hAnsi="Arial"/>
                <w:sz w:val="20"/>
              </w:rPr>
              <w:t>X</w:t>
            </w:r>
          </w:p>
        </w:tc>
      </w:tr>
      <w:tr w:rsidR="007128F1" w:rsidRPr="00465A17" w14:paraId="251CE6B7"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4D027B81" w14:textId="77777777" w:rsidR="007128F1" w:rsidRPr="00465A17" w:rsidRDefault="007128F1" w:rsidP="007128F1">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4" w:type="pct"/>
            <w:tcBorders>
              <w:top w:val="single" w:sz="4" w:space="0" w:color="auto"/>
              <w:left w:val="single" w:sz="4" w:space="0" w:color="auto"/>
              <w:bottom w:val="single" w:sz="4" w:space="0" w:color="auto"/>
              <w:right w:val="single" w:sz="4" w:space="0" w:color="auto"/>
            </w:tcBorders>
            <w:vAlign w:val="center"/>
          </w:tcPr>
          <w:p w14:paraId="7348EC03" w14:textId="77777777" w:rsidR="007128F1" w:rsidRPr="00465A17"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4F931B5C" w14:textId="77777777" w:rsidR="007128F1" w:rsidRPr="00465A17"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98D8464" w14:textId="12413E89" w:rsidR="007128F1" w:rsidRPr="00465A17" w:rsidRDefault="00133E26" w:rsidP="007128F1">
            <w:pPr>
              <w:spacing w:after="0" w:line="240" w:lineRule="auto"/>
              <w:rPr>
                <w:rFonts w:ascii="Arial" w:hAnsi="Arial" w:cs="Arial"/>
                <w:sz w:val="20"/>
                <w:szCs w:val="20"/>
              </w:rPr>
            </w:pPr>
            <w:r>
              <w:rPr>
                <w:rFonts w:ascii="Arial" w:hAnsi="Arial"/>
                <w:sz w:val="20"/>
              </w:rPr>
              <w:t>X</w:t>
            </w:r>
          </w:p>
        </w:tc>
      </w:tr>
    </w:tbl>
    <w:p w14:paraId="60CBD405" w14:textId="77777777" w:rsidR="001C2CAF" w:rsidRPr="00465A17" w:rsidRDefault="001C2CAF" w:rsidP="001C2CAF">
      <w:pPr>
        <w:rPr>
          <w:rFonts w:ascii="Arial" w:hAnsi="Arial" w:cs="Arial"/>
          <w:b/>
        </w:rPr>
      </w:pPr>
    </w:p>
    <w:p w14:paraId="06919FFB" w14:textId="7466A865" w:rsidR="001C2CAF" w:rsidRPr="0095290B" w:rsidRDefault="00D028B4" w:rsidP="0095290B">
      <w:pPr>
        <w:pStyle w:val="ListParagraph"/>
        <w:numPr>
          <w:ilvl w:val="0"/>
          <w:numId w:val="41"/>
        </w:numPr>
        <w:spacing w:after="120"/>
        <w:rPr>
          <w:rFonts w:cs="Arial"/>
          <w:b/>
        </w:rPr>
      </w:pPr>
      <w:r>
        <w:rPr>
          <w:b/>
        </w:rPr>
        <w:t>PLANIFIKIMI I SHPENZIMEVE</w:t>
      </w:r>
    </w:p>
    <w:tbl>
      <w:tblPr>
        <w:tblW w:w="496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665"/>
        <w:gridCol w:w="663"/>
        <w:gridCol w:w="1404"/>
        <w:gridCol w:w="1440"/>
        <w:gridCol w:w="1440"/>
        <w:gridCol w:w="1442"/>
        <w:gridCol w:w="542"/>
        <w:gridCol w:w="805"/>
      </w:tblGrid>
      <w:tr w:rsidR="00D0468D" w:rsidRPr="0091487B" w14:paraId="3B9744D8" w14:textId="77777777" w:rsidTr="00D0468D">
        <w:tc>
          <w:tcPr>
            <w:tcW w:w="817" w:type="pct"/>
            <w:shd w:val="clear" w:color="auto" w:fill="D9D9D9" w:themeFill="background1" w:themeFillShade="D9"/>
          </w:tcPr>
          <w:p w14:paraId="61D4DF72" w14:textId="77777777" w:rsidR="00D0468D" w:rsidRPr="003E2097" w:rsidRDefault="00D0468D" w:rsidP="0091487B">
            <w:pPr>
              <w:spacing w:after="120"/>
              <w:rPr>
                <w:rFonts w:cs="Arial"/>
                <w:b/>
              </w:rPr>
            </w:pPr>
          </w:p>
        </w:tc>
        <w:tc>
          <w:tcPr>
            <w:tcW w:w="331" w:type="pct"/>
            <w:shd w:val="clear" w:color="auto" w:fill="D9D9D9" w:themeFill="background1" w:themeFillShade="D9"/>
          </w:tcPr>
          <w:p w14:paraId="68C57E21" w14:textId="77777777" w:rsidR="00D0468D" w:rsidRPr="003E2097" w:rsidRDefault="00D0468D" w:rsidP="0091487B">
            <w:pPr>
              <w:spacing w:after="120"/>
              <w:rPr>
                <w:rFonts w:cs="Arial"/>
                <w:b/>
              </w:rPr>
            </w:pPr>
            <w:r>
              <w:rPr>
                <w:b/>
              </w:rPr>
              <w:t>2023</w:t>
            </w:r>
          </w:p>
        </w:tc>
        <w:tc>
          <w:tcPr>
            <w:tcW w:w="330" w:type="pct"/>
            <w:shd w:val="clear" w:color="auto" w:fill="D9D9D9" w:themeFill="background1" w:themeFillShade="D9"/>
          </w:tcPr>
          <w:p w14:paraId="7B84B7E3" w14:textId="77777777" w:rsidR="00D0468D" w:rsidRPr="003E2097" w:rsidRDefault="00D0468D" w:rsidP="0091487B">
            <w:pPr>
              <w:spacing w:after="120"/>
              <w:rPr>
                <w:rFonts w:cs="Arial"/>
                <w:b/>
              </w:rPr>
            </w:pPr>
            <w:r>
              <w:rPr>
                <w:b/>
              </w:rPr>
              <w:t>2024</w:t>
            </w:r>
          </w:p>
        </w:tc>
        <w:tc>
          <w:tcPr>
            <w:tcW w:w="699" w:type="pct"/>
            <w:shd w:val="clear" w:color="auto" w:fill="D9D9D9" w:themeFill="background1" w:themeFillShade="D9"/>
          </w:tcPr>
          <w:p w14:paraId="2D8F81FE" w14:textId="77777777" w:rsidR="00D0468D" w:rsidRPr="003E2097" w:rsidRDefault="00D0468D" w:rsidP="0091487B">
            <w:pPr>
              <w:spacing w:after="120"/>
              <w:rPr>
                <w:rFonts w:cs="Arial"/>
                <w:b/>
              </w:rPr>
            </w:pPr>
            <w:r>
              <w:rPr>
                <w:b/>
              </w:rPr>
              <w:t>2025</w:t>
            </w:r>
          </w:p>
        </w:tc>
        <w:tc>
          <w:tcPr>
            <w:tcW w:w="717" w:type="pct"/>
            <w:shd w:val="clear" w:color="auto" w:fill="D9D9D9" w:themeFill="background1" w:themeFillShade="D9"/>
          </w:tcPr>
          <w:p w14:paraId="757AB0EE" w14:textId="77777777" w:rsidR="00D0468D" w:rsidRPr="003E2097" w:rsidRDefault="00D0468D" w:rsidP="0091487B">
            <w:pPr>
              <w:spacing w:after="120"/>
              <w:rPr>
                <w:rFonts w:cs="Arial"/>
                <w:b/>
              </w:rPr>
            </w:pPr>
            <w:r>
              <w:rPr>
                <w:b/>
              </w:rPr>
              <w:t>2026</w:t>
            </w:r>
          </w:p>
        </w:tc>
        <w:tc>
          <w:tcPr>
            <w:tcW w:w="717" w:type="pct"/>
            <w:shd w:val="clear" w:color="auto" w:fill="D9D9D9" w:themeFill="background1" w:themeFillShade="D9"/>
          </w:tcPr>
          <w:p w14:paraId="7EE29B7C" w14:textId="77777777" w:rsidR="00D0468D" w:rsidRPr="003E2097" w:rsidRDefault="00D0468D" w:rsidP="0091487B">
            <w:pPr>
              <w:spacing w:after="120"/>
              <w:rPr>
                <w:rFonts w:cs="Arial"/>
                <w:b/>
              </w:rPr>
            </w:pPr>
            <w:r>
              <w:rPr>
                <w:b/>
              </w:rPr>
              <w:t>2027</w:t>
            </w:r>
          </w:p>
        </w:tc>
        <w:tc>
          <w:tcPr>
            <w:tcW w:w="718" w:type="pct"/>
            <w:shd w:val="clear" w:color="auto" w:fill="D9D9D9" w:themeFill="background1" w:themeFillShade="D9"/>
          </w:tcPr>
          <w:p w14:paraId="5673DC28" w14:textId="77777777" w:rsidR="00D0468D" w:rsidRPr="003E2097" w:rsidRDefault="00D0468D" w:rsidP="0091487B">
            <w:pPr>
              <w:spacing w:after="120"/>
              <w:rPr>
                <w:rFonts w:cs="Arial"/>
                <w:b/>
              </w:rPr>
            </w:pPr>
            <w:r>
              <w:rPr>
                <w:b/>
              </w:rPr>
              <w:t>2028</w:t>
            </w:r>
          </w:p>
        </w:tc>
        <w:tc>
          <w:tcPr>
            <w:tcW w:w="270" w:type="pct"/>
            <w:shd w:val="clear" w:color="auto" w:fill="D9D9D9" w:themeFill="background1" w:themeFillShade="D9"/>
          </w:tcPr>
          <w:p w14:paraId="35D1CAF7" w14:textId="77777777" w:rsidR="00D0468D" w:rsidRPr="003E2097" w:rsidRDefault="00D0468D" w:rsidP="0091487B">
            <w:pPr>
              <w:spacing w:after="120"/>
              <w:rPr>
                <w:rFonts w:cs="Arial"/>
                <w:b/>
              </w:rPr>
            </w:pPr>
            <w:r>
              <w:rPr>
                <w:b/>
              </w:rPr>
              <w:t>2029</w:t>
            </w:r>
          </w:p>
        </w:tc>
        <w:tc>
          <w:tcPr>
            <w:tcW w:w="401" w:type="pct"/>
            <w:shd w:val="clear" w:color="auto" w:fill="D9D9D9" w:themeFill="background1" w:themeFillShade="D9"/>
          </w:tcPr>
          <w:p w14:paraId="4C6436CD" w14:textId="77777777" w:rsidR="00D0468D" w:rsidRPr="003E2097" w:rsidRDefault="00D0468D" w:rsidP="0091487B">
            <w:pPr>
              <w:spacing w:after="120"/>
              <w:rPr>
                <w:rFonts w:cs="Arial"/>
                <w:b/>
              </w:rPr>
            </w:pPr>
            <w:r>
              <w:rPr>
                <w:b/>
              </w:rPr>
              <w:t>2030</w:t>
            </w:r>
          </w:p>
        </w:tc>
      </w:tr>
      <w:tr w:rsidR="00D0468D" w:rsidRPr="0091487B" w14:paraId="5325EF13" w14:textId="77777777" w:rsidTr="00D0468D">
        <w:tc>
          <w:tcPr>
            <w:tcW w:w="817" w:type="pct"/>
            <w:shd w:val="clear" w:color="auto" w:fill="D9D9D9" w:themeFill="background1" w:themeFillShade="D9"/>
          </w:tcPr>
          <w:p w14:paraId="3538DB4D" w14:textId="77777777" w:rsidR="00D0468D" w:rsidRPr="0091487B" w:rsidRDefault="00D0468D" w:rsidP="0091487B">
            <w:pPr>
              <w:spacing w:after="120"/>
              <w:rPr>
                <w:rFonts w:cs="Arial"/>
                <w:b/>
              </w:rPr>
            </w:pPr>
            <w:r>
              <w:rPr>
                <w:b/>
              </w:rPr>
              <w:t>Kostot (në euro) të:</w:t>
            </w:r>
          </w:p>
        </w:tc>
        <w:tc>
          <w:tcPr>
            <w:tcW w:w="331" w:type="pct"/>
            <w:shd w:val="clear" w:color="auto" w:fill="auto"/>
          </w:tcPr>
          <w:p w14:paraId="33A20B6F" w14:textId="77777777" w:rsidR="00D0468D" w:rsidRPr="0091487B" w:rsidRDefault="00D0468D" w:rsidP="0091487B">
            <w:pPr>
              <w:spacing w:after="120"/>
              <w:rPr>
                <w:rFonts w:cs="Arial"/>
                <w:b/>
              </w:rPr>
            </w:pPr>
          </w:p>
        </w:tc>
        <w:tc>
          <w:tcPr>
            <w:tcW w:w="330" w:type="pct"/>
            <w:shd w:val="clear" w:color="auto" w:fill="auto"/>
          </w:tcPr>
          <w:p w14:paraId="6A9D6A61" w14:textId="77777777" w:rsidR="00D0468D" w:rsidRPr="0091487B" w:rsidRDefault="00D0468D" w:rsidP="0091487B">
            <w:pPr>
              <w:spacing w:after="120"/>
              <w:rPr>
                <w:rFonts w:cs="Arial"/>
                <w:b/>
              </w:rPr>
            </w:pPr>
          </w:p>
        </w:tc>
        <w:tc>
          <w:tcPr>
            <w:tcW w:w="699" w:type="pct"/>
            <w:shd w:val="clear" w:color="auto" w:fill="auto"/>
          </w:tcPr>
          <w:p w14:paraId="3406E8E6" w14:textId="400DE6A6" w:rsidR="00D0468D" w:rsidRPr="00EB49EF" w:rsidRDefault="00FE211B" w:rsidP="0091487B">
            <w:pPr>
              <w:spacing w:after="120"/>
              <w:rPr>
                <w:rFonts w:cs="Arial"/>
              </w:rPr>
            </w:pPr>
            <w:r>
              <w:t>960,000</w:t>
            </w:r>
          </w:p>
        </w:tc>
        <w:tc>
          <w:tcPr>
            <w:tcW w:w="717" w:type="pct"/>
            <w:shd w:val="clear" w:color="auto" w:fill="auto"/>
          </w:tcPr>
          <w:p w14:paraId="08219B58" w14:textId="0075DB55" w:rsidR="00D0468D" w:rsidRPr="00EB49EF" w:rsidRDefault="00FE211B" w:rsidP="0091487B">
            <w:pPr>
              <w:spacing w:after="120"/>
              <w:rPr>
                <w:rFonts w:cs="Arial"/>
              </w:rPr>
            </w:pPr>
            <w:r>
              <w:t>7,200,000</w:t>
            </w:r>
          </w:p>
        </w:tc>
        <w:tc>
          <w:tcPr>
            <w:tcW w:w="717" w:type="pct"/>
            <w:shd w:val="clear" w:color="auto" w:fill="auto"/>
          </w:tcPr>
          <w:p w14:paraId="0C514601" w14:textId="3D2FD3C2" w:rsidR="00D0468D" w:rsidRPr="00EB49EF" w:rsidRDefault="00FE211B" w:rsidP="0091487B">
            <w:pPr>
              <w:spacing w:after="120"/>
              <w:rPr>
                <w:rFonts w:cs="Arial"/>
              </w:rPr>
            </w:pPr>
            <w:r>
              <w:t>4,000,000</w:t>
            </w:r>
          </w:p>
        </w:tc>
        <w:tc>
          <w:tcPr>
            <w:tcW w:w="718" w:type="pct"/>
            <w:shd w:val="clear" w:color="auto" w:fill="auto"/>
          </w:tcPr>
          <w:p w14:paraId="24F74F55" w14:textId="51FBEC3D" w:rsidR="00D0468D" w:rsidRPr="00EB49EF" w:rsidRDefault="00FE211B" w:rsidP="0091487B">
            <w:pPr>
              <w:spacing w:after="120"/>
              <w:rPr>
                <w:rFonts w:cs="Arial"/>
              </w:rPr>
            </w:pPr>
            <w:r>
              <w:t>3,130,000</w:t>
            </w:r>
          </w:p>
        </w:tc>
        <w:tc>
          <w:tcPr>
            <w:tcW w:w="270" w:type="pct"/>
            <w:shd w:val="clear" w:color="auto" w:fill="auto"/>
          </w:tcPr>
          <w:p w14:paraId="3EAB47D8" w14:textId="77777777" w:rsidR="00D0468D" w:rsidRPr="0091487B" w:rsidRDefault="00D0468D" w:rsidP="0091487B">
            <w:pPr>
              <w:spacing w:after="120"/>
              <w:rPr>
                <w:rFonts w:cs="Arial"/>
                <w:b/>
              </w:rPr>
            </w:pPr>
          </w:p>
        </w:tc>
        <w:tc>
          <w:tcPr>
            <w:tcW w:w="401" w:type="pct"/>
            <w:shd w:val="clear" w:color="auto" w:fill="auto"/>
          </w:tcPr>
          <w:p w14:paraId="4BF00CC0" w14:textId="77777777" w:rsidR="00D0468D" w:rsidRPr="0091487B" w:rsidRDefault="00D0468D" w:rsidP="0091487B">
            <w:pPr>
              <w:spacing w:after="120"/>
              <w:rPr>
                <w:rFonts w:cs="Arial"/>
                <w:b/>
              </w:rPr>
            </w:pPr>
          </w:p>
        </w:tc>
      </w:tr>
      <w:tr w:rsidR="00D0468D" w:rsidRPr="0091487B" w14:paraId="24C88954" w14:textId="77777777" w:rsidTr="00D0468D">
        <w:tc>
          <w:tcPr>
            <w:tcW w:w="817" w:type="pct"/>
            <w:shd w:val="clear" w:color="auto" w:fill="D9D9D9" w:themeFill="background1" w:themeFillShade="D9"/>
          </w:tcPr>
          <w:p w14:paraId="7151971F" w14:textId="77777777" w:rsidR="00D0468D" w:rsidRPr="0091487B" w:rsidRDefault="00D0468D" w:rsidP="0091487B">
            <w:pPr>
              <w:spacing w:after="120"/>
              <w:rPr>
                <w:rFonts w:cs="Arial"/>
                <w:b/>
              </w:rPr>
            </w:pPr>
            <w:r>
              <w:rPr>
                <w:b/>
              </w:rPr>
              <w:t>Përgatitja e projektit (TA)</w:t>
            </w:r>
          </w:p>
        </w:tc>
        <w:tc>
          <w:tcPr>
            <w:tcW w:w="331" w:type="pct"/>
            <w:shd w:val="clear" w:color="auto" w:fill="auto"/>
          </w:tcPr>
          <w:p w14:paraId="35C1F25B" w14:textId="77777777" w:rsidR="00D0468D" w:rsidRPr="0091487B" w:rsidRDefault="00D0468D" w:rsidP="0091487B">
            <w:pPr>
              <w:spacing w:after="120"/>
              <w:rPr>
                <w:rFonts w:cs="Arial"/>
                <w:b/>
              </w:rPr>
            </w:pPr>
          </w:p>
        </w:tc>
        <w:tc>
          <w:tcPr>
            <w:tcW w:w="330" w:type="pct"/>
            <w:shd w:val="clear" w:color="auto" w:fill="auto"/>
          </w:tcPr>
          <w:p w14:paraId="6C7B5058" w14:textId="77777777" w:rsidR="00D0468D" w:rsidRPr="0091487B" w:rsidRDefault="00D0468D" w:rsidP="0091487B">
            <w:pPr>
              <w:spacing w:after="120"/>
              <w:rPr>
                <w:rFonts w:cs="Arial"/>
                <w:b/>
              </w:rPr>
            </w:pPr>
          </w:p>
        </w:tc>
        <w:tc>
          <w:tcPr>
            <w:tcW w:w="699" w:type="pct"/>
            <w:shd w:val="clear" w:color="auto" w:fill="auto"/>
          </w:tcPr>
          <w:p w14:paraId="51C61E27" w14:textId="335C4B6C" w:rsidR="00D0468D" w:rsidRPr="00EB49EF" w:rsidRDefault="00FE211B" w:rsidP="0091487B">
            <w:pPr>
              <w:spacing w:after="120"/>
              <w:rPr>
                <w:rFonts w:cs="Arial"/>
              </w:rPr>
            </w:pPr>
            <w:r>
              <w:t>160,000</w:t>
            </w:r>
          </w:p>
        </w:tc>
        <w:tc>
          <w:tcPr>
            <w:tcW w:w="717" w:type="pct"/>
            <w:shd w:val="clear" w:color="auto" w:fill="auto"/>
          </w:tcPr>
          <w:p w14:paraId="387FA472" w14:textId="77777777" w:rsidR="00D0468D" w:rsidRPr="00EB49EF" w:rsidRDefault="00D0468D" w:rsidP="0091487B">
            <w:pPr>
              <w:spacing w:after="120"/>
              <w:rPr>
                <w:rFonts w:cs="Arial"/>
              </w:rPr>
            </w:pPr>
          </w:p>
        </w:tc>
        <w:tc>
          <w:tcPr>
            <w:tcW w:w="717" w:type="pct"/>
            <w:shd w:val="clear" w:color="auto" w:fill="auto"/>
          </w:tcPr>
          <w:p w14:paraId="13D480EF" w14:textId="77777777" w:rsidR="00D0468D" w:rsidRPr="00EB49EF" w:rsidRDefault="00D0468D" w:rsidP="0091487B">
            <w:pPr>
              <w:spacing w:after="120"/>
              <w:rPr>
                <w:rFonts w:cs="Arial"/>
              </w:rPr>
            </w:pPr>
          </w:p>
        </w:tc>
        <w:tc>
          <w:tcPr>
            <w:tcW w:w="718" w:type="pct"/>
            <w:shd w:val="clear" w:color="auto" w:fill="auto"/>
          </w:tcPr>
          <w:p w14:paraId="5A630A4B" w14:textId="77777777" w:rsidR="00D0468D" w:rsidRPr="00EB49EF" w:rsidRDefault="00D0468D" w:rsidP="0091487B">
            <w:pPr>
              <w:spacing w:after="120"/>
              <w:rPr>
                <w:rFonts w:cs="Arial"/>
              </w:rPr>
            </w:pPr>
          </w:p>
        </w:tc>
        <w:tc>
          <w:tcPr>
            <w:tcW w:w="270" w:type="pct"/>
            <w:shd w:val="clear" w:color="auto" w:fill="auto"/>
          </w:tcPr>
          <w:p w14:paraId="248EC54D" w14:textId="77777777" w:rsidR="00D0468D" w:rsidRPr="0091487B" w:rsidRDefault="00D0468D" w:rsidP="0091487B">
            <w:pPr>
              <w:spacing w:after="120"/>
              <w:rPr>
                <w:rFonts w:cs="Arial"/>
                <w:b/>
              </w:rPr>
            </w:pPr>
          </w:p>
        </w:tc>
        <w:tc>
          <w:tcPr>
            <w:tcW w:w="401" w:type="pct"/>
            <w:shd w:val="clear" w:color="auto" w:fill="auto"/>
          </w:tcPr>
          <w:p w14:paraId="1433DD96" w14:textId="77777777" w:rsidR="00D0468D" w:rsidRPr="0091487B" w:rsidRDefault="00D0468D" w:rsidP="0091487B">
            <w:pPr>
              <w:spacing w:after="120"/>
              <w:rPr>
                <w:rFonts w:cs="Arial"/>
                <w:b/>
              </w:rPr>
            </w:pPr>
          </w:p>
        </w:tc>
      </w:tr>
      <w:tr w:rsidR="00D0468D" w:rsidRPr="0091487B" w14:paraId="6E7D849B" w14:textId="77777777" w:rsidTr="00D0468D">
        <w:tc>
          <w:tcPr>
            <w:tcW w:w="817" w:type="pct"/>
            <w:shd w:val="clear" w:color="auto" w:fill="D9D9D9" w:themeFill="background1" w:themeFillShade="D9"/>
          </w:tcPr>
          <w:p w14:paraId="3C491A15" w14:textId="77777777" w:rsidR="00D0468D" w:rsidRPr="0091487B" w:rsidRDefault="00D0468D" w:rsidP="0091487B">
            <w:pPr>
              <w:spacing w:after="120"/>
              <w:rPr>
                <w:rFonts w:cs="Arial"/>
                <w:b/>
              </w:rPr>
            </w:pPr>
            <w:r>
              <w:rPr>
                <w:b/>
              </w:rPr>
              <w:t xml:space="preserve">Investimi </w:t>
            </w:r>
          </w:p>
        </w:tc>
        <w:tc>
          <w:tcPr>
            <w:tcW w:w="331" w:type="pct"/>
            <w:shd w:val="clear" w:color="auto" w:fill="auto"/>
          </w:tcPr>
          <w:p w14:paraId="40BE40AE" w14:textId="77777777" w:rsidR="00D0468D" w:rsidRPr="0091487B" w:rsidRDefault="00D0468D" w:rsidP="0091487B">
            <w:pPr>
              <w:spacing w:after="120"/>
              <w:rPr>
                <w:rFonts w:cs="Arial"/>
                <w:b/>
              </w:rPr>
            </w:pPr>
          </w:p>
        </w:tc>
        <w:tc>
          <w:tcPr>
            <w:tcW w:w="330" w:type="pct"/>
            <w:shd w:val="clear" w:color="auto" w:fill="auto"/>
          </w:tcPr>
          <w:p w14:paraId="5DC417C5" w14:textId="77777777" w:rsidR="00D0468D" w:rsidRPr="0091487B" w:rsidRDefault="00D0468D" w:rsidP="0091487B">
            <w:pPr>
              <w:spacing w:after="120"/>
              <w:rPr>
                <w:rFonts w:cs="Arial"/>
                <w:b/>
              </w:rPr>
            </w:pPr>
          </w:p>
        </w:tc>
        <w:tc>
          <w:tcPr>
            <w:tcW w:w="699" w:type="pct"/>
            <w:shd w:val="clear" w:color="auto" w:fill="auto"/>
          </w:tcPr>
          <w:p w14:paraId="46D0C21F" w14:textId="04790C62" w:rsidR="00D0468D" w:rsidRPr="00EB49EF" w:rsidRDefault="00FE211B" w:rsidP="0091487B">
            <w:pPr>
              <w:spacing w:after="120"/>
              <w:rPr>
                <w:rFonts w:cs="Arial"/>
              </w:rPr>
            </w:pPr>
            <w:r>
              <w:t>800,000</w:t>
            </w:r>
          </w:p>
        </w:tc>
        <w:tc>
          <w:tcPr>
            <w:tcW w:w="717" w:type="pct"/>
            <w:shd w:val="clear" w:color="auto" w:fill="auto"/>
          </w:tcPr>
          <w:p w14:paraId="51B40C22" w14:textId="051D26FB" w:rsidR="00D0468D" w:rsidRPr="00EB49EF" w:rsidRDefault="00FE211B" w:rsidP="00D0468D">
            <w:pPr>
              <w:spacing w:after="120"/>
              <w:rPr>
                <w:rFonts w:cs="Arial"/>
              </w:rPr>
            </w:pPr>
            <w:r>
              <w:t>7,200,000</w:t>
            </w:r>
          </w:p>
        </w:tc>
        <w:tc>
          <w:tcPr>
            <w:tcW w:w="717" w:type="pct"/>
            <w:shd w:val="clear" w:color="auto" w:fill="auto"/>
          </w:tcPr>
          <w:p w14:paraId="03424B46" w14:textId="4E7427B2" w:rsidR="00D0468D" w:rsidRPr="00EB49EF" w:rsidRDefault="00FE211B" w:rsidP="0091487B">
            <w:pPr>
              <w:spacing w:after="120"/>
              <w:rPr>
                <w:rFonts w:cs="Arial"/>
              </w:rPr>
            </w:pPr>
            <w:r>
              <w:t>4,000,000</w:t>
            </w:r>
          </w:p>
        </w:tc>
        <w:tc>
          <w:tcPr>
            <w:tcW w:w="718" w:type="pct"/>
            <w:shd w:val="clear" w:color="auto" w:fill="auto"/>
          </w:tcPr>
          <w:p w14:paraId="214E6485" w14:textId="2638F1F3" w:rsidR="00D0468D" w:rsidRPr="00EB49EF" w:rsidRDefault="00FE211B" w:rsidP="0091487B">
            <w:pPr>
              <w:spacing w:after="120"/>
              <w:rPr>
                <w:rFonts w:cs="Arial"/>
              </w:rPr>
            </w:pPr>
            <w:r>
              <w:t>3,130,000</w:t>
            </w:r>
          </w:p>
        </w:tc>
        <w:tc>
          <w:tcPr>
            <w:tcW w:w="270" w:type="pct"/>
            <w:shd w:val="clear" w:color="auto" w:fill="auto"/>
          </w:tcPr>
          <w:p w14:paraId="5772FC9D" w14:textId="77777777" w:rsidR="00D0468D" w:rsidRPr="0091487B" w:rsidRDefault="00D0468D" w:rsidP="0091487B">
            <w:pPr>
              <w:spacing w:after="120"/>
              <w:rPr>
                <w:rFonts w:cs="Arial"/>
                <w:b/>
              </w:rPr>
            </w:pPr>
          </w:p>
        </w:tc>
        <w:tc>
          <w:tcPr>
            <w:tcW w:w="401" w:type="pct"/>
            <w:shd w:val="clear" w:color="auto" w:fill="auto"/>
          </w:tcPr>
          <w:p w14:paraId="7151E9A6" w14:textId="77777777" w:rsidR="00D0468D" w:rsidRPr="0091487B" w:rsidRDefault="00D0468D" w:rsidP="0091487B">
            <w:pPr>
              <w:spacing w:after="120"/>
              <w:rPr>
                <w:rFonts w:cs="Arial"/>
                <w:b/>
              </w:rPr>
            </w:pPr>
          </w:p>
        </w:tc>
      </w:tr>
    </w:tbl>
    <w:p w14:paraId="7FA86E25" w14:textId="7A38E421" w:rsidR="0074067A" w:rsidRPr="00465A17" w:rsidRDefault="0074067A" w:rsidP="001C2CAF">
      <w:pPr>
        <w:spacing w:before="200" w:after="120" w:line="240" w:lineRule="auto"/>
        <w:rPr>
          <w:rFonts w:ascii="Arial" w:hAnsi="Arial" w:cs="Arial"/>
          <w:b/>
        </w:rPr>
      </w:pPr>
    </w:p>
    <w:p w14:paraId="7B967008" w14:textId="77777777" w:rsidR="0074067A" w:rsidRPr="00465A17" w:rsidRDefault="007128F1" w:rsidP="007128F1">
      <w:pPr>
        <w:pStyle w:val="ListParagraph"/>
        <w:numPr>
          <w:ilvl w:val="0"/>
          <w:numId w:val="41"/>
        </w:numPr>
        <w:spacing w:after="120"/>
        <w:rPr>
          <w:rFonts w:cs="Arial"/>
          <w:b/>
        </w:rPr>
      </w:pPr>
      <w:r>
        <w:rPr>
          <w:b/>
        </w:rPr>
        <w:t>ASPEKTE TË TJERA</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136"/>
        <w:gridCol w:w="5986"/>
      </w:tblGrid>
      <w:tr w:rsidR="007128F1" w:rsidRPr="00465A17" w14:paraId="655AEC0B" w14:textId="77777777" w:rsidTr="007128F1">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5554E701" w14:textId="77777777" w:rsidR="007128F1" w:rsidRPr="00465A17" w:rsidRDefault="007128F1" w:rsidP="001E3D7C">
            <w:pPr>
              <w:spacing w:after="0" w:line="240" w:lineRule="auto"/>
              <w:rPr>
                <w:rFonts w:ascii="Arial" w:hAnsi="Arial" w:cs="Arial"/>
                <w:sz w:val="20"/>
                <w:szCs w:val="20"/>
              </w:rPr>
            </w:pPr>
            <w:r>
              <w:rPr>
                <w:rFonts w:ascii="Arial" w:hAnsi="Arial"/>
                <w:sz w:val="20"/>
              </w:rPr>
              <w:t>A janë konsultuar IFN-të ose donatorë të tjerë për projektin? Kur? Cili ishte gjykimi i tyre?</w:t>
            </w:r>
          </w:p>
        </w:tc>
        <w:tc>
          <w:tcPr>
            <w:tcW w:w="2957" w:type="pct"/>
            <w:tcBorders>
              <w:top w:val="single" w:sz="4" w:space="0" w:color="auto"/>
              <w:left w:val="single" w:sz="4" w:space="0" w:color="auto"/>
              <w:bottom w:val="single" w:sz="4" w:space="0" w:color="auto"/>
              <w:right w:val="single" w:sz="4" w:space="0" w:color="auto"/>
            </w:tcBorders>
            <w:vAlign w:val="center"/>
          </w:tcPr>
          <w:p w14:paraId="352EF432" w14:textId="1FA4C6FD" w:rsidR="007128F1" w:rsidRPr="00FA4A53" w:rsidRDefault="00FA4A53" w:rsidP="00FA4A53">
            <w:r>
              <w:rPr>
                <w:rFonts w:ascii="Arial" w:hAnsi="Arial"/>
                <w:sz w:val="20"/>
              </w:rPr>
              <w:t xml:space="preserve">Një takim </w:t>
            </w:r>
            <w:r w:rsidR="00D028B4">
              <w:rPr>
                <w:rFonts w:ascii="Arial" w:hAnsi="Arial"/>
                <w:sz w:val="20"/>
              </w:rPr>
              <w:t xml:space="preserve">konsultues </w:t>
            </w:r>
            <w:r>
              <w:rPr>
                <w:rFonts w:ascii="Arial" w:hAnsi="Arial"/>
                <w:sz w:val="20"/>
              </w:rPr>
              <w:t xml:space="preserve">me donatorët u zhvillua më 23 janar 2024, ku IFN-të dhe donatorët e tjerë u ftuan të merrnin pjesë në një diskutim të përgjithshëm mbi projektet në </w:t>
            </w:r>
            <w:r w:rsidR="00D028B4">
              <w:rPr>
                <w:rFonts w:ascii="Arial" w:hAnsi="Arial"/>
                <w:sz w:val="20"/>
              </w:rPr>
              <w:t xml:space="preserve">LPP për sektorin e Mjedisit </w:t>
            </w:r>
            <w:bookmarkStart w:id="5" w:name="_GoBack"/>
            <w:bookmarkEnd w:id="5"/>
            <w:r>
              <w:rPr>
                <w:rFonts w:ascii="Arial" w:hAnsi="Arial"/>
                <w:sz w:val="20"/>
              </w:rPr>
              <w:t>përpara validimit dhe miratimit të tij.</w:t>
            </w:r>
          </w:p>
        </w:tc>
      </w:tr>
      <w:tr w:rsidR="007128F1" w:rsidRPr="00465A17" w14:paraId="6829346E" w14:textId="77777777" w:rsidTr="007128F1">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6C1E3F94" w14:textId="540B6E44" w:rsidR="007128F1" w:rsidRPr="00465A17" w:rsidRDefault="007128F1" w:rsidP="007128F1">
            <w:pPr>
              <w:spacing w:after="0" w:line="240" w:lineRule="auto"/>
              <w:rPr>
                <w:rFonts w:ascii="Arial" w:hAnsi="Arial" w:cs="Arial"/>
                <w:sz w:val="20"/>
                <w:szCs w:val="20"/>
              </w:rPr>
            </w:pPr>
            <w:r>
              <w:rPr>
                <w:rFonts w:ascii="Arial" w:hAnsi="Arial"/>
                <w:sz w:val="20"/>
              </w:rPr>
              <w:t xml:space="preserve">Mbështetja ekzistuese </w:t>
            </w:r>
            <w:r w:rsidR="001E1A2E">
              <w:rPr>
                <w:rFonts w:ascii="Arial" w:hAnsi="Arial"/>
                <w:sz w:val="20"/>
              </w:rPr>
              <w:t>e BE-së ose WBIF</w:t>
            </w:r>
            <w:r>
              <w:rPr>
                <w:rFonts w:ascii="Arial" w:hAnsi="Arial"/>
                <w:sz w:val="20"/>
              </w:rPr>
              <w:t xml:space="preserve"> (TA): shuma, qëllimi</w:t>
            </w:r>
          </w:p>
        </w:tc>
        <w:tc>
          <w:tcPr>
            <w:tcW w:w="2957" w:type="pct"/>
            <w:tcBorders>
              <w:top w:val="single" w:sz="4" w:space="0" w:color="auto"/>
              <w:left w:val="single" w:sz="4" w:space="0" w:color="auto"/>
              <w:bottom w:val="single" w:sz="4" w:space="0" w:color="auto"/>
              <w:right w:val="single" w:sz="4" w:space="0" w:color="auto"/>
            </w:tcBorders>
            <w:vAlign w:val="center"/>
          </w:tcPr>
          <w:p w14:paraId="5F7A0BF2" w14:textId="7999548F" w:rsidR="007128F1" w:rsidRPr="00465A17" w:rsidRDefault="009D4266" w:rsidP="007128F1">
            <w:pPr>
              <w:spacing w:after="0" w:line="240" w:lineRule="auto"/>
              <w:rPr>
                <w:rFonts w:ascii="Arial" w:hAnsi="Arial" w:cs="Arial"/>
                <w:sz w:val="20"/>
                <w:szCs w:val="20"/>
              </w:rPr>
            </w:pPr>
            <w:r>
              <w:rPr>
                <w:rFonts w:ascii="Arial" w:hAnsi="Arial"/>
                <w:sz w:val="20"/>
              </w:rPr>
              <w:t>Jo</w:t>
            </w:r>
          </w:p>
        </w:tc>
      </w:tr>
      <w:tr w:rsidR="007128F1" w:rsidRPr="00465A17" w14:paraId="4EB79371" w14:textId="77777777" w:rsidTr="007128F1">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0FCD40EC" w14:textId="77777777" w:rsidR="007128F1" w:rsidRPr="00465A17" w:rsidRDefault="007128F1" w:rsidP="001E3D7C">
            <w:pPr>
              <w:spacing w:after="0" w:line="240" w:lineRule="auto"/>
              <w:rPr>
                <w:rFonts w:ascii="Arial" w:hAnsi="Arial" w:cs="Arial"/>
                <w:sz w:val="20"/>
                <w:szCs w:val="20"/>
              </w:rPr>
            </w:pPr>
            <w:r>
              <w:rPr>
                <w:rFonts w:ascii="Arial" w:hAnsi="Arial"/>
                <w:sz w:val="20"/>
              </w:rPr>
              <w:t>A është konsultuar Ministria e Financave për projektin? Përshkruani reagimet.</w:t>
            </w:r>
          </w:p>
        </w:tc>
        <w:tc>
          <w:tcPr>
            <w:tcW w:w="2957" w:type="pct"/>
            <w:tcBorders>
              <w:top w:val="single" w:sz="4" w:space="0" w:color="auto"/>
              <w:left w:val="single" w:sz="4" w:space="0" w:color="auto"/>
              <w:bottom w:val="single" w:sz="4" w:space="0" w:color="auto"/>
              <w:right w:val="single" w:sz="4" w:space="0" w:color="auto"/>
            </w:tcBorders>
            <w:vAlign w:val="center"/>
          </w:tcPr>
          <w:p w14:paraId="504052DC" w14:textId="7F4AE805" w:rsidR="007128F1" w:rsidRPr="00465A17" w:rsidRDefault="007C3491" w:rsidP="007128F1">
            <w:pPr>
              <w:spacing w:after="0" w:line="240" w:lineRule="auto"/>
              <w:rPr>
                <w:rFonts w:ascii="Arial" w:hAnsi="Arial" w:cs="Arial"/>
                <w:sz w:val="20"/>
                <w:szCs w:val="20"/>
              </w:rPr>
            </w:pPr>
            <w:r>
              <w:rPr>
                <w:rFonts w:ascii="Arial" w:hAnsi="Arial"/>
                <w:color w:val="000000"/>
                <w:sz w:val="20"/>
                <w:shd w:val="clear" w:color="auto" w:fill="FFFFFF"/>
              </w:rPr>
              <w:t>Komuna e Kaçanikut ka futur si kod në buxhetin e viteve projektin “Ndërtimi i fabrikës për shpenzimet e ujit”- Sepetin/Dubravë. Kostoja e këtij projekti për rritjen e kapaciteteve buxhetore të komunës dhe financimin e ministrisë së linjës do të jetë mjaft e nevojshme.</w:t>
            </w:r>
          </w:p>
        </w:tc>
      </w:tr>
      <w:tr w:rsidR="007128F1" w:rsidRPr="00465A17" w14:paraId="6915D80D" w14:textId="77777777" w:rsidTr="007128F1">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73A047DD" w14:textId="77777777" w:rsidR="007128F1" w:rsidRPr="00465A17" w:rsidRDefault="007128F1" w:rsidP="007128F1">
            <w:pPr>
              <w:spacing w:after="0" w:line="240" w:lineRule="auto"/>
              <w:rPr>
                <w:rFonts w:ascii="Arial" w:hAnsi="Arial" w:cs="Arial"/>
                <w:sz w:val="20"/>
                <w:szCs w:val="20"/>
              </w:rPr>
            </w:pPr>
            <w:r>
              <w:rPr>
                <w:rFonts w:ascii="Arial" w:hAnsi="Arial"/>
                <w:sz w:val="20"/>
              </w:rPr>
              <w:t>A gjeneron projekti të ardhura nga përdoruesit fundorë?</w:t>
            </w:r>
          </w:p>
        </w:tc>
        <w:tc>
          <w:tcPr>
            <w:tcW w:w="2957" w:type="pct"/>
            <w:tcBorders>
              <w:top w:val="single" w:sz="4" w:space="0" w:color="auto"/>
              <w:left w:val="single" w:sz="4" w:space="0" w:color="auto"/>
              <w:bottom w:val="single" w:sz="4" w:space="0" w:color="auto"/>
              <w:right w:val="single" w:sz="4" w:space="0" w:color="auto"/>
            </w:tcBorders>
            <w:vAlign w:val="center"/>
          </w:tcPr>
          <w:p w14:paraId="66F1E61D" w14:textId="6825CFBB" w:rsidR="007128F1" w:rsidRPr="00465A17" w:rsidRDefault="00A816F4" w:rsidP="007128F1">
            <w:pPr>
              <w:spacing w:after="0" w:line="240" w:lineRule="auto"/>
              <w:rPr>
                <w:rFonts w:ascii="Arial" w:hAnsi="Arial" w:cs="Arial"/>
                <w:sz w:val="20"/>
                <w:szCs w:val="20"/>
              </w:rPr>
            </w:pPr>
            <w:r>
              <w:rPr>
                <w:rFonts w:ascii="Arial" w:hAnsi="Arial"/>
                <w:sz w:val="20"/>
              </w:rPr>
              <w:t>Zbatimi i këtij projekti do të ndikojë në furnizimin e rregullt të klientëve në zonën e shërbimit, duke rritur kështu të ardhurat e kompanisë dhe duke ndikuar në performancën operative dhe financiare të kompanisë në përgjithësi.</w:t>
            </w:r>
          </w:p>
        </w:tc>
      </w:tr>
      <w:tr w:rsidR="007128F1" w:rsidRPr="00465A17" w14:paraId="0337FD8E" w14:textId="77777777" w:rsidTr="007128F1">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060E4BAF" w14:textId="77777777" w:rsidR="007128F1" w:rsidRPr="00465A17" w:rsidRDefault="007128F1" w:rsidP="007128F1">
            <w:pPr>
              <w:spacing w:after="0" w:line="240" w:lineRule="auto"/>
              <w:rPr>
                <w:rFonts w:ascii="Arial" w:hAnsi="Arial" w:cs="Arial"/>
                <w:sz w:val="20"/>
                <w:szCs w:val="20"/>
              </w:rPr>
            </w:pPr>
            <w:r>
              <w:rPr>
                <w:rFonts w:ascii="Arial" w:hAnsi="Arial"/>
                <w:sz w:val="20"/>
              </w:rPr>
              <w:t>Përshkrimi i ekipit të projektit për zbatim</w:t>
            </w:r>
          </w:p>
        </w:tc>
        <w:tc>
          <w:tcPr>
            <w:tcW w:w="2957" w:type="pct"/>
            <w:tcBorders>
              <w:top w:val="single" w:sz="4" w:space="0" w:color="auto"/>
              <w:left w:val="single" w:sz="4" w:space="0" w:color="auto"/>
              <w:bottom w:val="single" w:sz="4" w:space="0" w:color="auto"/>
              <w:right w:val="single" w:sz="4" w:space="0" w:color="auto"/>
            </w:tcBorders>
            <w:vAlign w:val="center"/>
          </w:tcPr>
          <w:p w14:paraId="6D7A2DB2" w14:textId="549C8740" w:rsidR="007128F1" w:rsidRPr="00465A17" w:rsidRDefault="00A816F4" w:rsidP="00E150DF">
            <w:pPr>
              <w:spacing w:after="0" w:line="240" w:lineRule="auto"/>
              <w:rPr>
                <w:rFonts w:ascii="Arial" w:hAnsi="Arial" w:cs="Arial"/>
                <w:sz w:val="20"/>
                <w:szCs w:val="20"/>
              </w:rPr>
            </w:pPr>
            <w:r>
              <w:rPr>
                <w:rFonts w:ascii="Arial" w:hAnsi="Arial"/>
                <w:sz w:val="20"/>
              </w:rPr>
              <w:t>Përshkrimi i ekipit të implementimit të projektit do të jetë në bashkëpunim me Ministrinë e Ekonomisë, Komunën e Ferizajt, Komunën e Kaçanikut dhe KRU dhe do të themelojnë NjZP-në për këtë projekt.</w:t>
            </w:r>
          </w:p>
        </w:tc>
      </w:tr>
    </w:tbl>
    <w:p w14:paraId="1606D5AE" w14:textId="77777777" w:rsidR="007128F1" w:rsidRPr="00465A17" w:rsidRDefault="007128F1" w:rsidP="007128F1">
      <w:pPr>
        <w:spacing w:after="0" w:line="240" w:lineRule="auto"/>
        <w:rPr>
          <w:rFonts w:ascii="Arial" w:hAnsi="Arial" w:cs="Arial"/>
          <w:sz w:val="20"/>
          <w:szCs w:val="20"/>
        </w:rPr>
      </w:pPr>
    </w:p>
    <w:p w14:paraId="69E28147" w14:textId="77777777" w:rsidR="007128F1" w:rsidRPr="00465A17" w:rsidRDefault="007128F1" w:rsidP="00890D06">
      <w:pPr>
        <w:spacing w:after="0" w:line="240" w:lineRule="auto"/>
        <w:rPr>
          <w:rFonts w:ascii="Arial" w:hAnsi="Arial" w:cs="Arial"/>
          <w:sz w:val="20"/>
          <w:szCs w:val="20"/>
        </w:rPr>
      </w:pPr>
    </w:p>
    <w:p w14:paraId="68EE585A" w14:textId="77777777" w:rsidR="00141AD3" w:rsidRPr="00465A17" w:rsidRDefault="00141AD3" w:rsidP="00DA5F0A">
      <w:pPr>
        <w:rPr>
          <w:rFonts w:ascii="Arial" w:hAnsi="Arial" w:cs="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1AC07294" w14:textId="77777777" w:rsidR="0019538C" w:rsidRPr="00465A17" w:rsidRDefault="0019538C" w:rsidP="00BE2A05">
      <w:pPr>
        <w:jc w:val="right"/>
        <w:rPr>
          <w:rFonts w:ascii="Arial" w:hAnsi="Arial" w:cs="Arial"/>
          <w:sz w:val="20"/>
          <w:szCs w:val="20"/>
        </w:rPr>
      </w:pPr>
    </w:p>
    <w:sectPr w:rsidR="0019538C" w:rsidRPr="00465A17" w:rsidSect="00FC644F">
      <w:headerReference w:type="default" r:id="rId14"/>
      <w:footerReference w:type="default" r:id="rId15"/>
      <w:headerReference w:type="first" r:id="rId16"/>
      <w:footerReference w:type="first" r:id="rId17"/>
      <w:pgSz w:w="11913" w:h="16834" w:code="9"/>
      <w:pgMar w:top="720" w:right="720" w:bottom="720" w:left="720" w:header="397" w:footer="0" w:gutter="567"/>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ABA43F" w16cid:durableId="299308B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7ACD1" w14:textId="77777777" w:rsidR="00CB048F" w:rsidRDefault="00CB048F" w:rsidP="00CE33CC">
      <w:pPr>
        <w:spacing w:after="0" w:line="240" w:lineRule="auto"/>
      </w:pPr>
      <w:r>
        <w:separator/>
      </w:r>
    </w:p>
  </w:endnote>
  <w:endnote w:type="continuationSeparator" w:id="0">
    <w:p w14:paraId="713D3C86" w14:textId="77777777" w:rsidR="00CB048F" w:rsidRDefault="00CB048F" w:rsidP="00CE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1779555181"/>
      <w:docPartObj>
        <w:docPartGallery w:val="Page Numbers (Bottom of Page)"/>
        <w:docPartUnique/>
      </w:docPartObj>
    </w:sdtPr>
    <w:sdtEndPr>
      <w:rPr>
        <w:rFonts w:ascii="Calibri" w:hAnsi="Calibri" w:cs="Times New Roman"/>
        <w:color w:val="auto"/>
        <w:sz w:val="22"/>
        <w:szCs w:val="22"/>
      </w:rPr>
    </w:sdtEndPr>
    <w:sdtContent>
      <w:p w14:paraId="1816804D" w14:textId="6DF2EE70" w:rsidR="007D12A1" w:rsidRPr="0083451C" w:rsidRDefault="007D12A1">
        <w:pPr>
          <w:pStyle w:val="Footer"/>
          <w:jc w:val="right"/>
          <w:rPr>
            <w:rFonts w:ascii="Arial" w:hAnsi="Arial" w:cs="Arial"/>
            <w:noProof/>
            <w:color w:val="003870"/>
            <w:sz w:val="17"/>
            <w:szCs w:val="17"/>
          </w:rPr>
        </w:pPr>
        <w:r w:rsidRPr="0083451C">
          <w:rPr>
            <w:rFonts w:ascii="Arial" w:hAnsi="Arial" w:cs="Arial"/>
            <w:color w:val="003870"/>
            <w:sz w:val="17"/>
          </w:rPr>
          <w:fldChar w:fldCharType="begin"/>
        </w:r>
        <w:r w:rsidRPr="0083451C">
          <w:rPr>
            <w:rFonts w:ascii="Arial" w:hAnsi="Arial" w:cs="Arial"/>
            <w:color w:val="003870"/>
            <w:sz w:val="17"/>
          </w:rPr>
          <w:instrText xml:space="preserve"> PAGE   \* MERGEFORMAT </w:instrText>
        </w:r>
        <w:r w:rsidRPr="0083451C">
          <w:rPr>
            <w:rFonts w:ascii="Arial" w:hAnsi="Arial" w:cs="Arial"/>
            <w:color w:val="003870"/>
            <w:sz w:val="17"/>
          </w:rPr>
          <w:fldChar w:fldCharType="separate"/>
        </w:r>
        <w:r w:rsidR="00D028B4">
          <w:rPr>
            <w:rFonts w:ascii="Arial" w:hAnsi="Arial" w:cs="Arial"/>
            <w:noProof/>
            <w:color w:val="003870"/>
            <w:sz w:val="17"/>
          </w:rPr>
          <w:t>7</w:t>
        </w:r>
        <w:r w:rsidRPr="0083451C">
          <w:rPr>
            <w:rFonts w:ascii="Arial" w:hAnsi="Arial" w:cs="Arial"/>
            <w:color w:val="003870"/>
            <w:sz w:val="17"/>
          </w:rPr>
          <w:fldChar w:fldCharType="end"/>
        </w:r>
      </w:p>
      <w:p w14:paraId="3244CB16" w14:textId="77777777" w:rsidR="007D12A1" w:rsidRDefault="00CB048F">
        <w:pPr>
          <w:pStyle w:val="Footer"/>
          <w:jc w:val="right"/>
        </w:pPr>
      </w:p>
    </w:sdtContent>
  </w:sdt>
  <w:p w14:paraId="142FDEEA" w14:textId="77777777" w:rsidR="007D12A1" w:rsidRDefault="007D12A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264053619"/>
      <w:docPartObj>
        <w:docPartGallery w:val="Page Numbers (Bottom of Page)"/>
        <w:docPartUnique/>
      </w:docPartObj>
    </w:sdtPr>
    <w:sdtEndPr>
      <w:rPr>
        <w:rFonts w:ascii="Calibri" w:hAnsi="Calibri" w:cs="Times New Roman"/>
        <w:color w:val="auto"/>
        <w:sz w:val="22"/>
        <w:szCs w:val="22"/>
      </w:rPr>
    </w:sdtEndPr>
    <w:sdtContent>
      <w:p w14:paraId="51FD5D71" w14:textId="3E5E28AE" w:rsidR="007D12A1" w:rsidRPr="0083451C" w:rsidRDefault="007D12A1" w:rsidP="00FC644F">
        <w:pPr>
          <w:pStyle w:val="Footer"/>
          <w:jc w:val="right"/>
          <w:rPr>
            <w:rFonts w:ascii="Arial" w:hAnsi="Arial" w:cs="Arial"/>
            <w:noProof/>
            <w:color w:val="003870"/>
            <w:sz w:val="17"/>
            <w:szCs w:val="17"/>
          </w:rPr>
        </w:pPr>
        <w:r>
          <w:rPr>
            <w:rFonts w:ascii="Arial" w:hAnsi="Arial"/>
            <w:color w:val="003870"/>
            <w:sz w:val="17"/>
          </w:rPr>
          <w:br/>
        </w:r>
        <w:r w:rsidRPr="0083451C">
          <w:rPr>
            <w:rFonts w:ascii="Arial" w:hAnsi="Arial" w:cs="Arial"/>
            <w:color w:val="003870"/>
            <w:sz w:val="17"/>
          </w:rPr>
          <w:fldChar w:fldCharType="begin"/>
        </w:r>
        <w:r w:rsidRPr="0083451C">
          <w:rPr>
            <w:rFonts w:ascii="Arial" w:hAnsi="Arial" w:cs="Arial"/>
            <w:color w:val="003870"/>
            <w:sz w:val="17"/>
          </w:rPr>
          <w:instrText xml:space="preserve"> PAGE   \* MERGEFORMAT </w:instrText>
        </w:r>
        <w:r w:rsidRPr="0083451C">
          <w:rPr>
            <w:rFonts w:ascii="Arial" w:hAnsi="Arial" w:cs="Arial"/>
            <w:color w:val="003870"/>
            <w:sz w:val="17"/>
          </w:rPr>
          <w:fldChar w:fldCharType="separate"/>
        </w:r>
        <w:r w:rsidR="00D028B4">
          <w:rPr>
            <w:rFonts w:ascii="Arial" w:hAnsi="Arial" w:cs="Arial"/>
            <w:noProof/>
            <w:color w:val="003870"/>
            <w:sz w:val="17"/>
          </w:rPr>
          <w:t>1</w:t>
        </w:r>
        <w:r w:rsidRPr="0083451C">
          <w:rPr>
            <w:rFonts w:ascii="Arial" w:hAnsi="Arial" w:cs="Arial"/>
            <w:color w:val="003870"/>
            <w:sz w:val="17"/>
          </w:rPr>
          <w:fldChar w:fldCharType="end"/>
        </w:r>
      </w:p>
      <w:p w14:paraId="7FF69495" w14:textId="77777777" w:rsidR="007D12A1" w:rsidRDefault="00CB048F" w:rsidP="00FC644F">
        <w:pPr>
          <w:pStyle w:val="Footer"/>
          <w:jc w:val="right"/>
          <w:rPr>
            <w:noProof/>
          </w:rPr>
        </w:pPr>
      </w:p>
    </w:sdtContent>
  </w:sdt>
  <w:p w14:paraId="31AF24D8" w14:textId="77777777" w:rsidR="007D12A1" w:rsidRPr="00CE33CC" w:rsidRDefault="007D12A1" w:rsidP="00931F30">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CE2F1" w14:textId="77777777" w:rsidR="00CB048F" w:rsidRDefault="00CB048F" w:rsidP="00CE33CC">
      <w:pPr>
        <w:spacing w:after="0" w:line="240" w:lineRule="auto"/>
      </w:pPr>
      <w:r>
        <w:separator/>
      </w:r>
    </w:p>
  </w:footnote>
  <w:footnote w:type="continuationSeparator" w:id="0">
    <w:p w14:paraId="096D3D46" w14:textId="77777777" w:rsidR="00CB048F" w:rsidRDefault="00CB048F" w:rsidP="00CE3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1D1C2" w14:textId="77777777" w:rsidR="007D12A1" w:rsidRDefault="007D12A1" w:rsidP="00F87596">
    <w:pPr>
      <w:pStyle w:val="Header"/>
      <w:rPr>
        <w:noProof/>
      </w:rPr>
    </w:pPr>
    <w:r>
      <w:t xml:space="preserve">                                                                                     </w:t>
    </w:r>
  </w:p>
  <w:p w14:paraId="6598D6B1" w14:textId="77777777" w:rsidR="007D12A1" w:rsidRDefault="007D12A1" w:rsidP="00F87596">
    <w:pPr>
      <w:pStyle w:val="Header"/>
      <w:rPr>
        <w:noProof/>
        <w:lang w:eastAsia="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0CBBF" w14:textId="77777777" w:rsidR="007D12A1" w:rsidRDefault="007D12A1" w:rsidP="00FC644F">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77"/>
    <w:multiLevelType w:val="hybridMultilevel"/>
    <w:tmpl w:val="E64C78A8"/>
    <w:lvl w:ilvl="0" w:tplc="1C508B6A">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F0324"/>
    <w:multiLevelType w:val="hybridMultilevel"/>
    <w:tmpl w:val="C3E4A358"/>
    <w:lvl w:ilvl="0" w:tplc="30C45DB8">
      <w:start w:val="1"/>
      <w:numFmt w:val="bullet"/>
      <w:lvlText w:val=""/>
      <w:lvlJc w:val="left"/>
      <w:pPr>
        <w:ind w:left="340" w:hanging="22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D790F"/>
    <w:multiLevelType w:val="hybridMultilevel"/>
    <w:tmpl w:val="366E7222"/>
    <w:lvl w:ilvl="0" w:tplc="3E00E992">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E22A6F"/>
    <w:multiLevelType w:val="hybridMultilevel"/>
    <w:tmpl w:val="250CA4BE"/>
    <w:lvl w:ilvl="0" w:tplc="70E47AB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32844"/>
    <w:multiLevelType w:val="hybridMultilevel"/>
    <w:tmpl w:val="474A6D46"/>
    <w:lvl w:ilvl="0" w:tplc="9E5250C0">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72D413C"/>
    <w:multiLevelType w:val="hybridMultilevel"/>
    <w:tmpl w:val="FD983C48"/>
    <w:lvl w:ilvl="0" w:tplc="EDB26BE0">
      <w:start w:val="1"/>
      <w:numFmt w:val="lowerLetter"/>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E64A4"/>
    <w:multiLevelType w:val="hybridMultilevel"/>
    <w:tmpl w:val="B544A2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8813B66"/>
    <w:multiLevelType w:val="hybridMultilevel"/>
    <w:tmpl w:val="8F4CB872"/>
    <w:lvl w:ilvl="0" w:tplc="71229312">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15B0E"/>
    <w:multiLevelType w:val="hybridMultilevel"/>
    <w:tmpl w:val="0046CE96"/>
    <w:lvl w:ilvl="0" w:tplc="BB0EA2E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27253"/>
    <w:multiLevelType w:val="hybridMultilevel"/>
    <w:tmpl w:val="D5B06C1C"/>
    <w:lvl w:ilvl="0" w:tplc="9B1AB608">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C0440"/>
    <w:multiLevelType w:val="hybridMultilevel"/>
    <w:tmpl w:val="807A52AC"/>
    <w:lvl w:ilvl="0" w:tplc="0D3AB934">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6EA1"/>
    <w:multiLevelType w:val="hybridMultilevel"/>
    <w:tmpl w:val="882803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674D6"/>
    <w:multiLevelType w:val="hybridMultilevel"/>
    <w:tmpl w:val="139812CE"/>
    <w:lvl w:ilvl="0" w:tplc="B9C2CA8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A6957"/>
    <w:multiLevelType w:val="hybridMultilevel"/>
    <w:tmpl w:val="CE8A396C"/>
    <w:lvl w:ilvl="0" w:tplc="C34CD54E">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C13AA"/>
    <w:multiLevelType w:val="multilevel"/>
    <w:tmpl w:val="1A5E0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33684"/>
    <w:multiLevelType w:val="hybridMultilevel"/>
    <w:tmpl w:val="2B163482"/>
    <w:lvl w:ilvl="0" w:tplc="1D3E5562">
      <w:start w:val="1"/>
      <w:numFmt w:val="bullet"/>
      <w:lvlText w:val=""/>
      <w:lvlJc w:val="left"/>
      <w:pPr>
        <w:ind w:left="360" w:hanging="24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0E6639"/>
    <w:multiLevelType w:val="hybridMultilevel"/>
    <w:tmpl w:val="954892A6"/>
    <w:lvl w:ilvl="0" w:tplc="77E60E50">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0E2DA2"/>
    <w:multiLevelType w:val="multilevel"/>
    <w:tmpl w:val="529E0678"/>
    <w:lvl w:ilvl="0">
      <w:start w:val="1"/>
      <w:numFmt w:val="decimal"/>
      <w:lvlRestart w:val="0"/>
      <w:isLgl/>
      <w:lvlText w:val="%1"/>
      <w:lvlJc w:val="left"/>
      <w:pPr>
        <w:tabs>
          <w:tab w:val="num" w:pos="0"/>
        </w:tabs>
        <w:ind w:left="0" w:hanging="1134"/>
      </w:pPr>
      <w:rPr>
        <w:rFonts w:ascii="Arial" w:hAnsi="Arial" w:cs="Arial"/>
        <w:b w:val="0"/>
        <w:color w:val="80A1B6"/>
        <w:sz w:val="48"/>
      </w:rPr>
    </w:lvl>
    <w:lvl w:ilvl="1">
      <w:start w:val="1"/>
      <w:numFmt w:val="decimal"/>
      <w:isLgl/>
      <w:lvlText w:val="%1.%2"/>
      <w:lvlJc w:val="left"/>
      <w:pPr>
        <w:tabs>
          <w:tab w:val="num" w:pos="0"/>
        </w:tabs>
        <w:ind w:left="0" w:hanging="1134"/>
      </w:pPr>
      <w:rPr>
        <w:rFonts w:ascii="Arial" w:hAnsi="Arial" w:cs="Arial"/>
        <w:b w:val="0"/>
        <w:color w:val="000000"/>
        <w:sz w:val="20"/>
      </w:rPr>
    </w:lvl>
    <w:lvl w:ilvl="2">
      <w:start w:val="1"/>
      <w:numFmt w:val="decimal"/>
      <w:isLgl/>
      <w:lvlText w:val="%1.%2.%3"/>
      <w:lvlJc w:val="left"/>
      <w:pPr>
        <w:tabs>
          <w:tab w:val="num" w:pos="0"/>
        </w:tabs>
        <w:ind w:left="0" w:hanging="1134"/>
      </w:pPr>
      <w:rPr>
        <w:rFonts w:ascii="Arial" w:hAnsi="Arial" w:cs="Arial"/>
        <w:b w:val="0"/>
        <w:color w:val="000000"/>
        <w:sz w:val="20"/>
      </w:rPr>
    </w:lvl>
    <w:lvl w:ilvl="3">
      <w:start w:val="1"/>
      <w:numFmt w:val="none"/>
      <w:suff w:val="nothing"/>
      <w:lvlText w:val=""/>
      <w:lvlJc w:val="left"/>
      <w:pPr>
        <w:ind w:left="1009" w:hanging="442"/>
      </w:pPr>
    </w:lvl>
    <w:lvl w:ilvl="4">
      <w:start w:val="1"/>
      <w:numFmt w:val="none"/>
      <w:suff w:val="nothing"/>
      <w:lvlText w:val=""/>
      <w:lvlJc w:val="left"/>
      <w:pPr>
        <w:ind w:left="1009" w:hanging="442"/>
      </w:pPr>
    </w:lvl>
    <w:lvl w:ilvl="5">
      <w:start w:val="1"/>
      <w:numFmt w:val="none"/>
      <w:suff w:val="nothing"/>
      <w:lvlText w:val=""/>
      <w:lvlJc w:val="left"/>
      <w:pPr>
        <w:ind w:left="1009" w:hanging="442"/>
      </w:pPr>
    </w:lvl>
    <w:lvl w:ilvl="6">
      <w:start w:val="1"/>
      <w:numFmt w:val="none"/>
      <w:suff w:val="nothing"/>
      <w:lvlText w:val=""/>
      <w:lvlJc w:val="left"/>
      <w:pPr>
        <w:ind w:left="1009" w:hanging="442"/>
      </w:pPr>
    </w:lvl>
    <w:lvl w:ilvl="7">
      <w:start w:val="1"/>
      <w:numFmt w:val="none"/>
      <w:suff w:val="nothing"/>
      <w:lvlText w:val=""/>
      <w:lvlJc w:val="left"/>
      <w:pPr>
        <w:ind w:left="1009" w:hanging="442"/>
      </w:pPr>
    </w:lvl>
    <w:lvl w:ilvl="8">
      <w:start w:val="1"/>
      <w:numFmt w:val="none"/>
      <w:suff w:val="nothing"/>
      <w:lvlText w:val=""/>
      <w:lvlJc w:val="left"/>
      <w:pPr>
        <w:ind w:left="1009" w:hanging="442"/>
      </w:pPr>
    </w:lvl>
  </w:abstractNum>
  <w:abstractNum w:abstractNumId="20" w15:restartNumberingAfterBreak="0">
    <w:nsid w:val="40472DD4"/>
    <w:multiLevelType w:val="hybridMultilevel"/>
    <w:tmpl w:val="9884A7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AB1711"/>
    <w:multiLevelType w:val="hybridMultilevel"/>
    <w:tmpl w:val="87B8FE9E"/>
    <w:lvl w:ilvl="0" w:tplc="90DCF58C">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06405"/>
    <w:multiLevelType w:val="hybridMultilevel"/>
    <w:tmpl w:val="C828212E"/>
    <w:lvl w:ilvl="0" w:tplc="70E47AB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DD3C30"/>
    <w:multiLevelType w:val="hybridMultilevel"/>
    <w:tmpl w:val="94B2DD12"/>
    <w:lvl w:ilvl="0" w:tplc="37C020E6">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47F09BB"/>
    <w:multiLevelType w:val="hybridMultilevel"/>
    <w:tmpl w:val="0C021830"/>
    <w:lvl w:ilvl="0" w:tplc="D572F5DE">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14C74"/>
    <w:multiLevelType w:val="hybridMultilevel"/>
    <w:tmpl w:val="67B889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BB28BC"/>
    <w:multiLevelType w:val="hybridMultilevel"/>
    <w:tmpl w:val="7F3E0E6A"/>
    <w:lvl w:ilvl="0" w:tplc="360A93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33ECF"/>
    <w:multiLevelType w:val="hybridMultilevel"/>
    <w:tmpl w:val="BD226604"/>
    <w:lvl w:ilvl="0" w:tplc="53266A98">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56A95"/>
    <w:multiLevelType w:val="hybridMultilevel"/>
    <w:tmpl w:val="F70ACACE"/>
    <w:lvl w:ilvl="0" w:tplc="7A488716">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565FB9"/>
    <w:multiLevelType w:val="multilevel"/>
    <w:tmpl w:val="F2F06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8456C"/>
    <w:multiLevelType w:val="hybridMultilevel"/>
    <w:tmpl w:val="7A9075D8"/>
    <w:lvl w:ilvl="0" w:tplc="72B05B50">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EC1C03"/>
    <w:multiLevelType w:val="hybridMultilevel"/>
    <w:tmpl w:val="C4F8EEE4"/>
    <w:lvl w:ilvl="0" w:tplc="ADDAF438">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2927C31"/>
    <w:multiLevelType w:val="hybridMultilevel"/>
    <w:tmpl w:val="2E90B4BA"/>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46E37CC"/>
    <w:multiLevelType w:val="hybridMultilevel"/>
    <w:tmpl w:val="544AF34C"/>
    <w:lvl w:ilvl="0" w:tplc="0C42880A">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8C50A3"/>
    <w:multiLevelType w:val="hybridMultilevel"/>
    <w:tmpl w:val="5F8CE230"/>
    <w:lvl w:ilvl="0" w:tplc="6972ADE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3D2C04"/>
    <w:multiLevelType w:val="hybridMultilevel"/>
    <w:tmpl w:val="4F3C1084"/>
    <w:lvl w:ilvl="0" w:tplc="98EC3838">
      <w:numFmt w:val="bullet"/>
      <w:lvlText w:val="-"/>
      <w:lvlJc w:val="left"/>
      <w:pPr>
        <w:ind w:left="567" w:hanging="227"/>
      </w:pPr>
      <w:rPr>
        <w:rFonts w:ascii="Arial" w:eastAsia="Times New Roman" w:hAnsi="Arial" w:hint="default"/>
        <w:color w:val="0070C0"/>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6" w15:restartNumberingAfterBreak="0">
    <w:nsid w:val="578F4F2B"/>
    <w:multiLevelType w:val="hybridMultilevel"/>
    <w:tmpl w:val="10282166"/>
    <w:lvl w:ilvl="0" w:tplc="78FAB054">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7F6E35"/>
    <w:multiLevelType w:val="hybridMultilevel"/>
    <w:tmpl w:val="BC78E0EC"/>
    <w:lvl w:ilvl="0" w:tplc="C9A0A920">
      <w:start w:val="1"/>
      <w:numFmt w:val="bullet"/>
      <w:lvlText w:val=""/>
      <w:lvlJc w:val="left"/>
      <w:pPr>
        <w:ind w:left="340" w:hanging="22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D6A81"/>
    <w:multiLevelType w:val="hybridMultilevel"/>
    <w:tmpl w:val="70F03F9A"/>
    <w:lvl w:ilvl="0" w:tplc="5A3C01B8">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82864"/>
    <w:multiLevelType w:val="hybridMultilevel"/>
    <w:tmpl w:val="8BACCAC6"/>
    <w:lvl w:ilvl="0" w:tplc="A7D6576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05E9B"/>
    <w:multiLevelType w:val="hybridMultilevel"/>
    <w:tmpl w:val="6918389C"/>
    <w:lvl w:ilvl="0" w:tplc="E2B851E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434784"/>
    <w:multiLevelType w:val="hybridMultilevel"/>
    <w:tmpl w:val="598A9676"/>
    <w:lvl w:ilvl="0" w:tplc="D3B665F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C6B17B3"/>
    <w:multiLevelType w:val="hybridMultilevel"/>
    <w:tmpl w:val="0A36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C84AA5"/>
    <w:multiLevelType w:val="hybridMultilevel"/>
    <w:tmpl w:val="BE4AD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042711F"/>
    <w:multiLevelType w:val="hybridMultilevel"/>
    <w:tmpl w:val="1AE4FA2E"/>
    <w:lvl w:ilvl="0" w:tplc="6972ADE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0510CB"/>
    <w:multiLevelType w:val="hybridMultilevel"/>
    <w:tmpl w:val="413E3D1A"/>
    <w:lvl w:ilvl="0" w:tplc="91F869B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974BE"/>
    <w:multiLevelType w:val="hybridMultilevel"/>
    <w:tmpl w:val="F8EAABB2"/>
    <w:lvl w:ilvl="0" w:tplc="51767F6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057253"/>
    <w:multiLevelType w:val="hybridMultilevel"/>
    <w:tmpl w:val="4B3E13EC"/>
    <w:lvl w:ilvl="0" w:tplc="8D50C9CC">
      <w:start w:val="1"/>
      <w:numFmt w:val="bullet"/>
      <w:lvlText w:val=""/>
      <w:lvlJc w:val="left"/>
      <w:pPr>
        <w:ind w:left="340" w:hanging="34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37174C"/>
    <w:multiLevelType w:val="hybridMultilevel"/>
    <w:tmpl w:val="144CF328"/>
    <w:lvl w:ilvl="0" w:tplc="F2C0550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F2032A2"/>
    <w:multiLevelType w:val="hybridMultilevel"/>
    <w:tmpl w:val="26C0D990"/>
    <w:lvl w:ilvl="0" w:tplc="8E12C91A">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3"/>
  </w:num>
  <w:num w:numId="3">
    <w:abstractNumId w:val="38"/>
  </w:num>
  <w:num w:numId="4">
    <w:abstractNumId w:val="11"/>
  </w:num>
  <w:num w:numId="5">
    <w:abstractNumId w:val="34"/>
  </w:num>
  <w:num w:numId="6">
    <w:abstractNumId w:val="33"/>
  </w:num>
  <w:num w:numId="7">
    <w:abstractNumId w:val="26"/>
  </w:num>
  <w:num w:numId="8">
    <w:abstractNumId w:val="0"/>
  </w:num>
  <w:num w:numId="9">
    <w:abstractNumId w:val="18"/>
  </w:num>
  <w:num w:numId="10">
    <w:abstractNumId w:val="5"/>
  </w:num>
  <w:num w:numId="11">
    <w:abstractNumId w:val="44"/>
  </w:num>
  <w:num w:numId="12">
    <w:abstractNumId w:val="12"/>
  </w:num>
  <w:num w:numId="13">
    <w:abstractNumId w:val="48"/>
  </w:num>
  <w:num w:numId="14">
    <w:abstractNumId w:val="27"/>
  </w:num>
  <w:num w:numId="15">
    <w:abstractNumId w:val="23"/>
  </w:num>
  <w:num w:numId="16">
    <w:abstractNumId w:val="39"/>
  </w:num>
  <w:num w:numId="17">
    <w:abstractNumId w:val="14"/>
  </w:num>
  <w:num w:numId="18">
    <w:abstractNumId w:val="25"/>
  </w:num>
  <w:num w:numId="19">
    <w:abstractNumId w:val="8"/>
  </w:num>
  <w:num w:numId="20">
    <w:abstractNumId w:val="7"/>
  </w:num>
  <w:num w:numId="21">
    <w:abstractNumId w:val="41"/>
  </w:num>
  <w:num w:numId="22">
    <w:abstractNumId w:val="9"/>
  </w:num>
  <w:num w:numId="23">
    <w:abstractNumId w:val="17"/>
  </w:num>
  <w:num w:numId="24">
    <w:abstractNumId w:val="1"/>
  </w:num>
  <w:num w:numId="25">
    <w:abstractNumId w:val="35"/>
  </w:num>
  <w:num w:numId="26">
    <w:abstractNumId w:val="37"/>
  </w:num>
  <w:num w:numId="27">
    <w:abstractNumId w:val="21"/>
  </w:num>
  <w:num w:numId="28">
    <w:abstractNumId w:val="40"/>
  </w:num>
  <w:num w:numId="29">
    <w:abstractNumId w:val="36"/>
  </w:num>
  <w:num w:numId="30">
    <w:abstractNumId w:val="31"/>
  </w:num>
  <w:num w:numId="31">
    <w:abstractNumId w:val="13"/>
  </w:num>
  <w:num w:numId="32">
    <w:abstractNumId w:val="10"/>
  </w:num>
  <w:num w:numId="33">
    <w:abstractNumId w:val="46"/>
  </w:num>
  <w:num w:numId="34">
    <w:abstractNumId w:val="47"/>
  </w:num>
  <w:num w:numId="35">
    <w:abstractNumId w:val="6"/>
  </w:num>
  <w:num w:numId="36">
    <w:abstractNumId w:val="28"/>
  </w:num>
  <w:num w:numId="37">
    <w:abstractNumId w:val="30"/>
  </w:num>
  <w:num w:numId="38">
    <w:abstractNumId w:val="24"/>
  </w:num>
  <w:num w:numId="39">
    <w:abstractNumId w:val="4"/>
  </w:num>
  <w:num w:numId="40">
    <w:abstractNumId w:val="2"/>
  </w:num>
  <w:num w:numId="41">
    <w:abstractNumId w:val="49"/>
  </w:num>
  <w:num w:numId="42">
    <w:abstractNumId w:val="16"/>
  </w:num>
  <w:num w:numId="43">
    <w:abstractNumId w:val="3"/>
  </w:num>
  <w:num w:numId="44">
    <w:abstractNumId w:val="22"/>
  </w:num>
  <w:num w:numId="45">
    <w:abstractNumId w:val="32"/>
  </w:num>
  <w:num w:numId="46">
    <w:abstractNumId w:val="42"/>
  </w:num>
  <w:num w:numId="47">
    <w:abstractNumId w:val="20"/>
  </w:num>
  <w:num w:numId="48">
    <w:abstractNumId w:val="29"/>
  </w:num>
  <w:num w:numId="49">
    <w:abstractNumId w:val="4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3CC"/>
    <w:rsid w:val="00002E32"/>
    <w:rsid w:val="0000347E"/>
    <w:rsid w:val="00014215"/>
    <w:rsid w:val="00024A89"/>
    <w:rsid w:val="00024F00"/>
    <w:rsid w:val="000525F5"/>
    <w:rsid w:val="00053D24"/>
    <w:rsid w:val="00064F7C"/>
    <w:rsid w:val="00066956"/>
    <w:rsid w:val="0006758A"/>
    <w:rsid w:val="00070884"/>
    <w:rsid w:val="000757F4"/>
    <w:rsid w:val="00077EBE"/>
    <w:rsid w:val="00086E02"/>
    <w:rsid w:val="00092EDC"/>
    <w:rsid w:val="00095C04"/>
    <w:rsid w:val="00096D2A"/>
    <w:rsid w:val="000A2027"/>
    <w:rsid w:val="000A4E3E"/>
    <w:rsid w:val="000B021F"/>
    <w:rsid w:val="000E16B9"/>
    <w:rsid w:val="001202C0"/>
    <w:rsid w:val="0012299D"/>
    <w:rsid w:val="0012661D"/>
    <w:rsid w:val="00127CE4"/>
    <w:rsid w:val="001314A0"/>
    <w:rsid w:val="00133E26"/>
    <w:rsid w:val="00141AD3"/>
    <w:rsid w:val="00153980"/>
    <w:rsid w:val="00164336"/>
    <w:rsid w:val="00170C0C"/>
    <w:rsid w:val="0018576E"/>
    <w:rsid w:val="001913E5"/>
    <w:rsid w:val="0019538C"/>
    <w:rsid w:val="001962D1"/>
    <w:rsid w:val="00197416"/>
    <w:rsid w:val="00197CB7"/>
    <w:rsid w:val="001A129D"/>
    <w:rsid w:val="001A1984"/>
    <w:rsid w:val="001C00C9"/>
    <w:rsid w:val="001C2CAF"/>
    <w:rsid w:val="001C6CF3"/>
    <w:rsid w:val="001E1A2E"/>
    <w:rsid w:val="001E21A8"/>
    <w:rsid w:val="001E3D7C"/>
    <w:rsid w:val="001F405F"/>
    <w:rsid w:val="001F66ED"/>
    <w:rsid w:val="002146EA"/>
    <w:rsid w:val="00216A63"/>
    <w:rsid w:val="00230229"/>
    <w:rsid w:val="002345D0"/>
    <w:rsid w:val="002434A0"/>
    <w:rsid w:val="00251F80"/>
    <w:rsid w:val="00252A19"/>
    <w:rsid w:val="00254927"/>
    <w:rsid w:val="0026664D"/>
    <w:rsid w:val="002670E4"/>
    <w:rsid w:val="00267781"/>
    <w:rsid w:val="00276F3E"/>
    <w:rsid w:val="00286652"/>
    <w:rsid w:val="00295DB2"/>
    <w:rsid w:val="002A111A"/>
    <w:rsid w:val="002A228C"/>
    <w:rsid w:val="002B15FF"/>
    <w:rsid w:val="002C26EE"/>
    <w:rsid w:val="002C2BB4"/>
    <w:rsid w:val="002D6B3B"/>
    <w:rsid w:val="002F395B"/>
    <w:rsid w:val="003234A2"/>
    <w:rsid w:val="003332E9"/>
    <w:rsid w:val="003457A0"/>
    <w:rsid w:val="003540DB"/>
    <w:rsid w:val="0035778D"/>
    <w:rsid w:val="00375729"/>
    <w:rsid w:val="00386A58"/>
    <w:rsid w:val="00393D13"/>
    <w:rsid w:val="00397383"/>
    <w:rsid w:val="003A1BD9"/>
    <w:rsid w:val="003A360B"/>
    <w:rsid w:val="003B2BCA"/>
    <w:rsid w:val="003E2097"/>
    <w:rsid w:val="003E6E42"/>
    <w:rsid w:val="003F2680"/>
    <w:rsid w:val="003F2EBF"/>
    <w:rsid w:val="003F72F1"/>
    <w:rsid w:val="00415FC4"/>
    <w:rsid w:val="0043684E"/>
    <w:rsid w:val="004458A3"/>
    <w:rsid w:val="00457CA1"/>
    <w:rsid w:val="00461529"/>
    <w:rsid w:val="00465A17"/>
    <w:rsid w:val="0049196E"/>
    <w:rsid w:val="00494092"/>
    <w:rsid w:val="004969CD"/>
    <w:rsid w:val="004974EC"/>
    <w:rsid w:val="004A0C12"/>
    <w:rsid w:val="004B138C"/>
    <w:rsid w:val="004B21C7"/>
    <w:rsid w:val="004D6911"/>
    <w:rsid w:val="004F5C86"/>
    <w:rsid w:val="00501A11"/>
    <w:rsid w:val="00506AA8"/>
    <w:rsid w:val="005148BB"/>
    <w:rsid w:val="00535460"/>
    <w:rsid w:val="005421C3"/>
    <w:rsid w:val="00542768"/>
    <w:rsid w:val="00550148"/>
    <w:rsid w:val="0055107E"/>
    <w:rsid w:val="005516E8"/>
    <w:rsid w:val="0055191A"/>
    <w:rsid w:val="005531AD"/>
    <w:rsid w:val="00560C81"/>
    <w:rsid w:val="005748EF"/>
    <w:rsid w:val="00575420"/>
    <w:rsid w:val="00591252"/>
    <w:rsid w:val="005928E2"/>
    <w:rsid w:val="005A3F39"/>
    <w:rsid w:val="005B145C"/>
    <w:rsid w:val="005B64A0"/>
    <w:rsid w:val="005C7BB8"/>
    <w:rsid w:val="005D7DAB"/>
    <w:rsid w:val="005E11DC"/>
    <w:rsid w:val="005E135B"/>
    <w:rsid w:val="005E1C88"/>
    <w:rsid w:val="005F6D54"/>
    <w:rsid w:val="00602E39"/>
    <w:rsid w:val="006149B7"/>
    <w:rsid w:val="00616D2C"/>
    <w:rsid w:val="00621CCC"/>
    <w:rsid w:val="0062444C"/>
    <w:rsid w:val="00631710"/>
    <w:rsid w:val="00631B88"/>
    <w:rsid w:val="00634E96"/>
    <w:rsid w:val="006419D2"/>
    <w:rsid w:val="0065147C"/>
    <w:rsid w:val="00657BB2"/>
    <w:rsid w:val="00663F12"/>
    <w:rsid w:val="00667E55"/>
    <w:rsid w:val="00677C2D"/>
    <w:rsid w:val="00685929"/>
    <w:rsid w:val="00695C7D"/>
    <w:rsid w:val="006A442F"/>
    <w:rsid w:val="006C06D5"/>
    <w:rsid w:val="006D2384"/>
    <w:rsid w:val="006D5800"/>
    <w:rsid w:val="006E23C6"/>
    <w:rsid w:val="006E585A"/>
    <w:rsid w:val="006F1611"/>
    <w:rsid w:val="006F4A2D"/>
    <w:rsid w:val="0070491D"/>
    <w:rsid w:val="007054F7"/>
    <w:rsid w:val="007112D4"/>
    <w:rsid w:val="007128F1"/>
    <w:rsid w:val="00712D73"/>
    <w:rsid w:val="00717CA7"/>
    <w:rsid w:val="00725560"/>
    <w:rsid w:val="007307B3"/>
    <w:rsid w:val="00732239"/>
    <w:rsid w:val="00735156"/>
    <w:rsid w:val="0074067A"/>
    <w:rsid w:val="00743564"/>
    <w:rsid w:val="00755CF2"/>
    <w:rsid w:val="007615F1"/>
    <w:rsid w:val="00774878"/>
    <w:rsid w:val="00775C29"/>
    <w:rsid w:val="0079003D"/>
    <w:rsid w:val="00796D5C"/>
    <w:rsid w:val="007A679C"/>
    <w:rsid w:val="007B0787"/>
    <w:rsid w:val="007B0E87"/>
    <w:rsid w:val="007C3491"/>
    <w:rsid w:val="007D12A1"/>
    <w:rsid w:val="007F1417"/>
    <w:rsid w:val="007F2D57"/>
    <w:rsid w:val="007F4B9E"/>
    <w:rsid w:val="00832D07"/>
    <w:rsid w:val="0083451C"/>
    <w:rsid w:val="00886B8D"/>
    <w:rsid w:val="00890D06"/>
    <w:rsid w:val="008A4776"/>
    <w:rsid w:val="008C508B"/>
    <w:rsid w:val="008C79BD"/>
    <w:rsid w:val="008C7C9A"/>
    <w:rsid w:val="008D72F2"/>
    <w:rsid w:val="008F59D1"/>
    <w:rsid w:val="0091487B"/>
    <w:rsid w:val="00922308"/>
    <w:rsid w:val="00931F30"/>
    <w:rsid w:val="00937472"/>
    <w:rsid w:val="00944EC9"/>
    <w:rsid w:val="00946234"/>
    <w:rsid w:val="0095290B"/>
    <w:rsid w:val="0095455F"/>
    <w:rsid w:val="0096524D"/>
    <w:rsid w:val="00995582"/>
    <w:rsid w:val="009A0C14"/>
    <w:rsid w:val="009A2790"/>
    <w:rsid w:val="009A5904"/>
    <w:rsid w:val="009C541E"/>
    <w:rsid w:val="009D4266"/>
    <w:rsid w:val="009D54D4"/>
    <w:rsid w:val="009D7709"/>
    <w:rsid w:val="00A361F5"/>
    <w:rsid w:val="00A50015"/>
    <w:rsid w:val="00A560A2"/>
    <w:rsid w:val="00A566D0"/>
    <w:rsid w:val="00A62A5E"/>
    <w:rsid w:val="00A8031B"/>
    <w:rsid w:val="00A8114B"/>
    <w:rsid w:val="00A816F4"/>
    <w:rsid w:val="00A86B40"/>
    <w:rsid w:val="00A9381A"/>
    <w:rsid w:val="00A95CF8"/>
    <w:rsid w:val="00AA5E58"/>
    <w:rsid w:val="00AB19CB"/>
    <w:rsid w:val="00AB1F0D"/>
    <w:rsid w:val="00AD7C25"/>
    <w:rsid w:val="00AE0D8D"/>
    <w:rsid w:val="00AE1E85"/>
    <w:rsid w:val="00AF5659"/>
    <w:rsid w:val="00B21225"/>
    <w:rsid w:val="00B307D8"/>
    <w:rsid w:val="00B32D17"/>
    <w:rsid w:val="00B458C6"/>
    <w:rsid w:val="00B52227"/>
    <w:rsid w:val="00B549C6"/>
    <w:rsid w:val="00B55BCF"/>
    <w:rsid w:val="00B750A4"/>
    <w:rsid w:val="00B76368"/>
    <w:rsid w:val="00B77CDB"/>
    <w:rsid w:val="00B80563"/>
    <w:rsid w:val="00B82EF8"/>
    <w:rsid w:val="00B8739A"/>
    <w:rsid w:val="00B91AA1"/>
    <w:rsid w:val="00B9360E"/>
    <w:rsid w:val="00BA1CB5"/>
    <w:rsid w:val="00BA50FA"/>
    <w:rsid w:val="00BA5857"/>
    <w:rsid w:val="00BA6B3A"/>
    <w:rsid w:val="00BB3B6C"/>
    <w:rsid w:val="00BD2A57"/>
    <w:rsid w:val="00BD6023"/>
    <w:rsid w:val="00BE11CE"/>
    <w:rsid w:val="00BE230A"/>
    <w:rsid w:val="00BE2A05"/>
    <w:rsid w:val="00BE46A8"/>
    <w:rsid w:val="00BF39A4"/>
    <w:rsid w:val="00C02F80"/>
    <w:rsid w:val="00C264B7"/>
    <w:rsid w:val="00C32343"/>
    <w:rsid w:val="00C37FCD"/>
    <w:rsid w:val="00C45E6F"/>
    <w:rsid w:val="00C47A9E"/>
    <w:rsid w:val="00C51EFA"/>
    <w:rsid w:val="00C639B0"/>
    <w:rsid w:val="00C64985"/>
    <w:rsid w:val="00C64DD6"/>
    <w:rsid w:val="00C67527"/>
    <w:rsid w:val="00C8011D"/>
    <w:rsid w:val="00C81F18"/>
    <w:rsid w:val="00C85D4D"/>
    <w:rsid w:val="00CA77CF"/>
    <w:rsid w:val="00CB048F"/>
    <w:rsid w:val="00CC0407"/>
    <w:rsid w:val="00CD3BA4"/>
    <w:rsid w:val="00CD5458"/>
    <w:rsid w:val="00CE33CC"/>
    <w:rsid w:val="00CE6131"/>
    <w:rsid w:val="00CE64A2"/>
    <w:rsid w:val="00CF1732"/>
    <w:rsid w:val="00D00910"/>
    <w:rsid w:val="00D028B4"/>
    <w:rsid w:val="00D02934"/>
    <w:rsid w:val="00D02B46"/>
    <w:rsid w:val="00D0468D"/>
    <w:rsid w:val="00D223A9"/>
    <w:rsid w:val="00D23BB8"/>
    <w:rsid w:val="00D25880"/>
    <w:rsid w:val="00D27209"/>
    <w:rsid w:val="00D36718"/>
    <w:rsid w:val="00D42E04"/>
    <w:rsid w:val="00D45991"/>
    <w:rsid w:val="00D45E50"/>
    <w:rsid w:val="00D61F1E"/>
    <w:rsid w:val="00D809CC"/>
    <w:rsid w:val="00D81321"/>
    <w:rsid w:val="00D94672"/>
    <w:rsid w:val="00DA0925"/>
    <w:rsid w:val="00DA0DD4"/>
    <w:rsid w:val="00DA5F0A"/>
    <w:rsid w:val="00DB2DAD"/>
    <w:rsid w:val="00DB4132"/>
    <w:rsid w:val="00DB5E86"/>
    <w:rsid w:val="00DB5F2B"/>
    <w:rsid w:val="00DD3C66"/>
    <w:rsid w:val="00DD4224"/>
    <w:rsid w:val="00DD7856"/>
    <w:rsid w:val="00DE330A"/>
    <w:rsid w:val="00DF643F"/>
    <w:rsid w:val="00E03AE8"/>
    <w:rsid w:val="00E0470F"/>
    <w:rsid w:val="00E049D9"/>
    <w:rsid w:val="00E05F2D"/>
    <w:rsid w:val="00E10815"/>
    <w:rsid w:val="00E1318A"/>
    <w:rsid w:val="00E150DF"/>
    <w:rsid w:val="00E16AC8"/>
    <w:rsid w:val="00E25F1A"/>
    <w:rsid w:val="00E272A8"/>
    <w:rsid w:val="00E417C4"/>
    <w:rsid w:val="00E42E93"/>
    <w:rsid w:val="00E54449"/>
    <w:rsid w:val="00E648FF"/>
    <w:rsid w:val="00E747B6"/>
    <w:rsid w:val="00E755DC"/>
    <w:rsid w:val="00E875F4"/>
    <w:rsid w:val="00E96673"/>
    <w:rsid w:val="00EA0570"/>
    <w:rsid w:val="00EA35EF"/>
    <w:rsid w:val="00EB4537"/>
    <w:rsid w:val="00EB49EF"/>
    <w:rsid w:val="00EC10E7"/>
    <w:rsid w:val="00EC41E6"/>
    <w:rsid w:val="00EC44A0"/>
    <w:rsid w:val="00ED4AEF"/>
    <w:rsid w:val="00ED576A"/>
    <w:rsid w:val="00EE09C9"/>
    <w:rsid w:val="00EE6582"/>
    <w:rsid w:val="00EF48D7"/>
    <w:rsid w:val="00F04599"/>
    <w:rsid w:val="00F047DF"/>
    <w:rsid w:val="00F14EA9"/>
    <w:rsid w:val="00F15DEE"/>
    <w:rsid w:val="00F17A7B"/>
    <w:rsid w:val="00F21143"/>
    <w:rsid w:val="00F34B6B"/>
    <w:rsid w:val="00F36098"/>
    <w:rsid w:val="00F6479A"/>
    <w:rsid w:val="00F665D0"/>
    <w:rsid w:val="00F666E9"/>
    <w:rsid w:val="00F77F49"/>
    <w:rsid w:val="00F82C37"/>
    <w:rsid w:val="00F87596"/>
    <w:rsid w:val="00FA4A53"/>
    <w:rsid w:val="00FC5BA6"/>
    <w:rsid w:val="00FC644F"/>
    <w:rsid w:val="00FE211B"/>
    <w:rsid w:val="00FF4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67E1F"/>
  <w15:docId w15:val="{6CDA3C1C-DAA6-4006-BF7C-5FF8013E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q-AL"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C"/>
    <w:pPr>
      <w:spacing w:after="200" w:line="276" w:lineRule="auto"/>
    </w:pPr>
    <w:rPr>
      <w:sz w:val="22"/>
      <w:szCs w:val="22"/>
      <w:lang w:eastAsia="en-US"/>
    </w:rPr>
  </w:style>
  <w:style w:type="paragraph" w:styleId="Heading1">
    <w:name w:val="heading 1"/>
    <w:aliases w:val="~SectionHeading"/>
    <w:basedOn w:val="Normal"/>
    <w:next w:val="Normal"/>
    <w:link w:val="Heading1Char"/>
    <w:uiPriority w:val="9"/>
    <w:qFormat/>
    <w:rsid w:val="00CE33CC"/>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33CC"/>
    <w:pPr>
      <w:keepNext/>
      <w:keepLines/>
      <w:spacing w:before="200" w:after="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33CC"/>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CE33CC"/>
    <w:pPr>
      <w:keepNext/>
      <w:keepLines/>
      <w:spacing w:before="200" w:after="0"/>
      <w:outlineLvl w:val="3"/>
    </w:pPr>
    <w:rPr>
      <w:rFonts w:ascii="Calibri Light" w:hAnsi="Calibri Light"/>
      <w:b/>
      <w:bCs/>
      <w:i/>
      <w:iCs/>
      <w:color w:val="5B9BD5"/>
      <w:sz w:val="20"/>
      <w:szCs w:val="20"/>
    </w:rPr>
  </w:style>
  <w:style w:type="paragraph" w:styleId="Heading5">
    <w:name w:val="heading 5"/>
    <w:basedOn w:val="Normal"/>
    <w:next w:val="Normal"/>
    <w:link w:val="Heading5Char"/>
    <w:uiPriority w:val="9"/>
    <w:semiHidden/>
    <w:unhideWhenUsed/>
    <w:qFormat/>
    <w:rsid w:val="00CE33CC"/>
    <w:pPr>
      <w:keepNext/>
      <w:keepLines/>
      <w:spacing w:before="200" w:after="0"/>
      <w:outlineLvl w:val="4"/>
    </w:pPr>
    <w:rPr>
      <w:rFonts w:ascii="Calibri Light" w:hAnsi="Calibri Light"/>
      <w:color w:val="1F4D78"/>
      <w:sz w:val="20"/>
      <w:szCs w:val="20"/>
    </w:rPr>
  </w:style>
  <w:style w:type="paragraph" w:styleId="Heading6">
    <w:name w:val="heading 6"/>
    <w:basedOn w:val="Normal"/>
    <w:next w:val="Normal"/>
    <w:link w:val="Heading6Char"/>
    <w:uiPriority w:val="9"/>
    <w:semiHidden/>
    <w:unhideWhenUsed/>
    <w:qFormat/>
    <w:rsid w:val="00CE33CC"/>
    <w:pPr>
      <w:keepNext/>
      <w:keepLines/>
      <w:spacing w:before="200" w:after="0"/>
      <w:outlineLvl w:val="5"/>
    </w:pPr>
    <w:rPr>
      <w:rFonts w:ascii="Calibri Light" w:hAnsi="Calibri Light"/>
      <w:i/>
      <w:iCs/>
      <w:color w:val="1F4D78"/>
      <w:sz w:val="20"/>
      <w:szCs w:val="20"/>
    </w:rPr>
  </w:style>
  <w:style w:type="paragraph" w:styleId="Heading7">
    <w:name w:val="heading 7"/>
    <w:basedOn w:val="Normal"/>
    <w:next w:val="Normal"/>
    <w:link w:val="Heading7Char"/>
    <w:uiPriority w:val="9"/>
    <w:semiHidden/>
    <w:unhideWhenUsed/>
    <w:qFormat/>
    <w:rsid w:val="00CE33CC"/>
    <w:pPr>
      <w:keepNext/>
      <w:keepLines/>
      <w:spacing w:before="200" w:after="0"/>
      <w:outlineLvl w:val="6"/>
    </w:pPr>
    <w:rPr>
      <w:rFonts w:ascii="Calibri Light" w:hAnsi="Calibri Light"/>
      <w:i/>
      <w:iCs/>
      <w:color w:val="404040"/>
      <w:sz w:val="20"/>
      <w:szCs w:val="20"/>
    </w:rPr>
  </w:style>
  <w:style w:type="paragraph" w:styleId="Heading8">
    <w:name w:val="heading 8"/>
    <w:basedOn w:val="Normal"/>
    <w:next w:val="Normal"/>
    <w:link w:val="Heading8Char"/>
    <w:uiPriority w:val="9"/>
    <w:semiHidden/>
    <w:unhideWhenUsed/>
    <w:qFormat/>
    <w:rsid w:val="00CE33CC"/>
    <w:pPr>
      <w:keepNext/>
      <w:keepLines/>
      <w:spacing w:before="200" w:after="0"/>
      <w:outlineLvl w:val="7"/>
    </w:pPr>
    <w:rPr>
      <w:rFonts w:ascii="Calibri Light" w:hAnsi="Calibri Light"/>
      <w:color w:val="5B9BD5"/>
      <w:sz w:val="20"/>
      <w:szCs w:val="20"/>
    </w:rPr>
  </w:style>
  <w:style w:type="paragraph" w:styleId="Heading9">
    <w:name w:val="heading 9"/>
    <w:basedOn w:val="Normal"/>
    <w:next w:val="Normal"/>
    <w:link w:val="Heading9Char"/>
    <w:uiPriority w:val="9"/>
    <w:semiHidden/>
    <w:unhideWhenUsed/>
    <w:qFormat/>
    <w:rsid w:val="00CE33CC"/>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uiPriority w:val="9"/>
    <w:rsid w:val="00CE33CC"/>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CE33CC"/>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CE33CC"/>
    <w:rPr>
      <w:rFonts w:ascii="Calibri Light" w:eastAsia="Times New Roman" w:hAnsi="Calibri Light" w:cs="Times New Roman"/>
      <w:b/>
      <w:bCs/>
      <w:color w:val="5B9BD5"/>
    </w:rPr>
  </w:style>
  <w:style w:type="character" w:customStyle="1" w:styleId="Heading4Char">
    <w:name w:val="Heading 4 Char"/>
    <w:link w:val="Heading4"/>
    <w:uiPriority w:val="9"/>
    <w:semiHidden/>
    <w:rsid w:val="00CE33CC"/>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CE33CC"/>
    <w:rPr>
      <w:rFonts w:ascii="Calibri Light" w:eastAsia="Times New Roman" w:hAnsi="Calibri Light" w:cs="Times New Roman"/>
      <w:color w:val="1F4D78"/>
    </w:rPr>
  </w:style>
  <w:style w:type="character" w:customStyle="1" w:styleId="Heading6Char">
    <w:name w:val="Heading 6 Char"/>
    <w:link w:val="Heading6"/>
    <w:uiPriority w:val="9"/>
    <w:semiHidden/>
    <w:rsid w:val="00CE33CC"/>
    <w:rPr>
      <w:rFonts w:ascii="Calibri Light" w:eastAsia="Times New Roman" w:hAnsi="Calibri Light" w:cs="Times New Roman"/>
      <w:i/>
      <w:iCs/>
      <w:color w:val="1F4D78"/>
    </w:rPr>
  </w:style>
  <w:style w:type="character" w:customStyle="1" w:styleId="Heading7Char">
    <w:name w:val="Heading 7 Char"/>
    <w:link w:val="Heading7"/>
    <w:uiPriority w:val="9"/>
    <w:semiHidden/>
    <w:rsid w:val="00CE33CC"/>
    <w:rPr>
      <w:rFonts w:ascii="Calibri Light" w:eastAsia="Times New Roman" w:hAnsi="Calibri Light" w:cs="Times New Roman"/>
      <w:i/>
      <w:iCs/>
      <w:color w:val="404040"/>
    </w:rPr>
  </w:style>
  <w:style w:type="character" w:customStyle="1" w:styleId="Heading8Char">
    <w:name w:val="Heading 8 Char"/>
    <w:link w:val="Heading8"/>
    <w:uiPriority w:val="9"/>
    <w:semiHidden/>
    <w:rsid w:val="00CE33CC"/>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CE33CC"/>
    <w:rPr>
      <w:rFonts w:ascii="Calibri Light" w:eastAsia="Times New Roman" w:hAnsi="Calibri Light" w:cs="Times New Roman"/>
      <w:i/>
      <w:iCs/>
      <w:color w:val="404040"/>
      <w:sz w:val="20"/>
      <w:szCs w:val="20"/>
    </w:rPr>
  </w:style>
  <w:style w:type="paragraph" w:styleId="Caption">
    <w:name w:val="caption"/>
    <w:aliases w:val="~Caption"/>
    <w:basedOn w:val="Normal"/>
    <w:next w:val="Normal"/>
    <w:link w:val="CaptionChar"/>
    <w:unhideWhenUsed/>
    <w:qFormat/>
    <w:rsid w:val="00CE33CC"/>
    <w:pPr>
      <w:spacing w:line="240" w:lineRule="auto"/>
    </w:pPr>
    <w:rPr>
      <w:b/>
      <w:bCs/>
      <w:color w:val="5B9BD5"/>
      <w:sz w:val="18"/>
      <w:szCs w:val="18"/>
    </w:rPr>
  </w:style>
  <w:style w:type="paragraph" w:styleId="Title">
    <w:name w:val="Title"/>
    <w:basedOn w:val="Normal"/>
    <w:next w:val="Normal"/>
    <w:link w:val="TitleChar"/>
    <w:uiPriority w:val="10"/>
    <w:qFormat/>
    <w:rsid w:val="00CE33CC"/>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TitleChar">
    <w:name w:val="Title Char"/>
    <w:link w:val="Title"/>
    <w:uiPriority w:val="10"/>
    <w:rsid w:val="00CE33CC"/>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CE33CC"/>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CE33CC"/>
    <w:rPr>
      <w:rFonts w:ascii="Calibri Light" w:eastAsia="Times New Roman" w:hAnsi="Calibri Light" w:cs="Times New Roman"/>
      <w:i/>
      <w:iCs/>
      <w:color w:val="5B9BD5"/>
      <w:spacing w:val="15"/>
      <w:sz w:val="24"/>
      <w:szCs w:val="24"/>
    </w:rPr>
  </w:style>
  <w:style w:type="character" w:styleId="Strong">
    <w:name w:val="Strong"/>
    <w:uiPriority w:val="22"/>
    <w:qFormat/>
    <w:rsid w:val="00CE33CC"/>
    <w:rPr>
      <w:b/>
      <w:bCs/>
    </w:rPr>
  </w:style>
  <w:style w:type="character" w:styleId="Emphasis">
    <w:name w:val="Emphasis"/>
    <w:uiPriority w:val="20"/>
    <w:qFormat/>
    <w:rsid w:val="00CE33CC"/>
    <w:rPr>
      <w:i/>
      <w:iCs/>
    </w:rPr>
  </w:style>
  <w:style w:type="paragraph" w:styleId="NoSpacing">
    <w:name w:val="No Spacing"/>
    <w:link w:val="NoSpacingChar"/>
    <w:uiPriority w:val="1"/>
    <w:qFormat/>
    <w:rsid w:val="00CE33CC"/>
    <w:rPr>
      <w:sz w:val="22"/>
      <w:szCs w:val="22"/>
      <w:lang w:eastAsia="en-US"/>
    </w:rPr>
  </w:style>
  <w:style w:type="paragraph" w:styleId="Quote">
    <w:name w:val="Quote"/>
    <w:basedOn w:val="Normal"/>
    <w:next w:val="Normal"/>
    <w:link w:val="QuoteChar"/>
    <w:uiPriority w:val="29"/>
    <w:qFormat/>
    <w:rsid w:val="00CE33CC"/>
    <w:rPr>
      <w:i/>
      <w:iCs/>
      <w:color w:val="000000"/>
      <w:sz w:val="20"/>
      <w:szCs w:val="20"/>
    </w:rPr>
  </w:style>
  <w:style w:type="character" w:customStyle="1" w:styleId="QuoteChar">
    <w:name w:val="Quote Char"/>
    <w:link w:val="Quote"/>
    <w:uiPriority w:val="29"/>
    <w:rsid w:val="00CE33CC"/>
    <w:rPr>
      <w:i/>
      <w:iCs/>
      <w:color w:val="000000"/>
    </w:rPr>
  </w:style>
  <w:style w:type="paragraph" w:styleId="IntenseQuote">
    <w:name w:val="Intense Quote"/>
    <w:basedOn w:val="Normal"/>
    <w:next w:val="Normal"/>
    <w:link w:val="IntenseQuoteChar"/>
    <w:uiPriority w:val="30"/>
    <w:qFormat/>
    <w:rsid w:val="00CE33CC"/>
    <w:pPr>
      <w:pBdr>
        <w:bottom w:val="single" w:sz="4" w:space="4" w:color="5B9BD5"/>
      </w:pBdr>
      <w:spacing w:before="200" w:after="280"/>
      <w:ind w:left="936" w:right="936"/>
    </w:pPr>
    <w:rPr>
      <w:b/>
      <w:bCs/>
      <w:i/>
      <w:iCs/>
      <w:color w:val="5B9BD5"/>
      <w:sz w:val="20"/>
      <w:szCs w:val="20"/>
    </w:rPr>
  </w:style>
  <w:style w:type="character" w:customStyle="1" w:styleId="IntenseQuoteChar">
    <w:name w:val="Intense Quote Char"/>
    <w:link w:val="IntenseQuote"/>
    <w:uiPriority w:val="30"/>
    <w:rsid w:val="00CE33CC"/>
    <w:rPr>
      <w:b/>
      <w:bCs/>
      <w:i/>
      <w:iCs/>
      <w:color w:val="5B9BD5"/>
    </w:rPr>
  </w:style>
  <w:style w:type="character" w:styleId="SubtleEmphasis">
    <w:name w:val="Subtle Emphasis"/>
    <w:uiPriority w:val="19"/>
    <w:qFormat/>
    <w:rsid w:val="00CE33CC"/>
    <w:rPr>
      <w:i/>
      <w:iCs/>
      <w:color w:val="808080"/>
    </w:rPr>
  </w:style>
  <w:style w:type="character" w:styleId="IntenseEmphasis">
    <w:name w:val="Intense Emphasis"/>
    <w:uiPriority w:val="21"/>
    <w:qFormat/>
    <w:rsid w:val="00CE33CC"/>
    <w:rPr>
      <w:b/>
      <w:bCs/>
      <w:i/>
      <w:iCs/>
      <w:color w:val="5B9BD5"/>
    </w:rPr>
  </w:style>
  <w:style w:type="character" w:styleId="SubtleReference">
    <w:name w:val="Subtle Reference"/>
    <w:uiPriority w:val="31"/>
    <w:qFormat/>
    <w:rsid w:val="00CE33CC"/>
    <w:rPr>
      <w:smallCaps/>
      <w:color w:val="ED7D31"/>
      <w:u w:val="single"/>
    </w:rPr>
  </w:style>
  <w:style w:type="character" w:styleId="IntenseReference">
    <w:name w:val="Intense Reference"/>
    <w:uiPriority w:val="32"/>
    <w:qFormat/>
    <w:rsid w:val="00CE33CC"/>
    <w:rPr>
      <w:b/>
      <w:bCs/>
      <w:smallCaps/>
      <w:color w:val="ED7D31"/>
      <w:spacing w:val="5"/>
      <w:u w:val="single"/>
    </w:rPr>
  </w:style>
  <w:style w:type="character" w:styleId="BookTitle">
    <w:name w:val="Book Title"/>
    <w:uiPriority w:val="33"/>
    <w:qFormat/>
    <w:rsid w:val="00CE33CC"/>
    <w:rPr>
      <w:b/>
      <w:bCs/>
      <w:smallCaps/>
      <w:spacing w:val="5"/>
    </w:rPr>
  </w:style>
  <w:style w:type="paragraph" w:styleId="TOCHeading">
    <w:name w:val="TOC Heading"/>
    <w:basedOn w:val="Heading1"/>
    <w:next w:val="Normal"/>
    <w:uiPriority w:val="39"/>
    <w:semiHidden/>
    <w:unhideWhenUsed/>
    <w:qFormat/>
    <w:rsid w:val="00CE33CC"/>
    <w:pPr>
      <w:outlineLvl w:val="9"/>
    </w:pPr>
  </w:style>
  <w:style w:type="paragraph" w:styleId="Header">
    <w:name w:val="header"/>
    <w:basedOn w:val="Normal"/>
    <w:link w:val="HeaderChar"/>
    <w:uiPriority w:val="99"/>
    <w:unhideWhenUsed/>
    <w:rsid w:val="00CE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CC"/>
  </w:style>
  <w:style w:type="paragraph" w:styleId="Footer">
    <w:name w:val="footer"/>
    <w:basedOn w:val="Normal"/>
    <w:link w:val="FooterChar"/>
    <w:uiPriority w:val="99"/>
    <w:unhideWhenUsed/>
    <w:rsid w:val="00CE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CC"/>
  </w:style>
  <w:style w:type="paragraph" w:styleId="BalloonText">
    <w:name w:val="Balloon Text"/>
    <w:basedOn w:val="Normal"/>
    <w:link w:val="BalloonTextChar"/>
    <w:uiPriority w:val="99"/>
    <w:semiHidden/>
    <w:unhideWhenUsed/>
    <w:rsid w:val="00DB4132"/>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DB4132"/>
    <w:rPr>
      <w:rFonts w:ascii="Segoe UI" w:hAnsi="Segoe UI" w:cs="Segoe UI"/>
      <w:sz w:val="18"/>
      <w:szCs w:val="18"/>
    </w:rPr>
  </w:style>
  <w:style w:type="character" w:styleId="PlaceholderText">
    <w:name w:val="Placeholder Text"/>
    <w:uiPriority w:val="99"/>
    <w:semiHidden/>
    <w:rsid w:val="00743564"/>
    <w:rPr>
      <w:color w:val="808080"/>
    </w:rPr>
  </w:style>
  <w:style w:type="paragraph" w:customStyle="1" w:styleId="Disclaimer">
    <w:name w:val="~Disclaimer"/>
    <w:basedOn w:val="Normal"/>
    <w:rsid w:val="0019538C"/>
    <w:pPr>
      <w:spacing w:before="200" w:after="120" w:line="200" w:lineRule="exact"/>
    </w:pPr>
    <w:rPr>
      <w:rFonts w:ascii="Arial" w:hAnsi="Arial" w:cs="Arial"/>
      <w:sz w:val="16"/>
      <w:szCs w:val="16"/>
      <w:lang w:eastAsia="en-GB"/>
    </w:rPr>
  </w:style>
  <w:style w:type="table" w:customStyle="1" w:styleId="MottMacTable1">
    <w:name w:val="~MottMacTable1"/>
    <w:basedOn w:val="TableNormal"/>
    <w:uiPriority w:val="99"/>
    <w:rsid w:val="00D61F1E"/>
    <w:rPr>
      <w:rFonts w:eastAsia="Arial"/>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BodyTextNumbered1">
    <w:name w:val="~BodyTextNumbered1"/>
    <w:basedOn w:val="NoSpacing"/>
    <w:qFormat/>
    <w:rsid w:val="00D61F1E"/>
    <w:pPr>
      <w:tabs>
        <w:tab w:val="num" w:pos="0"/>
      </w:tabs>
      <w:spacing w:before="260" w:line="276" w:lineRule="auto"/>
      <w:ind w:hanging="1134"/>
    </w:pPr>
    <w:rPr>
      <w:rFonts w:ascii="Arial" w:eastAsia="Calibri" w:hAnsi="Arial" w:cs="Arial"/>
      <w:color w:val="000000"/>
      <w:sz w:val="20"/>
      <w:szCs w:val="20"/>
    </w:rPr>
  </w:style>
  <w:style w:type="paragraph" w:customStyle="1" w:styleId="BodyTextNumbered2">
    <w:name w:val="~BodyTextNumbered2"/>
    <w:basedOn w:val="BodyTextNumbered1"/>
    <w:qFormat/>
    <w:rsid w:val="00D61F1E"/>
  </w:style>
  <w:style w:type="paragraph" w:styleId="FootnoteText">
    <w:name w:val="footnote text"/>
    <w:basedOn w:val="Normal"/>
    <w:link w:val="FootnoteTextChar"/>
    <w:unhideWhenUsed/>
    <w:rsid w:val="00197CB7"/>
    <w:pPr>
      <w:spacing w:after="0" w:line="240" w:lineRule="auto"/>
    </w:pPr>
    <w:rPr>
      <w:rFonts w:ascii="Arial" w:eastAsia="Calibri" w:hAnsi="Arial"/>
      <w:sz w:val="20"/>
      <w:szCs w:val="20"/>
    </w:rPr>
  </w:style>
  <w:style w:type="character" w:customStyle="1" w:styleId="FootnoteTextChar">
    <w:name w:val="Footnote Text Char"/>
    <w:link w:val="FootnoteText"/>
    <w:rsid w:val="00197CB7"/>
    <w:rPr>
      <w:rFonts w:ascii="Arial" w:eastAsia="Calibri" w:hAnsi="Arial"/>
      <w:lang w:val="sq-AL" w:eastAsia="en-US"/>
    </w:rPr>
  </w:style>
  <w:style w:type="character" w:styleId="FootnoteReference">
    <w:name w:val="footnote reference"/>
    <w:unhideWhenUsed/>
    <w:rsid w:val="00197CB7"/>
    <w:rPr>
      <w:vertAlign w:val="superscript"/>
    </w:rPr>
  </w:style>
  <w:style w:type="paragraph" w:styleId="ListParagraph">
    <w:name w:val="List Paragraph"/>
    <w:aliases w:val="Indent Paragraph,Lettre d'introduction,Heading 2_sj,Dot pt,List Paragraph Char Char Char,Indicator Text,List Paragraph1,Numbered Para 1,List Paragraph12,Bullet Points,MAIN CONTENT,Bullet 1,List Paragraph (numbered (a)),Bullit,PROVERE 1,lp"/>
    <w:basedOn w:val="Normal"/>
    <w:link w:val="ListParagraphChar"/>
    <w:uiPriority w:val="34"/>
    <w:qFormat/>
    <w:rsid w:val="00197CB7"/>
    <w:pPr>
      <w:spacing w:after="0"/>
      <w:ind w:left="720"/>
      <w:contextualSpacing/>
    </w:pPr>
    <w:rPr>
      <w:rFonts w:ascii="Arial" w:eastAsia="Calibri" w:hAnsi="Arial"/>
      <w:sz w:val="20"/>
    </w:rPr>
  </w:style>
  <w:style w:type="character" w:customStyle="1" w:styleId="ListParagraphChar">
    <w:name w:val="List Paragraph Char"/>
    <w:aliases w:val="Indent Paragraph Char,Lettre d'introduction Char,Heading 2_sj Char,Dot pt Char,List Paragraph Char Char Char Char,Indicator Text Char,List Paragraph1 Char,Numbered Para 1 Char,List Paragraph12 Char,Bullet Points Char,Bullet 1 Char"/>
    <w:link w:val="ListParagraph"/>
    <w:uiPriority w:val="34"/>
    <w:qFormat/>
    <w:rsid w:val="00197CB7"/>
    <w:rPr>
      <w:rFonts w:ascii="Arial" w:eastAsia="Calibri" w:hAnsi="Arial"/>
      <w:szCs w:val="22"/>
      <w:lang w:val="sq-AL" w:eastAsia="en-US"/>
    </w:rPr>
  </w:style>
  <w:style w:type="character" w:customStyle="1" w:styleId="CaptionChar">
    <w:name w:val="Caption Char"/>
    <w:aliases w:val="~Caption Char"/>
    <w:link w:val="Caption"/>
    <w:rsid w:val="00631B88"/>
    <w:rPr>
      <w:b/>
      <w:bCs/>
      <w:color w:val="5B9BD5"/>
      <w:sz w:val="18"/>
      <w:szCs w:val="18"/>
      <w:lang w:eastAsia="en-US"/>
    </w:rPr>
  </w:style>
  <w:style w:type="paragraph" w:customStyle="1" w:styleId="GraphicLeft">
    <w:name w:val="~GraphicLeft"/>
    <w:basedOn w:val="Normal"/>
    <w:rsid w:val="00631B88"/>
    <w:pPr>
      <w:spacing w:after="0" w:line="240" w:lineRule="auto"/>
      <w:ind w:right="11"/>
    </w:pPr>
    <w:rPr>
      <w:rFonts w:eastAsia="Calibri"/>
      <w:sz w:val="18"/>
      <w:szCs w:val="20"/>
    </w:rPr>
  </w:style>
  <w:style w:type="paragraph" w:customStyle="1" w:styleId="Bullet1">
    <w:name w:val="~Bullet1"/>
    <w:basedOn w:val="Normal"/>
    <w:rsid w:val="00631B88"/>
    <w:pPr>
      <w:numPr>
        <w:numId w:val="10"/>
      </w:numPr>
      <w:spacing w:after="0" w:line="260" w:lineRule="exact"/>
    </w:pPr>
    <w:rPr>
      <w:rFonts w:ascii="Arial" w:hAnsi="Arial" w:cs="Arial"/>
      <w:sz w:val="20"/>
      <w:szCs w:val="24"/>
      <w:lang w:eastAsia="en-GB"/>
    </w:rPr>
  </w:style>
  <w:style w:type="paragraph" w:customStyle="1" w:styleId="Bullet2">
    <w:name w:val="~Bullet2"/>
    <w:basedOn w:val="Bullet1"/>
    <w:rsid w:val="00631B88"/>
    <w:pPr>
      <w:numPr>
        <w:ilvl w:val="1"/>
      </w:numPr>
      <w:tabs>
        <w:tab w:val="num" w:pos="2727"/>
      </w:tabs>
    </w:pPr>
  </w:style>
  <w:style w:type="paragraph" w:customStyle="1" w:styleId="Bullet3">
    <w:name w:val="~Bullet3"/>
    <w:basedOn w:val="Bullet2"/>
    <w:rsid w:val="00631B88"/>
    <w:pPr>
      <w:numPr>
        <w:ilvl w:val="2"/>
      </w:numPr>
      <w:tabs>
        <w:tab w:val="clear" w:pos="2727"/>
        <w:tab w:val="num" w:pos="3011"/>
      </w:tabs>
    </w:pPr>
  </w:style>
  <w:style w:type="character" w:customStyle="1" w:styleId="TableTextLeftChar">
    <w:name w:val="~TableTextLeft Char"/>
    <w:link w:val="TableTextLeft"/>
    <w:rsid w:val="00E747B6"/>
    <w:rPr>
      <w:rFonts w:ascii="Arial" w:hAnsi="Arial" w:cs="Arial"/>
      <w:sz w:val="17"/>
      <w:szCs w:val="24"/>
    </w:rPr>
  </w:style>
  <w:style w:type="paragraph" w:customStyle="1" w:styleId="TableTextLeft">
    <w:name w:val="~TableTextLeft"/>
    <w:basedOn w:val="Normal"/>
    <w:link w:val="TableTextLeftChar"/>
    <w:qFormat/>
    <w:rsid w:val="00E747B6"/>
    <w:pPr>
      <w:spacing w:before="60" w:after="20" w:line="240" w:lineRule="auto"/>
    </w:pPr>
    <w:rPr>
      <w:rFonts w:ascii="Arial" w:hAnsi="Arial" w:cs="Arial"/>
      <w:sz w:val="17"/>
      <w:szCs w:val="24"/>
      <w:lang w:eastAsia="en-GB"/>
    </w:rPr>
  </w:style>
  <w:style w:type="paragraph" w:customStyle="1" w:styleId="TableHeadingLeft">
    <w:name w:val="~TableHeadingLeft"/>
    <w:basedOn w:val="TableTextLeft"/>
    <w:qFormat/>
    <w:rsid w:val="00E747B6"/>
    <w:pPr>
      <w:keepNext/>
      <w:spacing w:before="80" w:after="40"/>
    </w:pPr>
    <w:rPr>
      <w:rFonts w:eastAsia="Calibri"/>
      <w:b/>
      <w:color w:val="FFFFFF"/>
    </w:rPr>
  </w:style>
  <w:style w:type="paragraph" w:customStyle="1" w:styleId="TableHeadingRight">
    <w:name w:val="~TableHeadingRight"/>
    <w:basedOn w:val="TableHeadingLeft"/>
    <w:qFormat/>
    <w:rsid w:val="00E747B6"/>
    <w:pPr>
      <w:jc w:val="right"/>
    </w:pPr>
  </w:style>
  <w:style w:type="paragraph" w:customStyle="1" w:styleId="TableTextRight">
    <w:name w:val="~TableTextRight"/>
    <w:basedOn w:val="TableTextLeft"/>
    <w:qFormat/>
    <w:rsid w:val="00E747B6"/>
    <w:pPr>
      <w:jc w:val="right"/>
    </w:pPr>
    <w:rPr>
      <w:rFonts w:eastAsia="Calibri"/>
    </w:rPr>
  </w:style>
  <w:style w:type="table" w:customStyle="1" w:styleId="MottMacTable">
    <w:name w:val="~MottMacTable"/>
    <w:basedOn w:val="TableNormal"/>
    <w:uiPriority w:val="99"/>
    <w:rsid w:val="00E747B6"/>
    <w:rPr>
      <w:rFonts w:eastAsia="Calibri"/>
      <w:lang w:eastAsia="en-US"/>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styleId="BodyText">
    <w:name w:val="Body Text"/>
    <w:basedOn w:val="Normal"/>
    <w:link w:val="BodyTextChar"/>
    <w:uiPriority w:val="1"/>
    <w:qFormat/>
    <w:rsid w:val="000757F4"/>
    <w:pPr>
      <w:widowControl w:val="0"/>
      <w:spacing w:after="0" w:line="240" w:lineRule="auto"/>
      <w:ind w:left="471" w:hanging="356"/>
    </w:pPr>
    <w:rPr>
      <w:rFonts w:ascii="Times New Roman" w:hAnsi="Times New Roman"/>
      <w:sz w:val="24"/>
      <w:szCs w:val="24"/>
    </w:rPr>
  </w:style>
  <w:style w:type="character" w:customStyle="1" w:styleId="BodyTextChar">
    <w:name w:val="Body Text Char"/>
    <w:link w:val="BodyText"/>
    <w:uiPriority w:val="1"/>
    <w:rsid w:val="000757F4"/>
    <w:rPr>
      <w:rFonts w:ascii="Times New Roman" w:hAnsi="Times New Roman"/>
      <w:sz w:val="24"/>
      <w:szCs w:val="24"/>
      <w:lang w:val="sq-AL" w:eastAsia="en-US"/>
    </w:rPr>
  </w:style>
  <w:style w:type="paragraph" w:customStyle="1" w:styleId="Text">
    <w:name w:val="Text"/>
    <w:basedOn w:val="Normal"/>
    <w:rsid w:val="0043684E"/>
    <w:pPr>
      <w:spacing w:before="120" w:after="120" w:line="240" w:lineRule="auto"/>
      <w:jc w:val="both"/>
    </w:pPr>
    <w:rPr>
      <w:rFonts w:ascii="Arial" w:hAnsi="Arial"/>
      <w:szCs w:val="20"/>
      <w:lang w:eastAsia="en-GB"/>
    </w:rPr>
  </w:style>
  <w:style w:type="paragraph" w:customStyle="1" w:styleId="BodyText0">
    <w:name w:val="~BodyText"/>
    <w:basedOn w:val="Normal"/>
    <w:rsid w:val="00A50015"/>
    <w:pPr>
      <w:spacing w:before="260" w:after="120" w:line="260" w:lineRule="exact"/>
    </w:pPr>
    <w:rPr>
      <w:rFonts w:ascii="Arial" w:hAnsi="Arial" w:cs="Arial"/>
      <w:sz w:val="20"/>
      <w:szCs w:val="24"/>
      <w:lang w:eastAsia="en-GB"/>
    </w:rPr>
  </w:style>
  <w:style w:type="table" w:customStyle="1" w:styleId="GridTable1Light-Accent51">
    <w:name w:val="Grid Table 1 Light - Accent 51"/>
    <w:basedOn w:val="TableNormal"/>
    <w:uiPriority w:val="46"/>
    <w:rsid w:val="00170C0C"/>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67E55"/>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667E55"/>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F1611"/>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6F1611"/>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307B3"/>
    <w:rPr>
      <w:color w:val="0563C1" w:themeColor="hyperlink"/>
      <w:u w:val="single"/>
    </w:rPr>
  </w:style>
  <w:style w:type="character" w:customStyle="1" w:styleId="hiddenspellerror">
    <w:name w:val="hiddenspellerror"/>
    <w:basedOn w:val="DefaultParagraphFont"/>
    <w:rsid w:val="005F6D54"/>
  </w:style>
  <w:style w:type="character" w:customStyle="1" w:styleId="hiddengrammarerror">
    <w:name w:val="hiddengrammarerror"/>
    <w:basedOn w:val="DefaultParagraphFont"/>
    <w:rsid w:val="005F6D54"/>
  </w:style>
  <w:style w:type="character" w:customStyle="1" w:styleId="mceitemhidden">
    <w:name w:val="mceitemhidden"/>
    <w:basedOn w:val="DefaultParagraphFont"/>
    <w:rsid w:val="005F6D54"/>
  </w:style>
  <w:style w:type="paragraph" w:styleId="NormalWeb">
    <w:name w:val="Normal (Web)"/>
    <w:basedOn w:val="Normal"/>
    <w:uiPriority w:val="99"/>
    <w:semiHidden/>
    <w:unhideWhenUsed/>
    <w:rsid w:val="00AB1F0D"/>
    <w:pPr>
      <w:spacing w:before="100" w:beforeAutospacing="1" w:after="100" w:afterAutospacing="1" w:line="240" w:lineRule="auto"/>
    </w:pPr>
    <w:rPr>
      <w:rFonts w:ascii="Times New Roman" w:hAnsi="Times New Roman"/>
      <w:sz w:val="24"/>
      <w:szCs w:val="24"/>
      <w:lang w:eastAsia="sq-AL"/>
    </w:rPr>
  </w:style>
  <w:style w:type="character" w:customStyle="1" w:styleId="hiddensuggestion">
    <w:name w:val="hiddensuggestion"/>
    <w:basedOn w:val="DefaultParagraphFont"/>
    <w:rsid w:val="00AB1F0D"/>
  </w:style>
  <w:style w:type="character" w:styleId="CommentReference">
    <w:name w:val="annotation reference"/>
    <w:basedOn w:val="DefaultParagraphFont"/>
    <w:uiPriority w:val="99"/>
    <w:semiHidden/>
    <w:unhideWhenUsed/>
    <w:rsid w:val="00946234"/>
    <w:rPr>
      <w:sz w:val="16"/>
      <w:szCs w:val="16"/>
    </w:rPr>
  </w:style>
  <w:style w:type="paragraph" w:styleId="CommentText">
    <w:name w:val="annotation text"/>
    <w:basedOn w:val="Normal"/>
    <w:link w:val="CommentTextChar"/>
    <w:uiPriority w:val="99"/>
    <w:unhideWhenUsed/>
    <w:rsid w:val="00946234"/>
    <w:pPr>
      <w:spacing w:line="240" w:lineRule="auto"/>
    </w:pPr>
    <w:rPr>
      <w:sz w:val="20"/>
      <w:szCs w:val="20"/>
    </w:rPr>
  </w:style>
  <w:style w:type="character" w:customStyle="1" w:styleId="CommentTextChar">
    <w:name w:val="Comment Text Char"/>
    <w:basedOn w:val="DefaultParagraphFont"/>
    <w:link w:val="CommentText"/>
    <w:uiPriority w:val="99"/>
    <w:rsid w:val="00946234"/>
    <w:rPr>
      <w:lang w:eastAsia="en-US"/>
    </w:rPr>
  </w:style>
  <w:style w:type="paragraph" w:styleId="CommentSubject">
    <w:name w:val="annotation subject"/>
    <w:basedOn w:val="CommentText"/>
    <w:next w:val="CommentText"/>
    <w:link w:val="CommentSubjectChar"/>
    <w:uiPriority w:val="99"/>
    <w:semiHidden/>
    <w:unhideWhenUsed/>
    <w:rsid w:val="00946234"/>
    <w:rPr>
      <w:b/>
      <w:bCs/>
    </w:rPr>
  </w:style>
  <w:style w:type="character" w:customStyle="1" w:styleId="CommentSubjectChar">
    <w:name w:val="Comment Subject Char"/>
    <w:basedOn w:val="CommentTextChar"/>
    <w:link w:val="CommentSubject"/>
    <w:uiPriority w:val="99"/>
    <w:semiHidden/>
    <w:rsid w:val="00946234"/>
    <w:rPr>
      <w:b/>
      <w:bCs/>
      <w:lang w:eastAsia="en-US"/>
    </w:rPr>
  </w:style>
  <w:style w:type="character" w:customStyle="1" w:styleId="st">
    <w:name w:val="st"/>
    <w:rsid w:val="00B21225"/>
  </w:style>
  <w:style w:type="character" w:customStyle="1" w:styleId="NoSpacingChar">
    <w:name w:val="No Spacing Char"/>
    <w:basedOn w:val="DefaultParagraphFont"/>
    <w:link w:val="NoSpacing"/>
    <w:uiPriority w:val="1"/>
    <w:rsid w:val="00B21225"/>
    <w:rPr>
      <w:sz w:val="22"/>
      <w:szCs w:val="22"/>
      <w:lang w:eastAsia="en-US"/>
    </w:rPr>
  </w:style>
  <w:style w:type="character" w:customStyle="1" w:styleId="rynqvb">
    <w:name w:val="rynqvb"/>
    <w:basedOn w:val="DefaultParagraphFont"/>
    <w:rsid w:val="00755CF2"/>
  </w:style>
  <w:style w:type="character" w:customStyle="1" w:styleId="apple-converted-space">
    <w:name w:val="apple-converted-space"/>
    <w:basedOn w:val="DefaultParagraphFont"/>
    <w:rsid w:val="00AB1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3758">
      <w:bodyDiv w:val="1"/>
      <w:marLeft w:val="0"/>
      <w:marRight w:val="0"/>
      <w:marTop w:val="0"/>
      <w:marBottom w:val="0"/>
      <w:divBdr>
        <w:top w:val="none" w:sz="0" w:space="0" w:color="auto"/>
        <w:left w:val="none" w:sz="0" w:space="0" w:color="auto"/>
        <w:bottom w:val="none" w:sz="0" w:space="0" w:color="auto"/>
        <w:right w:val="none" w:sz="0" w:space="0" w:color="auto"/>
      </w:divBdr>
    </w:div>
    <w:div w:id="754739534">
      <w:bodyDiv w:val="1"/>
      <w:marLeft w:val="0"/>
      <w:marRight w:val="0"/>
      <w:marTop w:val="0"/>
      <w:marBottom w:val="0"/>
      <w:divBdr>
        <w:top w:val="none" w:sz="0" w:space="0" w:color="auto"/>
        <w:left w:val="none" w:sz="0" w:space="0" w:color="auto"/>
        <w:bottom w:val="none" w:sz="0" w:space="0" w:color="auto"/>
        <w:right w:val="none" w:sz="0" w:space="0" w:color="auto"/>
      </w:divBdr>
    </w:div>
    <w:div w:id="859049395">
      <w:bodyDiv w:val="1"/>
      <w:marLeft w:val="0"/>
      <w:marRight w:val="0"/>
      <w:marTop w:val="0"/>
      <w:marBottom w:val="0"/>
      <w:divBdr>
        <w:top w:val="none" w:sz="0" w:space="0" w:color="auto"/>
        <w:left w:val="none" w:sz="0" w:space="0" w:color="auto"/>
        <w:bottom w:val="none" w:sz="0" w:space="0" w:color="auto"/>
        <w:right w:val="none" w:sz="0" w:space="0" w:color="auto"/>
      </w:divBdr>
    </w:div>
    <w:div w:id="111614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Water_supply_and_sanitation_in_the_European_Un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Water_intended_for_human_consumptio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det.syla@bifurkacioni.com"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67E9F-D284-41AE-B0CA-6D1814A2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2968</Words>
  <Characters>16919</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Workshop Summary Report</vt:lpstr>
      <vt:lpstr>Workshop Summary Report</vt:lpstr>
    </vt:vector>
  </TitlesOfParts>
  <Company>Hewlett-Packard Company</Company>
  <LinksUpToDate>false</LinksUpToDate>
  <CharactersWithSpaces>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Summary Report</dc:title>
  <dc:subject/>
  <dc:creator>Postolache, Elena</dc:creator>
  <cp:keywords/>
  <dc:description/>
  <cp:lastModifiedBy>Tringe Sokoli</cp:lastModifiedBy>
  <cp:revision>36</cp:revision>
  <cp:lastPrinted>2015-01-05T12:29:00Z</cp:lastPrinted>
  <dcterms:created xsi:type="dcterms:W3CDTF">2024-03-06T14:24:00Z</dcterms:created>
  <dcterms:modified xsi:type="dcterms:W3CDTF">2024-10-28T13:14:00Z</dcterms:modified>
</cp:coreProperties>
</file>