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FB7DD" w14:textId="11ABB781" w:rsidR="00A76BD5" w:rsidRPr="00A76BD5" w:rsidRDefault="00A76BD5" w:rsidP="00A76BD5"/>
    <w:p w14:paraId="278133D2" w14:textId="77777777" w:rsidR="00667E55" w:rsidRPr="00667E55" w:rsidRDefault="00667E55" w:rsidP="00667E55"/>
    <w:p w14:paraId="22ADC5A6" w14:textId="77777777" w:rsidR="00FC644F" w:rsidRPr="00170C0C" w:rsidRDefault="00170C0C" w:rsidP="00ED0153">
      <w:pPr>
        <w:pStyle w:val="Title"/>
        <w:pBdr>
          <w:bottom w:val="single" w:sz="8" w:space="0" w:color="5B9BD5"/>
        </w:pBdr>
        <w:spacing w:before="120" w:after="0" w:line="276" w:lineRule="auto"/>
        <w:jc w:val="center"/>
        <w:rPr>
          <w:rFonts w:ascii="Arial" w:hAnsi="Arial" w:cs="Arial"/>
          <w:sz w:val="36"/>
          <w:szCs w:val="36"/>
        </w:rPr>
      </w:pPr>
      <w:r w:rsidRPr="00170C0C">
        <w:rPr>
          <w:rFonts w:ascii="Arial" w:hAnsi="Arial" w:cs="Arial"/>
          <w:sz w:val="36"/>
          <w:szCs w:val="36"/>
        </w:rPr>
        <w:t>Project</w:t>
      </w:r>
      <w:r w:rsidR="006F1611">
        <w:rPr>
          <w:rFonts w:ascii="Arial" w:hAnsi="Arial" w:cs="Arial"/>
          <w:sz w:val="36"/>
          <w:szCs w:val="36"/>
        </w:rPr>
        <w:t xml:space="preserve"> </w:t>
      </w:r>
      <w:r w:rsidR="00A86B40">
        <w:rPr>
          <w:rFonts w:ascii="Arial" w:hAnsi="Arial" w:cs="Arial"/>
          <w:sz w:val="36"/>
          <w:szCs w:val="36"/>
        </w:rPr>
        <w:t>Identification Form (PIF): Energy</w:t>
      </w:r>
      <w:r w:rsidRPr="00170C0C">
        <w:rPr>
          <w:rFonts w:ascii="Arial" w:hAnsi="Arial" w:cs="Arial"/>
          <w:sz w:val="36"/>
          <w:szCs w:val="36"/>
        </w:rPr>
        <w:t xml:space="preserve"> Sector</w:t>
      </w:r>
    </w:p>
    <w:p w14:paraId="7F843A48" w14:textId="77777777" w:rsidR="00DA5F0A" w:rsidRDefault="0074067A" w:rsidP="0074067A">
      <w:pPr>
        <w:pStyle w:val="Heading1"/>
        <w:spacing w:before="240" w:after="120"/>
        <w:jc w:val="center"/>
        <w:rPr>
          <w:rFonts w:ascii="Arial" w:hAnsi="Arial" w:cs="Arial"/>
          <w:color w:val="auto"/>
          <w:sz w:val="24"/>
          <w:szCs w:val="24"/>
        </w:rPr>
      </w:pPr>
      <w:r w:rsidRPr="0074067A">
        <w:rPr>
          <w:rFonts w:ascii="Arial" w:hAnsi="Arial" w:cs="Arial"/>
          <w:color w:val="auto"/>
          <w:sz w:val="24"/>
          <w:szCs w:val="24"/>
        </w:rPr>
        <w:t>Part One</w:t>
      </w:r>
    </w:p>
    <w:p w14:paraId="0EBCD937" w14:textId="77777777" w:rsidR="0074067A" w:rsidRPr="0074067A" w:rsidRDefault="0074067A" w:rsidP="0074067A">
      <w:pPr>
        <w:pStyle w:val="ListParagraph"/>
        <w:numPr>
          <w:ilvl w:val="0"/>
          <w:numId w:val="41"/>
        </w:numPr>
        <w:spacing w:before="200" w:after="120"/>
        <w:rPr>
          <w:rFonts w:cs="Arial"/>
          <w:b/>
          <w:szCs w:val="20"/>
        </w:rPr>
      </w:pPr>
      <w:r w:rsidRPr="0074067A">
        <w:rPr>
          <w:rFonts w:cs="Arial"/>
          <w:b/>
          <w:szCs w:val="20"/>
        </w:rPr>
        <w:t>GENERAL INFORMATION</w:t>
      </w:r>
    </w:p>
    <w:tbl>
      <w:tblPr>
        <w:tblW w:w="4982" w:type="pct"/>
        <w:jc w:val="center"/>
        <w:tblLook w:val="01E0" w:firstRow="1" w:lastRow="1" w:firstColumn="1" w:lastColumn="1" w:noHBand="0" w:noVBand="0"/>
      </w:tblPr>
      <w:tblGrid>
        <w:gridCol w:w="3173"/>
        <w:gridCol w:w="6687"/>
      </w:tblGrid>
      <w:tr w:rsidR="0074067A" w:rsidRPr="0074067A" w14:paraId="7F9AAAC5" w14:textId="77777777" w:rsidTr="00DC4B07">
        <w:trPr>
          <w:trHeight w:val="246"/>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7DE5CC99" w14:textId="77777777" w:rsidR="0074067A" w:rsidRPr="0074067A" w:rsidRDefault="0074067A" w:rsidP="0074067A">
            <w:pPr>
              <w:spacing w:before="60" w:after="60" w:line="260" w:lineRule="atLeast"/>
              <w:rPr>
                <w:rFonts w:ascii="Arial" w:hAnsi="Arial" w:cs="Arial"/>
                <w:b/>
                <w:bCs/>
                <w:sz w:val="20"/>
                <w:szCs w:val="20"/>
                <w:lang w:val="en-IE"/>
              </w:rPr>
            </w:pPr>
            <w:r w:rsidRPr="0074067A">
              <w:rPr>
                <w:rFonts w:ascii="Arial" w:hAnsi="Arial" w:cs="Arial"/>
                <w:b/>
                <w:bCs/>
                <w:sz w:val="20"/>
                <w:szCs w:val="20"/>
                <w:lang w:val="en-US"/>
              </w:rPr>
              <w:t>Project title</w:t>
            </w:r>
            <w:r w:rsidRPr="0074067A">
              <w:rPr>
                <w:rFonts w:ascii="Arial" w:hAnsi="Arial" w:cs="Arial"/>
                <w:b/>
                <w:bCs/>
                <w:sz w:val="20"/>
                <w:szCs w:val="20"/>
                <w:lang w:val="sr-Cyrl-CS"/>
              </w:rPr>
              <w:t>:</w:t>
            </w:r>
          </w:p>
        </w:tc>
        <w:tc>
          <w:tcPr>
            <w:tcW w:w="3391" w:type="pct"/>
            <w:tcBorders>
              <w:top w:val="single" w:sz="4" w:space="0" w:color="auto"/>
              <w:left w:val="single" w:sz="4" w:space="0" w:color="auto"/>
              <w:bottom w:val="single" w:sz="4" w:space="0" w:color="auto"/>
              <w:right w:val="single" w:sz="4" w:space="0" w:color="auto"/>
            </w:tcBorders>
            <w:vAlign w:val="center"/>
          </w:tcPr>
          <w:p w14:paraId="73E6FD91" w14:textId="77777777" w:rsidR="0074067A" w:rsidRPr="0074067A" w:rsidRDefault="00AA6FB0" w:rsidP="0074067A">
            <w:pPr>
              <w:spacing w:before="60" w:after="60" w:line="260" w:lineRule="atLeast"/>
              <w:rPr>
                <w:rFonts w:ascii="Arial" w:hAnsi="Arial" w:cs="Arial"/>
                <w:sz w:val="20"/>
                <w:szCs w:val="20"/>
                <w:lang w:val="en-US"/>
              </w:rPr>
            </w:pPr>
            <w:r w:rsidRPr="00AA6FB0">
              <w:rPr>
                <w:rFonts w:ascii="Arial" w:hAnsi="Arial" w:cs="Arial"/>
                <w:sz w:val="20"/>
                <w:szCs w:val="20"/>
                <w:lang w:val="en-US"/>
              </w:rPr>
              <w:t>Energy Efficiency Measures in the Residential and Private Sector</w:t>
            </w:r>
          </w:p>
        </w:tc>
      </w:tr>
      <w:tr w:rsidR="0074067A" w:rsidRPr="0074067A" w14:paraId="6063537C" w14:textId="77777777" w:rsidTr="00DC4B07">
        <w:trPr>
          <w:trHeight w:val="234"/>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6B963496" w14:textId="77777777" w:rsidR="0074067A" w:rsidRPr="0074067A" w:rsidRDefault="0074067A" w:rsidP="0074067A">
            <w:pPr>
              <w:spacing w:before="60" w:after="60" w:line="260" w:lineRule="atLeast"/>
              <w:rPr>
                <w:rFonts w:ascii="Arial" w:hAnsi="Arial" w:cs="Arial"/>
                <w:bCs/>
                <w:sz w:val="20"/>
                <w:szCs w:val="20"/>
                <w:lang w:val="en-US"/>
              </w:rPr>
            </w:pPr>
            <w:r w:rsidRPr="0074067A">
              <w:rPr>
                <w:rFonts w:ascii="Arial" w:hAnsi="Arial" w:cs="Arial"/>
                <w:bCs/>
                <w:sz w:val="20"/>
                <w:szCs w:val="20"/>
                <w:lang w:val="en-US"/>
              </w:rPr>
              <w:t>Sector</w:t>
            </w:r>
          </w:p>
        </w:tc>
        <w:tc>
          <w:tcPr>
            <w:tcW w:w="3391" w:type="pct"/>
            <w:tcBorders>
              <w:top w:val="single" w:sz="4" w:space="0" w:color="auto"/>
              <w:left w:val="single" w:sz="4" w:space="0" w:color="auto"/>
              <w:bottom w:val="single" w:sz="4" w:space="0" w:color="auto"/>
              <w:right w:val="single" w:sz="4" w:space="0" w:color="auto"/>
            </w:tcBorders>
            <w:vAlign w:val="center"/>
          </w:tcPr>
          <w:p w14:paraId="7C6C436B" w14:textId="72DA7EC0" w:rsidR="0074067A" w:rsidRPr="0074067A" w:rsidRDefault="00AA6FB0" w:rsidP="0074067A">
            <w:pPr>
              <w:spacing w:before="60" w:after="60" w:line="260" w:lineRule="atLeast"/>
              <w:rPr>
                <w:rFonts w:ascii="Arial" w:hAnsi="Arial" w:cs="Arial"/>
                <w:sz w:val="20"/>
                <w:szCs w:val="20"/>
                <w:lang w:val="en-US"/>
              </w:rPr>
            </w:pPr>
            <w:r>
              <w:rPr>
                <w:rFonts w:ascii="Arial" w:hAnsi="Arial" w:cs="Arial"/>
                <w:sz w:val="20"/>
                <w:szCs w:val="20"/>
                <w:lang w:val="en-US"/>
              </w:rPr>
              <w:t>Energy</w:t>
            </w:r>
            <w:r w:rsidR="00ED0153">
              <w:rPr>
                <w:rFonts w:ascii="Arial" w:hAnsi="Arial" w:cs="Arial"/>
                <w:sz w:val="20"/>
                <w:szCs w:val="20"/>
                <w:lang w:val="en-US"/>
              </w:rPr>
              <w:t xml:space="preserve"> </w:t>
            </w:r>
            <w:r w:rsidR="00B70BEF">
              <w:rPr>
                <w:rFonts w:ascii="Arial" w:hAnsi="Arial" w:cs="Arial"/>
                <w:sz w:val="20"/>
                <w:szCs w:val="20"/>
                <w:lang w:val="en-US"/>
              </w:rPr>
              <w:t xml:space="preserve">/ Energy Efficiency </w:t>
            </w:r>
          </w:p>
        </w:tc>
      </w:tr>
      <w:tr w:rsidR="0074067A" w:rsidRPr="0074067A" w14:paraId="3307BBCC" w14:textId="77777777" w:rsidTr="00DC4B07">
        <w:trPr>
          <w:trHeight w:val="234"/>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5D86A060" w14:textId="77777777" w:rsidR="0074067A" w:rsidRPr="0074067A" w:rsidRDefault="0074067A" w:rsidP="0074067A">
            <w:pPr>
              <w:spacing w:before="60" w:after="60" w:line="260" w:lineRule="atLeast"/>
              <w:rPr>
                <w:rFonts w:ascii="Arial" w:hAnsi="Arial" w:cs="Arial"/>
                <w:bCs/>
                <w:sz w:val="20"/>
                <w:szCs w:val="20"/>
                <w:lang w:val="en-IE"/>
              </w:rPr>
            </w:pPr>
            <w:r w:rsidRPr="0074067A">
              <w:rPr>
                <w:rFonts w:ascii="Arial" w:hAnsi="Arial" w:cs="Arial"/>
                <w:bCs/>
                <w:sz w:val="20"/>
                <w:szCs w:val="20"/>
                <w:lang w:val="en-US"/>
              </w:rPr>
              <w:t>Lead project Beneficiary/proponent</w:t>
            </w:r>
            <w:r w:rsidRPr="0074067A">
              <w:rPr>
                <w:rFonts w:ascii="Arial" w:hAnsi="Arial" w:cs="Arial"/>
                <w:bCs/>
                <w:sz w:val="20"/>
                <w:szCs w:val="20"/>
                <w:lang w:val="sr-Cyrl-CS"/>
              </w:rPr>
              <w:t>:</w:t>
            </w:r>
          </w:p>
        </w:tc>
        <w:tc>
          <w:tcPr>
            <w:tcW w:w="3391" w:type="pct"/>
            <w:tcBorders>
              <w:top w:val="single" w:sz="4" w:space="0" w:color="auto"/>
              <w:left w:val="single" w:sz="4" w:space="0" w:color="auto"/>
              <w:bottom w:val="single" w:sz="4" w:space="0" w:color="auto"/>
              <w:right w:val="single" w:sz="4" w:space="0" w:color="auto"/>
            </w:tcBorders>
            <w:vAlign w:val="center"/>
          </w:tcPr>
          <w:p w14:paraId="10C36509" w14:textId="21148BF3" w:rsidR="0074067A" w:rsidRPr="0074067A" w:rsidRDefault="00B70BEF" w:rsidP="00B70BEF">
            <w:pPr>
              <w:spacing w:before="60" w:after="60" w:line="260" w:lineRule="atLeast"/>
              <w:rPr>
                <w:rFonts w:ascii="Arial" w:hAnsi="Arial" w:cs="Arial"/>
                <w:sz w:val="20"/>
                <w:szCs w:val="20"/>
                <w:lang w:val="en-US"/>
              </w:rPr>
            </w:pPr>
            <w:r>
              <w:rPr>
                <w:rFonts w:ascii="Arial" w:hAnsi="Arial" w:cs="Arial"/>
                <w:sz w:val="20"/>
                <w:szCs w:val="20"/>
                <w:lang w:val="en-US"/>
              </w:rPr>
              <w:t xml:space="preserve">Ministry of Economy </w:t>
            </w:r>
            <w:r w:rsidR="00A25F8B">
              <w:rPr>
                <w:rFonts w:ascii="Arial" w:hAnsi="Arial" w:cs="Arial"/>
                <w:sz w:val="20"/>
                <w:szCs w:val="20"/>
                <w:lang w:val="en-US"/>
              </w:rPr>
              <w:t xml:space="preserve">/ </w:t>
            </w:r>
            <w:proofErr w:type="spellStart"/>
            <w:r w:rsidR="00A25F8B">
              <w:rPr>
                <w:rFonts w:ascii="Arial" w:hAnsi="Arial" w:cs="Arial"/>
                <w:sz w:val="20"/>
                <w:szCs w:val="20"/>
                <w:lang w:val="en-US"/>
              </w:rPr>
              <w:t>Kosov</w:t>
            </w:r>
            <w:r w:rsidR="00BF5CE2">
              <w:rPr>
                <w:rFonts w:ascii="Arial" w:hAnsi="Arial" w:cs="Arial"/>
                <w:sz w:val="20"/>
                <w:szCs w:val="20"/>
                <w:lang w:val="en-US"/>
              </w:rPr>
              <w:t>a</w:t>
            </w:r>
            <w:proofErr w:type="spellEnd"/>
            <w:r w:rsidR="00A25F8B">
              <w:rPr>
                <w:rFonts w:ascii="Arial" w:hAnsi="Arial" w:cs="Arial"/>
                <w:sz w:val="20"/>
                <w:szCs w:val="20"/>
                <w:lang w:val="en-US"/>
              </w:rPr>
              <w:t xml:space="preserve"> Energy Efficiency Fund</w:t>
            </w:r>
          </w:p>
        </w:tc>
      </w:tr>
      <w:tr w:rsidR="0074067A" w:rsidRPr="0074067A" w14:paraId="39DF3BE2" w14:textId="77777777" w:rsidTr="00DC4B07">
        <w:trPr>
          <w:trHeight w:val="234"/>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3A08310A" w14:textId="77777777" w:rsidR="0074067A" w:rsidRPr="0074067A" w:rsidRDefault="0074067A" w:rsidP="0074067A">
            <w:pPr>
              <w:spacing w:before="60" w:after="60" w:line="260" w:lineRule="atLeast"/>
              <w:rPr>
                <w:rFonts w:ascii="Arial" w:hAnsi="Arial" w:cs="Arial"/>
                <w:bCs/>
                <w:sz w:val="20"/>
                <w:szCs w:val="20"/>
                <w:lang w:val="en-US"/>
              </w:rPr>
            </w:pPr>
            <w:r w:rsidRPr="0074067A">
              <w:rPr>
                <w:rFonts w:ascii="Arial" w:hAnsi="Arial" w:cs="Arial"/>
                <w:bCs/>
                <w:sz w:val="20"/>
                <w:szCs w:val="20"/>
                <w:lang w:val="en-US"/>
              </w:rPr>
              <w:t>Institution that is the author of the project proposal</w:t>
            </w:r>
          </w:p>
        </w:tc>
        <w:tc>
          <w:tcPr>
            <w:tcW w:w="3391" w:type="pct"/>
            <w:tcBorders>
              <w:top w:val="single" w:sz="4" w:space="0" w:color="auto"/>
              <w:left w:val="single" w:sz="4" w:space="0" w:color="auto"/>
              <w:bottom w:val="single" w:sz="4" w:space="0" w:color="auto"/>
              <w:right w:val="single" w:sz="4" w:space="0" w:color="auto"/>
            </w:tcBorders>
            <w:vAlign w:val="center"/>
          </w:tcPr>
          <w:p w14:paraId="674E1742" w14:textId="0D01D201" w:rsidR="0074067A" w:rsidRPr="0074067A" w:rsidRDefault="00A25F8B" w:rsidP="0074067A">
            <w:pPr>
              <w:spacing w:before="60" w:after="60" w:line="260" w:lineRule="atLeast"/>
              <w:rPr>
                <w:rFonts w:ascii="Arial" w:hAnsi="Arial" w:cs="Arial"/>
                <w:sz w:val="20"/>
                <w:szCs w:val="20"/>
                <w:lang w:val="en-US"/>
              </w:rPr>
            </w:pPr>
            <w:proofErr w:type="spellStart"/>
            <w:r>
              <w:rPr>
                <w:rFonts w:ascii="Arial" w:hAnsi="Arial" w:cs="Arial"/>
                <w:sz w:val="20"/>
                <w:szCs w:val="20"/>
                <w:lang w:val="en-US"/>
              </w:rPr>
              <w:t>Kosov</w:t>
            </w:r>
            <w:r w:rsidR="00BF5CE2">
              <w:rPr>
                <w:rFonts w:ascii="Arial" w:hAnsi="Arial" w:cs="Arial"/>
                <w:sz w:val="20"/>
                <w:szCs w:val="20"/>
                <w:lang w:val="en-US"/>
              </w:rPr>
              <w:t>a</w:t>
            </w:r>
            <w:proofErr w:type="spellEnd"/>
            <w:r>
              <w:rPr>
                <w:rFonts w:ascii="Arial" w:hAnsi="Arial" w:cs="Arial"/>
                <w:sz w:val="20"/>
                <w:szCs w:val="20"/>
                <w:lang w:val="en-US"/>
              </w:rPr>
              <w:t xml:space="preserve"> Energy Efficiency Fund - </w:t>
            </w:r>
            <w:r w:rsidR="00AA6FB0">
              <w:rPr>
                <w:rFonts w:ascii="Arial" w:hAnsi="Arial" w:cs="Arial"/>
                <w:sz w:val="20"/>
                <w:szCs w:val="20"/>
                <w:lang w:val="en-US"/>
              </w:rPr>
              <w:t>KEEF</w:t>
            </w:r>
          </w:p>
        </w:tc>
      </w:tr>
      <w:tr w:rsidR="0074067A" w:rsidRPr="0074067A" w14:paraId="0AB19E95" w14:textId="77777777" w:rsidTr="00DC4B07">
        <w:trPr>
          <w:trHeight w:val="234"/>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44091F13" w14:textId="77777777" w:rsidR="0074067A" w:rsidRPr="0074067A" w:rsidRDefault="0074067A" w:rsidP="0074067A">
            <w:pPr>
              <w:spacing w:before="60" w:after="60" w:line="260" w:lineRule="atLeast"/>
              <w:rPr>
                <w:rFonts w:ascii="Arial" w:hAnsi="Arial" w:cs="Arial"/>
                <w:bCs/>
                <w:sz w:val="20"/>
                <w:szCs w:val="20"/>
                <w:lang w:val="en-US"/>
              </w:rPr>
            </w:pPr>
            <w:r w:rsidRPr="0074067A">
              <w:rPr>
                <w:rFonts w:ascii="Arial" w:hAnsi="Arial" w:cs="Arial"/>
                <w:bCs/>
                <w:sz w:val="20"/>
                <w:szCs w:val="20"/>
                <w:lang w:val="en-US"/>
              </w:rPr>
              <w:t>Location/Map</w:t>
            </w:r>
          </w:p>
        </w:tc>
        <w:tc>
          <w:tcPr>
            <w:tcW w:w="3391" w:type="pct"/>
            <w:tcBorders>
              <w:top w:val="single" w:sz="4" w:space="0" w:color="auto"/>
              <w:left w:val="single" w:sz="4" w:space="0" w:color="auto"/>
              <w:bottom w:val="single" w:sz="4" w:space="0" w:color="auto"/>
              <w:right w:val="single" w:sz="4" w:space="0" w:color="auto"/>
            </w:tcBorders>
            <w:vAlign w:val="center"/>
          </w:tcPr>
          <w:p w14:paraId="5E5C3654" w14:textId="77777777" w:rsidR="002A13B8" w:rsidRDefault="002A13B8" w:rsidP="002A13B8">
            <w:pPr>
              <w:spacing w:before="60" w:after="60" w:line="260" w:lineRule="atLeast"/>
              <w:rPr>
                <w:rFonts w:ascii="Arial" w:hAnsi="Arial" w:cs="Arial"/>
                <w:sz w:val="20"/>
                <w:szCs w:val="20"/>
                <w:lang w:val="en-US"/>
              </w:rPr>
            </w:pPr>
          </w:p>
          <w:p w14:paraId="129D1C12" w14:textId="6F511F8A" w:rsidR="002A13B8" w:rsidRDefault="002A13B8" w:rsidP="0049254B">
            <w:pPr>
              <w:spacing w:before="60" w:after="60" w:line="260" w:lineRule="atLeast"/>
              <w:rPr>
                <w:rFonts w:ascii="Arial" w:hAnsi="Arial" w:cs="Arial"/>
                <w:sz w:val="20"/>
                <w:szCs w:val="20"/>
                <w:lang w:val="en-US"/>
              </w:rPr>
            </w:pPr>
            <w:r>
              <w:rPr>
                <w:noProof/>
                <w:lang w:val="en-US"/>
              </w:rPr>
              <w:drawing>
                <wp:inline distT="0" distB="0" distL="0" distR="0" wp14:anchorId="1633ED24" wp14:editId="2D5CC268">
                  <wp:extent cx="3329940" cy="3593460"/>
                  <wp:effectExtent l="0" t="0" r="3810" b="7620"/>
                  <wp:docPr id="3" name="Picture 3" descr="File:Harta e Komunave të Kosovës (me emr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e:Harta e Komunave të Kosovës (me emra).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1164" cy="3594781"/>
                          </a:xfrm>
                          <a:prstGeom prst="rect">
                            <a:avLst/>
                          </a:prstGeom>
                          <a:noFill/>
                          <a:ln>
                            <a:noFill/>
                          </a:ln>
                        </pic:spPr>
                      </pic:pic>
                    </a:graphicData>
                  </a:graphic>
                </wp:inline>
              </w:drawing>
            </w:r>
          </w:p>
          <w:p w14:paraId="304A9311" w14:textId="12F29093" w:rsidR="002A13B8" w:rsidRDefault="002A13B8" w:rsidP="002A13B8">
            <w:pPr>
              <w:spacing w:before="60" w:after="60" w:line="260" w:lineRule="atLeast"/>
              <w:rPr>
                <w:rFonts w:ascii="Arial" w:hAnsi="Arial" w:cs="Arial"/>
                <w:sz w:val="20"/>
                <w:szCs w:val="20"/>
                <w:lang w:val="en-US"/>
              </w:rPr>
            </w:pPr>
            <w:r>
              <w:rPr>
                <w:rFonts w:ascii="Arial" w:hAnsi="Arial" w:cs="Arial"/>
                <w:sz w:val="20"/>
                <w:szCs w:val="20"/>
                <w:lang w:val="en-US"/>
              </w:rPr>
              <w:t xml:space="preserve">Map of </w:t>
            </w:r>
            <w:r w:rsidR="00A5021A">
              <w:rPr>
                <w:rFonts w:ascii="Arial" w:hAnsi="Arial" w:cs="Arial"/>
                <w:sz w:val="20"/>
                <w:szCs w:val="20"/>
                <w:lang w:val="en-US"/>
              </w:rPr>
              <w:t xml:space="preserve">the </w:t>
            </w:r>
            <w:r>
              <w:rPr>
                <w:rFonts w:ascii="Arial" w:hAnsi="Arial" w:cs="Arial"/>
                <w:sz w:val="20"/>
                <w:szCs w:val="20"/>
                <w:lang w:val="en-US"/>
              </w:rPr>
              <w:t xml:space="preserve">Republic of </w:t>
            </w:r>
            <w:proofErr w:type="spellStart"/>
            <w:r>
              <w:rPr>
                <w:rFonts w:ascii="Arial" w:hAnsi="Arial" w:cs="Arial"/>
                <w:sz w:val="20"/>
                <w:szCs w:val="20"/>
                <w:lang w:val="en-US"/>
              </w:rPr>
              <w:t>Kosov</w:t>
            </w:r>
            <w:r w:rsidR="00BF5CE2">
              <w:rPr>
                <w:rFonts w:ascii="Arial" w:hAnsi="Arial" w:cs="Arial"/>
                <w:sz w:val="20"/>
                <w:szCs w:val="20"/>
                <w:lang w:val="en-US"/>
              </w:rPr>
              <w:t>a</w:t>
            </w:r>
            <w:proofErr w:type="spellEnd"/>
            <w:r>
              <w:rPr>
                <w:rFonts w:ascii="Arial" w:hAnsi="Arial" w:cs="Arial"/>
                <w:sz w:val="20"/>
                <w:szCs w:val="20"/>
                <w:lang w:val="en-US"/>
              </w:rPr>
              <w:t xml:space="preserve"> with all municipalities</w:t>
            </w:r>
          </w:p>
          <w:p w14:paraId="2CF9EACE" w14:textId="77777777" w:rsidR="002A13B8" w:rsidRPr="0074067A" w:rsidRDefault="002A13B8" w:rsidP="002A13B8">
            <w:pPr>
              <w:spacing w:before="60" w:after="60" w:line="260" w:lineRule="atLeast"/>
              <w:rPr>
                <w:rFonts w:ascii="Arial" w:hAnsi="Arial" w:cs="Arial"/>
                <w:sz w:val="20"/>
                <w:szCs w:val="20"/>
                <w:lang w:val="en-US"/>
              </w:rPr>
            </w:pPr>
          </w:p>
        </w:tc>
      </w:tr>
      <w:tr w:rsidR="0074067A" w:rsidRPr="0074067A" w14:paraId="0968DE32" w14:textId="77777777" w:rsidTr="00DC4B07">
        <w:trPr>
          <w:trHeight w:val="234"/>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5B1D6104" w14:textId="77777777" w:rsidR="0074067A" w:rsidRPr="0074067A" w:rsidRDefault="0074067A" w:rsidP="0074067A">
            <w:pPr>
              <w:spacing w:before="60" w:after="60" w:line="260" w:lineRule="atLeast"/>
              <w:rPr>
                <w:rFonts w:ascii="Arial" w:hAnsi="Arial" w:cs="Arial"/>
                <w:bCs/>
                <w:sz w:val="20"/>
                <w:szCs w:val="20"/>
                <w:lang w:val="en-US"/>
              </w:rPr>
            </w:pPr>
            <w:r w:rsidRPr="0074067A">
              <w:rPr>
                <w:rFonts w:ascii="Arial" w:hAnsi="Arial" w:cs="Arial"/>
                <w:bCs/>
                <w:sz w:val="20"/>
                <w:szCs w:val="20"/>
                <w:lang w:val="en-US"/>
              </w:rPr>
              <w:t>Total investment estimated:</w:t>
            </w:r>
          </w:p>
          <w:p w14:paraId="111FBAB6" w14:textId="77777777" w:rsidR="0074067A" w:rsidRPr="0074067A" w:rsidRDefault="0074067A" w:rsidP="0074067A">
            <w:pPr>
              <w:numPr>
                <w:ilvl w:val="0"/>
                <w:numId w:val="42"/>
              </w:numPr>
              <w:spacing w:before="60" w:after="60" w:line="260" w:lineRule="atLeast"/>
              <w:ind w:left="223" w:hanging="223"/>
              <w:rPr>
                <w:rFonts w:ascii="Arial" w:hAnsi="Arial" w:cs="Arial"/>
                <w:bCs/>
                <w:sz w:val="20"/>
                <w:szCs w:val="20"/>
                <w:lang w:val="en-US"/>
              </w:rPr>
            </w:pPr>
            <w:r w:rsidRPr="0074067A">
              <w:rPr>
                <w:rFonts w:ascii="Arial" w:hAnsi="Arial" w:cs="Arial"/>
                <w:bCs/>
                <w:sz w:val="20"/>
                <w:szCs w:val="20"/>
                <w:lang w:val="en-US"/>
              </w:rPr>
              <w:t>Preparatory activities (planning documentation, technical documentation, land acquisition</w:t>
            </w:r>
            <w:r w:rsidR="0073320A">
              <w:rPr>
                <w:rFonts w:ascii="Arial" w:hAnsi="Arial" w:cs="Arial"/>
                <w:bCs/>
                <w:sz w:val="20"/>
                <w:szCs w:val="20"/>
                <w:lang w:val="en-US"/>
              </w:rPr>
              <w:t>,</w:t>
            </w:r>
            <w:r w:rsidRPr="0074067A">
              <w:rPr>
                <w:rFonts w:ascii="Arial" w:hAnsi="Arial" w:cs="Arial"/>
                <w:bCs/>
                <w:sz w:val="20"/>
                <w:szCs w:val="20"/>
                <w:lang w:val="en-US"/>
              </w:rPr>
              <w:t xml:space="preserve"> etc.) </w:t>
            </w:r>
          </w:p>
          <w:p w14:paraId="094A8CF2" w14:textId="77777777" w:rsidR="0074067A" w:rsidRPr="0074067A" w:rsidRDefault="0074067A" w:rsidP="0074067A">
            <w:pPr>
              <w:numPr>
                <w:ilvl w:val="0"/>
                <w:numId w:val="42"/>
              </w:numPr>
              <w:spacing w:before="60" w:after="60" w:line="260" w:lineRule="atLeast"/>
              <w:ind w:left="223" w:hanging="223"/>
              <w:rPr>
                <w:rFonts w:ascii="Arial" w:hAnsi="Arial" w:cs="Arial"/>
                <w:bCs/>
                <w:sz w:val="20"/>
                <w:szCs w:val="20"/>
                <w:lang w:val="en-US"/>
              </w:rPr>
            </w:pPr>
            <w:r w:rsidRPr="0074067A">
              <w:rPr>
                <w:rFonts w:ascii="Arial" w:hAnsi="Arial" w:cs="Arial"/>
                <w:bCs/>
                <w:sz w:val="20"/>
                <w:szCs w:val="20"/>
                <w:lang w:val="en-US"/>
              </w:rPr>
              <w:t>Construction works</w:t>
            </w:r>
          </w:p>
          <w:p w14:paraId="0C0DD591" w14:textId="77777777" w:rsidR="0074067A" w:rsidRPr="0074067A" w:rsidRDefault="0074067A" w:rsidP="0074067A">
            <w:pPr>
              <w:numPr>
                <w:ilvl w:val="0"/>
                <w:numId w:val="42"/>
              </w:numPr>
              <w:spacing w:before="60" w:after="60" w:line="260" w:lineRule="atLeast"/>
              <w:ind w:left="223" w:hanging="223"/>
              <w:rPr>
                <w:rFonts w:ascii="Arial" w:hAnsi="Arial" w:cs="Arial"/>
                <w:bCs/>
                <w:sz w:val="20"/>
                <w:szCs w:val="20"/>
                <w:lang w:val="en-US"/>
              </w:rPr>
            </w:pPr>
            <w:r w:rsidRPr="0074067A">
              <w:rPr>
                <w:rFonts w:ascii="Arial" w:hAnsi="Arial" w:cs="Arial"/>
                <w:bCs/>
                <w:sz w:val="20"/>
                <w:szCs w:val="20"/>
                <w:lang w:val="en-US"/>
              </w:rPr>
              <w:t xml:space="preserve">Supervision </w:t>
            </w:r>
          </w:p>
        </w:tc>
        <w:tc>
          <w:tcPr>
            <w:tcW w:w="3391" w:type="pct"/>
            <w:tcBorders>
              <w:top w:val="single" w:sz="4" w:space="0" w:color="auto"/>
              <w:left w:val="single" w:sz="4" w:space="0" w:color="auto"/>
              <w:bottom w:val="single" w:sz="4" w:space="0" w:color="auto"/>
              <w:right w:val="single" w:sz="4" w:space="0" w:color="auto"/>
            </w:tcBorders>
            <w:vAlign w:val="center"/>
          </w:tcPr>
          <w:p w14:paraId="126F8013" w14:textId="77777777" w:rsidR="00BE44E6" w:rsidRDefault="00BE44E6" w:rsidP="00BE44E6">
            <w:pPr>
              <w:spacing w:before="60" w:after="60" w:line="260" w:lineRule="atLeast"/>
              <w:rPr>
                <w:rFonts w:ascii="Arial" w:hAnsi="Arial" w:cs="Arial"/>
                <w:sz w:val="20"/>
                <w:szCs w:val="20"/>
                <w:lang w:val="en-US"/>
              </w:rPr>
            </w:pPr>
            <w:r>
              <w:rPr>
                <w:rFonts w:ascii="Arial" w:hAnsi="Arial" w:cs="Arial"/>
                <w:b/>
                <w:sz w:val="20"/>
                <w:szCs w:val="20"/>
              </w:rPr>
              <w:t>Total investment</w:t>
            </w:r>
            <w:r w:rsidRPr="00663B5B">
              <w:rPr>
                <w:rFonts w:ascii="Arial" w:hAnsi="Arial" w:cs="Arial"/>
                <w:b/>
                <w:sz w:val="20"/>
                <w:szCs w:val="20"/>
              </w:rPr>
              <w:t>:</w:t>
            </w:r>
            <w:r>
              <w:rPr>
                <w:rFonts w:ascii="Arial" w:hAnsi="Arial" w:cs="Arial"/>
                <w:b/>
                <w:sz w:val="20"/>
                <w:szCs w:val="20"/>
              </w:rPr>
              <w:t xml:space="preserve"> </w:t>
            </w:r>
            <w:r w:rsidRPr="008B7800">
              <w:rPr>
                <w:rFonts w:ascii="Arial" w:hAnsi="Arial" w:cs="Arial"/>
                <w:sz w:val="20"/>
                <w:szCs w:val="20"/>
                <w:lang w:val="en-US"/>
              </w:rPr>
              <w:t>51,000,000</w:t>
            </w:r>
            <w:r>
              <w:rPr>
                <w:rFonts w:ascii="Arial" w:hAnsi="Arial" w:cs="Arial"/>
                <w:sz w:val="20"/>
                <w:szCs w:val="20"/>
                <w:lang w:val="en-US"/>
              </w:rPr>
              <w:t xml:space="preserve"> Euro</w:t>
            </w:r>
          </w:p>
          <w:p w14:paraId="59CC4AF1" w14:textId="77777777" w:rsidR="00BE44E6" w:rsidRDefault="00BE44E6" w:rsidP="00BE44E6">
            <w:pPr>
              <w:spacing w:before="60" w:after="60" w:line="260" w:lineRule="atLeast"/>
              <w:rPr>
                <w:rFonts w:ascii="Arial" w:hAnsi="Arial" w:cs="Arial"/>
                <w:sz w:val="20"/>
                <w:szCs w:val="20"/>
                <w:lang w:val="en-US"/>
              </w:rPr>
            </w:pPr>
            <w:r>
              <w:rPr>
                <w:rFonts w:ascii="Arial" w:hAnsi="Arial" w:cs="Arial"/>
                <w:sz w:val="20"/>
                <w:szCs w:val="20"/>
                <w:lang w:val="en-US"/>
              </w:rPr>
              <w:t>Of which:</w:t>
            </w:r>
          </w:p>
          <w:p w14:paraId="7A617368" w14:textId="4C1A07FE" w:rsidR="00BE44E6" w:rsidRPr="008B7800" w:rsidRDefault="00BE44E6" w:rsidP="00BE44E6">
            <w:pPr>
              <w:numPr>
                <w:ilvl w:val="0"/>
                <w:numId w:val="42"/>
              </w:numPr>
              <w:spacing w:before="60" w:after="60" w:line="260" w:lineRule="atLeast"/>
              <w:rPr>
                <w:rFonts w:ascii="Arial" w:hAnsi="Arial" w:cs="Arial"/>
                <w:sz w:val="20"/>
                <w:szCs w:val="20"/>
                <w:lang w:val="en-US"/>
              </w:rPr>
            </w:pPr>
            <w:r w:rsidRPr="008B7800">
              <w:rPr>
                <w:rFonts w:ascii="Arial" w:hAnsi="Arial" w:cs="Arial"/>
                <w:sz w:val="20"/>
                <w:szCs w:val="20"/>
                <w:lang w:val="en-US"/>
              </w:rPr>
              <w:t xml:space="preserve">TA for </w:t>
            </w:r>
            <w:r>
              <w:rPr>
                <w:rFonts w:ascii="Arial" w:hAnsi="Arial" w:cs="Arial"/>
                <w:sz w:val="20"/>
                <w:szCs w:val="20"/>
                <w:lang w:val="en-US"/>
              </w:rPr>
              <w:t>P</w:t>
            </w:r>
            <w:r w:rsidRPr="008B7800">
              <w:rPr>
                <w:rFonts w:ascii="Arial" w:hAnsi="Arial" w:cs="Arial"/>
                <w:sz w:val="20"/>
                <w:szCs w:val="20"/>
                <w:lang w:val="en-US"/>
              </w:rPr>
              <w:t xml:space="preserve">roject </w:t>
            </w:r>
            <w:r>
              <w:rPr>
                <w:rFonts w:ascii="Arial" w:hAnsi="Arial" w:cs="Arial"/>
                <w:sz w:val="20"/>
                <w:szCs w:val="20"/>
                <w:lang w:val="en-US"/>
              </w:rPr>
              <w:t>P</w:t>
            </w:r>
            <w:r w:rsidRPr="008B7800">
              <w:rPr>
                <w:rFonts w:ascii="Arial" w:hAnsi="Arial" w:cs="Arial"/>
                <w:sz w:val="20"/>
                <w:szCs w:val="20"/>
                <w:lang w:val="en-US"/>
              </w:rPr>
              <w:t>reparation</w:t>
            </w:r>
            <w:r>
              <w:rPr>
                <w:rFonts w:ascii="Arial" w:hAnsi="Arial" w:cs="Arial"/>
                <w:sz w:val="20"/>
                <w:szCs w:val="20"/>
                <w:lang w:val="en-US"/>
              </w:rPr>
              <w:t xml:space="preserve">              </w:t>
            </w:r>
            <w:r w:rsidRPr="008B7800">
              <w:rPr>
                <w:rFonts w:ascii="Arial" w:hAnsi="Arial" w:cs="Arial"/>
                <w:sz w:val="20"/>
                <w:szCs w:val="20"/>
                <w:lang w:val="en-US"/>
              </w:rPr>
              <w:t>1</w:t>
            </w:r>
            <w:r>
              <w:rPr>
                <w:rFonts w:ascii="Arial" w:hAnsi="Arial" w:cs="Arial"/>
                <w:sz w:val="20"/>
                <w:szCs w:val="20"/>
                <w:lang w:val="en-US"/>
              </w:rPr>
              <w:t>,2</w:t>
            </w:r>
            <w:r w:rsidRPr="008B7800">
              <w:rPr>
                <w:rFonts w:ascii="Arial" w:hAnsi="Arial" w:cs="Arial"/>
                <w:sz w:val="20"/>
                <w:szCs w:val="20"/>
                <w:lang w:val="en-US"/>
              </w:rPr>
              <w:t>00</w:t>
            </w:r>
            <w:r>
              <w:rPr>
                <w:rFonts w:ascii="Arial" w:hAnsi="Arial" w:cs="Arial"/>
                <w:sz w:val="20"/>
                <w:szCs w:val="20"/>
                <w:lang w:val="en-US"/>
              </w:rPr>
              <w:t>,</w:t>
            </w:r>
            <w:r w:rsidRPr="008B7800">
              <w:rPr>
                <w:rFonts w:ascii="Arial" w:hAnsi="Arial" w:cs="Arial"/>
                <w:sz w:val="20"/>
                <w:szCs w:val="20"/>
                <w:lang w:val="en-US"/>
              </w:rPr>
              <w:t xml:space="preserve">000 </w:t>
            </w:r>
            <w:r>
              <w:rPr>
                <w:rFonts w:ascii="Arial" w:hAnsi="Arial" w:cs="Arial"/>
                <w:sz w:val="20"/>
                <w:szCs w:val="20"/>
                <w:lang w:val="en-US"/>
              </w:rPr>
              <w:t>Euro</w:t>
            </w:r>
          </w:p>
          <w:p w14:paraId="07954443" w14:textId="1F9FCC21" w:rsidR="00BE44E6" w:rsidRPr="008B7800" w:rsidRDefault="00BE44E6" w:rsidP="00BE44E6">
            <w:pPr>
              <w:numPr>
                <w:ilvl w:val="0"/>
                <w:numId w:val="42"/>
              </w:numPr>
              <w:spacing w:before="60" w:after="60" w:line="260" w:lineRule="atLeast"/>
              <w:rPr>
                <w:rFonts w:ascii="Arial" w:hAnsi="Arial" w:cs="Arial"/>
                <w:sz w:val="20"/>
                <w:szCs w:val="20"/>
                <w:lang w:val="en-US"/>
              </w:rPr>
            </w:pPr>
            <w:r w:rsidRPr="008B7800">
              <w:rPr>
                <w:rFonts w:ascii="Arial" w:hAnsi="Arial" w:cs="Arial"/>
                <w:sz w:val="20"/>
                <w:szCs w:val="20"/>
                <w:lang w:val="en-US"/>
              </w:rPr>
              <w:t xml:space="preserve">Works (Building and </w:t>
            </w:r>
            <w:r>
              <w:rPr>
                <w:rFonts w:ascii="Arial" w:hAnsi="Arial" w:cs="Arial"/>
                <w:sz w:val="20"/>
                <w:szCs w:val="20"/>
                <w:lang w:val="en-US"/>
              </w:rPr>
              <w:t>C</w:t>
            </w:r>
            <w:r w:rsidRPr="008B7800">
              <w:rPr>
                <w:rFonts w:ascii="Arial" w:hAnsi="Arial" w:cs="Arial"/>
                <w:sz w:val="20"/>
                <w:szCs w:val="20"/>
                <w:lang w:val="en-US"/>
              </w:rPr>
              <w:t>onstruction)</w:t>
            </w:r>
            <w:r>
              <w:rPr>
                <w:rFonts w:ascii="Arial" w:hAnsi="Arial" w:cs="Arial"/>
                <w:sz w:val="20"/>
                <w:szCs w:val="20"/>
                <w:lang w:val="en-US"/>
              </w:rPr>
              <w:t xml:space="preserve"> 45,800,000 Euro</w:t>
            </w:r>
          </w:p>
          <w:p w14:paraId="04686BFA" w14:textId="0834EC75" w:rsidR="00BE44E6" w:rsidRDefault="00BE44E6" w:rsidP="00BE44E6">
            <w:pPr>
              <w:numPr>
                <w:ilvl w:val="0"/>
                <w:numId w:val="42"/>
              </w:numPr>
              <w:spacing w:before="60" w:after="60" w:line="260" w:lineRule="atLeast"/>
              <w:rPr>
                <w:rFonts w:ascii="Arial" w:hAnsi="Arial" w:cs="Arial"/>
                <w:sz w:val="20"/>
                <w:szCs w:val="20"/>
                <w:lang w:val="en-US"/>
              </w:rPr>
            </w:pPr>
            <w:r w:rsidRPr="008B7800">
              <w:rPr>
                <w:rFonts w:ascii="Arial" w:hAnsi="Arial" w:cs="Arial"/>
                <w:sz w:val="20"/>
                <w:szCs w:val="20"/>
                <w:lang w:val="en-US"/>
              </w:rPr>
              <w:t>Contingencies</w:t>
            </w:r>
            <w:r w:rsidRPr="008B7800">
              <w:rPr>
                <w:rFonts w:ascii="Arial" w:hAnsi="Arial" w:cs="Arial"/>
                <w:sz w:val="20"/>
                <w:szCs w:val="20"/>
                <w:lang w:val="en-US"/>
              </w:rPr>
              <w:tab/>
            </w:r>
            <w:r>
              <w:rPr>
                <w:rFonts w:ascii="Arial" w:hAnsi="Arial" w:cs="Arial"/>
                <w:sz w:val="20"/>
                <w:szCs w:val="20"/>
                <w:lang w:val="en-US"/>
              </w:rPr>
              <w:t xml:space="preserve">                               </w:t>
            </w:r>
            <w:r w:rsidRPr="008B7800">
              <w:rPr>
                <w:rFonts w:ascii="Arial" w:hAnsi="Arial" w:cs="Arial"/>
                <w:sz w:val="20"/>
                <w:szCs w:val="20"/>
                <w:lang w:val="en-US"/>
              </w:rPr>
              <w:t>3,700,000</w:t>
            </w:r>
            <w:r>
              <w:rPr>
                <w:rFonts w:ascii="Arial" w:hAnsi="Arial" w:cs="Arial"/>
                <w:sz w:val="20"/>
                <w:szCs w:val="20"/>
                <w:lang w:val="en-US"/>
              </w:rPr>
              <w:t xml:space="preserve"> Euro</w:t>
            </w:r>
          </w:p>
          <w:p w14:paraId="3502FAB0" w14:textId="19E29BAB" w:rsidR="00BE44E6" w:rsidRDefault="00BE44E6" w:rsidP="00BE44E6">
            <w:pPr>
              <w:numPr>
                <w:ilvl w:val="0"/>
                <w:numId w:val="42"/>
              </w:numPr>
              <w:spacing w:before="60" w:after="60" w:line="260" w:lineRule="atLeast"/>
              <w:rPr>
                <w:rFonts w:ascii="Arial" w:hAnsi="Arial" w:cs="Arial"/>
                <w:sz w:val="20"/>
                <w:szCs w:val="20"/>
                <w:lang w:val="en-US"/>
              </w:rPr>
            </w:pPr>
            <w:r w:rsidRPr="008B7800">
              <w:rPr>
                <w:rFonts w:ascii="Arial" w:hAnsi="Arial" w:cs="Arial"/>
                <w:sz w:val="20"/>
                <w:szCs w:val="20"/>
                <w:lang w:val="en-US"/>
              </w:rPr>
              <w:t>Other</w:t>
            </w:r>
            <w:r w:rsidRPr="008B7800">
              <w:rPr>
                <w:rFonts w:ascii="Arial" w:hAnsi="Arial" w:cs="Arial"/>
                <w:sz w:val="20"/>
                <w:szCs w:val="20"/>
                <w:lang w:val="en-US"/>
              </w:rPr>
              <w:tab/>
            </w:r>
            <w:r>
              <w:rPr>
                <w:rFonts w:ascii="Arial" w:hAnsi="Arial" w:cs="Arial"/>
                <w:sz w:val="20"/>
                <w:szCs w:val="20"/>
                <w:lang w:val="en-US"/>
              </w:rPr>
              <w:t xml:space="preserve">                                            </w:t>
            </w:r>
            <w:r w:rsidRPr="008B7800">
              <w:rPr>
                <w:rFonts w:ascii="Arial" w:hAnsi="Arial" w:cs="Arial"/>
                <w:sz w:val="20"/>
                <w:szCs w:val="20"/>
                <w:lang w:val="en-US"/>
              </w:rPr>
              <w:t>300,000</w:t>
            </w:r>
            <w:r>
              <w:rPr>
                <w:rFonts w:ascii="Arial" w:hAnsi="Arial" w:cs="Arial"/>
                <w:sz w:val="20"/>
                <w:szCs w:val="20"/>
                <w:lang w:val="en-US"/>
              </w:rPr>
              <w:t xml:space="preserve"> Euro</w:t>
            </w:r>
          </w:p>
          <w:p w14:paraId="5214F787" w14:textId="29771E25" w:rsidR="00BE44E6" w:rsidRPr="0074067A" w:rsidRDefault="00BE44E6" w:rsidP="00BE44E6">
            <w:pPr>
              <w:spacing w:before="60" w:after="60" w:line="260" w:lineRule="atLeast"/>
              <w:rPr>
                <w:rFonts w:ascii="Arial" w:hAnsi="Arial" w:cs="Arial"/>
                <w:sz w:val="20"/>
                <w:szCs w:val="20"/>
                <w:lang w:val="en-US"/>
              </w:rPr>
            </w:pPr>
          </w:p>
        </w:tc>
      </w:tr>
      <w:tr w:rsidR="0074067A" w:rsidRPr="0074067A" w14:paraId="4CD7B1BE" w14:textId="77777777" w:rsidTr="00DC4B07">
        <w:trPr>
          <w:trHeight w:val="246"/>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1720EA13" w14:textId="77777777" w:rsidR="0074067A" w:rsidRPr="0074067A" w:rsidRDefault="0074067A" w:rsidP="0074067A">
            <w:pPr>
              <w:spacing w:before="60" w:after="60" w:line="260" w:lineRule="atLeast"/>
              <w:rPr>
                <w:rFonts w:ascii="Arial" w:hAnsi="Arial" w:cs="Arial"/>
                <w:b/>
                <w:sz w:val="20"/>
                <w:szCs w:val="20"/>
                <w:lang w:val="sr-Cyrl-CS"/>
              </w:rPr>
            </w:pPr>
            <w:r w:rsidRPr="0074067A">
              <w:rPr>
                <w:rFonts w:ascii="Arial" w:hAnsi="Arial" w:cs="Arial"/>
                <w:b/>
                <w:sz w:val="20"/>
                <w:szCs w:val="20"/>
                <w:lang w:val="en-US"/>
              </w:rPr>
              <w:t>Responsible or authorized person for contact:</w:t>
            </w:r>
          </w:p>
        </w:tc>
        <w:tc>
          <w:tcPr>
            <w:tcW w:w="3391" w:type="pct"/>
            <w:tcBorders>
              <w:top w:val="single" w:sz="4" w:space="0" w:color="auto"/>
              <w:left w:val="single" w:sz="4" w:space="0" w:color="auto"/>
              <w:bottom w:val="single" w:sz="4" w:space="0" w:color="auto"/>
              <w:right w:val="single" w:sz="4" w:space="0" w:color="auto"/>
            </w:tcBorders>
            <w:shd w:val="clear" w:color="auto" w:fill="auto"/>
            <w:vAlign w:val="center"/>
          </w:tcPr>
          <w:p w14:paraId="64C0A06F" w14:textId="392D16C2" w:rsidR="0074067A" w:rsidRPr="0074067A" w:rsidRDefault="00D45A87" w:rsidP="0074067A">
            <w:pPr>
              <w:spacing w:before="60" w:after="60" w:line="260" w:lineRule="atLeast"/>
              <w:rPr>
                <w:rFonts w:ascii="Arial" w:hAnsi="Arial" w:cs="Arial"/>
                <w:b/>
                <w:sz w:val="20"/>
                <w:szCs w:val="20"/>
                <w:lang w:val="sr-Cyrl-CS"/>
              </w:rPr>
            </w:pPr>
            <w:proofErr w:type="spellStart"/>
            <w:r>
              <w:rPr>
                <w:rFonts w:ascii="Arial" w:hAnsi="Arial" w:cs="Arial"/>
                <w:sz w:val="20"/>
                <w:szCs w:val="20"/>
                <w:lang w:val="en-US"/>
              </w:rPr>
              <w:t>Driton</w:t>
            </w:r>
            <w:proofErr w:type="spellEnd"/>
            <w:r>
              <w:rPr>
                <w:rFonts w:ascii="Arial" w:hAnsi="Arial" w:cs="Arial"/>
                <w:sz w:val="20"/>
                <w:szCs w:val="20"/>
                <w:lang w:val="en-US"/>
              </w:rPr>
              <w:t xml:space="preserve"> </w:t>
            </w:r>
            <w:proofErr w:type="spellStart"/>
            <w:r>
              <w:rPr>
                <w:rFonts w:ascii="Arial" w:hAnsi="Arial" w:cs="Arial"/>
                <w:sz w:val="20"/>
                <w:szCs w:val="20"/>
                <w:lang w:val="en-US"/>
              </w:rPr>
              <w:t>Hetemi</w:t>
            </w:r>
            <w:proofErr w:type="spellEnd"/>
            <w:r>
              <w:rPr>
                <w:rFonts w:ascii="Arial" w:hAnsi="Arial" w:cs="Arial"/>
                <w:sz w:val="20"/>
                <w:szCs w:val="20"/>
                <w:lang w:val="en-US"/>
              </w:rPr>
              <w:t xml:space="preserve"> </w:t>
            </w:r>
          </w:p>
        </w:tc>
      </w:tr>
      <w:tr w:rsidR="0074067A" w:rsidRPr="0074067A" w14:paraId="2CDC52D2" w14:textId="77777777" w:rsidTr="00DC4B07">
        <w:trPr>
          <w:trHeight w:val="246"/>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09CAA3B0" w14:textId="77777777" w:rsidR="0074067A" w:rsidRPr="0074067A" w:rsidRDefault="0074067A" w:rsidP="0074067A">
            <w:pPr>
              <w:spacing w:before="60" w:after="60" w:line="260" w:lineRule="atLeast"/>
              <w:rPr>
                <w:rFonts w:ascii="Arial" w:hAnsi="Arial" w:cs="Arial"/>
                <w:bCs/>
                <w:sz w:val="20"/>
                <w:szCs w:val="20"/>
                <w:lang w:val="sr-Cyrl-CS"/>
              </w:rPr>
            </w:pPr>
            <w:r w:rsidRPr="0074067A">
              <w:rPr>
                <w:rFonts w:ascii="Arial" w:hAnsi="Arial" w:cs="Arial"/>
                <w:bCs/>
                <w:sz w:val="20"/>
                <w:szCs w:val="20"/>
                <w:lang w:val="en-US"/>
              </w:rPr>
              <w:t>Name</w:t>
            </w:r>
            <w:r w:rsidRPr="0074067A">
              <w:rPr>
                <w:rFonts w:ascii="Arial" w:hAnsi="Arial" w:cs="Arial"/>
                <w:bCs/>
                <w:sz w:val="20"/>
                <w:szCs w:val="20"/>
                <w:lang w:val="sr-Cyrl-CS"/>
              </w:rPr>
              <w:t xml:space="preserve"> – Position:</w:t>
            </w:r>
          </w:p>
        </w:tc>
        <w:tc>
          <w:tcPr>
            <w:tcW w:w="3391" w:type="pct"/>
            <w:tcBorders>
              <w:top w:val="single" w:sz="4" w:space="0" w:color="auto"/>
              <w:left w:val="single" w:sz="4" w:space="0" w:color="auto"/>
              <w:bottom w:val="single" w:sz="4" w:space="0" w:color="auto"/>
              <w:right w:val="single" w:sz="4" w:space="0" w:color="auto"/>
            </w:tcBorders>
            <w:vAlign w:val="center"/>
          </w:tcPr>
          <w:p w14:paraId="3DF64C5D" w14:textId="63FE632E" w:rsidR="0074067A" w:rsidRPr="0074067A" w:rsidRDefault="00F81AB1" w:rsidP="00ED0153">
            <w:pPr>
              <w:spacing w:before="60" w:after="60" w:line="260" w:lineRule="atLeast"/>
              <w:rPr>
                <w:rFonts w:ascii="Arial" w:hAnsi="Arial" w:cs="Arial"/>
                <w:sz w:val="20"/>
                <w:szCs w:val="20"/>
                <w:lang w:val="en-US"/>
              </w:rPr>
            </w:pPr>
            <w:r>
              <w:rPr>
                <w:rFonts w:ascii="Arial" w:hAnsi="Arial" w:cs="Arial"/>
                <w:sz w:val="20"/>
                <w:szCs w:val="20"/>
                <w:lang w:val="en-US"/>
              </w:rPr>
              <w:t>Managing Director</w:t>
            </w:r>
            <w:r w:rsidR="00AB0CC0">
              <w:rPr>
                <w:rFonts w:ascii="Arial" w:hAnsi="Arial" w:cs="Arial"/>
                <w:sz w:val="20"/>
                <w:szCs w:val="20"/>
                <w:lang w:val="en-US"/>
              </w:rPr>
              <w:t xml:space="preserve"> at KEEF</w:t>
            </w:r>
          </w:p>
        </w:tc>
      </w:tr>
      <w:tr w:rsidR="0074067A" w:rsidRPr="0074067A" w14:paraId="6CED94D4" w14:textId="77777777" w:rsidTr="00DC4B07">
        <w:trPr>
          <w:trHeight w:val="246"/>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1B61FD43" w14:textId="77777777" w:rsidR="0074067A" w:rsidRPr="0074067A" w:rsidRDefault="0074067A" w:rsidP="0074067A">
            <w:pPr>
              <w:spacing w:before="60" w:after="60" w:line="260" w:lineRule="atLeast"/>
              <w:rPr>
                <w:rFonts w:ascii="Arial" w:hAnsi="Arial" w:cs="Arial"/>
                <w:bCs/>
                <w:sz w:val="20"/>
                <w:szCs w:val="20"/>
                <w:lang w:val="sr-Cyrl-CS"/>
              </w:rPr>
            </w:pPr>
            <w:r w:rsidRPr="0074067A">
              <w:rPr>
                <w:rFonts w:ascii="Arial" w:hAnsi="Arial" w:cs="Arial"/>
                <w:bCs/>
                <w:sz w:val="20"/>
                <w:szCs w:val="20"/>
                <w:lang w:val="en-US"/>
              </w:rPr>
              <w:t>Email address  - Telephone</w:t>
            </w:r>
            <w:r w:rsidRPr="0074067A">
              <w:rPr>
                <w:rFonts w:ascii="Arial" w:hAnsi="Arial" w:cs="Arial"/>
                <w:bCs/>
                <w:sz w:val="20"/>
                <w:szCs w:val="20"/>
                <w:lang w:val="sr-Cyrl-CS"/>
              </w:rPr>
              <w:t>:</w:t>
            </w:r>
          </w:p>
        </w:tc>
        <w:tc>
          <w:tcPr>
            <w:tcW w:w="3391" w:type="pct"/>
            <w:tcBorders>
              <w:top w:val="single" w:sz="4" w:space="0" w:color="auto"/>
              <w:left w:val="single" w:sz="4" w:space="0" w:color="auto"/>
              <w:bottom w:val="single" w:sz="4" w:space="0" w:color="auto"/>
              <w:right w:val="single" w:sz="4" w:space="0" w:color="auto"/>
            </w:tcBorders>
            <w:vAlign w:val="center"/>
          </w:tcPr>
          <w:p w14:paraId="193DA4F2" w14:textId="450988C1" w:rsidR="0074067A" w:rsidRPr="0074067A" w:rsidRDefault="00086022" w:rsidP="00C214F9">
            <w:pPr>
              <w:spacing w:before="60" w:after="60" w:line="260" w:lineRule="atLeast"/>
              <w:rPr>
                <w:rFonts w:ascii="Arial" w:hAnsi="Arial" w:cs="Arial"/>
                <w:sz w:val="20"/>
                <w:szCs w:val="20"/>
                <w:lang w:val="sr-Latn-CS"/>
              </w:rPr>
            </w:pPr>
            <w:hyperlink r:id="rId9" w:history="1">
              <w:r w:rsidR="00D45A87" w:rsidRPr="004D59CB">
                <w:rPr>
                  <w:rStyle w:val="Hyperlink"/>
                </w:rPr>
                <w:t>driton.hetemi@fkee-rks.net</w:t>
              </w:r>
            </w:hyperlink>
            <w:r w:rsidR="00D45A87">
              <w:t xml:space="preserve"> ; </w:t>
            </w:r>
            <w:r w:rsidR="00D45A87" w:rsidRPr="00D45A87">
              <w:rPr>
                <w:bCs/>
              </w:rPr>
              <w:t>+383 (0)38 223777</w:t>
            </w:r>
          </w:p>
        </w:tc>
      </w:tr>
    </w:tbl>
    <w:p w14:paraId="7683F09C" w14:textId="77777777" w:rsidR="0083451C" w:rsidRPr="0074067A" w:rsidRDefault="0074067A" w:rsidP="001C2CAF">
      <w:pPr>
        <w:pStyle w:val="ListParagraph"/>
        <w:numPr>
          <w:ilvl w:val="0"/>
          <w:numId w:val="41"/>
        </w:numPr>
        <w:spacing w:before="200" w:after="120"/>
        <w:jc w:val="both"/>
        <w:rPr>
          <w:rFonts w:cs="Arial"/>
          <w:b/>
          <w:szCs w:val="20"/>
        </w:rPr>
      </w:pPr>
      <w:r w:rsidRPr="0074067A">
        <w:rPr>
          <w:rFonts w:cs="Arial"/>
          <w:b/>
          <w:szCs w:val="20"/>
        </w:rPr>
        <w:lastRenderedPageBreak/>
        <w:t>PROJECT DESCRIPTION</w:t>
      </w:r>
    </w:p>
    <w:tbl>
      <w:tblPr>
        <w:tblW w:w="5000" w:type="pct"/>
        <w:tblLook w:val="01E0" w:firstRow="1" w:lastRow="1" w:firstColumn="1" w:lastColumn="1" w:noHBand="0" w:noVBand="0"/>
      </w:tblPr>
      <w:tblGrid>
        <w:gridCol w:w="3173"/>
        <w:gridCol w:w="6723"/>
      </w:tblGrid>
      <w:tr w:rsidR="0074067A" w:rsidRPr="0074067A" w14:paraId="5A39A88E" w14:textId="77777777" w:rsidTr="00DC4B07">
        <w:trPr>
          <w:trHeight w:val="346"/>
        </w:trPr>
        <w:tc>
          <w:tcPr>
            <w:tcW w:w="1603" w:type="pct"/>
            <w:tcBorders>
              <w:top w:val="single" w:sz="4" w:space="0" w:color="auto"/>
              <w:left w:val="single" w:sz="4" w:space="0" w:color="auto"/>
              <w:bottom w:val="single" w:sz="4" w:space="0" w:color="auto"/>
              <w:right w:val="single" w:sz="4" w:space="0" w:color="auto"/>
            </w:tcBorders>
            <w:shd w:val="clear" w:color="auto" w:fill="D9D9D9"/>
            <w:vAlign w:val="center"/>
          </w:tcPr>
          <w:p w14:paraId="3EB28E2D" w14:textId="77777777" w:rsidR="0074067A" w:rsidRPr="0074067A" w:rsidRDefault="0074067A" w:rsidP="0074067A">
            <w:pPr>
              <w:spacing w:before="60" w:after="60" w:line="260" w:lineRule="atLeast"/>
              <w:rPr>
                <w:rFonts w:ascii="Arial" w:hAnsi="Arial" w:cs="Arial"/>
                <w:bCs/>
                <w:sz w:val="20"/>
                <w:szCs w:val="20"/>
              </w:rPr>
            </w:pPr>
            <w:r w:rsidRPr="0074067A">
              <w:rPr>
                <w:rFonts w:ascii="Arial" w:hAnsi="Arial" w:cs="Arial"/>
                <w:bCs/>
                <w:sz w:val="20"/>
                <w:szCs w:val="20"/>
              </w:rPr>
              <w:t>Purpose of the infrastructure project</w:t>
            </w:r>
          </w:p>
        </w:tc>
        <w:tc>
          <w:tcPr>
            <w:tcW w:w="3397" w:type="pct"/>
            <w:tcBorders>
              <w:top w:val="single" w:sz="4" w:space="0" w:color="auto"/>
              <w:left w:val="single" w:sz="4" w:space="0" w:color="auto"/>
              <w:bottom w:val="single" w:sz="4" w:space="0" w:color="auto"/>
              <w:right w:val="single" w:sz="4" w:space="0" w:color="auto"/>
            </w:tcBorders>
          </w:tcPr>
          <w:p w14:paraId="630537C7" w14:textId="1C9C675C" w:rsidR="0074067A" w:rsidRPr="0074067A" w:rsidRDefault="001719A0" w:rsidP="00B90CD5">
            <w:pPr>
              <w:spacing w:before="60" w:after="60" w:line="260" w:lineRule="atLeast"/>
              <w:jc w:val="both"/>
              <w:rPr>
                <w:rFonts w:ascii="Arial" w:hAnsi="Arial" w:cs="Arial"/>
                <w:bCs/>
                <w:sz w:val="20"/>
                <w:szCs w:val="20"/>
              </w:rPr>
            </w:pPr>
            <w:r>
              <w:rPr>
                <w:rFonts w:ascii="Arial" w:hAnsi="Arial" w:cs="Arial"/>
                <w:bCs/>
                <w:sz w:val="20"/>
                <w:szCs w:val="20"/>
              </w:rPr>
              <w:t>The purpose</w:t>
            </w:r>
            <w:r w:rsidR="001703C7">
              <w:rPr>
                <w:rFonts w:ascii="Arial" w:hAnsi="Arial" w:cs="Arial"/>
                <w:bCs/>
                <w:sz w:val="20"/>
                <w:szCs w:val="20"/>
              </w:rPr>
              <w:t xml:space="preserve"> of the project is to </w:t>
            </w:r>
            <w:r w:rsidR="00B90CD5">
              <w:rPr>
                <w:rFonts w:ascii="Arial" w:hAnsi="Arial" w:cs="Arial"/>
                <w:bCs/>
                <w:sz w:val="20"/>
                <w:szCs w:val="20"/>
              </w:rPr>
              <w:t>start implementing energy e</w:t>
            </w:r>
            <w:r w:rsidR="001703C7" w:rsidRPr="001703C7">
              <w:rPr>
                <w:rFonts w:ascii="Arial" w:hAnsi="Arial" w:cs="Arial"/>
                <w:bCs/>
                <w:sz w:val="20"/>
                <w:szCs w:val="20"/>
              </w:rPr>
              <w:t>fficiency measures in the re</w:t>
            </w:r>
            <w:r w:rsidR="001703C7">
              <w:rPr>
                <w:rFonts w:ascii="Arial" w:hAnsi="Arial" w:cs="Arial"/>
                <w:bCs/>
                <w:sz w:val="20"/>
                <w:szCs w:val="20"/>
              </w:rPr>
              <w:t xml:space="preserve">sidential and SME sector as </w:t>
            </w:r>
            <w:r w:rsidR="001703C7" w:rsidRPr="001703C7">
              <w:rPr>
                <w:rFonts w:ascii="Arial" w:hAnsi="Arial" w:cs="Arial"/>
                <w:bCs/>
                <w:sz w:val="20"/>
                <w:szCs w:val="20"/>
              </w:rPr>
              <w:t>the main consumer</w:t>
            </w:r>
            <w:r w:rsidR="00A03FF1">
              <w:rPr>
                <w:rFonts w:ascii="Arial" w:hAnsi="Arial" w:cs="Arial"/>
                <w:bCs/>
                <w:sz w:val="20"/>
                <w:szCs w:val="20"/>
              </w:rPr>
              <w:t>s</w:t>
            </w:r>
            <w:r w:rsidR="001703C7" w:rsidRPr="001703C7">
              <w:rPr>
                <w:rFonts w:ascii="Arial" w:hAnsi="Arial" w:cs="Arial"/>
                <w:bCs/>
                <w:sz w:val="20"/>
                <w:szCs w:val="20"/>
              </w:rPr>
              <w:t xml:space="preserve"> of energy in </w:t>
            </w:r>
            <w:proofErr w:type="spellStart"/>
            <w:r w:rsidR="00BF5CE2">
              <w:rPr>
                <w:rFonts w:ascii="Arial" w:hAnsi="Arial" w:cs="Arial"/>
                <w:bCs/>
                <w:sz w:val="20"/>
                <w:szCs w:val="20"/>
              </w:rPr>
              <w:t>Kosova</w:t>
            </w:r>
            <w:proofErr w:type="spellEnd"/>
            <w:r w:rsidR="001703C7">
              <w:rPr>
                <w:rFonts w:ascii="Arial" w:hAnsi="Arial" w:cs="Arial"/>
                <w:bCs/>
                <w:sz w:val="20"/>
                <w:szCs w:val="20"/>
              </w:rPr>
              <w:t>.</w:t>
            </w:r>
            <w:r w:rsidR="001703C7">
              <w:t xml:space="preserve"> </w:t>
            </w:r>
            <w:r w:rsidR="001703C7" w:rsidRPr="001703C7">
              <w:rPr>
                <w:rFonts w:ascii="Arial" w:hAnsi="Arial" w:cs="Arial"/>
                <w:bCs/>
                <w:sz w:val="20"/>
                <w:szCs w:val="20"/>
              </w:rPr>
              <w:t xml:space="preserve">Therefore, </w:t>
            </w:r>
            <w:r w:rsidR="001703C7">
              <w:rPr>
                <w:rFonts w:ascii="Arial" w:hAnsi="Arial" w:cs="Arial"/>
                <w:bCs/>
                <w:sz w:val="20"/>
                <w:szCs w:val="20"/>
              </w:rPr>
              <w:t>investing in energy efficiency through</w:t>
            </w:r>
            <w:r w:rsidR="001703C7" w:rsidRPr="001703C7">
              <w:rPr>
                <w:rFonts w:ascii="Arial" w:hAnsi="Arial" w:cs="Arial"/>
                <w:bCs/>
                <w:sz w:val="20"/>
                <w:szCs w:val="20"/>
              </w:rPr>
              <w:t xml:space="preserve"> the </w:t>
            </w:r>
            <w:proofErr w:type="spellStart"/>
            <w:r w:rsidR="001703C7" w:rsidRPr="001703C7">
              <w:rPr>
                <w:rFonts w:ascii="Arial" w:hAnsi="Arial" w:cs="Arial"/>
                <w:bCs/>
                <w:sz w:val="20"/>
                <w:szCs w:val="20"/>
              </w:rPr>
              <w:t>Kosov</w:t>
            </w:r>
            <w:r w:rsidR="00BF5CE2">
              <w:rPr>
                <w:rFonts w:ascii="Arial" w:hAnsi="Arial" w:cs="Arial"/>
                <w:bCs/>
                <w:sz w:val="20"/>
                <w:szCs w:val="20"/>
              </w:rPr>
              <w:t>a</w:t>
            </w:r>
            <w:proofErr w:type="spellEnd"/>
            <w:r w:rsidR="001703C7" w:rsidRPr="001703C7">
              <w:rPr>
                <w:rFonts w:ascii="Arial" w:hAnsi="Arial" w:cs="Arial"/>
                <w:bCs/>
                <w:sz w:val="20"/>
                <w:szCs w:val="20"/>
              </w:rPr>
              <w:t xml:space="preserve"> Ene</w:t>
            </w:r>
            <w:r w:rsidR="001703C7">
              <w:rPr>
                <w:rFonts w:ascii="Arial" w:hAnsi="Arial" w:cs="Arial"/>
                <w:bCs/>
                <w:sz w:val="20"/>
                <w:szCs w:val="20"/>
              </w:rPr>
              <w:t>rgy Efficiency Fund umbrella</w:t>
            </w:r>
            <w:r w:rsidR="001703C7" w:rsidRPr="001703C7">
              <w:rPr>
                <w:rFonts w:ascii="Arial" w:hAnsi="Arial" w:cs="Arial"/>
                <w:bCs/>
                <w:sz w:val="20"/>
                <w:szCs w:val="20"/>
              </w:rPr>
              <w:t xml:space="preserve"> can support appropriate thermal refurbishment and renovation of residential and </w:t>
            </w:r>
            <w:r w:rsidR="00A03FF1">
              <w:rPr>
                <w:rFonts w:ascii="Arial" w:hAnsi="Arial" w:cs="Arial"/>
                <w:bCs/>
                <w:sz w:val="20"/>
                <w:szCs w:val="20"/>
              </w:rPr>
              <w:t>SMEs</w:t>
            </w:r>
            <w:r w:rsidR="001703C7" w:rsidRPr="001703C7">
              <w:rPr>
                <w:rFonts w:ascii="Arial" w:hAnsi="Arial" w:cs="Arial"/>
                <w:bCs/>
                <w:sz w:val="20"/>
                <w:szCs w:val="20"/>
              </w:rPr>
              <w:t xml:space="preserve"> buildings. </w:t>
            </w:r>
            <w:r w:rsidR="001B27AF">
              <w:rPr>
                <w:rFonts w:ascii="Arial" w:hAnsi="Arial" w:cs="Arial"/>
                <w:bCs/>
                <w:sz w:val="20"/>
                <w:szCs w:val="20"/>
              </w:rPr>
              <w:t xml:space="preserve"> </w:t>
            </w:r>
            <w:r w:rsidR="00B90CD5">
              <w:rPr>
                <w:rFonts w:ascii="Arial" w:hAnsi="Arial" w:cs="Arial"/>
                <w:bCs/>
                <w:sz w:val="20"/>
                <w:szCs w:val="20"/>
              </w:rPr>
              <w:t>An investment of</w:t>
            </w:r>
            <w:r w:rsidR="00A03FF1">
              <w:rPr>
                <w:rFonts w:ascii="Arial" w:hAnsi="Arial" w:cs="Arial"/>
                <w:bCs/>
                <w:sz w:val="20"/>
                <w:szCs w:val="20"/>
              </w:rPr>
              <w:t xml:space="preserve"> 51 million </w:t>
            </w:r>
            <w:r w:rsidR="00C352F8">
              <w:rPr>
                <w:rFonts w:ascii="Arial" w:hAnsi="Arial" w:cs="Arial"/>
                <w:bCs/>
                <w:sz w:val="20"/>
                <w:szCs w:val="20"/>
              </w:rPr>
              <w:t>Euro</w:t>
            </w:r>
            <w:r w:rsidR="00B90CD5">
              <w:rPr>
                <w:rFonts w:ascii="Arial" w:hAnsi="Arial" w:cs="Arial"/>
                <w:bCs/>
                <w:sz w:val="20"/>
                <w:szCs w:val="20"/>
              </w:rPr>
              <w:t>s</w:t>
            </w:r>
            <w:r w:rsidR="00C352F8">
              <w:rPr>
                <w:rFonts w:ascii="Arial" w:hAnsi="Arial" w:cs="Arial"/>
                <w:bCs/>
                <w:sz w:val="20"/>
                <w:szCs w:val="20"/>
              </w:rPr>
              <w:t xml:space="preserve"> will create yearly energy savings around 10 </w:t>
            </w:r>
            <w:proofErr w:type="spellStart"/>
            <w:r w:rsidR="00C352F8">
              <w:rPr>
                <w:rFonts w:ascii="Arial" w:hAnsi="Arial" w:cs="Arial"/>
                <w:bCs/>
                <w:sz w:val="20"/>
                <w:szCs w:val="20"/>
              </w:rPr>
              <w:t>ktoe</w:t>
            </w:r>
            <w:proofErr w:type="spellEnd"/>
            <w:r w:rsidR="00C352F8">
              <w:rPr>
                <w:rFonts w:ascii="Arial" w:hAnsi="Arial" w:cs="Arial"/>
                <w:bCs/>
                <w:sz w:val="20"/>
                <w:szCs w:val="20"/>
              </w:rPr>
              <w:t>.</w:t>
            </w:r>
          </w:p>
        </w:tc>
      </w:tr>
      <w:tr w:rsidR="0074067A" w:rsidRPr="0074067A" w14:paraId="62743D80" w14:textId="77777777" w:rsidTr="00DC4B07">
        <w:trPr>
          <w:trHeight w:val="330"/>
        </w:trPr>
        <w:tc>
          <w:tcPr>
            <w:tcW w:w="1603" w:type="pct"/>
            <w:tcBorders>
              <w:top w:val="single" w:sz="4" w:space="0" w:color="auto"/>
              <w:left w:val="single" w:sz="4" w:space="0" w:color="auto"/>
              <w:bottom w:val="single" w:sz="4" w:space="0" w:color="auto"/>
              <w:right w:val="single" w:sz="4" w:space="0" w:color="auto"/>
            </w:tcBorders>
            <w:shd w:val="clear" w:color="auto" w:fill="D9D9D9"/>
            <w:vAlign w:val="center"/>
          </w:tcPr>
          <w:p w14:paraId="71043290" w14:textId="77777777" w:rsidR="0074067A" w:rsidRPr="0074067A" w:rsidRDefault="0074067A" w:rsidP="0074067A">
            <w:pPr>
              <w:spacing w:before="60" w:after="60" w:line="260" w:lineRule="atLeast"/>
              <w:rPr>
                <w:rFonts w:ascii="Arial" w:hAnsi="Arial" w:cs="Arial"/>
                <w:bCs/>
                <w:sz w:val="20"/>
                <w:szCs w:val="20"/>
              </w:rPr>
            </w:pPr>
            <w:r w:rsidRPr="0074067A">
              <w:rPr>
                <w:rFonts w:ascii="Arial" w:hAnsi="Arial" w:cs="Arial"/>
                <w:bCs/>
                <w:sz w:val="20"/>
                <w:szCs w:val="20"/>
              </w:rPr>
              <w:t>Results of the infrastructure project</w:t>
            </w:r>
          </w:p>
        </w:tc>
        <w:tc>
          <w:tcPr>
            <w:tcW w:w="3397" w:type="pct"/>
            <w:tcBorders>
              <w:top w:val="single" w:sz="4" w:space="0" w:color="auto"/>
              <w:left w:val="single" w:sz="4" w:space="0" w:color="auto"/>
              <w:bottom w:val="single" w:sz="4" w:space="0" w:color="auto"/>
              <w:right w:val="single" w:sz="4" w:space="0" w:color="auto"/>
            </w:tcBorders>
          </w:tcPr>
          <w:p w14:paraId="4914BC7E" w14:textId="19C6506B" w:rsidR="0074067A" w:rsidRDefault="00734128" w:rsidP="0074067A">
            <w:pPr>
              <w:spacing w:before="60" w:after="60" w:line="260" w:lineRule="atLeast"/>
              <w:rPr>
                <w:rFonts w:ascii="Arial" w:hAnsi="Arial" w:cs="Arial"/>
                <w:bCs/>
                <w:sz w:val="20"/>
                <w:szCs w:val="20"/>
              </w:rPr>
            </w:pPr>
            <w:r>
              <w:rPr>
                <w:rFonts w:ascii="Arial" w:hAnsi="Arial" w:cs="Arial"/>
                <w:bCs/>
                <w:sz w:val="20"/>
                <w:szCs w:val="20"/>
              </w:rPr>
              <w:t>R1. R</w:t>
            </w:r>
            <w:r w:rsidRPr="00734128">
              <w:rPr>
                <w:rFonts w:ascii="Arial" w:hAnsi="Arial" w:cs="Arial"/>
                <w:bCs/>
                <w:sz w:val="20"/>
                <w:szCs w:val="20"/>
              </w:rPr>
              <w:t>eduction in GHG emissions</w:t>
            </w:r>
            <w:r w:rsidR="00A03FF1">
              <w:rPr>
                <w:rFonts w:ascii="Arial" w:hAnsi="Arial" w:cs="Arial"/>
                <w:bCs/>
                <w:sz w:val="20"/>
                <w:szCs w:val="20"/>
              </w:rPr>
              <w:t>;</w:t>
            </w:r>
          </w:p>
          <w:p w14:paraId="3B90031E" w14:textId="0619D4DE" w:rsidR="00734128" w:rsidRDefault="00734128" w:rsidP="0074067A">
            <w:pPr>
              <w:spacing w:before="60" w:after="60" w:line="260" w:lineRule="atLeast"/>
              <w:rPr>
                <w:rFonts w:ascii="Arial" w:hAnsi="Arial" w:cs="Arial"/>
                <w:bCs/>
                <w:sz w:val="20"/>
                <w:szCs w:val="20"/>
              </w:rPr>
            </w:pPr>
            <w:r>
              <w:rPr>
                <w:rFonts w:ascii="Arial" w:hAnsi="Arial" w:cs="Arial"/>
                <w:bCs/>
                <w:sz w:val="20"/>
                <w:szCs w:val="20"/>
              </w:rPr>
              <w:t>R2.</w:t>
            </w:r>
            <w:r>
              <w:t xml:space="preserve"> </w:t>
            </w:r>
            <w:r w:rsidRPr="00734128">
              <w:rPr>
                <w:rFonts w:ascii="Arial" w:hAnsi="Arial" w:cs="Arial"/>
                <w:bCs/>
                <w:sz w:val="20"/>
                <w:szCs w:val="20"/>
              </w:rPr>
              <w:t>Renewable Energy Target</w:t>
            </w:r>
            <w:r w:rsidR="00A03FF1">
              <w:rPr>
                <w:rFonts w:ascii="Arial" w:hAnsi="Arial" w:cs="Arial"/>
                <w:bCs/>
                <w:sz w:val="20"/>
                <w:szCs w:val="20"/>
              </w:rPr>
              <w:t>;</w:t>
            </w:r>
          </w:p>
          <w:p w14:paraId="562B9EB4" w14:textId="57AF3B16" w:rsidR="00734128" w:rsidRPr="0074067A" w:rsidRDefault="00734128" w:rsidP="00A03FF1">
            <w:pPr>
              <w:spacing w:before="60" w:after="60" w:line="260" w:lineRule="atLeast"/>
              <w:rPr>
                <w:rFonts w:ascii="Arial" w:hAnsi="Arial" w:cs="Arial"/>
                <w:bCs/>
                <w:sz w:val="20"/>
                <w:szCs w:val="20"/>
              </w:rPr>
            </w:pPr>
            <w:r>
              <w:rPr>
                <w:rFonts w:ascii="Arial" w:hAnsi="Arial" w:cs="Arial"/>
                <w:bCs/>
                <w:sz w:val="20"/>
                <w:szCs w:val="20"/>
              </w:rPr>
              <w:t>R</w:t>
            </w:r>
            <w:r w:rsidR="001719A0">
              <w:rPr>
                <w:rFonts w:ascii="Arial" w:hAnsi="Arial" w:cs="Arial"/>
                <w:bCs/>
                <w:sz w:val="20"/>
                <w:szCs w:val="20"/>
              </w:rPr>
              <w:t>3. Energy</w:t>
            </w:r>
            <w:r>
              <w:rPr>
                <w:rFonts w:ascii="Arial" w:hAnsi="Arial" w:cs="Arial"/>
                <w:bCs/>
                <w:sz w:val="20"/>
                <w:szCs w:val="20"/>
              </w:rPr>
              <w:t xml:space="preserve"> Efficiency Target</w:t>
            </w:r>
            <w:r w:rsidR="00907BC7">
              <w:rPr>
                <w:rFonts w:ascii="Arial" w:hAnsi="Arial" w:cs="Arial"/>
                <w:bCs/>
                <w:sz w:val="20"/>
                <w:szCs w:val="20"/>
              </w:rPr>
              <w:t>: around 5</w:t>
            </w:r>
            <w:r w:rsidR="00A03FF1">
              <w:rPr>
                <w:rFonts w:ascii="Arial" w:hAnsi="Arial" w:cs="Arial"/>
                <w:bCs/>
                <w:sz w:val="20"/>
                <w:szCs w:val="20"/>
              </w:rPr>
              <w:t>,</w:t>
            </w:r>
            <w:r w:rsidR="00907BC7">
              <w:rPr>
                <w:rFonts w:ascii="Arial" w:hAnsi="Arial" w:cs="Arial"/>
                <w:bCs/>
                <w:sz w:val="20"/>
                <w:szCs w:val="20"/>
              </w:rPr>
              <w:t>00</w:t>
            </w:r>
            <w:r w:rsidR="00C214F9">
              <w:rPr>
                <w:rFonts w:ascii="Arial" w:hAnsi="Arial" w:cs="Arial"/>
                <w:bCs/>
                <w:sz w:val="20"/>
                <w:szCs w:val="20"/>
              </w:rPr>
              <w:t>0</w:t>
            </w:r>
            <w:r w:rsidR="00907BC7">
              <w:rPr>
                <w:rFonts w:ascii="Arial" w:hAnsi="Arial" w:cs="Arial"/>
                <w:bCs/>
                <w:sz w:val="20"/>
                <w:szCs w:val="20"/>
              </w:rPr>
              <w:t xml:space="preserve"> beneficiaries</w:t>
            </w:r>
            <w:r w:rsidR="00A03FF1">
              <w:rPr>
                <w:rFonts w:ascii="Arial" w:hAnsi="Arial" w:cs="Arial"/>
                <w:bCs/>
                <w:sz w:val="20"/>
                <w:szCs w:val="20"/>
              </w:rPr>
              <w:t xml:space="preserve"> will be targeted.</w:t>
            </w:r>
          </w:p>
        </w:tc>
      </w:tr>
      <w:tr w:rsidR="0074067A" w:rsidRPr="0074067A" w14:paraId="609EB501" w14:textId="77777777" w:rsidTr="00DC4B07">
        <w:trPr>
          <w:trHeight w:val="3772"/>
        </w:trPr>
        <w:tc>
          <w:tcPr>
            <w:tcW w:w="1603" w:type="pct"/>
            <w:tcBorders>
              <w:top w:val="single" w:sz="4" w:space="0" w:color="auto"/>
              <w:left w:val="single" w:sz="4" w:space="0" w:color="auto"/>
              <w:bottom w:val="single" w:sz="4" w:space="0" w:color="auto"/>
              <w:right w:val="single" w:sz="4" w:space="0" w:color="auto"/>
            </w:tcBorders>
            <w:shd w:val="clear" w:color="auto" w:fill="D9D9D9"/>
            <w:vAlign w:val="center"/>
          </w:tcPr>
          <w:p w14:paraId="206836BC" w14:textId="38B91BC9" w:rsidR="0074067A" w:rsidRPr="0074067A" w:rsidRDefault="0074067A" w:rsidP="00B90CD5">
            <w:pPr>
              <w:spacing w:before="60" w:after="60" w:line="260" w:lineRule="atLeast"/>
              <w:rPr>
                <w:rFonts w:ascii="Arial" w:hAnsi="Arial" w:cs="Arial"/>
                <w:bCs/>
                <w:sz w:val="20"/>
                <w:szCs w:val="20"/>
              </w:rPr>
            </w:pPr>
            <w:bookmarkStart w:id="0" w:name="_GoBack"/>
            <w:bookmarkEnd w:id="0"/>
            <w:r w:rsidRPr="0074067A">
              <w:rPr>
                <w:rFonts w:ascii="Arial" w:hAnsi="Arial" w:cs="Arial"/>
                <w:bCs/>
                <w:sz w:val="20"/>
                <w:szCs w:val="20"/>
              </w:rPr>
              <w:t xml:space="preserve">General description </w:t>
            </w:r>
          </w:p>
        </w:tc>
        <w:tc>
          <w:tcPr>
            <w:tcW w:w="3397" w:type="pct"/>
            <w:tcBorders>
              <w:top w:val="single" w:sz="4" w:space="0" w:color="auto"/>
              <w:left w:val="single" w:sz="4" w:space="0" w:color="auto"/>
              <w:bottom w:val="single" w:sz="4" w:space="0" w:color="auto"/>
              <w:right w:val="single" w:sz="4" w:space="0" w:color="auto"/>
            </w:tcBorders>
          </w:tcPr>
          <w:p w14:paraId="59089EF7" w14:textId="68890955" w:rsidR="005704BC" w:rsidRPr="005704BC" w:rsidRDefault="005704BC" w:rsidP="00DC4B07">
            <w:pPr>
              <w:spacing w:before="60" w:after="60" w:line="260" w:lineRule="atLeast"/>
              <w:jc w:val="both"/>
              <w:rPr>
                <w:rFonts w:ascii="Arial" w:hAnsi="Arial" w:cs="Arial"/>
                <w:bCs/>
                <w:sz w:val="20"/>
                <w:szCs w:val="20"/>
              </w:rPr>
            </w:pPr>
            <w:r w:rsidRPr="005704BC">
              <w:rPr>
                <w:rFonts w:ascii="Arial" w:hAnsi="Arial" w:cs="Arial"/>
                <w:bCs/>
                <w:sz w:val="20"/>
                <w:szCs w:val="20"/>
              </w:rPr>
              <w:t xml:space="preserve">As a member of the Energy Community and as a Signatory of the SAA, </w:t>
            </w:r>
            <w:proofErr w:type="spellStart"/>
            <w:r w:rsidRPr="005704BC">
              <w:rPr>
                <w:rFonts w:ascii="Arial" w:hAnsi="Arial" w:cs="Arial"/>
                <w:bCs/>
                <w:sz w:val="20"/>
                <w:szCs w:val="20"/>
              </w:rPr>
              <w:t>Kosov</w:t>
            </w:r>
            <w:r w:rsidR="00BF5CE2">
              <w:rPr>
                <w:rFonts w:ascii="Arial" w:hAnsi="Arial" w:cs="Arial"/>
                <w:bCs/>
                <w:sz w:val="20"/>
                <w:szCs w:val="20"/>
              </w:rPr>
              <w:t>a</w:t>
            </w:r>
            <w:proofErr w:type="spellEnd"/>
            <w:r w:rsidRPr="005704BC">
              <w:rPr>
                <w:rFonts w:ascii="Arial" w:hAnsi="Arial" w:cs="Arial"/>
                <w:bCs/>
                <w:sz w:val="20"/>
                <w:szCs w:val="20"/>
              </w:rPr>
              <w:t xml:space="preserve"> should gradually transpose </w:t>
            </w:r>
            <w:r w:rsidR="00A03FF1">
              <w:rPr>
                <w:rFonts w:ascii="Arial" w:hAnsi="Arial" w:cs="Arial"/>
                <w:bCs/>
                <w:sz w:val="20"/>
                <w:szCs w:val="20"/>
              </w:rPr>
              <w:t>and implement the EU Acquis in e</w:t>
            </w:r>
            <w:r w:rsidRPr="005704BC">
              <w:rPr>
                <w:rFonts w:ascii="Arial" w:hAnsi="Arial" w:cs="Arial"/>
                <w:bCs/>
                <w:sz w:val="20"/>
                <w:szCs w:val="20"/>
              </w:rPr>
              <w:t xml:space="preserve">nergy. As a result, </w:t>
            </w:r>
            <w:r w:rsidR="001719A0">
              <w:rPr>
                <w:rFonts w:ascii="Arial" w:hAnsi="Arial" w:cs="Arial"/>
                <w:bCs/>
                <w:sz w:val="20"/>
                <w:szCs w:val="20"/>
              </w:rPr>
              <w:t>i</w:t>
            </w:r>
            <w:r w:rsidRPr="005704BC">
              <w:rPr>
                <w:rFonts w:ascii="Arial" w:hAnsi="Arial" w:cs="Arial"/>
                <w:bCs/>
                <w:sz w:val="20"/>
                <w:szCs w:val="20"/>
              </w:rPr>
              <w:t xml:space="preserve">n 2018 </w:t>
            </w:r>
            <w:proofErr w:type="spellStart"/>
            <w:r w:rsidRPr="005704BC">
              <w:rPr>
                <w:rFonts w:ascii="Arial" w:hAnsi="Arial" w:cs="Arial"/>
                <w:bCs/>
                <w:sz w:val="20"/>
                <w:szCs w:val="20"/>
              </w:rPr>
              <w:t>Kosov</w:t>
            </w:r>
            <w:r w:rsidR="00BF5CE2">
              <w:rPr>
                <w:rFonts w:ascii="Arial" w:hAnsi="Arial" w:cs="Arial"/>
                <w:bCs/>
                <w:sz w:val="20"/>
                <w:szCs w:val="20"/>
              </w:rPr>
              <w:t>a</w:t>
            </w:r>
            <w:proofErr w:type="spellEnd"/>
            <w:r w:rsidRPr="005704BC">
              <w:rPr>
                <w:rFonts w:ascii="Arial" w:hAnsi="Arial" w:cs="Arial"/>
                <w:bCs/>
                <w:sz w:val="20"/>
                <w:szCs w:val="20"/>
              </w:rPr>
              <w:t xml:space="preserve"> transposed the Energy Efficien</w:t>
            </w:r>
            <w:r w:rsidR="00A03FF1">
              <w:rPr>
                <w:rFonts w:ascii="Arial" w:hAnsi="Arial" w:cs="Arial"/>
                <w:bCs/>
                <w:sz w:val="20"/>
                <w:szCs w:val="20"/>
              </w:rPr>
              <w:t>cy Directive by adopting a new Law on Energy E</w:t>
            </w:r>
            <w:r w:rsidRPr="005704BC">
              <w:rPr>
                <w:rFonts w:ascii="Arial" w:hAnsi="Arial" w:cs="Arial"/>
                <w:bCs/>
                <w:sz w:val="20"/>
                <w:szCs w:val="20"/>
              </w:rPr>
              <w:t xml:space="preserve">fficiency, Law No. 06/L-079. This law also established the </w:t>
            </w:r>
            <w:proofErr w:type="spellStart"/>
            <w:r w:rsidR="00BF5CE2">
              <w:rPr>
                <w:rFonts w:ascii="Arial" w:hAnsi="Arial" w:cs="Arial"/>
                <w:bCs/>
                <w:sz w:val="20"/>
                <w:szCs w:val="20"/>
              </w:rPr>
              <w:t>Kosova</w:t>
            </w:r>
            <w:proofErr w:type="spellEnd"/>
            <w:r w:rsidRPr="005704BC">
              <w:rPr>
                <w:rFonts w:ascii="Arial" w:hAnsi="Arial" w:cs="Arial"/>
                <w:bCs/>
                <w:sz w:val="20"/>
                <w:szCs w:val="20"/>
              </w:rPr>
              <w:t xml:space="preserve"> Energy Effic</w:t>
            </w:r>
            <w:r w:rsidR="00A03FF1">
              <w:rPr>
                <w:rFonts w:ascii="Arial" w:hAnsi="Arial" w:cs="Arial"/>
                <w:bCs/>
                <w:sz w:val="20"/>
                <w:szCs w:val="20"/>
              </w:rPr>
              <w:t>iency Fund (K</w:t>
            </w:r>
            <w:r w:rsidRPr="005704BC">
              <w:rPr>
                <w:rFonts w:ascii="Arial" w:hAnsi="Arial" w:cs="Arial"/>
                <w:bCs/>
                <w:sz w:val="20"/>
                <w:szCs w:val="20"/>
              </w:rPr>
              <w:t>EE</w:t>
            </w:r>
            <w:r w:rsidR="00A03FF1">
              <w:rPr>
                <w:rFonts w:ascii="Arial" w:hAnsi="Arial" w:cs="Arial"/>
                <w:bCs/>
                <w:sz w:val="20"/>
                <w:szCs w:val="20"/>
              </w:rPr>
              <w:t>F</w:t>
            </w:r>
            <w:r w:rsidRPr="005704BC">
              <w:rPr>
                <w:rFonts w:ascii="Arial" w:hAnsi="Arial" w:cs="Arial"/>
                <w:bCs/>
                <w:sz w:val="20"/>
                <w:szCs w:val="20"/>
              </w:rPr>
              <w:t>) as an independent and autonomous public entity. KEEF is already operating in 2</w:t>
            </w:r>
            <w:r w:rsidR="00734128">
              <w:rPr>
                <w:rFonts w:ascii="Arial" w:hAnsi="Arial" w:cs="Arial"/>
                <w:bCs/>
                <w:sz w:val="20"/>
                <w:szCs w:val="20"/>
              </w:rPr>
              <w:t>3</w:t>
            </w:r>
            <w:r w:rsidR="00A03FF1">
              <w:rPr>
                <w:rFonts w:ascii="Arial" w:hAnsi="Arial" w:cs="Arial"/>
                <w:bCs/>
                <w:sz w:val="20"/>
                <w:szCs w:val="20"/>
              </w:rPr>
              <w:t xml:space="preserve"> mun</w:t>
            </w:r>
            <w:r w:rsidRPr="005704BC">
              <w:rPr>
                <w:rFonts w:ascii="Arial" w:hAnsi="Arial" w:cs="Arial"/>
                <w:bCs/>
                <w:sz w:val="20"/>
                <w:szCs w:val="20"/>
              </w:rPr>
              <w:t xml:space="preserve">icipalities of </w:t>
            </w:r>
            <w:proofErr w:type="spellStart"/>
            <w:r w:rsidR="00BF5CE2">
              <w:rPr>
                <w:rFonts w:ascii="Arial" w:hAnsi="Arial" w:cs="Arial"/>
                <w:bCs/>
                <w:sz w:val="20"/>
                <w:szCs w:val="20"/>
              </w:rPr>
              <w:t>Kosova</w:t>
            </w:r>
            <w:proofErr w:type="spellEnd"/>
            <w:r w:rsidRPr="005704BC">
              <w:rPr>
                <w:rFonts w:ascii="Arial" w:hAnsi="Arial" w:cs="Arial"/>
                <w:bCs/>
                <w:sz w:val="20"/>
                <w:szCs w:val="20"/>
              </w:rPr>
              <w:t xml:space="preserve"> f</w:t>
            </w:r>
            <w:r w:rsidR="00A03FF1">
              <w:rPr>
                <w:rFonts w:ascii="Arial" w:hAnsi="Arial" w:cs="Arial"/>
                <w:bCs/>
                <w:sz w:val="20"/>
                <w:szCs w:val="20"/>
              </w:rPr>
              <w:t>or the implementation of energy e</w:t>
            </w:r>
            <w:r w:rsidRPr="005704BC">
              <w:rPr>
                <w:rFonts w:ascii="Arial" w:hAnsi="Arial" w:cs="Arial"/>
                <w:bCs/>
                <w:sz w:val="20"/>
                <w:szCs w:val="20"/>
              </w:rPr>
              <w:t xml:space="preserve">fficiency measures in public buildings. KEEF, in principle, functions as a revolving mechanism and is already investing around 15 million euros in public projects at the municipal level (schools, medical centres, street lighting, etc.), with the support of </w:t>
            </w:r>
            <w:r w:rsidR="000979C4">
              <w:rPr>
                <w:rFonts w:ascii="Arial" w:hAnsi="Arial" w:cs="Arial"/>
                <w:bCs/>
                <w:sz w:val="20"/>
                <w:szCs w:val="20"/>
              </w:rPr>
              <w:t xml:space="preserve">the </w:t>
            </w:r>
            <w:r w:rsidRPr="005704BC">
              <w:rPr>
                <w:rFonts w:ascii="Arial" w:hAnsi="Arial" w:cs="Arial"/>
                <w:bCs/>
                <w:sz w:val="20"/>
                <w:szCs w:val="20"/>
              </w:rPr>
              <w:t>EU and World Bank.</w:t>
            </w:r>
          </w:p>
          <w:p w14:paraId="3AC74D50" w14:textId="70DC2FB1" w:rsidR="005704BC" w:rsidRPr="005704BC" w:rsidRDefault="00BF5CE2" w:rsidP="00DC4B07">
            <w:pPr>
              <w:spacing w:before="60" w:after="60" w:line="260" w:lineRule="atLeast"/>
              <w:jc w:val="both"/>
              <w:rPr>
                <w:rFonts w:ascii="Arial" w:hAnsi="Arial" w:cs="Arial"/>
                <w:bCs/>
                <w:sz w:val="20"/>
                <w:szCs w:val="20"/>
              </w:rPr>
            </w:pPr>
            <w:proofErr w:type="spellStart"/>
            <w:r>
              <w:rPr>
                <w:rFonts w:ascii="Arial" w:hAnsi="Arial" w:cs="Arial"/>
                <w:bCs/>
                <w:sz w:val="20"/>
                <w:szCs w:val="20"/>
              </w:rPr>
              <w:t>Kosova</w:t>
            </w:r>
            <w:proofErr w:type="spellEnd"/>
            <w:r w:rsidR="005704BC" w:rsidRPr="005704BC">
              <w:rPr>
                <w:rFonts w:ascii="Arial" w:hAnsi="Arial" w:cs="Arial"/>
                <w:bCs/>
                <w:sz w:val="20"/>
                <w:szCs w:val="20"/>
              </w:rPr>
              <w:t xml:space="preserve"> is currently working on drafting t</w:t>
            </w:r>
            <w:r w:rsidR="008458F3">
              <w:rPr>
                <w:rFonts w:ascii="Arial" w:hAnsi="Arial" w:cs="Arial"/>
                <w:bCs/>
                <w:sz w:val="20"/>
                <w:szCs w:val="20"/>
              </w:rPr>
              <w:t xml:space="preserve">he National Energy and Climate Plan, </w:t>
            </w:r>
            <w:r w:rsidR="005704BC" w:rsidRPr="005704BC">
              <w:rPr>
                <w:rFonts w:ascii="Arial" w:hAnsi="Arial" w:cs="Arial"/>
                <w:bCs/>
                <w:sz w:val="20"/>
                <w:szCs w:val="20"/>
              </w:rPr>
              <w:t>through which it will set three important targets to be achieved by 2030: GHG reduction target, Renewable Energy Target</w:t>
            </w:r>
            <w:r w:rsidR="001719A0">
              <w:rPr>
                <w:rFonts w:ascii="Arial" w:hAnsi="Arial" w:cs="Arial"/>
                <w:bCs/>
                <w:sz w:val="20"/>
                <w:szCs w:val="20"/>
              </w:rPr>
              <w:t>,</w:t>
            </w:r>
            <w:r w:rsidR="005704BC" w:rsidRPr="005704BC">
              <w:rPr>
                <w:rFonts w:ascii="Arial" w:hAnsi="Arial" w:cs="Arial"/>
                <w:bCs/>
                <w:sz w:val="20"/>
                <w:szCs w:val="20"/>
              </w:rPr>
              <w:t xml:space="preserve"> and Energy Efficiency Target. In order to achieve these targets, KEEF as a public financial mechanism aim</w:t>
            </w:r>
            <w:r w:rsidR="00A03FF1">
              <w:rPr>
                <w:rFonts w:ascii="Arial" w:hAnsi="Arial" w:cs="Arial"/>
                <w:bCs/>
                <w:sz w:val="20"/>
                <w:szCs w:val="20"/>
              </w:rPr>
              <w:t>s to start implementing energy e</w:t>
            </w:r>
            <w:r w:rsidR="005704BC" w:rsidRPr="005704BC">
              <w:rPr>
                <w:rFonts w:ascii="Arial" w:hAnsi="Arial" w:cs="Arial"/>
                <w:bCs/>
                <w:sz w:val="20"/>
                <w:szCs w:val="20"/>
              </w:rPr>
              <w:t>fficiency measures in the residential sector</w:t>
            </w:r>
            <w:r w:rsidR="005704BC">
              <w:rPr>
                <w:rFonts w:ascii="Arial" w:hAnsi="Arial" w:cs="Arial"/>
                <w:bCs/>
                <w:sz w:val="20"/>
                <w:szCs w:val="20"/>
              </w:rPr>
              <w:t xml:space="preserve">. </w:t>
            </w:r>
            <w:r w:rsidR="005704BC" w:rsidRPr="005704BC">
              <w:rPr>
                <w:rFonts w:ascii="Arial" w:hAnsi="Arial" w:cs="Arial"/>
                <w:bCs/>
                <w:sz w:val="20"/>
                <w:szCs w:val="20"/>
              </w:rPr>
              <w:t xml:space="preserve">The residential sector is the main consumer of energy in </w:t>
            </w:r>
            <w:proofErr w:type="spellStart"/>
            <w:r>
              <w:rPr>
                <w:rFonts w:ascii="Arial" w:hAnsi="Arial" w:cs="Arial"/>
                <w:bCs/>
                <w:sz w:val="20"/>
                <w:szCs w:val="20"/>
              </w:rPr>
              <w:t>Kosova</w:t>
            </w:r>
            <w:proofErr w:type="spellEnd"/>
            <w:r w:rsidR="005704BC" w:rsidRPr="005704BC">
              <w:rPr>
                <w:rFonts w:ascii="Arial" w:hAnsi="Arial" w:cs="Arial"/>
                <w:bCs/>
                <w:sz w:val="20"/>
                <w:szCs w:val="20"/>
              </w:rPr>
              <w:t>, followed by transport, industry, services</w:t>
            </w:r>
            <w:r w:rsidR="000979C4">
              <w:rPr>
                <w:rFonts w:ascii="Arial" w:hAnsi="Arial" w:cs="Arial"/>
                <w:bCs/>
                <w:sz w:val="20"/>
                <w:szCs w:val="20"/>
              </w:rPr>
              <w:t>,</w:t>
            </w:r>
            <w:r w:rsidR="005704BC" w:rsidRPr="005704BC">
              <w:rPr>
                <w:rFonts w:ascii="Arial" w:hAnsi="Arial" w:cs="Arial"/>
                <w:bCs/>
                <w:sz w:val="20"/>
                <w:szCs w:val="20"/>
              </w:rPr>
              <w:t xml:space="preserve"> and agriculture. The household consumption of energy in </w:t>
            </w:r>
            <w:proofErr w:type="spellStart"/>
            <w:r>
              <w:rPr>
                <w:rFonts w:ascii="Arial" w:hAnsi="Arial" w:cs="Arial"/>
                <w:bCs/>
                <w:sz w:val="20"/>
                <w:szCs w:val="20"/>
              </w:rPr>
              <w:t>Kosova</w:t>
            </w:r>
            <w:proofErr w:type="spellEnd"/>
            <w:r w:rsidR="005704BC" w:rsidRPr="005704BC">
              <w:rPr>
                <w:rFonts w:ascii="Arial" w:hAnsi="Arial" w:cs="Arial"/>
                <w:bCs/>
                <w:sz w:val="20"/>
                <w:szCs w:val="20"/>
              </w:rPr>
              <w:t xml:space="preserve"> has increased throughout the years, from 2209.5 </w:t>
            </w:r>
            <w:proofErr w:type="spellStart"/>
            <w:r w:rsidR="005704BC" w:rsidRPr="005704BC">
              <w:rPr>
                <w:rFonts w:ascii="Arial" w:hAnsi="Arial" w:cs="Arial"/>
                <w:bCs/>
                <w:sz w:val="20"/>
                <w:szCs w:val="20"/>
              </w:rPr>
              <w:t>GWh</w:t>
            </w:r>
            <w:proofErr w:type="spellEnd"/>
            <w:r w:rsidR="005704BC" w:rsidRPr="005704BC">
              <w:rPr>
                <w:rFonts w:ascii="Arial" w:hAnsi="Arial" w:cs="Arial"/>
                <w:bCs/>
                <w:sz w:val="20"/>
                <w:szCs w:val="20"/>
              </w:rPr>
              <w:t xml:space="preserve"> in 2016; to 2777.7 </w:t>
            </w:r>
            <w:proofErr w:type="spellStart"/>
            <w:r w:rsidR="005704BC" w:rsidRPr="005704BC">
              <w:rPr>
                <w:rFonts w:ascii="Arial" w:hAnsi="Arial" w:cs="Arial"/>
                <w:bCs/>
                <w:sz w:val="20"/>
                <w:szCs w:val="20"/>
              </w:rPr>
              <w:t>GWh</w:t>
            </w:r>
            <w:proofErr w:type="spellEnd"/>
            <w:r w:rsidR="005704BC" w:rsidRPr="005704BC">
              <w:rPr>
                <w:rFonts w:ascii="Arial" w:hAnsi="Arial" w:cs="Arial"/>
                <w:bCs/>
                <w:sz w:val="20"/>
                <w:szCs w:val="20"/>
              </w:rPr>
              <w:t xml:space="preserve"> in 2020, which is a 25.72% increase </w:t>
            </w:r>
            <w:r w:rsidR="00A03FF1" w:rsidRPr="005704BC">
              <w:rPr>
                <w:rFonts w:ascii="Arial" w:hAnsi="Arial" w:cs="Arial"/>
                <w:bCs/>
                <w:sz w:val="20"/>
                <w:szCs w:val="20"/>
              </w:rPr>
              <w:t>in household</w:t>
            </w:r>
            <w:r w:rsidR="005704BC" w:rsidRPr="005704BC">
              <w:rPr>
                <w:rFonts w:ascii="Arial" w:hAnsi="Arial" w:cs="Arial"/>
                <w:bCs/>
                <w:sz w:val="20"/>
                <w:szCs w:val="20"/>
              </w:rPr>
              <w:t xml:space="preserve"> energy consumption alone. The private sector overall is the main consumer of energy in the country and any measure that aims at reducing energy consumption should include</w:t>
            </w:r>
            <w:r w:rsidR="002D03E4">
              <w:rPr>
                <w:rFonts w:ascii="Arial" w:hAnsi="Arial" w:cs="Arial"/>
                <w:bCs/>
                <w:sz w:val="20"/>
                <w:szCs w:val="20"/>
              </w:rPr>
              <w:t xml:space="preserve"> </w:t>
            </w:r>
            <w:r w:rsidR="005704BC" w:rsidRPr="005704BC">
              <w:rPr>
                <w:rFonts w:ascii="Arial" w:hAnsi="Arial" w:cs="Arial"/>
                <w:bCs/>
                <w:sz w:val="20"/>
                <w:szCs w:val="20"/>
              </w:rPr>
              <w:t xml:space="preserve">in itself this sector for the measures to have any significant impact. </w:t>
            </w:r>
            <w:r w:rsidR="00C352F8">
              <w:rPr>
                <w:rFonts w:ascii="Arial" w:hAnsi="Arial" w:cs="Arial"/>
                <w:bCs/>
                <w:sz w:val="20"/>
                <w:szCs w:val="20"/>
              </w:rPr>
              <w:t xml:space="preserve">The EE measures will take place at the residential sector (single houses and </w:t>
            </w:r>
            <w:r w:rsidRPr="00ED0153">
              <w:rPr>
                <w:rFonts w:ascii="Arial" w:hAnsi="Arial" w:cs="Arial"/>
                <w:bCs/>
                <w:sz w:val="20"/>
                <w:szCs w:val="20"/>
              </w:rPr>
              <w:t>multi-apartment</w:t>
            </w:r>
            <w:r>
              <w:rPr>
                <w:rFonts w:ascii="Arial" w:hAnsi="Arial" w:cs="Arial"/>
                <w:bCs/>
                <w:sz w:val="20"/>
                <w:szCs w:val="20"/>
              </w:rPr>
              <w:t xml:space="preserve"> </w:t>
            </w:r>
            <w:r w:rsidR="00C352F8">
              <w:rPr>
                <w:rFonts w:ascii="Arial" w:hAnsi="Arial" w:cs="Arial"/>
                <w:bCs/>
                <w:sz w:val="20"/>
                <w:szCs w:val="20"/>
              </w:rPr>
              <w:t>buildings).</w:t>
            </w:r>
            <w:r>
              <w:rPr>
                <w:rFonts w:ascii="Arial" w:hAnsi="Arial" w:cs="Arial"/>
                <w:bCs/>
                <w:sz w:val="20"/>
                <w:szCs w:val="20"/>
              </w:rPr>
              <w:t xml:space="preserve"> </w:t>
            </w:r>
            <w:r w:rsidR="00C352F8">
              <w:rPr>
                <w:rFonts w:ascii="Arial" w:hAnsi="Arial" w:cs="Arial"/>
                <w:bCs/>
                <w:sz w:val="20"/>
                <w:szCs w:val="20"/>
              </w:rPr>
              <w:t xml:space="preserve">The </w:t>
            </w:r>
            <w:r w:rsidR="004D17E4">
              <w:rPr>
                <w:rFonts w:ascii="Arial" w:hAnsi="Arial" w:cs="Arial"/>
                <w:bCs/>
                <w:sz w:val="20"/>
                <w:szCs w:val="20"/>
              </w:rPr>
              <w:t>measures</w:t>
            </w:r>
            <w:r w:rsidR="00C352F8">
              <w:rPr>
                <w:rFonts w:ascii="Arial" w:hAnsi="Arial" w:cs="Arial"/>
                <w:bCs/>
                <w:sz w:val="20"/>
                <w:szCs w:val="20"/>
              </w:rPr>
              <w:t xml:space="preserve"> are to be implemented at the whole territory of </w:t>
            </w:r>
            <w:proofErr w:type="spellStart"/>
            <w:r>
              <w:rPr>
                <w:rFonts w:ascii="Arial" w:hAnsi="Arial" w:cs="Arial"/>
                <w:bCs/>
                <w:sz w:val="20"/>
                <w:szCs w:val="20"/>
              </w:rPr>
              <w:t>Kosova</w:t>
            </w:r>
            <w:proofErr w:type="spellEnd"/>
            <w:r w:rsidR="004D17E4">
              <w:rPr>
                <w:rFonts w:ascii="Arial" w:hAnsi="Arial" w:cs="Arial"/>
                <w:bCs/>
                <w:sz w:val="20"/>
                <w:szCs w:val="20"/>
              </w:rPr>
              <w:t>.</w:t>
            </w:r>
            <w:r>
              <w:rPr>
                <w:rFonts w:ascii="Arial" w:hAnsi="Arial" w:cs="Arial"/>
                <w:bCs/>
                <w:sz w:val="20"/>
                <w:szCs w:val="20"/>
              </w:rPr>
              <w:t xml:space="preserve"> </w:t>
            </w:r>
            <w:r w:rsidR="00A03FF1">
              <w:rPr>
                <w:rFonts w:ascii="Arial" w:hAnsi="Arial" w:cs="Arial"/>
                <w:bCs/>
                <w:sz w:val="20"/>
                <w:szCs w:val="20"/>
              </w:rPr>
              <w:t>The Economic Reform P</w:t>
            </w:r>
            <w:r w:rsidR="005704BC" w:rsidRPr="006F2F0E">
              <w:rPr>
                <w:rFonts w:ascii="Arial" w:hAnsi="Arial" w:cs="Arial"/>
                <w:bCs/>
                <w:sz w:val="20"/>
                <w:szCs w:val="20"/>
              </w:rPr>
              <w:t>rogramme 202</w:t>
            </w:r>
            <w:r w:rsidR="006F2F0E" w:rsidRPr="00ED0153">
              <w:rPr>
                <w:rFonts w:ascii="Arial" w:hAnsi="Arial" w:cs="Arial"/>
                <w:bCs/>
                <w:sz w:val="20"/>
                <w:szCs w:val="20"/>
              </w:rPr>
              <w:t>4</w:t>
            </w:r>
            <w:r w:rsidR="005704BC" w:rsidRPr="006F2F0E">
              <w:rPr>
                <w:rFonts w:ascii="Arial" w:hAnsi="Arial" w:cs="Arial"/>
                <w:bCs/>
                <w:sz w:val="20"/>
                <w:szCs w:val="20"/>
              </w:rPr>
              <w:t>-202</w:t>
            </w:r>
            <w:r w:rsidR="006F2F0E" w:rsidRPr="00ED0153">
              <w:rPr>
                <w:rFonts w:ascii="Arial" w:hAnsi="Arial" w:cs="Arial"/>
                <w:bCs/>
                <w:sz w:val="20"/>
                <w:szCs w:val="20"/>
              </w:rPr>
              <w:t>6</w:t>
            </w:r>
            <w:r w:rsidR="005704BC" w:rsidRPr="005704BC">
              <w:rPr>
                <w:rFonts w:ascii="Arial" w:hAnsi="Arial" w:cs="Arial"/>
                <w:bCs/>
                <w:sz w:val="20"/>
                <w:szCs w:val="20"/>
              </w:rPr>
              <w:t xml:space="preserve"> acknowledges that there is great potential and opportunity for energy efficiency measures to be introduced to electricity consumers in </w:t>
            </w:r>
            <w:proofErr w:type="spellStart"/>
            <w:r>
              <w:rPr>
                <w:rFonts w:ascii="Arial" w:hAnsi="Arial" w:cs="Arial"/>
                <w:bCs/>
                <w:sz w:val="20"/>
                <w:szCs w:val="20"/>
              </w:rPr>
              <w:t>Kosova</w:t>
            </w:r>
            <w:proofErr w:type="spellEnd"/>
            <w:r w:rsidR="005704BC" w:rsidRPr="005704BC">
              <w:rPr>
                <w:rFonts w:ascii="Arial" w:hAnsi="Arial" w:cs="Arial"/>
                <w:bCs/>
                <w:sz w:val="20"/>
                <w:szCs w:val="20"/>
              </w:rPr>
              <w:t xml:space="preserve">, estimated to increase energy efficiency </w:t>
            </w:r>
            <w:r w:rsidR="000979C4">
              <w:rPr>
                <w:rFonts w:ascii="Arial" w:hAnsi="Arial" w:cs="Arial"/>
                <w:bCs/>
                <w:sz w:val="20"/>
                <w:szCs w:val="20"/>
              </w:rPr>
              <w:t xml:space="preserve">by </w:t>
            </w:r>
            <w:r w:rsidR="005704BC" w:rsidRPr="005704BC">
              <w:rPr>
                <w:rFonts w:ascii="Arial" w:hAnsi="Arial" w:cs="Arial"/>
                <w:bCs/>
                <w:sz w:val="20"/>
                <w:szCs w:val="20"/>
              </w:rPr>
              <w:t xml:space="preserve">up to 40% in households and 35% by industrial and commercial consumers. Despite </w:t>
            </w:r>
            <w:r w:rsidR="002D03E4">
              <w:rPr>
                <w:rFonts w:ascii="Arial" w:hAnsi="Arial" w:cs="Arial"/>
                <w:bCs/>
                <w:sz w:val="20"/>
                <w:szCs w:val="20"/>
              </w:rPr>
              <w:t xml:space="preserve">the </w:t>
            </w:r>
            <w:r w:rsidR="005704BC" w:rsidRPr="005704BC">
              <w:rPr>
                <w:rFonts w:ascii="Arial" w:hAnsi="Arial" w:cs="Arial"/>
                <w:bCs/>
                <w:sz w:val="20"/>
                <w:szCs w:val="20"/>
              </w:rPr>
              <w:t xml:space="preserve">current level of low energy prices, it is estimated that a large portion of the population in </w:t>
            </w:r>
            <w:proofErr w:type="spellStart"/>
            <w:r>
              <w:rPr>
                <w:rFonts w:ascii="Arial" w:hAnsi="Arial" w:cs="Arial"/>
                <w:bCs/>
                <w:sz w:val="20"/>
                <w:szCs w:val="20"/>
              </w:rPr>
              <w:t>Kosova</w:t>
            </w:r>
            <w:proofErr w:type="spellEnd"/>
            <w:r w:rsidR="005704BC" w:rsidRPr="005704BC">
              <w:rPr>
                <w:rFonts w:ascii="Arial" w:hAnsi="Arial" w:cs="Arial"/>
                <w:bCs/>
                <w:sz w:val="20"/>
                <w:szCs w:val="20"/>
              </w:rPr>
              <w:t xml:space="preserve"> spends more than 10% of their net income on energy bills. Hence, they fall into the fuel poverty category and lack available income for investments in energy efficiency.</w:t>
            </w:r>
          </w:p>
          <w:p w14:paraId="0AEDB8E7" w14:textId="3F409335" w:rsidR="00EC3459" w:rsidRDefault="005704BC" w:rsidP="00DC4B07">
            <w:pPr>
              <w:spacing w:before="60" w:after="60" w:line="260" w:lineRule="atLeast"/>
              <w:jc w:val="both"/>
            </w:pPr>
            <w:r w:rsidRPr="005704BC">
              <w:rPr>
                <w:rFonts w:ascii="Arial" w:hAnsi="Arial" w:cs="Arial"/>
                <w:bCs/>
                <w:sz w:val="20"/>
                <w:szCs w:val="20"/>
              </w:rPr>
              <w:t xml:space="preserve">Currently, KEEF does not have a mechanism in place for supporting the residential sector in this sphere. Therefore, </w:t>
            </w:r>
            <w:r w:rsidR="004D17E4">
              <w:rPr>
                <w:rFonts w:ascii="Arial" w:hAnsi="Arial" w:cs="Arial"/>
                <w:bCs/>
                <w:sz w:val="20"/>
                <w:szCs w:val="20"/>
              </w:rPr>
              <w:t>the investment project</w:t>
            </w:r>
            <w:r w:rsidRPr="005704BC">
              <w:rPr>
                <w:rFonts w:ascii="Arial" w:hAnsi="Arial" w:cs="Arial"/>
                <w:bCs/>
                <w:sz w:val="20"/>
                <w:szCs w:val="20"/>
              </w:rPr>
              <w:t xml:space="preserve"> is to initiate the development of new financial models under the </w:t>
            </w:r>
            <w:r w:rsidR="008458F3">
              <w:rPr>
                <w:rFonts w:ascii="Arial" w:hAnsi="Arial" w:cs="Arial"/>
                <w:bCs/>
                <w:sz w:val="20"/>
                <w:szCs w:val="20"/>
              </w:rPr>
              <w:t>KEEF</w:t>
            </w:r>
            <w:r w:rsidRPr="005704BC">
              <w:rPr>
                <w:rFonts w:ascii="Arial" w:hAnsi="Arial" w:cs="Arial"/>
                <w:bCs/>
                <w:sz w:val="20"/>
                <w:szCs w:val="20"/>
              </w:rPr>
              <w:t xml:space="preserve"> umbrella that can support appropriate thermal refurbishment and renovation of residential and </w:t>
            </w:r>
            <w:r w:rsidR="00A03FF1">
              <w:rPr>
                <w:rFonts w:ascii="Arial" w:hAnsi="Arial" w:cs="Arial"/>
                <w:bCs/>
                <w:sz w:val="20"/>
                <w:szCs w:val="20"/>
              </w:rPr>
              <w:t>SME</w:t>
            </w:r>
            <w:r w:rsidRPr="005704BC">
              <w:rPr>
                <w:rFonts w:ascii="Arial" w:hAnsi="Arial" w:cs="Arial"/>
                <w:bCs/>
                <w:sz w:val="20"/>
                <w:szCs w:val="20"/>
              </w:rPr>
              <w:t xml:space="preserve"> buildings. This will lead to a reduction in GHG emissions and energy savings; in addition</w:t>
            </w:r>
            <w:r w:rsidR="00496703">
              <w:rPr>
                <w:rFonts w:ascii="Arial" w:hAnsi="Arial" w:cs="Arial"/>
                <w:bCs/>
                <w:sz w:val="20"/>
                <w:szCs w:val="20"/>
              </w:rPr>
              <w:t>,</w:t>
            </w:r>
            <w:r w:rsidRPr="005704BC">
              <w:rPr>
                <w:rFonts w:ascii="Arial" w:hAnsi="Arial" w:cs="Arial"/>
                <w:bCs/>
                <w:sz w:val="20"/>
                <w:szCs w:val="20"/>
              </w:rPr>
              <w:t xml:space="preserve"> it will also lead to improved well</w:t>
            </w:r>
            <w:r w:rsidR="00496703">
              <w:rPr>
                <w:rFonts w:ascii="Arial" w:hAnsi="Arial" w:cs="Arial"/>
                <w:bCs/>
                <w:sz w:val="20"/>
                <w:szCs w:val="20"/>
              </w:rPr>
              <w:t>-</w:t>
            </w:r>
            <w:r w:rsidRPr="005704BC">
              <w:rPr>
                <w:rFonts w:ascii="Arial" w:hAnsi="Arial" w:cs="Arial"/>
                <w:bCs/>
                <w:sz w:val="20"/>
                <w:szCs w:val="20"/>
              </w:rPr>
              <w:t>being of owners and occupiers through improving health and also overall comfort</w:t>
            </w:r>
            <w:r w:rsidR="00A03FF1">
              <w:rPr>
                <w:rFonts w:ascii="Arial" w:hAnsi="Arial" w:cs="Arial"/>
                <w:bCs/>
                <w:sz w:val="20"/>
                <w:szCs w:val="20"/>
              </w:rPr>
              <w:t xml:space="preserve"> level. The retrofitting</w:t>
            </w:r>
            <w:r w:rsidRPr="005704BC">
              <w:rPr>
                <w:rFonts w:ascii="Arial" w:hAnsi="Arial" w:cs="Arial"/>
                <w:bCs/>
                <w:sz w:val="20"/>
                <w:szCs w:val="20"/>
              </w:rPr>
              <w:t xml:space="preserve"> will be implemented in cooperation with </w:t>
            </w:r>
            <w:r w:rsidRPr="005704BC">
              <w:rPr>
                <w:rFonts w:ascii="Arial" w:hAnsi="Arial" w:cs="Arial"/>
                <w:bCs/>
                <w:sz w:val="20"/>
                <w:szCs w:val="20"/>
              </w:rPr>
              <w:lastRenderedPageBreak/>
              <w:t xml:space="preserve">selected municipalities in </w:t>
            </w:r>
            <w:proofErr w:type="spellStart"/>
            <w:r w:rsidR="00BF5CE2">
              <w:rPr>
                <w:rFonts w:ascii="Arial" w:hAnsi="Arial" w:cs="Arial"/>
                <w:bCs/>
                <w:sz w:val="20"/>
                <w:szCs w:val="20"/>
              </w:rPr>
              <w:t>Kosova</w:t>
            </w:r>
            <w:proofErr w:type="spellEnd"/>
            <w:r w:rsidR="008458F3">
              <w:rPr>
                <w:rFonts w:ascii="Arial" w:hAnsi="Arial" w:cs="Arial"/>
                <w:bCs/>
                <w:sz w:val="20"/>
                <w:szCs w:val="20"/>
              </w:rPr>
              <w:t>,</w:t>
            </w:r>
            <w:r w:rsidRPr="005704BC">
              <w:rPr>
                <w:rFonts w:ascii="Arial" w:hAnsi="Arial" w:cs="Arial"/>
                <w:bCs/>
                <w:sz w:val="20"/>
                <w:szCs w:val="20"/>
              </w:rPr>
              <w:t xml:space="preserve"> which will act as project promoters. In ad</w:t>
            </w:r>
            <w:r w:rsidR="008458F3">
              <w:rPr>
                <w:rFonts w:ascii="Arial" w:hAnsi="Arial" w:cs="Arial"/>
                <w:bCs/>
                <w:sz w:val="20"/>
                <w:szCs w:val="20"/>
              </w:rPr>
              <w:t>dition, current existing pilot</w:t>
            </w:r>
            <w:r w:rsidRPr="005704BC">
              <w:rPr>
                <w:rFonts w:ascii="Arial" w:hAnsi="Arial" w:cs="Arial"/>
                <w:bCs/>
                <w:sz w:val="20"/>
                <w:szCs w:val="20"/>
              </w:rPr>
              <w:t xml:space="preserve"> initiatives w</w:t>
            </w:r>
            <w:r w:rsidR="008458F3">
              <w:rPr>
                <w:rFonts w:ascii="Arial" w:hAnsi="Arial" w:cs="Arial"/>
                <w:bCs/>
                <w:sz w:val="20"/>
                <w:szCs w:val="20"/>
              </w:rPr>
              <w:t>ill be taken into consideration.</w:t>
            </w:r>
          </w:p>
          <w:p w14:paraId="2BB2AE4A" w14:textId="2FA8095D" w:rsidR="005704BC" w:rsidRDefault="00BF5CE2" w:rsidP="00DC4B07">
            <w:pPr>
              <w:spacing w:before="60" w:after="60" w:line="260" w:lineRule="atLeast"/>
              <w:jc w:val="both"/>
              <w:rPr>
                <w:rFonts w:ascii="Arial" w:hAnsi="Arial" w:cs="Arial"/>
                <w:bCs/>
                <w:sz w:val="20"/>
                <w:szCs w:val="20"/>
              </w:rPr>
            </w:pPr>
            <w:proofErr w:type="spellStart"/>
            <w:r>
              <w:rPr>
                <w:rFonts w:ascii="Arial" w:hAnsi="Arial" w:cs="Arial"/>
                <w:bCs/>
                <w:sz w:val="20"/>
                <w:szCs w:val="20"/>
              </w:rPr>
              <w:t>Kosova</w:t>
            </w:r>
            <w:r w:rsidR="00EC3459" w:rsidRPr="0046198A">
              <w:rPr>
                <w:rFonts w:ascii="Arial" w:hAnsi="Arial" w:cs="Arial"/>
                <w:bCs/>
                <w:sz w:val="20"/>
                <w:szCs w:val="20"/>
              </w:rPr>
              <w:t>’s</w:t>
            </w:r>
            <w:proofErr w:type="spellEnd"/>
            <w:r w:rsidR="00EC3459" w:rsidRPr="0046198A">
              <w:rPr>
                <w:rFonts w:ascii="Arial" w:hAnsi="Arial" w:cs="Arial"/>
                <w:bCs/>
                <w:sz w:val="20"/>
                <w:szCs w:val="20"/>
              </w:rPr>
              <w:t xml:space="preserve"> indicative national energy efficiency target stipulates that the final energy consumption </w:t>
            </w:r>
            <w:r w:rsidR="00EC3459" w:rsidRPr="00B7402A">
              <w:rPr>
                <w:rFonts w:ascii="Arial" w:hAnsi="Arial" w:cs="Arial"/>
                <w:bCs/>
                <w:sz w:val="20"/>
                <w:szCs w:val="20"/>
              </w:rPr>
              <w:t>should not exceed</w:t>
            </w:r>
            <w:r w:rsidR="002D03E4" w:rsidRPr="00B7402A">
              <w:rPr>
                <w:rFonts w:ascii="Arial" w:hAnsi="Arial" w:cs="Arial"/>
                <w:bCs/>
                <w:sz w:val="20"/>
                <w:szCs w:val="20"/>
              </w:rPr>
              <w:t xml:space="preserve"> </w:t>
            </w:r>
            <w:r w:rsidR="00EC3459" w:rsidRPr="00B7402A">
              <w:rPr>
                <w:rFonts w:ascii="Arial" w:hAnsi="Arial" w:cs="Arial"/>
                <w:bCs/>
                <w:sz w:val="20"/>
                <w:szCs w:val="20"/>
              </w:rPr>
              <w:t>1</w:t>
            </w:r>
            <w:r w:rsidR="00252955" w:rsidRPr="00ED0153">
              <w:rPr>
                <w:rFonts w:ascii="Arial" w:hAnsi="Arial" w:cs="Arial"/>
                <w:bCs/>
                <w:sz w:val="20"/>
                <w:szCs w:val="20"/>
              </w:rPr>
              <w:t>887</w:t>
            </w:r>
            <w:r w:rsidR="00EC3459" w:rsidRPr="00B7402A">
              <w:rPr>
                <w:rFonts w:ascii="Arial" w:hAnsi="Arial" w:cs="Arial"/>
                <w:bCs/>
                <w:sz w:val="20"/>
                <w:szCs w:val="20"/>
              </w:rPr>
              <w:t xml:space="preserve"> </w:t>
            </w:r>
            <w:proofErr w:type="spellStart"/>
            <w:r w:rsidR="00EC3459" w:rsidRPr="00B7402A">
              <w:rPr>
                <w:rFonts w:ascii="Arial" w:hAnsi="Arial" w:cs="Arial"/>
                <w:bCs/>
                <w:sz w:val="20"/>
                <w:szCs w:val="20"/>
              </w:rPr>
              <w:t>ktoe</w:t>
            </w:r>
            <w:proofErr w:type="spellEnd"/>
            <w:r w:rsidR="00B7402A" w:rsidRPr="00ED0153">
              <w:rPr>
                <w:rFonts w:ascii="Arial" w:hAnsi="Arial" w:cs="Arial"/>
                <w:bCs/>
                <w:sz w:val="20"/>
                <w:szCs w:val="20"/>
              </w:rPr>
              <w:t xml:space="preserve"> by</w:t>
            </w:r>
            <w:r w:rsidR="002D03E4" w:rsidRPr="00B7402A">
              <w:rPr>
                <w:rFonts w:ascii="Arial" w:hAnsi="Arial" w:cs="Arial"/>
                <w:bCs/>
                <w:sz w:val="20"/>
                <w:szCs w:val="20"/>
              </w:rPr>
              <w:t xml:space="preserve"> </w:t>
            </w:r>
            <w:r w:rsidR="00EC3459" w:rsidRPr="00B7402A">
              <w:rPr>
                <w:rFonts w:ascii="Arial" w:hAnsi="Arial" w:cs="Arial"/>
                <w:bCs/>
                <w:sz w:val="20"/>
                <w:szCs w:val="20"/>
              </w:rPr>
              <w:t>20</w:t>
            </w:r>
            <w:r w:rsidR="00252955" w:rsidRPr="00ED0153">
              <w:rPr>
                <w:rFonts w:ascii="Arial" w:hAnsi="Arial" w:cs="Arial"/>
                <w:bCs/>
                <w:sz w:val="20"/>
                <w:szCs w:val="20"/>
              </w:rPr>
              <w:t>31</w:t>
            </w:r>
            <w:r w:rsidR="00B7402A" w:rsidRPr="00ED0153">
              <w:rPr>
                <w:rFonts w:ascii="Arial" w:hAnsi="Arial" w:cs="Arial"/>
                <w:bCs/>
                <w:sz w:val="20"/>
                <w:szCs w:val="20"/>
              </w:rPr>
              <w:t xml:space="preserve">, with a </w:t>
            </w:r>
            <w:r w:rsidR="00B7402A">
              <w:rPr>
                <w:rFonts w:ascii="Arial" w:hAnsi="Arial" w:cs="Arial"/>
                <w:bCs/>
                <w:sz w:val="20"/>
                <w:szCs w:val="20"/>
              </w:rPr>
              <w:t xml:space="preserve">target of </w:t>
            </w:r>
            <w:r w:rsidR="00B7402A" w:rsidRPr="00ED0153">
              <w:rPr>
                <w:rFonts w:ascii="Arial" w:hAnsi="Arial" w:cs="Arial"/>
                <w:bCs/>
                <w:sz w:val="20"/>
                <w:szCs w:val="20"/>
              </w:rPr>
              <w:t xml:space="preserve">saving 0.356 </w:t>
            </w:r>
            <w:proofErr w:type="spellStart"/>
            <w:r w:rsidR="00B7402A" w:rsidRPr="00ED0153">
              <w:rPr>
                <w:rFonts w:ascii="Arial" w:hAnsi="Arial" w:cs="Arial"/>
                <w:bCs/>
                <w:sz w:val="20"/>
                <w:szCs w:val="20"/>
              </w:rPr>
              <w:t>ktoe</w:t>
            </w:r>
            <w:proofErr w:type="spellEnd"/>
            <w:r w:rsidR="00B7402A" w:rsidRPr="00ED0153">
              <w:rPr>
                <w:rFonts w:ascii="Arial" w:hAnsi="Arial" w:cs="Arial"/>
                <w:bCs/>
                <w:sz w:val="20"/>
                <w:szCs w:val="20"/>
              </w:rPr>
              <w:t xml:space="preserve"> per year in the period of 2024-2032</w:t>
            </w:r>
            <w:r w:rsidR="00EC3459" w:rsidRPr="0046198A">
              <w:rPr>
                <w:rFonts w:ascii="Arial" w:hAnsi="Arial" w:cs="Arial"/>
                <w:bCs/>
                <w:sz w:val="20"/>
                <w:szCs w:val="20"/>
              </w:rPr>
              <w:t>.</w:t>
            </w:r>
            <w:r w:rsidR="00A03FF1">
              <w:rPr>
                <w:rFonts w:ascii="Arial" w:hAnsi="Arial" w:cs="Arial"/>
                <w:bCs/>
                <w:sz w:val="20"/>
                <w:szCs w:val="20"/>
              </w:rPr>
              <w:t xml:space="preserve"> The latest energy b</w:t>
            </w:r>
            <w:r w:rsidR="00EC3459" w:rsidRPr="00EC3459">
              <w:rPr>
                <w:rFonts w:ascii="Arial" w:hAnsi="Arial" w:cs="Arial"/>
                <w:bCs/>
                <w:sz w:val="20"/>
                <w:szCs w:val="20"/>
              </w:rPr>
              <w:t xml:space="preserve">alance shows that </w:t>
            </w:r>
            <w:r w:rsidR="00EC3459" w:rsidRPr="00B7402A">
              <w:rPr>
                <w:rFonts w:ascii="Arial" w:hAnsi="Arial" w:cs="Arial"/>
                <w:bCs/>
                <w:sz w:val="20"/>
                <w:szCs w:val="20"/>
              </w:rPr>
              <w:t>energy</w:t>
            </w:r>
            <w:r w:rsidR="00EC3459" w:rsidRPr="00EC3459">
              <w:rPr>
                <w:rFonts w:ascii="Arial" w:hAnsi="Arial" w:cs="Arial"/>
                <w:bCs/>
                <w:sz w:val="20"/>
                <w:szCs w:val="20"/>
              </w:rPr>
              <w:t xml:space="preserve"> usage is increasing continuously and wh</w:t>
            </w:r>
            <w:r w:rsidR="00EC3459">
              <w:rPr>
                <w:rFonts w:ascii="Arial" w:hAnsi="Arial" w:cs="Arial"/>
                <w:bCs/>
                <w:sz w:val="20"/>
                <w:szCs w:val="20"/>
              </w:rPr>
              <w:t xml:space="preserve">en it comes to final consumers, </w:t>
            </w:r>
            <w:r w:rsidR="00EC3459" w:rsidRPr="00EC3459">
              <w:rPr>
                <w:rFonts w:ascii="Arial" w:hAnsi="Arial" w:cs="Arial"/>
                <w:bCs/>
                <w:sz w:val="20"/>
                <w:szCs w:val="20"/>
              </w:rPr>
              <w:t xml:space="preserve">energy usage is mainly concentrated in the household sector. </w:t>
            </w:r>
          </w:p>
          <w:p w14:paraId="663DFABF" w14:textId="18BEEF72" w:rsidR="00327226" w:rsidRDefault="00496703" w:rsidP="005704BC">
            <w:pPr>
              <w:spacing w:before="60" w:after="60" w:line="260" w:lineRule="atLeast"/>
              <w:rPr>
                <w:rFonts w:ascii="Arial" w:hAnsi="Arial" w:cs="Arial"/>
                <w:bCs/>
                <w:sz w:val="20"/>
                <w:szCs w:val="20"/>
              </w:rPr>
            </w:pPr>
            <w:r>
              <w:rPr>
                <w:rFonts w:ascii="Arial" w:hAnsi="Arial" w:cs="Arial"/>
                <w:bCs/>
                <w:sz w:val="20"/>
                <w:szCs w:val="20"/>
              </w:rPr>
              <w:t>The p</w:t>
            </w:r>
            <w:r w:rsidR="002E5D25">
              <w:rPr>
                <w:rFonts w:ascii="Arial" w:hAnsi="Arial" w:cs="Arial"/>
                <w:bCs/>
                <w:sz w:val="20"/>
                <w:szCs w:val="20"/>
              </w:rPr>
              <w:t>roposed project components</w:t>
            </w:r>
            <w:r w:rsidR="00327226">
              <w:rPr>
                <w:rFonts w:ascii="Arial" w:hAnsi="Arial" w:cs="Arial"/>
                <w:bCs/>
                <w:sz w:val="20"/>
                <w:szCs w:val="20"/>
              </w:rPr>
              <w:t xml:space="preserve"> </w:t>
            </w:r>
            <w:r>
              <w:rPr>
                <w:rFonts w:ascii="Arial" w:hAnsi="Arial" w:cs="Arial"/>
                <w:bCs/>
                <w:sz w:val="20"/>
                <w:szCs w:val="20"/>
              </w:rPr>
              <w:t xml:space="preserve">are </w:t>
            </w:r>
            <w:r w:rsidR="00327226">
              <w:rPr>
                <w:rFonts w:ascii="Arial" w:hAnsi="Arial" w:cs="Arial"/>
                <w:bCs/>
                <w:sz w:val="20"/>
                <w:szCs w:val="20"/>
              </w:rPr>
              <w:t>as below:</w:t>
            </w:r>
          </w:p>
          <w:p w14:paraId="6EB97F86" w14:textId="6AA7A4FF" w:rsidR="002E5D25" w:rsidRPr="008458F3" w:rsidRDefault="00327226" w:rsidP="008458F3">
            <w:pPr>
              <w:pStyle w:val="ListParagraph"/>
              <w:numPr>
                <w:ilvl w:val="0"/>
                <w:numId w:val="44"/>
              </w:numPr>
              <w:spacing w:before="60" w:after="60" w:line="260" w:lineRule="atLeast"/>
              <w:jc w:val="both"/>
              <w:rPr>
                <w:rFonts w:cs="Arial"/>
                <w:szCs w:val="20"/>
              </w:rPr>
            </w:pPr>
            <w:r w:rsidRPr="000C79A5">
              <w:rPr>
                <w:rFonts w:cs="Arial"/>
                <w:bCs/>
                <w:szCs w:val="20"/>
              </w:rPr>
              <w:t xml:space="preserve">Energy Efficiency and Renewable Energy Investments in </w:t>
            </w:r>
            <w:r w:rsidR="00496703">
              <w:rPr>
                <w:rFonts w:cs="Arial"/>
                <w:bCs/>
                <w:szCs w:val="20"/>
              </w:rPr>
              <w:t xml:space="preserve">the </w:t>
            </w:r>
            <w:r w:rsidRPr="000C79A5">
              <w:rPr>
                <w:rFonts w:cs="Arial"/>
                <w:bCs/>
                <w:szCs w:val="20"/>
              </w:rPr>
              <w:t>residential sector</w:t>
            </w:r>
            <w:r w:rsidR="008458F3">
              <w:rPr>
                <w:rFonts w:cs="Arial"/>
                <w:bCs/>
                <w:szCs w:val="20"/>
              </w:rPr>
              <w:t>, which</w:t>
            </w:r>
            <w:r w:rsidR="002E5D25" w:rsidRPr="008458F3">
              <w:rPr>
                <w:rFonts w:cs="Arial"/>
                <w:szCs w:val="20"/>
              </w:rPr>
              <w:t xml:space="preserve"> includes the renovation of residential buildings </w:t>
            </w:r>
            <w:r w:rsidR="000038E1" w:rsidRPr="008458F3">
              <w:rPr>
                <w:rFonts w:cs="Arial"/>
                <w:szCs w:val="20"/>
              </w:rPr>
              <w:t>(3</w:t>
            </w:r>
            <w:r w:rsidR="00C214F9" w:rsidRPr="008458F3">
              <w:rPr>
                <w:rFonts w:cs="Arial"/>
                <w:szCs w:val="20"/>
              </w:rPr>
              <w:t>7</w:t>
            </w:r>
            <w:r w:rsidR="008458F3" w:rsidRPr="008458F3">
              <w:rPr>
                <w:rFonts w:cs="Arial"/>
                <w:szCs w:val="20"/>
              </w:rPr>
              <w:t xml:space="preserve"> </w:t>
            </w:r>
            <w:r w:rsidR="000038E1" w:rsidRPr="008458F3">
              <w:rPr>
                <w:rFonts w:cs="Arial"/>
                <w:szCs w:val="20"/>
              </w:rPr>
              <w:t>mil</w:t>
            </w:r>
            <w:r w:rsidR="008458F3" w:rsidRPr="008458F3">
              <w:rPr>
                <w:rFonts w:cs="Arial"/>
                <w:szCs w:val="20"/>
              </w:rPr>
              <w:t>lion</w:t>
            </w:r>
            <w:r w:rsidR="00BF5CE2" w:rsidRPr="008458F3">
              <w:rPr>
                <w:rFonts w:cs="Arial"/>
                <w:szCs w:val="20"/>
              </w:rPr>
              <w:t xml:space="preserve"> </w:t>
            </w:r>
            <w:r w:rsidR="008458F3" w:rsidRPr="008458F3">
              <w:rPr>
                <w:rFonts w:cs="Arial"/>
                <w:szCs w:val="20"/>
              </w:rPr>
              <w:t>Euros</w:t>
            </w:r>
            <w:r w:rsidR="000038E1" w:rsidRPr="008458F3">
              <w:rPr>
                <w:rFonts w:cs="Arial"/>
                <w:szCs w:val="20"/>
              </w:rPr>
              <w:t xml:space="preserve">) </w:t>
            </w:r>
            <w:r w:rsidR="002E5D25" w:rsidRPr="008458F3">
              <w:rPr>
                <w:rFonts w:cs="Arial"/>
                <w:szCs w:val="20"/>
              </w:rPr>
              <w:t>with EE and RE measures</w:t>
            </w:r>
            <w:r w:rsidR="00C214F9" w:rsidRPr="008458F3">
              <w:rPr>
                <w:rFonts w:cs="Arial"/>
                <w:szCs w:val="20"/>
              </w:rPr>
              <w:t>, plus</w:t>
            </w:r>
            <w:r w:rsidR="00496703" w:rsidRPr="008458F3">
              <w:rPr>
                <w:rFonts w:cs="Arial"/>
                <w:szCs w:val="20"/>
              </w:rPr>
              <w:t xml:space="preserve"> </w:t>
            </w:r>
            <w:r w:rsidR="000038E1" w:rsidRPr="008458F3">
              <w:rPr>
                <w:rFonts w:cs="Arial"/>
                <w:szCs w:val="20"/>
              </w:rPr>
              <w:t>4</w:t>
            </w:r>
            <w:r w:rsidR="002E5D25" w:rsidRPr="008458F3">
              <w:rPr>
                <w:rFonts w:cs="Arial"/>
                <w:szCs w:val="20"/>
              </w:rPr>
              <w:t xml:space="preserve"> mil</w:t>
            </w:r>
            <w:r w:rsidR="008458F3" w:rsidRPr="008458F3">
              <w:rPr>
                <w:rFonts w:cs="Arial"/>
                <w:szCs w:val="20"/>
              </w:rPr>
              <w:t>lion Euros</w:t>
            </w:r>
            <w:r w:rsidR="002E5D25" w:rsidRPr="008458F3">
              <w:rPr>
                <w:rFonts w:cs="Arial"/>
                <w:szCs w:val="20"/>
              </w:rPr>
              <w:t xml:space="preserve"> for technical studies and supervision (e.g., energy audits, technical designs, construction supervision).</w:t>
            </w:r>
            <w:r w:rsidR="00CF0E28" w:rsidRPr="008458F3">
              <w:rPr>
                <w:rFonts w:cs="Arial"/>
                <w:szCs w:val="20"/>
              </w:rPr>
              <w:t xml:space="preserve"> </w:t>
            </w:r>
            <w:r w:rsidR="00C517D2" w:rsidRPr="008458F3">
              <w:rPr>
                <w:rFonts w:cs="Arial"/>
                <w:szCs w:val="20"/>
              </w:rPr>
              <w:t xml:space="preserve">Energy Efficiency will include deep </w:t>
            </w:r>
            <w:r w:rsidR="008458F3" w:rsidRPr="008458F3">
              <w:rPr>
                <w:rFonts w:cs="Arial"/>
                <w:szCs w:val="20"/>
              </w:rPr>
              <w:t>renovations such as b</w:t>
            </w:r>
            <w:r w:rsidR="00C517D2" w:rsidRPr="008458F3">
              <w:rPr>
                <w:rFonts w:cs="Arial"/>
                <w:szCs w:val="20"/>
              </w:rPr>
              <w:t>uilding envelope (outside façade, windows, outside door, and roof), upgrading heating systems and efficiency lighting.</w:t>
            </w:r>
          </w:p>
          <w:p w14:paraId="121F94DE" w14:textId="0E90FE93" w:rsidR="00327226" w:rsidRPr="008458F3" w:rsidRDefault="002E5D25" w:rsidP="008458F3">
            <w:pPr>
              <w:pStyle w:val="ListParagraph"/>
              <w:numPr>
                <w:ilvl w:val="0"/>
                <w:numId w:val="44"/>
              </w:numPr>
              <w:rPr>
                <w:rFonts w:cs="Arial"/>
                <w:szCs w:val="20"/>
              </w:rPr>
            </w:pPr>
            <w:r w:rsidRPr="00C517D2">
              <w:rPr>
                <w:rFonts w:cs="Arial"/>
                <w:bCs/>
                <w:szCs w:val="20"/>
              </w:rPr>
              <w:t>Energy Efficiency and Renewable Energy Investments in SME</w:t>
            </w:r>
            <w:r w:rsidR="008458F3">
              <w:rPr>
                <w:rFonts w:cs="Arial"/>
                <w:bCs/>
                <w:szCs w:val="20"/>
              </w:rPr>
              <w:t xml:space="preserve">, which </w:t>
            </w:r>
            <w:r w:rsidR="000038E1" w:rsidRPr="008458F3">
              <w:rPr>
                <w:rFonts w:cs="Arial"/>
                <w:szCs w:val="20"/>
              </w:rPr>
              <w:t>includes EE and RES investment in SME with 9</w:t>
            </w:r>
            <w:r w:rsidR="00CF0E28" w:rsidRPr="008458F3">
              <w:rPr>
                <w:rFonts w:cs="Arial"/>
                <w:szCs w:val="20"/>
              </w:rPr>
              <w:t xml:space="preserve"> </w:t>
            </w:r>
            <w:r w:rsidR="000038E1" w:rsidRPr="008458F3">
              <w:rPr>
                <w:rFonts w:cs="Arial"/>
                <w:szCs w:val="20"/>
              </w:rPr>
              <w:t>mil</w:t>
            </w:r>
            <w:r w:rsidR="008458F3" w:rsidRPr="008458F3">
              <w:rPr>
                <w:rFonts w:cs="Arial"/>
                <w:szCs w:val="20"/>
              </w:rPr>
              <w:t>lion Euros</w:t>
            </w:r>
            <w:r w:rsidR="000038E1" w:rsidRPr="008458F3">
              <w:rPr>
                <w:rFonts w:cs="Arial"/>
                <w:szCs w:val="20"/>
              </w:rPr>
              <w:t xml:space="preserve">, </w:t>
            </w:r>
            <w:r w:rsidR="00C214F9" w:rsidRPr="008458F3">
              <w:rPr>
                <w:rFonts w:cs="Arial"/>
                <w:szCs w:val="20"/>
              </w:rPr>
              <w:t>plus</w:t>
            </w:r>
            <w:r w:rsidR="000038E1" w:rsidRPr="008458F3">
              <w:rPr>
                <w:rFonts w:cs="Arial"/>
                <w:szCs w:val="20"/>
              </w:rPr>
              <w:t xml:space="preserve"> 1 </w:t>
            </w:r>
            <w:r w:rsidR="008458F3" w:rsidRPr="008458F3">
              <w:rPr>
                <w:rFonts w:cs="Arial"/>
                <w:szCs w:val="20"/>
              </w:rPr>
              <w:t>million Euros</w:t>
            </w:r>
            <w:r w:rsidR="000038E1" w:rsidRPr="008458F3">
              <w:rPr>
                <w:rFonts w:cs="Arial"/>
                <w:szCs w:val="20"/>
              </w:rPr>
              <w:t xml:space="preserve"> for technical studies and supervision (e.g., energy audits, technical designs, construction supervision).</w:t>
            </w:r>
            <w:r w:rsidR="00C517D2">
              <w:t xml:space="preserve"> </w:t>
            </w:r>
            <w:r w:rsidR="00C517D2" w:rsidRPr="008458F3">
              <w:rPr>
                <w:rFonts w:cs="Arial"/>
                <w:szCs w:val="20"/>
              </w:rPr>
              <w:t>Energy Efficiency will in</w:t>
            </w:r>
            <w:r w:rsidR="008458F3" w:rsidRPr="008458F3">
              <w:rPr>
                <w:rFonts w:cs="Arial"/>
                <w:szCs w:val="20"/>
              </w:rPr>
              <w:t>clude deep renovations such as b</w:t>
            </w:r>
            <w:r w:rsidR="00C517D2" w:rsidRPr="008458F3">
              <w:rPr>
                <w:rFonts w:cs="Arial"/>
                <w:szCs w:val="20"/>
              </w:rPr>
              <w:t>uilding envelope (outside façade, windows, outside door, and roof), upgrading heating systems and efficiency lighting.</w:t>
            </w:r>
          </w:p>
        </w:tc>
      </w:tr>
    </w:tbl>
    <w:p w14:paraId="7DECD8D7" w14:textId="77777777" w:rsidR="006F1611" w:rsidRPr="00734128" w:rsidRDefault="0074067A" w:rsidP="00734128">
      <w:pPr>
        <w:pStyle w:val="ListParagraph"/>
        <w:numPr>
          <w:ilvl w:val="0"/>
          <w:numId w:val="41"/>
        </w:numPr>
        <w:spacing w:line="240" w:lineRule="auto"/>
        <w:rPr>
          <w:rFonts w:cs="Arial"/>
          <w:b/>
        </w:rPr>
      </w:pPr>
      <w:r w:rsidRPr="00734128">
        <w:rPr>
          <w:rFonts w:cs="Arial"/>
          <w:b/>
        </w:rPr>
        <w:lastRenderedPageBreak/>
        <w:t>ELIGIBILITY</w:t>
      </w:r>
    </w:p>
    <w:p w14:paraId="0247AA64" w14:textId="77777777" w:rsidR="006F1611" w:rsidRDefault="006F1611">
      <w:pPr>
        <w:spacing w:after="0" w:line="240" w:lineRule="auto"/>
        <w:rPr>
          <w:rFonts w:ascii="Arial" w:hAnsi="Arial" w:cs="Arial"/>
        </w:rPr>
      </w:pPr>
    </w:p>
    <w:tbl>
      <w:tblPr>
        <w:tblW w:w="4947" w:type="pct"/>
        <w:tblInd w:w="108" w:type="dxa"/>
        <w:tblLook w:val="01E0" w:firstRow="1" w:lastRow="1" w:firstColumn="1" w:lastColumn="1" w:noHBand="0" w:noVBand="0"/>
      </w:tblPr>
      <w:tblGrid>
        <w:gridCol w:w="3086"/>
        <w:gridCol w:w="6705"/>
      </w:tblGrid>
      <w:tr w:rsidR="0074067A" w:rsidRPr="0074067A" w14:paraId="6AC888F7" w14:textId="77777777" w:rsidTr="00DC4B07">
        <w:trPr>
          <w:trHeight w:val="346"/>
        </w:trPr>
        <w:tc>
          <w:tcPr>
            <w:tcW w:w="1576" w:type="pct"/>
            <w:tcBorders>
              <w:top w:val="single" w:sz="4" w:space="0" w:color="auto"/>
              <w:left w:val="single" w:sz="4" w:space="0" w:color="auto"/>
              <w:bottom w:val="single" w:sz="4" w:space="0" w:color="auto"/>
              <w:right w:val="single" w:sz="4" w:space="0" w:color="auto"/>
            </w:tcBorders>
            <w:shd w:val="clear" w:color="auto" w:fill="D9D9D9"/>
            <w:vAlign w:val="center"/>
          </w:tcPr>
          <w:p w14:paraId="12608297" w14:textId="77777777" w:rsidR="0074067A" w:rsidRPr="002E173C" w:rsidRDefault="0074067A" w:rsidP="0074067A">
            <w:pPr>
              <w:spacing w:after="0" w:line="240" w:lineRule="auto"/>
              <w:rPr>
                <w:rFonts w:ascii="Arial" w:hAnsi="Arial" w:cs="Arial"/>
                <w:sz w:val="20"/>
                <w:szCs w:val="20"/>
                <w:lang w:val="sr-Cyrl-CS"/>
              </w:rPr>
            </w:pPr>
            <w:r w:rsidRPr="0074067A">
              <w:rPr>
                <w:rFonts w:ascii="Arial" w:hAnsi="Arial" w:cs="Arial"/>
                <w:sz w:val="20"/>
                <w:szCs w:val="20"/>
              </w:rPr>
              <w:t>Coherence</w:t>
            </w:r>
            <w:r w:rsidRPr="0074067A">
              <w:rPr>
                <w:rFonts w:ascii="Arial" w:hAnsi="Arial" w:cs="Arial"/>
                <w:sz w:val="20"/>
                <w:szCs w:val="20"/>
                <w:lang w:val="sr-Cyrl-CS"/>
              </w:rPr>
              <w:t xml:space="preserve"> with valid EU policies and strategies</w:t>
            </w:r>
          </w:p>
        </w:tc>
        <w:tc>
          <w:tcPr>
            <w:tcW w:w="3424" w:type="pct"/>
            <w:tcBorders>
              <w:top w:val="single" w:sz="4" w:space="0" w:color="auto"/>
              <w:left w:val="single" w:sz="4" w:space="0" w:color="auto"/>
              <w:bottom w:val="single" w:sz="4" w:space="0" w:color="auto"/>
              <w:right w:val="single" w:sz="4" w:space="0" w:color="auto"/>
            </w:tcBorders>
          </w:tcPr>
          <w:p w14:paraId="3CC8E933" w14:textId="68EFAC45" w:rsidR="00641E05" w:rsidRPr="00A03FF1" w:rsidRDefault="00391BF8" w:rsidP="00A03FF1">
            <w:pPr>
              <w:spacing w:after="0" w:line="240" w:lineRule="auto"/>
              <w:rPr>
                <w:rFonts w:ascii="Arial" w:hAnsi="Arial" w:cs="Arial"/>
                <w:b/>
                <w:sz w:val="20"/>
                <w:szCs w:val="20"/>
              </w:rPr>
            </w:pPr>
            <w:r w:rsidRPr="00A03FF1">
              <w:rPr>
                <w:rFonts w:ascii="Arial" w:hAnsi="Arial" w:cs="Arial"/>
                <w:b/>
                <w:sz w:val="20"/>
                <w:szCs w:val="20"/>
              </w:rPr>
              <w:t>Directive 2012/27/EU of 25 October 2012 on energy efficiency, amending Directives 2009/125/EC and 2010/30/EU and repealing Dire</w:t>
            </w:r>
            <w:r w:rsidR="00277935">
              <w:rPr>
                <w:rFonts w:ascii="Arial" w:hAnsi="Arial" w:cs="Arial"/>
                <w:b/>
                <w:sz w:val="20"/>
                <w:szCs w:val="20"/>
              </w:rPr>
              <w:t>ctives 2004/8/EC and 2006/32/EC</w:t>
            </w:r>
          </w:p>
          <w:p w14:paraId="03BF985C" w14:textId="4255BF91" w:rsidR="00641E05" w:rsidRPr="000C79A5" w:rsidRDefault="00641E05" w:rsidP="00641E05">
            <w:pPr>
              <w:spacing w:after="0" w:line="240" w:lineRule="auto"/>
              <w:rPr>
                <w:rFonts w:ascii="Arial" w:hAnsi="Arial" w:cs="Arial"/>
                <w:b/>
                <w:sz w:val="20"/>
                <w:szCs w:val="20"/>
                <w:lang w:val="en-US"/>
              </w:rPr>
            </w:pPr>
            <w:r>
              <w:rPr>
                <w:rFonts w:ascii="Arial" w:hAnsi="Arial" w:cs="Arial"/>
                <w:i/>
                <w:iCs/>
                <w:color w:val="333333"/>
                <w:sz w:val="20"/>
                <w:szCs w:val="27"/>
              </w:rPr>
              <w:br/>
            </w:r>
            <w:r w:rsidRPr="000C79A5">
              <w:rPr>
                <w:rFonts w:ascii="Arial" w:hAnsi="Arial" w:cs="Arial"/>
                <w:b/>
                <w:iCs/>
                <w:color w:val="333333"/>
                <w:sz w:val="20"/>
                <w:szCs w:val="27"/>
              </w:rPr>
              <w:t>Article 4.</w:t>
            </w:r>
            <w:r w:rsidRPr="000C79A5">
              <w:rPr>
                <w:rFonts w:ascii="Arial" w:hAnsi="Arial" w:cs="Arial"/>
                <w:b/>
                <w:i/>
                <w:iCs/>
                <w:color w:val="333333"/>
                <w:sz w:val="20"/>
                <w:szCs w:val="27"/>
              </w:rPr>
              <w:t xml:space="preserve"> </w:t>
            </w:r>
            <w:r w:rsidRPr="000C79A5">
              <w:rPr>
                <w:rFonts w:ascii="Arial" w:hAnsi="Arial" w:cs="Arial"/>
                <w:b/>
                <w:bCs/>
                <w:color w:val="333333"/>
                <w:sz w:val="20"/>
                <w:szCs w:val="27"/>
              </w:rPr>
              <w:t>Building renovation</w:t>
            </w:r>
          </w:p>
          <w:p w14:paraId="6844A59C" w14:textId="5738665A" w:rsidR="00641E05" w:rsidRPr="00277935" w:rsidRDefault="00641E05" w:rsidP="00DC4B07">
            <w:pPr>
              <w:pStyle w:val="Normal1"/>
              <w:shd w:val="clear" w:color="auto" w:fill="FFFFFF"/>
              <w:spacing w:before="120" w:beforeAutospacing="0" w:after="0" w:afterAutospacing="0" w:line="276" w:lineRule="auto"/>
              <w:jc w:val="both"/>
              <w:rPr>
                <w:rFonts w:ascii="Arial" w:eastAsia="Calibri" w:hAnsi="Arial" w:cs="Arial"/>
                <w:sz w:val="20"/>
                <w:szCs w:val="20"/>
              </w:rPr>
            </w:pPr>
            <w:r w:rsidRPr="00277935">
              <w:rPr>
                <w:rFonts w:ascii="Arial" w:eastAsia="Calibri" w:hAnsi="Arial" w:cs="Arial"/>
                <w:sz w:val="20"/>
                <w:szCs w:val="20"/>
              </w:rPr>
              <w:t xml:space="preserve">Member States shall establish a long-term strategy for </w:t>
            </w:r>
            <w:r w:rsidR="000C79A5" w:rsidRPr="00277935">
              <w:rPr>
                <w:rFonts w:ascii="Arial" w:eastAsia="Calibri" w:hAnsi="Arial" w:cs="Arial"/>
                <w:sz w:val="20"/>
                <w:szCs w:val="20"/>
              </w:rPr>
              <w:t>mobilizing</w:t>
            </w:r>
            <w:r w:rsidRPr="00277935">
              <w:rPr>
                <w:rFonts w:ascii="Arial" w:eastAsia="Calibri" w:hAnsi="Arial" w:cs="Arial"/>
                <w:sz w:val="20"/>
                <w:szCs w:val="20"/>
              </w:rPr>
              <w:t xml:space="preserve"> investment in the renovation of the national stock of residential and commercial buildings, both public and private. This strategy shall encompass:</w:t>
            </w:r>
          </w:p>
          <w:p w14:paraId="16E3B99B" w14:textId="6DC0DBB6" w:rsidR="00641E05" w:rsidRPr="00A03FF1" w:rsidRDefault="00641E05" w:rsidP="00391BF8">
            <w:pPr>
              <w:spacing w:after="0" w:line="240" w:lineRule="auto"/>
              <w:rPr>
                <w:rFonts w:ascii="Arial" w:hAnsi="Arial" w:cs="Arial"/>
                <w:b/>
                <w:sz w:val="20"/>
                <w:szCs w:val="20"/>
              </w:rPr>
            </w:pPr>
            <w:r w:rsidRPr="000C79A5">
              <w:rPr>
                <w:rFonts w:ascii="Arial" w:hAnsi="Arial" w:cs="Arial"/>
                <w:b/>
                <w:sz w:val="20"/>
                <w:szCs w:val="20"/>
                <w:lang w:val="en-US"/>
              </w:rPr>
              <w:br/>
            </w:r>
            <w:r w:rsidRPr="00A03FF1">
              <w:rPr>
                <w:rFonts w:ascii="Arial" w:hAnsi="Arial" w:cs="Arial"/>
                <w:b/>
                <w:sz w:val="20"/>
                <w:szCs w:val="20"/>
              </w:rPr>
              <w:t>ANNEX VIII - Potential for efficiency in heating and cooling</w:t>
            </w:r>
          </w:p>
          <w:p w14:paraId="5CC8FBA4" w14:textId="77777777" w:rsidR="00641E05" w:rsidRPr="00A03FF1" w:rsidRDefault="00641E05" w:rsidP="00391BF8">
            <w:pPr>
              <w:spacing w:after="0" w:line="240" w:lineRule="auto"/>
              <w:rPr>
                <w:rFonts w:ascii="Arial" w:hAnsi="Arial" w:cs="Arial"/>
                <w:b/>
                <w:sz w:val="20"/>
                <w:szCs w:val="20"/>
              </w:rPr>
            </w:pPr>
          </w:p>
          <w:p w14:paraId="256AB119" w14:textId="7CD3BC7E" w:rsidR="00641E05" w:rsidRPr="00A03FF1" w:rsidRDefault="00641E05" w:rsidP="004243DC">
            <w:pPr>
              <w:spacing w:after="0" w:line="240" w:lineRule="auto"/>
              <w:rPr>
                <w:rFonts w:ascii="Arial" w:hAnsi="Arial" w:cs="Arial"/>
                <w:b/>
                <w:sz w:val="20"/>
                <w:szCs w:val="20"/>
              </w:rPr>
            </w:pPr>
            <w:r w:rsidRPr="00A03FF1">
              <w:rPr>
                <w:rFonts w:ascii="Arial" w:hAnsi="Arial" w:cs="Arial"/>
                <w:b/>
                <w:sz w:val="20"/>
                <w:szCs w:val="20"/>
              </w:rPr>
              <w:t>DIRECTIVE (EU) 2018/2002 amending Directive 2012/27/EU on energy efficiency</w:t>
            </w:r>
          </w:p>
          <w:p w14:paraId="63E1BC20" w14:textId="443FED52" w:rsidR="006C77E9" w:rsidRDefault="00641E05" w:rsidP="00277935">
            <w:pPr>
              <w:pStyle w:val="Normal1"/>
              <w:shd w:val="clear" w:color="auto" w:fill="FFFFFF"/>
              <w:spacing w:before="120" w:beforeAutospacing="0" w:after="0" w:afterAutospacing="0" w:line="276" w:lineRule="auto"/>
              <w:jc w:val="both"/>
              <w:rPr>
                <w:rFonts w:ascii="Arial" w:hAnsi="Arial" w:cs="Arial"/>
                <w:color w:val="333333"/>
                <w:sz w:val="20"/>
                <w:szCs w:val="27"/>
                <w:shd w:val="clear" w:color="auto" w:fill="FFFFFF"/>
              </w:rPr>
            </w:pPr>
            <w:r>
              <w:rPr>
                <w:rFonts w:ascii="Arial" w:hAnsi="Arial" w:cs="Arial"/>
                <w:sz w:val="20"/>
                <w:szCs w:val="20"/>
              </w:rPr>
              <w:br/>
            </w:r>
            <w:r w:rsidR="002E5E1D" w:rsidRPr="00277935">
              <w:rPr>
                <w:rFonts w:ascii="Arial" w:eastAsia="Calibri" w:hAnsi="Arial" w:cs="Arial"/>
                <w:sz w:val="20"/>
                <w:szCs w:val="20"/>
              </w:rPr>
              <w:t>Member States are required to achieve cumulative end-use energy savings for the entire obligation period 2021 to 2030, equivalent to new annual savings of at least 0,8 % of final energy consumption. That requirement could be met by new policy measures that are adopted during the new obligation period from 1 January 2021 to 31 December 2030 or by new individual actions as a result of policy measures adopted during or before the previous period, provided that the individual actions that trigger energy savings are introduced during the new period.</w:t>
            </w:r>
          </w:p>
          <w:p w14:paraId="10CA6711" w14:textId="77777777" w:rsidR="00D369B2" w:rsidRDefault="00D369B2" w:rsidP="006C77E9">
            <w:pPr>
              <w:spacing w:after="0" w:line="240" w:lineRule="auto"/>
              <w:rPr>
                <w:rFonts w:ascii="Arial" w:hAnsi="Arial" w:cs="Arial"/>
                <w:color w:val="333333"/>
                <w:sz w:val="20"/>
                <w:szCs w:val="27"/>
                <w:shd w:val="clear" w:color="auto" w:fill="FFFFFF"/>
              </w:rPr>
            </w:pPr>
          </w:p>
          <w:p w14:paraId="4458B5A2" w14:textId="38261227" w:rsidR="00D369B2" w:rsidRPr="00DC4B07" w:rsidRDefault="00D369B2" w:rsidP="00DC4B07">
            <w:pPr>
              <w:pStyle w:val="Normal1"/>
              <w:spacing w:before="120" w:after="0" w:line="276" w:lineRule="auto"/>
              <w:rPr>
                <w:rFonts w:ascii="Arial" w:hAnsi="Arial" w:cs="Arial"/>
                <w:color w:val="333333"/>
                <w:sz w:val="20"/>
                <w:szCs w:val="27"/>
                <w:shd w:val="clear" w:color="auto" w:fill="FFFFFF"/>
                <w:lang w:val="en-GB"/>
              </w:rPr>
            </w:pPr>
            <w:r w:rsidRPr="00A03FF1">
              <w:rPr>
                <w:rFonts w:ascii="Arial" w:hAnsi="Arial" w:cs="Arial"/>
                <w:b/>
                <w:sz w:val="20"/>
                <w:szCs w:val="20"/>
                <w:lang w:val="en-GB"/>
              </w:rPr>
              <w:t>Directive (EU) 2018/2001  on the promotion of the use of energy from renewable sources (recast)</w:t>
            </w:r>
            <w:r>
              <w:rPr>
                <w:color w:val="333333"/>
                <w:sz w:val="27"/>
                <w:szCs w:val="27"/>
              </w:rPr>
              <w:br/>
            </w:r>
            <w:r w:rsidRPr="00277935">
              <w:rPr>
                <w:rFonts w:ascii="Arial" w:eastAsia="Calibri" w:hAnsi="Arial" w:cs="Arial"/>
                <w:sz w:val="20"/>
                <w:szCs w:val="20"/>
              </w:rPr>
              <w:t xml:space="preserve">In particular, reducing energy consumption, increasing technological improvements, incentives for the use and expansion of public transport, the use of energy efficiency technologies and the promotion of the use of renewable energy in the electricity sector, the heating and cooling sector </w:t>
            </w:r>
            <w:r w:rsidRPr="00277935">
              <w:rPr>
                <w:rFonts w:ascii="Arial" w:eastAsia="Calibri" w:hAnsi="Arial" w:cs="Arial"/>
                <w:sz w:val="20"/>
                <w:szCs w:val="20"/>
              </w:rPr>
              <w:lastRenderedPageBreak/>
              <w:t>and the transport sector are effective tools, together with energy efficiency measures, for reducing greenhouse gas emissions in the Union and the Union's energy dependence.</w:t>
            </w:r>
          </w:p>
          <w:p w14:paraId="7BD8F7DD" w14:textId="4BAE68F1" w:rsidR="006B4F74" w:rsidRPr="008458F3" w:rsidRDefault="00D369B2" w:rsidP="008458F3">
            <w:pPr>
              <w:shd w:val="clear" w:color="auto" w:fill="FFFFFF"/>
              <w:spacing w:before="360" w:after="120"/>
              <w:rPr>
                <w:rFonts w:ascii="Arial" w:hAnsi="Arial" w:cs="Arial"/>
                <w:b/>
                <w:iCs/>
                <w:color w:val="333333"/>
                <w:sz w:val="20"/>
                <w:szCs w:val="27"/>
              </w:rPr>
            </w:pPr>
            <w:r w:rsidRPr="00A03FF1">
              <w:rPr>
                <w:rFonts w:ascii="Arial" w:hAnsi="Arial" w:cs="Arial"/>
                <w:b/>
                <w:sz w:val="20"/>
                <w:szCs w:val="20"/>
              </w:rPr>
              <w:t>Article 18. Information and training</w:t>
            </w:r>
            <w:r w:rsidRPr="00A03FF1">
              <w:rPr>
                <w:rFonts w:ascii="Arial" w:hAnsi="Arial" w:cs="Arial"/>
                <w:b/>
                <w:sz w:val="20"/>
                <w:szCs w:val="20"/>
              </w:rPr>
              <w:br/>
            </w:r>
            <w:r w:rsidRPr="00277935">
              <w:rPr>
                <w:rFonts w:ascii="Arial" w:eastAsia="Calibri" w:hAnsi="Arial" w:cs="Arial"/>
                <w:sz w:val="20"/>
                <w:szCs w:val="20"/>
                <w:lang w:val="en-US"/>
              </w:rPr>
              <w:t>5.   Member States shall ensure that guidance is made available to all relevant actors, in particular to planners and architects so that they are able properly to consider the optimal combination of energy from renewable sources, of high-efficiency technologies, and of district heating and cooling when planning, designing, building and renovating industrial, commercial or residential areas.</w:t>
            </w:r>
          </w:p>
          <w:p w14:paraId="19070683" w14:textId="27482676" w:rsidR="00815EC6" w:rsidRPr="00A03FF1" w:rsidRDefault="00815EC6" w:rsidP="00A03FF1">
            <w:pPr>
              <w:shd w:val="clear" w:color="auto" w:fill="FFFFFF"/>
              <w:spacing w:line="312" w:lineRule="atLeast"/>
              <w:rPr>
                <w:rFonts w:cs="Arial"/>
                <w:b/>
                <w:szCs w:val="20"/>
              </w:rPr>
            </w:pPr>
            <w:r w:rsidRPr="00A03FF1">
              <w:rPr>
                <w:rFonts w:cs="Arial"/>
                <w:b/>
                <w:szCs w:val="20"/>
              </w:rPr>
              <w:t>Economic and Investment Plan for the Western Balkans</w:t>
            </w:r>
          </w:p>
          <w:p w14:paraId="4D041487" w14:textId="77777777" w:rsidR="008458F3" w:rsidRDefault="00815EC6" w:rsidP="008458F3">
            <w:pPr>
              <w:shd w:val="clear" w:color="auto" w:fill="FFFFFF"/>
              <w:spacing w:after="0" w:line="312" w:lineRule="atLeast"/>
              <w:rPr>
                <w:rFonts w:ascii="Arial" w:hAnsi="Arial" w:cs="Arial"/>
                <w:b/>
                <w:sz w:val="20"/>
                <w:szCs w:val="20"/>
              </w:rPr>
            </w:pPr>
            <w:r w:rsidRPr="00A03FF1">
              <w:rPr>
                <w:rFonts w:ascii="Arial" w:hAnsi="Arial" w:cs="Arial"/>
                <w:b/>
                <w:sz w:val="20"/>
                <w:szCs w:val="20"/>
              </w:rPr>
              <w:t>V. Investing in clean energy</w:t>
            </w:r>
          </w:p>
          <w:p w14:paraId="2617BACC" w14:textId="23F0AAA8" w:rsidR="00815EC6" w:rsidRDefault="00815EC6" w:rsidP="008458F3">
            <w:pPr>
              <w:shd w:val="clear" w:color="auto" w:fill="FFFFFF"/>
              <w:spacing w:after="0" w:line="312" w:lineRule="atLeast"/>
              <w:rPr>
                <w:rFonts w:ascii="Arial" w:eastAsia="Calibri" w:hAnsi="Arial" w:cs="Arial"/>
                <w:sz w:val="20"/>
                <w:szCs w:val="20"/>
                <w:lang w:val="en-US"/>
              </w:rPr>
            </w:pPr>
            <w:r w:rsidRPr="00277935">
              <w:rPr>
                <w:rFonts w:ascii="Arial" w:eastAsia="Calibri" w:hAnsi="Arial" w:cs="Arial"/>
                <w:sz w:val="20"/>
                <w:szCs w:val="20"/>
                <w:lang w:val="en-US"/>
              </w:rPr>
              <w:t xml:space="preserve">The increased use of renewable energy sources should be supported, in line with the region’s potential and climate change adaptation plans. </w:t>
            </w:r>
          </w:p>
          <w:p w14:paraId="62CFB5B0" w14:textId="77777777" w:rsidR="008458F3" w:rsidRPr="00277935" w:rsidRDefault="008458F3" w:rsidP="008458F3">
            <w:pPr>
              <w:shd w:val="clear" w:color="auto" w:fill="FFFFFF"/>
              <w:spacing w:after="0" w:line="312" w:lineRule="atLeast"/>
              <w:rPr>
                <w:rFonts w:ascii="Arial" w:eastAsia="Calibri" w:hAnsi="Arial" w:cs="Arial"/>
                <w:sz w:val="20"/>
                <w:szCs w:val="20"/>
                <w:lang w:val="en-US"/>
              </w:rPr>
            </w:pPr>
          </w:p>
          <w:p w14:paraId="046D0ACA" w14:textId="77777777" w:rsidR="008458F3" w:rsidRDefault="00815EC6" w:rsidP="008458F3">
            <w:pPr>
              <w:shd w:val="clear" w:color="auto" w:fill="FFFFFF"/>
              <w:spacing w:after="0" w:line="312" w:lineRule="atLeast"/>
              <w:rPr>
                <w:rFonts w:ascii="Arial" w:hAnsi="Arial" w:cs="Arial"/>
                <w:b/>
                <w:sz w:val="20"/>
                <w:szCs w:val="20"/>
              </w:rPr>
            </w:pPr>
            <w:r w:rsidRPr="00A03FF1">
              <w:rPr>
                <w:rFonts w:ascii="Arial" w:hAnsi="Arial" w:cs="Arial"/>
                <w:b/>
                <w:sz w:val="20"/>
                <w:szCs w:val="20"/>
              </w:rPr>
              <w:t>Guidelines for the Implementation of the Green Agenda for the Western Balkans</w:t>
            </w:r>
          </w:p>
          <w:p w14:paraId="06567C62" w14:textId="18C2CE32" w:rsidR="00815EC6" w:rsidRPr="008458F3" w:rsidRDefault="00815EC6" w:rsidP="008458F3">
            <w:pPr>
              <w:shd w:val="clear" w:color="auto" w:fill="FFFFFF"/>
              <w:spacing w:after="120" w:line="312" w:lineRule="atLeast"/>
              <w:rPr>
                <w:rFonts w:ascii="Arial" w:hAnsi="Arial" w:cs="Arial"/>
                <w:b/>
                <w:sz w:val="20"/>
                <w:szCs w:val="20"/>
              </w:rPr>
            </w:pPr>
            <w:r w:rsidRPr="00F36125">
              <w:rPr>
                <w:rFonts w:ascii="Arial" w:hAnsi="Arial" w:cs="Arial"/>
                <w:sz w:val="20"/>
                <w:szCs w:val="20"/>
              </w:rPr>
              <w:t>The building sector is one of the key areas where the highest energy cost savings could be reaped. Different financial instruments (guarantee facilities, energy performance contracts, on-tax and on-bill financing) could be used to achieve higher renovation rates of both private and public buildings through attracting private finance. Digital upgrades can also improve energy efficiency of buildings by 15-25% and at the same time provide possibilities for telework, telehealth and tele-education. Extending the “EU renovation wave” to the Western Balkans could stimulate investment and create jobs.</w:t>
            </w:r>
          </w:p>
          <w:p w14:paraId="73E05823" w14:textId="23E048D9" w:rsidR="00815EC6" w:rsidRPr="00F36125" w:rsidRDefault="00F36125" w:rsidP="00277935">
            <w:pPr>
              <w:shd w:val="clear" w:color="auto" w:fill="FFFFFF"/>
              <w:spacing w:after="120" w:line="312" w:lineRule="atLeast"/>
              <w:jc w:val="both"/>
              <w:rPr>
                <w:rFonts w:ascii="Arial" w:hAnsi="Arial" w:cs="Arial"/>
                <w:sz w:val="20"/>
                <w:szCs w:val="20"/>
              </w:rPr>
            </w:pPr>
            <w:r w:rsidRPr="00F36125">
              <w:rPr>
                <w:rFonts w:ascii="Arial" w:hAnsi="Arial" w:cs="Arial"/>
                <w:sz w:val="20"/>
                <w:szCs w:val="20"/>
              </w:rPr>
              <w:t>I</w:t>
            </w:r>
            <w:r w:rsidR="00815EC6" w:rsidRPr="00F36125">
              <w:rPr>
                <w:rFonts w:ascii="Arial" w:hAnsi="Arial" w:cs="Arial"/>
                <w:sz w:val="20"/>
                <w:szCs w:val="20"/>
              </w:rPr>
              <w:t>t would be beneficial to extend all the dimensions of the Energy Union to the Western Balkans: supporting energy security, market integration and energy transition, energy efficiency and renewable energies. The EU should support capacity building of energy regulators and transmission system operators so that they can participate fully in EU-level networks.</w:t>
            </w:r>
          </w:p>
          <w:p w14:paraId="6E5763C1" w14:textId="566D3C63" w:rsidR="00F36125" w:rsidRPr="00F36125" w:rsidRDefault="00F36125" w:rsidP="00277935">
            <w:pPr>
              <w:shd w:val="clear" w:color="auto" w:fill="FFFFFF"/>
              <w:spacing w:after="120" w:line="312" w:lineRule="atLeast"/>
              <w:jc w:val="both"/>
              <w:rPr>
                <w:rFonts w:ascii="Arial" w:hAnsi="Arial" w:cs="Arial"/>
                <w:b/>
                <w:bCs/>
                <w:color w:val="333333"/>
                <w:sz w:val="20"/>
                <w:szCs w:val="27"/>
                <w:lang w:val="en-US"/>
              </w:rPr>
            </w:pPr>
            <w:r w:rsidRPr="00F36125">
              <w:rPr>
                <w:rFonts w:ascii="Arial" w:hAnsi="Arial" w:cs="Arial"/>
                <w:sz w:val="20"/>
                <w:szCs w:val="20"/>
              </w:rPr>
              <w:t>According to the draft proposal, IPA beneficiaries will be encouraged to develop energy efficiency and renewable energy sources and to shift to resource-efficient, safe, and sustainable low-carbon economies in line with the wider EU targets for climate action and environmental</w:t>
            </w:r>
            <w:r w:rsidRPr="00F36125">
              <w:rPr>
                <w:rFonts w:ascii="Arial" w:hAnsi="Arial" w:cs="Arial"/>
              </w:rPr>
              <w:t xml:space="preserve"> protection.</w:t>
            </w:r>
          </w:p>
          <w:p w14:paraId="65FB0A57" w14:textId="2380CF40" w:rsidR="006C77E9" w:rsidRPr="0074067A" w:rsidRDefault="00D369B2" w:rsidP="00A03FF1">
            <w:pPr>
              <w:spacing w:after="0"/>
              <w:rPr>
                <w:rFonts w:ascii="Arial" w:hAnsi="Arial" w:cs="Arial"/>
                <w:sz w:val="20"/>
                <w:szCs w:val="20"/>
                <w:lang w:val="en-US"/>
              </w:rPr>
            </w:pPr>
            <w:r w:rsidRPr="00B22ED2">
              <w:rPr>
                <w:rFonts w:ascii="Arial" w:hAnsi="Arial" w:cs="Arial"/>
                <w:b/>
                <w:szCs w:val="20"/>
                <w:lang w:val="en-US"/>
              </w:rPr>
              <w:br/>
            </w:r>
            <w:r w:rsidRPr="00A03FF1">
              <w:rPr>
                <w:rFonts w:ascii="Arial" w:hAnsi="Arial" w:cs="Arial"/>
                <w:b/>
                <w:sz w:val="20"/>
                <w:szCs w:val="20"/>
              </w:rPr>
              <w:t xml:space="preserve">EU Country </w:t>
            </w:r>
            <w:r w:rsidR="00B22ED2" w:rsidRPr="00A03FF1">
              <w:rPr>
                <w:rFonts w:ascii="Arial" w:hAnsi="Arial" w:cs="Arial"/>
                <w:b/>
                <w:sz w:val="20"/>
                <w:szCs w:val="20"/>
              </w:rPr>
              <w:t xml:space="preserve">Report </w:t>
            </w:r>
            <w:r w:rsidR="00A03FF1">
              <w:rPr>
                <w:rFonts w:ascii="Arial" w:hAnsi="Arial" w:cs="Arial"/>
                <w:b/>
                <w:sz w:val="20"/>
                <w:szCs w:val="20"/>
              </w:rPr>
              <w:t>for</w:t>
            </w:r>
            <w:r w:rsidR="00A62606" w:rsidRPr="00A03FF1">
              <w:rPr>
                <w:rFonts w:ascii="Arial" w:hAnsi="Arial" w:cs="Arial"/>
                <w:b/>
                <w:sz w:val="20"/>
                <w:szCs w:val="20"/>
              </w:rPr>
              <w:t xml:space="preserve"> </w:t>
            </w:r>
            <w:r w:rsidR="00A03FF1">
              <w:rPr>
                <w:rFonts w:ascii="Arial" w:hAnsi="Arial" w:cs="Arial"/>
                <w:b/>
                <w:sz w:val="20"/>
                <w:szCs w:val="20"/>
              </w:rPr>
              <w:t>Kosovo</w:t>
            </w:r>
            <w:r w:rsidR="00B22ED2" w:rsidRPr="00A03FF1">
              <w:rPr>
                <w:rFonts w:ascii="Arial" w:hAnsi="Arial" w:cs="Arial"/>
                <w:b/>
                <w:sz w:val="20"/>
                <w:szCs w:val="20"/>
              </w:rPr>
              <w:t xml:space="preserve"> 202</w:t>
            </w:r>
            <w:r w:rsidR="00A62606" w:rsidRPr="00A03FF1">
              <w:rPr>
                <w:rFonts w:ascii="Arial" w:hAnsi="Arial" w:cs="Arial"/>
                <w:b/>
                <w:sz w:val="20"/>
                <w:szCs w:val="20"/>
              </w:rPr>
              <w:t>3</w:t>
            </w:r>
            <w:r w:rsidR="00B22ED2">
              <w:rPr>
                <w:rFonts w:ascii="Arial" w:hAnsi="Arial" w:cs="Arial"/>
                <w:sz w:val="20"/>
                <w:szCs w:val="20"/>
                <w:lang w:val="en-US"/>
              </w:rPr>
              <w:br/>
            </w:r>
            <w:r w:rsidR="008458F3">
              <w:rPr>
                <w:rFonts w:ascii="Arial" w:hAnsi="Arial" w:cs="Arial"/>
                <w:b/>
                <w:sz w:val="20"/>
                <w:szCs w:val="20"/>
              </w:rPr>
              <w:t xml:space="preserve">Chapter 15. Energy </w:t>
            </w:r>
            <w:r w:rsidR="00B22ED2">
              <w:rPr>
                <w:rFonts w:ascii="Arial" w:hAnsi="Arial" w:cs="Arial"/>
                <w:sz w:val="20"/>
                <w:szCs w:val="20"/>
                <w:lang w:val="en-US"/>
              </w:rPr>
              <w:br/>
            </w:r>
            <w:r w:rsidR="00B22ED2" w:rsidRPr="00DC4B07">
              <w:rPr>
                <w:rFonts w:ascii="Arial" w:hAnsi="Arial" w:cs="Arial"/>
                <w:sz w:val="20"/>
                <w:szCs w:val="20"/>
              </w:rPr>
              <w:t>Continue the rollout of the energy efficiency fund and extend it to residential buildings and small and medium enterprises;</w:t>
            </w:r>
          </w:p>
        </w:tc>
      </w:tr>
      <w:tr w:rsidR="0074067A" w:rsidRPr="0074067A" w14:paraId="6E8DD059" w14:textId="77777777" w:rsidTr="00DC4B07">
        <w:trPr>
          <w:trHeight w:val="330"/>
        </w:trPr>
        <w:tc>
          <w:tcPr>
            <w:tcW w:w="1576" w:type="pct"/>
            <w:tcBorders>
              <w:top w:val="single" w:sz="4" w:space="0" w:color="auto"/>
              <w:left w:val="single" w:sz="4" w:space="0" w:color="auto"/>
              <w:bottom w:val="single" w:sz="4" w:space="0" w:color="auto"/>
              <w:right w:val="single" w:sz="4" w:space="0" w:color="auto"/>
            </w:tcBorders>
            <w:shd w:val="clear" w:color="auto" w:fill="D9D9D9"/>
            <w:vAlign w:val="center"/>
          </w:tcPr>
          <w:p w14:paraId="2A3B5202" w14:textId="77777777" w:rsidR="0074067A" w:rsidRPr="0074067A" w:rsidRDefault="0074067A" w:rsidP="0074067A">
            <w:pPr>
              <w:spacing w:after="0" w:line="240" w:lineRule="auto"/>
              <w:rPr>
                <w:rFonts w:ascii="Arial" w:hAnsi="Arial" w:cs="Arial"/>
                <w:sz w:val="20"/>
                <w:szCs w:val="20"/>
                <w:lang w:val="sr-Cyrl-CS"/>
              </w:rPr>
            </w:pPr>
            <w:r w:rsidRPr="0074067A">
              <w:rPr>
                <w:rFonts w:ascii="Arial" w:hAnsi="Arial" w:cs="Arial"/>
                <w:sz w:val="20"/>
                <w:szCs w:val="20"/>
              </w:rPr>
              <w:lastRenderedPageBreak/>
              <w:t>Contribution</w:t>
            </w:r>
            <w:r w:rsidRPr="0074067A">
              <w:rPr>
                <w:rFonts w:ascii="Arial" w:hAnsi="Arial" w:cs="Arial"/>
                <w:sz w:val="20"/>
                <w:szCs w:val="20"/>
                <w:lang w:val="sr-Cyrl-CS"/>
              </w:rPr>
              <w:t xml:space="preserve"> to valid </w:t>
            </w:r>
            <w:r w:rsidR="002E173C">
              <w:rPr>
                <w:rFonts w:ascii="Arial" w:hAnsi="Arial" w:cs="Arial"/>
                <w:sz w:val="20"/>
                <w:szCs w:val="20"/>
                <w:lang w:val="sr-Cyrl-CS"/>
              </w:rPr>
              <w:t>national development objectives</w:t>
            </w:r>
          </w:p>
        </w:tc>
        <w:tc>
          <w:tcPr>
            <w:tcW w:w="3424" w:type="pct"/>
            <w:tcBorders>
              <w:top w:val="single" w:sz="4" w:space="0" w:color="auto"/>
              <w:left w:val="single" w:sz="4" w:space="0" w:color="auto"/>
              <w:bottom w:val="single" w:sz="4" w:space="0" w:color="auto"/>
              <w:right w:val="single" w:sz="4" w:space="0" w:color="auto"/>
            </w:tcBorders>
          </w:tcPr>
          <w:p w14:paraId="22912422" w14:textId="77777777" w:rsidR="00567A3F" w:rsidRPr="00A03FF1" w:rsidRDefault="00567A3F" w:rsidP="0074067A">
            <w:pPr>
              <w:spacing w:after="0" w:line="240" w:lineRule="auto"/>
              <w:rPr>
                <w:rFonts w:ascii="Arial" w:hAnsi="Arial" w:cs="Arial"/>
                <w:b/>
                <w:sz w:val="20"/>
                <w:szCs w:val="20"/>
              </w:rPr>
            </w:pPr>
          </w:p>
          <w:p w14:paraId="52183B21" w14:textId="7AF5B22D" w:rsidR="00567A3F" w:rsidRPr="00A03FF1" w:rsidRDefault="00A62606" w:rsidP="006B4F74">
            <w:pPr>
              <w:spacing w:after="0" w:line="240" w:lineRule="auto"/>
              <w:rPr>
                <w:rFonts w:ascii="Arial" w:hAnsi="Arial" w:cs="Arial"/>
                <w:b/>
                <w:sz w:val="20"/>
                <w:szCs w:val="20"/>
              </w:rPr>
            </w:pPr>
            <w:r w:rsidRPr="00A03FF1">
              <w:rPr>
                <w:rFonts w:ascii="Arial" w:hAnsi="Arial" w:cs="Arial"/>
                <w:b/>
                <w:sz w:val="20"/>
                <w:szCs w:val="20"/>
              </w:rPr>
              <w:t>National Programme for EU Integration</w:t>
            </w:r>
            <w:r w:rsidRPr="00A03FF1" w:rsidDel="00A62606">
              <w:rPr>
                <w:rFonts w:ascii="Arial" w:hAnsi="Arial" w:cs="Arial"/>
                <w:b/>
                <w:sz w:val="20"/>
                <w:szCs w:val="20"/>
              </w:rPr>
              <w:t xml:space="preserve"> </w:t>
            </w:r>
            <w:r w:rsidR="00567A3F" w:rsidRPr="00A03FF1">
              <w:rPr>
                <w:rFonts w:ascii="Arial" w:hAnsi="Arial" w:cs="Arial"/>
                <w:b/>
                <w:sz w:val="20"/>
                <w:szCs w:val="20"/>
              </w:rPr>
              <w:t>(</w:t>
            </w:r>
            <w:r w:rsidRPr="00A03FF1">
              <w:rPr>
                <w:rFonts w:ascii="Arial" w:hAnsi="Arial" w:cs="Arial"/>
                <w:b/>
                <w:sz w:val="20"/>
                <w:szCs w:val="20"/>
              </w:rPr>
              <w:t>PKIE-2023-2027)</w:t>
            </w:r>
          </w:p>
          <w:p w14:paraId="31A46B0C" w14:textId="77777777" w:rsidR="00776DF7" w:rsidRPr="00A67595" w:rsidRDefault="00776DF7" w:rsidP="006B4F74">
            <w:pPr>
              <w:spacing w:after="0" w:line="240" w:lineRule="auto"/>
              <w:rPr>
                <w:rFonts w:ascii="Arial" w:hAnsi="Arial" w:cs="Arial"/>
                <w:b/>
                <w:sz w:val="20"/>
                <w:szCs w:val="20"/>
              </w:rPr>
            </w:pPr>
          </w:p>
          <w:p w14:paraId="0A6129C0" w14:textId="614CBF52" w:rsidR="00567A3F" w:rsidRPr="00A67595" w:rsidRDefault="00567A3F" w:rsidP="00567A3F">
            <w:pPr>
              <w:spacing w:after="0" w:line="240" w:lineRule="auto"/>
              <w:rPr>
                <w:rFonts w:ascii="Arial" w:hAnsi="Arial" w:cs="Arial"/>
                <w:b/>
                <w:sz w:val="20"/>
                <w:szCs w:val="20"/>
              </w:rPr>
            </w:pPr>
            <w:r w:rsidRPr="00A67595">
              <w:rPr>
                <w:rFonts w:ascii="Arial" w:hAnsi="Arial" w:cs="Arial"/>
                <w:b/>
                <w:sz w:val="20"/>
                <w:szCs w:val="20"/>
              </w:rPr>
              <w:t>2.2. Capacity to Cope with Competitive Pressure and Market Forces within the Union</w:t>
            </w:r>
          </w:p>
          <w:p w14:paraId="3523FBB4" w14:textId="616CE2CA" w:rsidR="00567A3F" w:rsidRPr="00A67595" w:rsidRDefault="00567A3F" w:rsidP="00DC4B07">
            <w:pPr>
              <w:spacing w:after="0"/>
              <w:jc w:val="both"/>
              <w:rPr>
                <w:rFonts w:ascii="Arial" w:hAnsi="Arial" w:cs="Arial"/>
                <w:sz w:val="20"/>
                <w:szCs w:val="20"/>
              </w:rPr>
            </w:pPr>
            <w:r w:rsidRPr="00A67595">
              <w:rPr>
                <w:rFonts w:ascii="Arial" w:hAnsi="Arial" w:cs="Arial"/>
                <w:sz w:val="20"/>
                <w:szCs w:val="20"/>
              </w:rPr>
              <w:t xml:space="preserve">In order to support economic recovery, improve competitiveness and support long-term growth, </w:t>
            </w:r>
            <w:proofErr w:type="spellStart"/>
            <w:r w:rsidR="00BF5CE2">
              <w:rPr>
                <w:rFonts w:ascii="Arial" w:hAnsi="Arial" w:cs="Arial"/>
                <w:sz w:val="20"/>
                <w:szCs w:val="20"/>
              </w:rPr>
              <w:t>Kosova</w:t>
            </w:r>
            <w:proofErr w:type="spellEnd"/>
            <w:r w:rsidRPr="00A67595">
              <w:rPr>
                <w:rFonts w:ascii="Arial" w:hAnsi="Arial" w:cs="Arial"/>
                <w:sz w:val="20"/>
                <w:szCs w:val="20"/>
              </w:rPr>
              <w:t xml:space="preserve"> needs especially to improve the quality of vocational education and training at all levels, and to harmonize curricula with the labour market needs; increase incentives for energy </w:t>
            </w:r>
            <w:r w:rsidRPr="00A67595">
              <w:rPr>
                <w:rFonts w:ascii="Arial" w:hAnsi="Arial" w:cs="Arial"/>
                <w:sz w:val="20"/>
                <w:szCs w:val="20"/>
              </w:rPr>
              <w:lastRenderedPageBreak/>
              <w:t>efficiency in the housing and private sectors; increase renewable sources in energy production in a more efficient way; and advance financial and non-financial support to SMEs to cope with the crisis, improve their competitiveness and export.</w:t>
            </w:r>
          </w:p>
          <w:p w14:paraId="5854977C" w14:textId="77777777" w:rsidR="00567A3F" w:rsidRPr="00A67595" w:rsidRDefault="00567A3F" w:rsidP="0074067A">
            <w:pPr>
              <w:spacing w:after="0" w:line="240" w:lineRule="auto"/>
              <w:rPr>
                <w:rFonts w:ascii="Arial" w:hAnsi="Arial" w:cs="Arial"/>
                <w:b/>
                <w:sz w:val="20"/>
                <w:szCs w:val="20"/>
                <w:lang w:val="en-US"/>
              </w:rPr>
            </w:pPr>
          </w:p>
          <w:p w14:paraId="324A834F" w14:textId="57AB1F3D" w:rsidR="00A67595" w:rsidRPr="00277935" w:rsidRDefault="00567A3F" w:rsidP="00277935">
            <w:pPr>
              <w:spacing w:after="0" w:line="240" w:lineRule="auto"/>
              <w:rPr>
                <w:rFonts w:ascii="Arial" w:hAnsi="Arial" w:cs="Arial"/>
                <w:b/>
                <w:sz w:val="20"/>
                <w:szCs w:val="20"/>
              </w:rPr>
            </w:pPr>
            <w:r w:rsidRPr="00277935">
              <w:rPr>
                <w:rFonts w:ascii="Arial" w:hAnsi="Arial" w:cs="Arial"/>
                <w:b/>
                <w:sz w:val="20"/>
                <w:szCs w:val="20"/>
              </w:rPr>
              <w:t xml:space="preserve">Acquis Chapter 15: Energy </w:t>
            </w:r>
          </w:p>
          <w:p w14:paraId="407BE994" w14:textId="08F81380" w:rsidR="00567A3F" w:rsidRPr="00A67595" w:rsidRDefault="00567A3F" w:rsidP="00DC4B07">
            <w:pPr>
              <w:jc w:val="both"/>
              <w:rPr>
                <w:rFonts w:ascii="Arial" w:hAnsi="Arial" w:cs="Arial"/>
                <w:sz w:val="20"/>
                <w:szCs w:val="20"/>
              </w:rPr>
            </w:pPr>
            <w:r w:rsidRPr="00A67595">
              <w:rPr>
                <w:rFonts w:ascii="Arial" w:hAnsi="Arial" w:cs="Arial"/>
                <w:sz w:val="20"/>
                <w:szCs w:val="20"/>
              </w:rPr>
              <w:t>This chapter contains the EU energy acquis, i.e., the objectives of EU energy sector policy are: competitiveness, security of supply and sustainability. The EU acquis on Energy consists of rules and policies, notably regarding competition and state aids including the coal sector, conditions for equal access to the resources for exploration and conditions of production in the sector of hydrocarbons. This chapter also determines the conditions of internal energy market, promotion of renewable energy sources, energy efficiency, nuclear security and radiation protection.</w:t>
            </w:r>
            <w:r w:rsidR="00CF421B">
              <w:rPr>
                <w:rFonts w:ascii="Arial" w:hAnsi="Arial" w:cs="Arial"/>
                <w:sz w:val="20"/>
                <w:szCs w:val="20"/>
              </w:rPr>
              <w:t xml:space="preserve"> As per </w:t>
            </w:r>
            <w:r w:rsidR="000250CC">
              <w:rPr>
                <w:rFonts w:ascii="Arial" w:hAnsi="Arial" w:cs="Arial"/>
                <w:sz w:val="20"/>
                <w:szCs w:val="20"/>
              </w:rPr>
              <w:t>National Development Strategy 2030</w:t>
            </w:r>
            <w:r w:rsidR="00CF421B">
              <w:rPr>
                <w:rFonts w:ascii="Arial" w:hAnsi="Arial" w:cs="Arial"/>
                <w:sz w:val="20"/>
                <w:szCs w:val="20"/>
              </w:rPr>
              <w:t xml:space="preserve"> this project will contribute to achieve the goals in the area of energy efficiency</w:t>
            </w:r>
            <w:r w:rsidR="000250CC">
              <w:rPr>
                <w:rFonts w:ascii="Arial" w:hAnsi="Arial" w:cs="Arial"/>
                <w:sz w:val="20"/>
                <w:szCs w:val="20"/>
              </w:rPr>
              <w:t xml:space="preserve"> regarding the target of 66.7</w:t>
            </w:r>
            <w:r w:rsidR="00CF421B">
              <w:rPr>
                <w:rFonts w:ascii="Arial" w:hAnsi="Arial" w:cs="Arial"/>
                <w:sz w:val="20"/>
                <w:szCs w:val="20"/>
              </w:rPr>
              <w:t xml:space="preserve"> </w:t>
            </w:r>
            <w:proofErr w:type="spellStart"/>
            <w:r w:rsidR="000250CC">
              <w:rPr>
                <w:rFonts w:ascii="Arial" w:hAnsi="Arial" w:cs="Arial"/>
                <w:sz w:val="20"/>
                <w:szCs w:val="20"/>
              </w:rPr>
              <w:t>kto</w:t>
            </w:r>
            <w:proofErr w:type="spellEnd"/>
            <w:r w:rsidR="000250CC">
              <w:rPr>
                <w:rFonts w:ascii="Arial" w:hAnsi="Arial" w:cs="Arial"/>
                <w:sz w:val="20"/>
                <w:szCs w:val="20"/>
              </w:rPr>
              <w:t xml:space="preserve"> by 2026 in energy savings.</w:t>
            </w:r>
          </w:p>
          <w:p w14:paraId="66C09F4F" w14:textId="77777777" w:rsidR="00A67595" w:rsidRPr="00A67595" w:rsidRDefault="00A67595" w:rsidP="008458F3">
            <w:pPr>
              <w:spacing w:after="0" w:line="240" w:lineRule="auto"/>
              <w:rPr>
                <w:rFonts w:ascii="Arial" w:hAnsi="Arial" w:cs="Arial"/>
                <w:sz w:val="20"/>
                <w:szCs w:val="20"/>
              </w:rPr>
            </w:pPr>
            <w:r w:rsidRPr="00A67595">
              <w:rPr>
                <w:rFonts w:ascii="Arial" w:hAnsi="Arial" w:cs="Arial"/>
                <w:b/>
                <w:sz w:val="20"/>
                <w:szCs w:val="20"/>
              </w:rPr>
              <w:t>Energy efficiency and renewable energy sources SAA Requirements</w:t>
            </w:r>
            <w:r w:rsidRPr="00A67595">
              <w:rPr>
                <w:rFonts w:ascii="Arial" w:hAnsi="Arial" w:cs="Arial"/>
                <w:sz w:val="20"/>
                <w:szCs w:val="20"/>
              </w:rPr>
              <w:t xml:space="preserve"> </w:t>
            </w:r>
          </w:p>
          <w:p w14:paraId="57E54C0B" w14:textId="23573FDB" w:rsidR="00567A3F" w:rsidRPr="00277935" w:rsidRDefault="00A67595" w:rsidP="00447EEF">
            <w:pPr>
              <w:jc w:val="both"/>
              <w:rPr>
                <w:rFonts w:ascii="Arial" w:hAnsi="Arial" w:cs="Arial"/>
                <w:sz w:val="20"/>
                <w:szCs w:val="20"/>
              </w:rPr>
            </w:pPr>
            <w:r w:rsidRPr="00A67595">
              <w:rPr>
                <w:rFonts w:ascii="Arial" w:hAnsi="Arial" w:cs="Arial"/>
                <w:sz w:val="20"/>
                <w:szCs w:val="20"/>
              </w:rPr>
              <w:t xml:space="preserve">Under Article 114 of the SAA, the Republic of </w:t>
            </w:r>
            <w:proofErr w:type="spellStart"/>
            <w:r w:rsidR="00BF5CE2">
              <w:rPr>
                <w:rFonts w:ascii="Arial" w:hAnsi="Arial" w:cs="Arial"/>
                <w:sz w:val="20"/>
                <w:szCs w:val="20"/>
              </w:rPr>
              <w:t>Kosova</w:t>
            </w:r>
            <w:proofErr w:type="spellEnd"/>
            <w:r w:rsidRPr="00A67595">
              <w:rPr>
                <w:rFonts w:ascii="Arial" w:hAnsi="Arial" w:cs="Arial"/>
                <w:sz w:val="20"/>
                <w:szCs w:val="20"/>
              </w:rPr>
              <w:t xml:space="preserve"> should align and implement the EU acquis on energy efficiency, renewable energy sources and the environment affected by energy activities, to promote energy saving, energy efficiency, the use of renewable sources energy, the reduction of environmental emissions and the research and development in these areas.</w:t>
            </w:r>
          </w:p>
          <w:p w14:paraId="38C81301" w14:textId="23AC13A6" w:rsidR="00ED1869" w:rsidRPr="0074067A" w:rsidRDefault="00BF5CE2" w:rsidP="00447EEF">
            <w:pPr>
              <w:spacing w:after="0"/>
              <w:jc w:val="both"/>
              <w:rPr>
                <w:rFonts w:ascii="Arial" w:hAnsi="Arial" w:cs="Arial"/>
                <w:sz w:val="20"/>
                <w:szCs w:val="20"/>
                <w:lang w:val="en-US"/>
              </w:rPr>
            </w:pPr>
            <w:proofErr w:type="spellStart"/>
            <w:r w:rsidRPr="00447EEF">
              <w:rPr>
                <w:rFonts w:ascii="Arial" w:hAnsi="Arial" w:cs="Arial"/>
                <w:sz w:val="20"/>
                <w:szCs w:val="20"/>
              </w:rPr>
              <w:t>Kosova</w:t>
            </w:r>
            <w:proofErr w:type="spellEnd"/>
            <w:r w:rsidR="00ED1869" w:rsidRPr="00447EEF">
              <w:rPr>
                <w:rFonts w:ascii="Arial" w:hAnsi="Arial" w:cs="Arial"/>
                <w:sz w:val="20"/>
                <w:szCs w:val="20"/>
              </w:rPr>
              <w:t xml:space="preserve"> is currently working on drafting the National Energy and Climate plan through which it will set three important targets to be achieved by 2030: the GHG reduction target, the renewable Energy target and the Energy Efficiency target. In order to achieve these targets, KEEF, as a public financial mechanism, aims to start implementing Energy Efficiency measures in the residential and SME sector.</w:t>
            </w:r>
          </w:p>
        </w:tc>
      </w:tr>
      <w:tr w:rsidR="0074067A" w:rsidRPr="0074067A" w14:paraId="6D86B1A4" w14:textId="77777777" w:rsidTr="00DC4B07">
        <w:trPr>
          <w:trHeight w:val="330"/>
        </w:trPr>
        <w:tc>
          <w:tcPr>
            <w:tcW w:w="1576" w:type="pct"/>
            <w:tcBorders>
              <w:top w:val="single" w:sz="4" w:space="0" w:color="auto"/>
              <w:left w:val="single" w:sz="4" w:space="0" w:color="auto"/>
              <w:bottom w:val="single" w:sz="4" w:space="0" w:color="auto"/>
              <w:right w:val="single" w:sz="4" w:space="0" w:color="auto"/>
            </w:tcBorders>
            <w:shd w:val="clear" w:color="auto" w:fill="D9D9D9"/>
            <w:vAlign w:val="center"/>
          </w:tcPr>
          <w:p w14:paraId="517ECF02" w14:textId="27C176C1" w:rsidR="0074067A" w:rsidRPr="0074067A" w:rsidRDefault="00C14506" w:rsidP="0074067A">
            <w:pPr>
              <w:spacing w:after="0" w:line="240" w:lineRule="auto"/>
              <w:rPr>
                <w:rFonts w:ascii="Arial" w:hAnsi="Arial" w:cs="Arial"/>
                <w:sz w:val="20"/>
                <w:szCs w:val="20"/>
              </w:rPr>
            </w:pPr>
            <w:r>
              <w:rPr>
                <w:rFonts w:ascii="Arial" w:hAnsi="Arial" w:cs="Arial"/>
                <w:sz w:val="20"/>
                <w:szCs w:val="20"/>
              </w:rPr>
              <w:lastRenderedPageBreak/>
              <w:t xml:space="preserve"> </w:t>
            </w:r>
            <w:r w:rsidR="0074067A" w:rsidRPr="0074067A">
              <w:rPr>
                <w:rFonts w:ascii="Arial" w:hAnsi="Arial" w:cs="Arial"/>
                <w:sz w:val="20"/>
                <w:szCs w:val="20"/>
              </w:rPr>
              <w:t>Is the project covered by the relevant sector strategy, by a Sector Action Plan or by a Sector Master Plan?</w:t>
            </w:r>
          </w:p>
        </w:tc>
        <w:tc>
          <w:tcPr>
            <w:tcW w:w="3424" w:type="pct"/>
            <w:tcBorders>
              <w:top w:val="single" w:sz="4" w:space="0" w:color="auto"/>
              <w:left w:val="single" w:sz="4" w:space="0" w:color="auto"/>
              <w:bottom w:val="single" w:sz="4" w:space="0" w:color="auto"/>
              <w:right w:val="single" w:sz="4" w:space="0" w:color="auto"/>
            </w:tcBorders>
          </w:tcPr>
          <w:p w14:paraId="34010CB9" w14:textId="5F84F658" w:rsidR="003025B9" w:rsidRPr="003025B9" w:rsidRDefault="003025B9" w:rsidP="00447EEF">
            <w:pPr>
              <w:spacing w:after="0"/>
              <w:jc w:val="both"/>
              <w:rPr>
                <w:rFonts w:ascii="Arial" w:hAnsi="Arial" w:cs="Arial"/>
                <w:sz w:val="20"/>
                <w:szCs w:val="20"/>
                <w:lang w:val="en-US"/>
              </w:rPr>
            </w:pPr>
            <w:r w:rsidRPr="00DC4B07">
              <w:rPr>
                <w:rFonts w:ascii="Arial" w:hAnsi="Arial" w:cs="Arial"/>
                <w:b/>
                <w:bCs/>
                <w:sz w:val="20"/>
                <w:szCs w:val="20"/>
                <w:lang w:val="en-US"/>
              </w:rPr>
              <w:t xml:space="preserve">Energy Strategy of the Republic of </w:t>
            </w:r>
            <w:proofErr w:type="spellStart"/>
            <w:r w:rsidR="00BF5CE2">
              <w:rPr>
                <w:rFonts w:ascii="Arial" w:hAnsi="Arial" w:cs="Arial"/>
                <w:b/>
                <w:bCs/>
                <w:sz w:val="20"/>
                <w:szCs w:val="20"/>
                <w:lang w:val="en-US"/>
              </w:rPr>
              <w:t>Kosova</w:t>
            </w:r>
            <w:proofErr w:type="spellEnd"/>
            <w:r w:rsidRPr="00DC4B07">
              <w:rPr>
                <w:rFonts w:ascii="Arial" w:hAnsi="Arial" w:cs="Arial"/>
                <w:b/>
                <w:bCs/>
                <w:sz w:val="20"/>
                <w:szCs w:val="20"/>
                <w:lang w:val="en-US"/>
              </w:rPr>
              <w:t xml:space="preserve"> 2022-2031</w:t>
            </w:r>
            <w:r w:rsidRPr="003025B9">
              <w:rPr>
                <w:rFonts w:ascii="Arial" w:hAnsi="Arial" w:cs="Arial"/>
                <w:sz w:val="20"/>
                <w:szCs w:val="20"/>
                <w:lang w:val="en-US"/>
              </w:rPr>
              <w:t xml:space="preserve"> has identified the measures which are necessary to undertake that allow </w:t>
            </w:r>
            <w:proofErr w:type="spellStart"/>
            <w:r w:rsidR="00BF5CE2">
              <w:rPr>
                <w:rFonts w:ascii="Arial" w:hAnsi="Arial" w:cs="Arial"/>
                <w:sz w:val="20"/>
                <w:szCs w:val="20"/>
                <w:lang w:val="en-US"/>
              </w:rPr>
              <w:t>Kosova</w:t>
            </w:r>
            <w:proofErr w:type="spellEnd"/>
            <w:r w:rsidRPr="003025B9">
              <w:rPr>
                <w:rFonts w:ascii="Arial" w:hAnsi="Arial" w:cs="Arial"/>
                <w:sz w:val="20"/>
                <w:szCs w:val="20"/>
                <w:lang w:val="en-US"/>
              </w:rPr>
              <w:t xml:space="preserve"> to achieve its energy efficiency objectives. </w:t>
            </w:r>
          </w:p>
          <w:p w14:paraId="2751D7F8" w14:textId="30768A36" w:rsidR="003025B9" w:rsidRPr="003025B9" w:rsidRDefault="003025B9" w:rsidP="00447EEF">
            <w:pPr>
              <w:spacing w:after="0"/>
              <w:jc w:val="both"/>
              <w:rPr>
                <w:rFonts w:ascii="Arial" w:hAnsi="Arial" w:cs="Arial"/>
                <w:sz w:val="20"/>
                <w:szCs w:val="20"/>
                <w:lang w:val="en-US"/>
              </w:rPr>
            </w:pPr>
            <w:r w:rsidRPr="003025B9">
              <w:rPr>
                <w:rFonts w:ascii="Arial" w:hAnsi="Arial" w:cs="Arial"/>
                <w:sz w:val="20"/>
                <w:szCs w:val="20"/>
                <w:lang w:val="en-US"/>
              </w:rPr>
              <w:t>The most significant goal within energy efficiency is to improve energy efficiency in the building stock, as buildings account for roughly 40% of annual national energy consumption. This objective will be achieved by setting minimum energy performance requirements for new buildings, and the implementation of EE measures in the existing building stock through different support scheme</w:t>
            </w:r>
            <w:r>
              <w:rPr>
                <w:rFonts w:ascii="Arial" w:hAnsi="Arial" w:cs="Arial"/>
                <w:sz w:val="20"/>
                <w:szCs w:val="20"/>
                <w:lang w:val="en-US"/>
              </w:rPr>
              <w:t xml:space="preserve">s </w:t>
            </w:r>
            <w:r w:rsidRPr="003025B9">
              <w:rPr>
                <w:rFonts w:ascii="Arial" w:hAnsi="Arial" w:cs="Arial"/>
                <w:sz w:val="20"/>
                <w:szCs w:val="20"/>
                <w:lang w:val="en-US"/>
              </w:rPr>
              <w:t>(implementation of the Building Renovation Strategy),</w:t>
            </w:r>
            <w:r>
              <w:rPr>
                <w:rFonts w:ascii="Arial" w:hAnsi="Arial" w:cs="Arial"/>
                <w:sz w:val="20"/>
                <w:szCs w:val="20"/>
                <w:lang w:val="en-US"/>
              </w:rPr>
              <w:t xml:space="preserve"> </w:t>
            </w:r>
            <w:r w:rsidRPr="003025B9">
              <w:rPr>
                <w:rFonts w:ascii="Arial" w:hAnsi="Arial" w:cs="Arial"/>
                <w:sz w:val="20"/>
                <w:szCs w:val="20"/>
                <w:lang w:val="en-US"/>
              </w:rPr>
              <w:t>promoting Near Zero Energy Consumption Buildings, supporting highly efficient technolog</w:t>
            </w:r>
            <w:r w:rsidR="008D4416">
              <w:rPr>
                <w:rFonts w:ascii="Arial" w:hAnsi="Arial" w:cs="Arial"/>
                <w:sz w:val="20"/>
                <w:szCs w:val="20"/>
                <w:lang w:val="en-US"/>
              </w:rPr>
              <w:t>y</w:t>
            </w:r>
            <w:r>
              <w:rPr>
                <w:rFonts w:ascii="Arial" w:hAnsi="Arial" w:cs="Arial"/>
                <w:sz w:val="20"/>
                <w:szCs w:val="20"/>
                <w:lang w:val="en-US"/>
              </w:rPr>
              <w:t xml:space="preserve"> </w:t>
            </w:r>
            <w:r w:rsidRPr="003025B9">
              <w:rPr>
                <w:rFonts w:ascii="Arial" w:hAnsi="Arial" w:cs="Arial"/>
                <w:sz w:val="20"/>
                <w:szCs w:val="20"/>
                <w:lang w:val="en-US"/>
              </w:rPr>
              <w:t xml:space="preserve"> deployment (e.g. heat pump, solar thermal, etc.), introducing the Energy Performance Certification,  energy auditing, and raising public awareness for EE measures. </w:t>
            </w:r>
          </w:p>
          <w:p w14:paraId="09D718DE" w14:textId="77777777" w:rsidR="003025B9" w:rsidRPr="003025B9" w:rsidRDefault="003025B9" w:rsidP="00447EEF">
            <w:pPr>
              <w:spacing w:after="0"/>
              <w:jc w:val="both"/>
              <w:rPr>
                <w:rFonts w:ascii="Arial" w:hAnsi="Arial" w:cs="Arial"/>
                <w:sz w:val="20"/>
                <w:szCs w:val="20"/>
                <w:lang w:val="en-US"/>
              </w:rPr>
            </w:pPr>
          </w:p>
          <w:p w14:paraId="08D85021" w14:textId="2F4047D3" w:rsidR="003025B9" w:rsidRPr="0074067A" w:rsidRDefault="003025B9" w:rsidP="00447EEF">
            <w:pPr>
              <w:jc w:val="both"/>
              <w:rPr>
                <w:rFonts w:ascii="Arial" w:hAnsi="Arial" w:cs="Arial"/>
                <w:sz w:val="20"/>
                <w:szCs w:val="20"/>
                <w:lang w:val="en-US"/>
              </w:rPr>
            </w:pPr>
            <w:r w:rsidRPr="00277935">
              <w:rPr>
                <w:rFonts w:ascii="Arial" w:hAnsi="Arial" w:cs="Arial"/>
                <w:b/>
                <w:sz w:val="20"/>
                <w:szCs w:val="20"/>
              </w:rPr>
              <w:t>Objective 3: Increas</w:t>
            </w:r>
            <w:r w:rsidR="004C1099" w:rsidRPr="00277935">
              <w:rPr>
                <w:rFonts w:ascii="Arial" w:hAnsi="Arial" w:cs="Arial"/>
                <w:b/>
                <w:sz w:val="20"/>
                <w:szCs w:val="20"/>
              </w:rPr>
              <w:t>ing</w:t>
            </w:r>
            <w:r w:rsidRPr="00277935">
              <w:rPr>
                <w:rFonts w:ascii="Arial" w:hAnsi="Arial" w:cs="Arial"/>
                <w:b/>
                <w:sz w:val="20"/>
                <w:szCs w:val="20"/>
              </w:rPr>
              <w:t xml:space="preserve"> Energy Efficiency. </w:t>
            </w:r>
            <w:r w:rsidRPr="00277935">
              <w:rPr>
                <w:rFonts w:ascii="Arial" w:hAnsi="Arial" w:cs="Arial"/>
                <w:sz w:val="20"/>
                <w:szCs w:val="20"/>
              </w:rPr>
              <w:t>It</w:t>
            </w:r>
            <w:r w:rsidRPr="00277935">
              <w:rPr>
                <w:rFonts w:ascii="Arial" w:hAnsi="Arial" w:cs="Arial"/>
                <w:sz w:val="20"/>
                <w:szCs w:val="20"/>
                <w:lang w:val="en-US"/>
              </w:rPr>
              <w:t xml:space="preserve"> is foreseen</w:t>
            </w:r>
            <w:r w:rsidRPr="003025B9">
              <w:rPr>
                <w:rFonts w:ascii="Arial" w:hAnsi="Arial" w:cs="Arial"/>
                <w:sz w:val="20"/>
                <w:szCs w:val="20"/>
                <w:lang w:val="en-US"/>
              </w:rPr>
              <w:t xml:space="preserve"> according to the Draft Strategy </w:t>
            </w:r>
            <w:r w:rsidR="004C1099">
              <w:rPr>
                <w:rFonts w:ascii="Arial" w:hAnsi="Arial" w:cs="Arial"/>
                <w:sz w:val="20"/>
                <w:szCs w:val="20"/>
                <w:lang w:val="en-US"/>
              </w:rPr>
              <w:t xml:space="preserve">a </w:t>
            </w:r>
            <w:r w:rsidRPr="003025B9">
              <w:rPr>
                <w:rFonts w:ascii="Arial" w:hAnsi="Arial" w:cs="Arial"/>
                <w:sz w:val="20"/>
                <w:szCs w:val="20"/>
                <w:lang w:val="en-US"/>
              </w:rPr>
              <w:t xml:space="preserve">15,5% increase </w:t>
            </w:r>
            <w:r>
              <w:rPr>
                <w:rFonts w:ascii="Arial" w:hAnsi="Arial" w:cs="Arial"/>
                <w:sz w:val="20"/>
                <w:szCs w:val="20"/>
                <w:lang w:val="en-US"/>
              </w:rPr>
              <w:t>in</w:t>
            </w:r>
            <w:r w:rsidRPr="003025B9">
              <w:rPr>
                <w:rFonts w:ascii="Arial" w:hAnsi="Arial" w:cs="Arial"/>
                <w:sz w:val="20"/>
                <w:szCs w:val="20"/>
                <w:lang w:val="en-US"/>
              </w:rPr>
              <w:t xml:space="preserve"> energy efficiency.</w:t>
            </w:r>
          </w:p>
        </w:tc>
      </w:tr>
    </w:tbl>
    <w:p w14:paraId="6359CE7F" w14:textId="77777777" w:rsidR="006F1611" w:rsidRDefault="006F1611">
      <w:pPr>
        <w:spacing w:after="0" w:line="240" w:lineRule="auto"/>
        <w:rPr>
          <w:rFonts w:ascii="Arial" w:hAnsi="Arial" w:cs="Arial"/>
        </w:rPr>
      </w:pPr>
    </w:p>
    <w:p w14:paraId="0753C9F6" w14:textId="77777777" w:rsidR="006F1611" w:rsidRDefault="0074067A" w:rsidP="0074067A">
      <w:pPr>
        <w:pStyle w:val="ListParagraph"/>
        <w:numPr>
          <w:ilvl w:val="0"/>
          <w:numId w:val="41"/>
        </w:numPr>
        <w:spacing w:before="200" w:after="120"/>
        <w:rPr>
          <w:rFonts w:cs="Arial"/>
          <w:b/>
        </w:rPr>
      </w:pPr>
      <w:r w:rsidRPr="0074067A">
        <w:rPr>
          <w:rFonts w:cs="Arial"/>
          <w:b/>
        </w:rPr>
        <w:t>STRATEGIC RELEVANCE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938"/>
        <w:gridCol w:w="5853"/>
      </w:tblGrid>
      <w:tr w:rsidR="0074067A" w:rsidRPr="0074067A" w14:paraId="6CECD7EB" w14:textId="77777777" w:rsidTr="0074067A">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477A474"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b/>
                <w:sz w:val="20"/>
                <w:szCs w:val="20"/>
              </w:rPr>
              <w:t>Explain the features of the project in terms of:</w:t>
            </w:r>
          </w:p>
        </w:tc>
      </w:tr>
      <w:tr w:rsidR="0074067A" w:rsidRPr="0074067A" w14:paraId="06C39900" w14:textId="77777777" w:rsidTr="0074067A">
        <w:trPr>
          <w:trHeight w:val="31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5245425"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Its inclusion in the latest PECI list</w:t>
            </w:r>
          </w:p>
        </w:tc>
        <w:tc>
          <w:tcPr>
            <w:tcW w:w="2989" w:type="pct"/>
            <w:tcBorders>
              <w:top w:val="single" w:sz="4" w:space="0" w:color="auto"/>
              <w:left w:val="single" w:sz="4" w:space="0" w:color="auto"/>
              <w:bottom w:val="single" w:sz="4" w:space="0" w:color="auto"/>
              <w:right w:val="single" w:sz="4" w:space="0" w:color="auto"/>
            </w:tcBorders>
            <w:vAlign w:val="center"/>
          </w:tcPr>
          <w:p w14:paraId="6DBD005B" w14:textId="0D662DED" w:rsidR="0074067A" w:rsidRPr="0074067A" w:rsidRDefault="00447EEF" w:rsidP="0074067A">
            <w:pPr>
              <w:spacing w:after="0" w:line="240" w:lineRule="auto"/>
              <w:rPr>
                <w:rFonts w:ascii="Arial" w:hAnsi="Arial" w:cs="Arial"/>
                <w:sz w:val="20"/>
                <w:szCs w:val="20"/>
              </w:rPr>
            </w:pPr>
            <w:r>
              <w:rPr>
                <w:rFonts w:ascii="Arial" w:hAnsi="Arial" w:cs="Arial"/>
                <w:sz w:val="20"/>
                <w:szCs w:val="20"/>
              </w:rPr>
              <w:t>No.</w:t>
            </w:r>
          </w:p>
        </w:tc>
      </w:tr>
      <w:tr w:rsidR="0074067A" w:rsidRPr="0074067A" w14:paraId="1C7AABEA"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8D144E2"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Its coherence with ENTSO-E, ENTSOG infrastructure development plans</w:t>
            </w:r>
          </w:p>
        </w:tc>
        <w:tc>
          <w:tcPr>
            <w:tcW w:w="2989" w:type="pct"/>
            <w:tcBorders>
              <w:top w:val="single" w:sz="4" w:space="0" w:color="auto"/>
              <w:left w:val="single" w:sz="4" w:space="0" w:color="auto"/>
              <w:bottom w:val="single" w:sz="4" w:space="0" w:color="auto"/>
              <w:right w:val="single" w:sz="4" w:space="0" w:color="auto"/>
            </w:tcBorders>
            <w:vAlign w:val="center"/>
          </w:tcPr>
          <w:p w14:paraId="2F4C4833" w14:textId="775B9851" w:rsidR="0074067A" w:rsidRPr="0074067A" w:rsidRDefault="00447EEF" w:rsidP="0074067A">
            <w:pPr>
              <w:spacing w:after="0" w:line="240" w:lineRule="auto"/>
              <w:rPr>
                <w:rFonts w:ascii="Arial" w:hAnsi="Arial" w:cs="Arial"/>
                <w:sz w:val="20"/>
                <w:szCs w:val="20"/>
              </w:rPr>
            </w:pPr>
            <w:r>
              <w:rPr>
                <w:rFonts w:ascii="Arial" w:hAnsi="Arial" w:cs="Arial"/>
                <w:sz w:val="20"/>
                <w:szCs w:val="20"/>
              </w:rPr>
              <w:t>No.</w:t>
            </w:r>
          </w:p>
        </w:tc>
      </w:tr>
      <w:tr w:rsidR="0074067A" w:rsidRPr="0074067A" w14:paraId="32151A71"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921EC40"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lastRenderedPageBreak/>
              <w:t>Its contribution to Improving security of supply</w:t>
            </w:r>
          </w:p>
        </w:tc>
        <w:tc>
          <w:tcPr>
            <w:tcW w:w="2989" w:type="pct"/>
            <w:tcBorders>
              <w:top w:val="single" w:sz="4" w:space="0" w:color="auto"/>
              <w:left w:val="single" w:sz="4" w:space="0" w:color="auto"/>
              <w:bottom w:val="single" w:sz="4" w:space="0" w:color="auto"/>
              <w:right w:val="single" w:sz="4" w:space="0" w:color="auto"/>
            </w:tcBorders>
            <w:vAlign w:val="center"/>
          </w:tcPr>
          <w:p w14:paraId="15712E97" w14:textId="3ABDA240" w:rsidR="0074067A" w:rsidRPr="0074067A" w:rsidRDefault="00C36A58" w:rsidP="00DC4B07">
            <w:pPr>
              <w:spacing w:after="0" w:line="240" w:lineRule="auto"/>
              <w:jc w:val="both"/>
              <w:rPr>
                <w:rFonts w:ascii="Arial" w:hAnsi="Arial" w:cs="Arial"/>
                <w:sz w:val="20"/>
                <w:szCs w:val="20"/>
              </w:rPr>
            </w:pPr>
            <w:r>
              <w:rPr>
                <w:rFonts w:ascii="Arial" w:hAnsi="Arial" w:cs="Arial"/>
                <w:sz w:val="20"/>
                <w:szCs w:val="20"/>
              </w:rPr>
              <w:t xml:space="preserve">With achieved energy savings the project will have </w:t>
            </w:r>
            <w:r w:rsidR="00A5021A">
              <w:rPr>
                <w:rFonts w:ascii="Arial" w:hAnsi="Arial" w:cs="Arial"/>
                <w:sz w:val="20"/>
                <w:szCs w:val="20"/>
              </w:rPr>
              <w:t xml:space="preserve">a </w:t>
            </w:r>
            <w:r>
              <w:rPr>
                <w:rFonts w:ascii="Arial" w:hAnsi="Arial" w:cs="Arial"/>
                <w:sz w:val="20"/>
                <w:szCs w:val="20"/>
              </w:rPr>
              <w:t xml:space="preserve">direct contribution to </w:t>
            </w:r>
            <w:r w:rsidR="00A5021A">
              <w:rPr>
                <w:rFonts w:ascii="Arial" w:hAnsi="Arial" w:cs="Arial"/>
                <w:sz w:val="20"/>
                <w:szCs w:val="20"/>
              </w:rPr>
              <w:t xml:space="preserve">the </w:t>
            </w:r>
            <w:r>
              <w:rPr>
                <w:rFonts w:ascii="Arial" w:hAnsi="Arial" w:cs="Arial"/>
                <w:sz w:val="20"/>
                <w:szCs w:val="20"/>
              </w:rPr>
              <w:t xml:space="preserve">security of supply. Less energy needs, less need for energy imports. </w:t>
            </w:r>
            <w:r w:rsidR="0023500A">
              <w:rPr>
                <w:rFonts w:ascii="Arial" w:hAnsi="Arial" w:cs="Arial"/>
                <w:sz w:val="20"/>
                <w:szCs w:val="20"/>
              </w:rPr>
              <w:t>At the Grid</w:t>
            </w:r>
            <w:r w:rsidR="008458F3">
              <w:rPr>
                <w:rFonts w:ascii="Arial" w:hAnsi="Arial" w:cs="Arial"/>
                <w:sz w:val="20"/>
                <w:szCs w:val="20"/>
              </w:rPr>
              <w:t xml:space="preserve"> Assessment</w:t>
            </w:r>
            <w:r w:rsidR="0023500A">
              <w:rPr>
                <w:rFonts w:ascii="Arial" w:hAnsi="Arial" w:cs="Arial"/>
                <w:sz w:val="20"/>
                <w:szCs w:val="20"/>
              </w:rPr>
              <w:t xml:space="preserve"> </w:t>
            </w:r>
            <w:r w:rsidR="008458F3">
              <w:rPr>
                <w:rFonts w:ascii="Arial" w:hAnsi="Arial" w:cs="Arial"/>
                <w:sz w:val="20"/>
                <w:szCs w:val="20"/>
              </w:rPr>
              <w:t>Document,</w:t>
            </w:r>
            <w:r w:rsidR="0023500A">
              <w:rPr>
                <w:rFonts w:ascii="Arial" w:hAnsi="Arial" w:cs="Arial"/>
                <w:sz w:val="20"/>
                <w:szCs w:val="20"/>
              </w:rPr>
              <w:t xml:space="preserve"> the weight score is 5-high impact considered. </w:t>
            </w:r>
            <w:r>
              <w:rPr>
                <w:rFonts w:ascii="Arial" w:hAnsi="Arial" w:cs="Arial"/>
                <w:sz w:val="20"/>
                <w:szCs w:val="20"/>
              </w:rPr>
              <w:t xml:space="preserve"> </w:t>
            </w:r>
          </w:p>
        </w:tc>
      </w:tr>
      <w:tr w:rsidR="0074067A" w:rsidRPr="0074067A" w14:paraId="05CF32DC"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EA434BE"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Its impact on the improvement of local infrastructure</w:t>
            </w:r>
          </w:p>
        </w:tc>
        <w:tc>
          <w:tcPr>
            <w:tcW w:w="2989" w:type="pct"/>
            <w:tcBorders>
              <w:top w:val="single" w:sz="4" w:space="0" w:color="auto"/>
              <w:left w:val="single" w:sz="4" w:space="0" w:color="auto"/>
              <w:bottom w:val="single" w:sz="4" w:space="0" w:color="auto"/>
              <w:right w:val="single" w:sz="4" w:space="0" w:color="auto"/>
            </w:tcBorders>
            <w:vAlign w:val="center"/>
          </w:tcPr>
          <w:p w14:paraId="2C88591B" w14:textId="2500E56F" w:rsidR="0074067A" w:rsidRPr="0074067A" w:rsidRDefault="00A5021A" w:rsidP="00DC4B07">
            <w:pPr>
              <w:spacing w:after="0" w:line="240" w:lineRule="auto"/>
              <w:jc w:val="both"/>
              <w:rPr>
                <w:rFonts w:ascii="Arial" w:hAnsi="Arial" w:cs="Arial"/>
                <w:sz w:val="20"/>
                <w:szCs w:val="20"/>
              </w:rPr>
            </w:pPr>
            <w:r>
              <w:rPr>
                <w:rFonts w:ascii="Arial" w:hAnsi="Arial" w:cs="Arial"/>
                <w:sz w:val="20"/>
                <w:szCs w:val="20"/>
              </w:rPr>
              <w:t>W</w:t>
            </w:r>
            <w:r w:rsidR="00C36A58">
              <w:rPr>
                <w:rFonts w:ascii="Arial" w:hAnsi="Arial" w:cs="Arial"/>
                <w:sz w:val="20"/>
                <w:szCs w:val="20"/>
              </w:rPr>
              <w:t xml:space="preserve">ith investment in building such as building envelope, heating systems and RES, improving </w:t>
            </w:r>
            <w:r>
              <w:rPr>
                <w:rFonts w:ascii="Arial" w:hAnsi="Arial" w:cs="Arial"/>
                <w:sz w:val="20"/>
                <w:szCs w:val="20"/>
              </w:rPr>
              <w:t xml:space="preserve">the </w:t>
            </w:r>
            <w:r w:rsidR="00C36A58">
              <w:rPr>
                <w:rFonts w:ascii="Arial" w:hAnsi="Arial" w:cs="Arial"/>
                <w:sz w:val="20"/>
                <w:szCs w:val="20"/>
              </w:rPr>
              <w:t>building sector significantly and comfort level as well for end users.</w:t>
            </w:r>
            <w:r w:rsidR="0023500A">
              <w:t xml:space="preserve"> </w:t>
            </w:r>
            <w:r w:rsidR="0023500A" w:rsidRPr="0023500A">
              <w:rPr>
                <w:rFonts w:ascii="Arial" w:hAnsi="Arial" w:cs="Arial"/>
                <w:sz w:val="20"/>
                <w:szCs w:val="20"/>
              </w:rPr>
              <w:t>At the Grid</w:t>
            </w:r>
            <w:r w:rsidR="008458F3">
              <w:rPr>
                <w:rFonts w:ascii="Arial" w:hAnsi="Arial" w:cs="Arial"/>
                <w:sz w:val="20"/>
                <w:szCs w:val="20"/>
              </w:rPr>
              <w:t xml:space="preserve"> Assessment</w:t>
            </w:r>
            <w:r w:rsidR="0023500A" w:rsidRPr="0023500A">
              <w:rPr>
                <w:rFonts w:ascii="Arial" w:hAnsi="Arial" w:cs="Arial"/>
                <w:sz w:val="20"/>
                <w:szCs w:val="20"/>
              </w:rPr>
              <w:t xml:space="preserve"> </w:t>
            </w:r>
            <w:r w:rsidR="008458F3" w:rsidRPr="0023500A">
              <w:rPr>
                <w:rFonts w:ascii="Arial" w:hAnsi="Arial" w:cs="Arial"/>
                <w:sz w:val="20"/>
                <w:szCs w:val="20"/>
              </w:rPr>
              <w:t>Document,</w:t>
            </w:r>
            <w:r w:rsidR="0023500A" w:rsidRPr="0023500A">
              <w:rPr>
                <w:rFonts w:ascii="Arial" w:hAnsi="Arial" w:cs="Arial"/>
                <w:sz w:val="20"/>
                <w:szCs w:val="20"/>
              </w:rPr>
              <w:t xml:space="preserve"> the weight score is </w:t>
            </w:r>
            <w:r w:rsidR="0023500A">
              <w:rPr>
                <w:rFonts w:ascii="Arial" w:hAnsi="Arial" w:cs="Arial"/>
                <w:sz w:val="20"/>
                <w:szCs w:val="20"/>
              </w:rPr>
              <w:t>3</w:t>
            </w:r>
            <w:r w:rsidR="0023500A" w:rsidRPr="0023500A">
              <w:rPr>
                <w:rFonts w:ascii="Arial" w:hAnsi="Arial" w:cs="Arial"/>
                <w:sz w:val="20"/>
                <w:szCs w:val="20"/>
              </w:rPr>
              <w:t>-</w:t>
            </w:r>
            <w:r w:rsidR="0023500A">
              <w:rPr>
                <w:rFonts w:ascii="Arial" w:hAnsi="Arial" w:cs="Arial"/>
                <w:sz w:val="20"/>
                <w:szCs w:val="20"/>
              </w:rPr>
              <w:t>medium</w:t>
            </w:r>
            <w:r w:rsidR="0023500A" w:rsidRPr="0023500A">
              <w:rPr>
                <w:rFonts w:ascii="Arial" w:hAnsi="Arial" w:cs="Arial"/>
                <w:sz w:val="20"/>
                <w:szCs w:val="20"/>
              </w:rPr>
              <w:t xml:space="preserve"> impact considered.  </w:t>
            </w:r>
          </w:p>
        </w:tc>
      </w:tr>
      <w:tr w:rsidR="0074067A" w:rsidRPr="0074067A" w14:paraId="5712A4DE"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8DED16C"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Enhancement of renewable energy sources and/or energy efficiency</w:t>
            </w:r>
          </w:p>
        </w:tc>
        <w:tc>
          <w:tcPr>
            <w:tcW w:w="2989" w:type="pct"/>
            <w:tcBorders>
              <w:top w:val="single" w:sz="4" w:space="0" w:color="auto"/>
              <w:left w:val="single" w:sz="4" w:space="0" w:color="auto"/>
              <w:bottom w:val="single" w:sz="4" w:space="0" w:color="auto"/>
              <w:right w:val="single" w:sz="4" w:space="0" w:color="auto"/>
            </w:tcBorders>
            <w:vAlign w:val="center"/>
          </w:tcPr>
          <w:p w14:paraId="13E51992" w14:textId="6EEBDF41" w:rsidR="00085842" w:rsidRPr="0074067A" w:rsidRDefault="00403E8F" w:rsidP="00DC4B07">
            <w:pPr>
              <w:spacing w:after="0" w:line="240" w:lineRule="auto"/>
              <w:jc w:val="both"/>
              <w:rPr>
                <w:rFonts w:ascii="Arial" w:hAnsi="Arial" w:cs="Arial"/>
                <w:sz w:val="20"/>
                <w:szCs w:val="20"/>
              </w:rPr>
            </w:pPr>
            <w:r>
              <w:rPr>
                <w:rFonts w:ascii="Arial" w:hAnsi="Arial" w:cs="Arial"/>
                <w:sz w:val="20"/>
                <w:szCs w:val="20"/>
              </w:rPr>
              <w:t xml:space="preserve">With direct EE and RES investment will be increased </w:t>
            </w:r>
            <w:r w:rsidR="00A5021A">
              <w:rPr>
                <w:rFonts w:ascii="Arial" w:hAnsi="Arial" w:cs="Arial"/>
                <w:sz w:val="20"/>
                <w:szCs w:val="20"/>
              </w:rPr>
              <w:t xml:space="preserve">by </w:t>
            </w:r>
            <w:r>
              <w:rPr>
                <w:rFonts w:ascii="Arial" w:hAnsi="Arial" w:cs="Arial"/>
                <w:sz w:val="20"/>
                <w:szCs w:val="20"/>
              </w:rPr>
              <w:t xml:space="preserve">up to 50% energy performance in </w:t>
            </w:r>
            <w:r w:rsidR="00A5021A">
              <w:rPr>
                <w:rFonts w:ascii="Arial" w:hAnsi="Arial" w:cs="Arial"/>
                <w:sz w:val="20"/>
                <w:szCs w:val="20"/>
              </w:rPr>
              <w:t xml:space="preserve">the </w:t>
            </w:r>
            <w:r>
              <w:rPr>
                <w:rFonts w:ascii="Arial" w:hAnsi="Arial" w:cs="Arial"/>
                <w:sz w:val="20"/>
                <w:szCs w:val="20"/>
              </w:rPr>
              <w:t>buildings sector. In term</w:t>
            </w:r>
            <w:r w:rsidR="00A5021A">
              <w:rPr>
                <w:rFonts w:ascii="Arial" w:hAnsi="Arial" w:cs="Arial"/>
                <w:sz w:val="20"/>
                <w:szCs w:val="20"/>
              </w:rPr>
              <w:t>s</w:t>
            </w:r>
            <w:r>
              <w:rPr>
                <w:rFonts w:ascii="Arial" w:hAnsi="Arial" w:cs="Arial"/>
                <w:sz w:val="20"/>
                <w:szCs w:val="20"/>
              </w:rPr>
              <w:t xml:space="preserve"> of energy savings</w:t>
            </w:r>
            <w:r w:rsidR="00A5021A">
              <w:rPr>
                <w:rFonts w:ascii="Arial" w:hAnsi="Arial" w:cs="Arial"/>
                <w:sz w:val="20"/>
                <w:szCs w:val="20"/>
              </w:rPr>
              <w:t>,</w:t>
            </w:r>
            <w:r>
              <w:rPr>
                <w:rFonts w:ascii="Arial" w:hAnsi="Arial" w:cs="Arial"/>
                <w:sz w:val="20"/>
                <w:szCs w:val="20"/>
              </w:rPr>
              <w:t xml:space="preserve"> it is estimated </w:t>
            </w:r>
            <w:r w:rsidR="00A5021A">
              <w:rPr>
                <w:rFonts w:ascii="Arial" w:hAnsi="Arial" w:cs="Arial"/>
                <w:sz w:val="20"/>
                <w:szCs w:val="20"/>
              </w:rPr>
              <w:t xml:space="preserve">that </w:t>
            </w:r>
            <w:r w:rsidR="00E24EC2">
              <w:rPr>
                <w:rFonts w:ascii="Arial" w:hAnsi="Arial" w:cs="Arial"/>
                <w:sz w:val="20"/>
                <w:szCs w:val="20"/>
              </w:rPr>
              <w:t>10ktoe per year achieved after</w:t>
            </w:r>
            <w:r w:rsidR="00A5021A">
              <w:rPr>
                <w:rFonts w:ascii="Arial" w:hAnsi="Arial" w:cs="Arial"/>
                <w:sz w:val="20"/>
                <w:szCs w:val="20"/>
              </w:rPr>
              <w:t xml:space="preserve"> the</w:t>
            </w:r>
            <w:r w:rsidR="00E24EC2">
              <w:rPr>
                <w:rFonts w:ascii="Arial" w:hAnsi="Arial" w:cs="Arial"/>
                <w:sz w:val="20"/>
                <w:szCs w:val="20"/>
              </w:rPr>
              <w:t xml:space="preserve"> project closing.</w:t>
            </w:r>
            <w:r w:rsidR="0023500A">
              <w:t xml:space="preserve"> </w:t>
            </w:r>
            <w:r w:rsidR="0023500A" w:rsidRPr="0023500A">
              <w:rPr>
                <w:rFonts w:ascii="Arial" w:hAnsi="Arial" w:cs="Arial"/>
                <w:sz w:val="20"/>
                <w:szCs w:val="20"/>
              </w:rPr>
              <w:t xml:space="preserve">At the Grid </w:t>
            </w:r>
            <w:r w:rsidR="008458F3">
              <w:rPr>
                <w:rFonts w:ascii="Arial" w:hAnsi="Arial" w:cs="Arial"/>
                <w:sz w:val="20"/>
                <w:szCs w:val="20"/>
              </w:rPr>
              <w:t xml:space="preserve">Assessment </w:t>
            </w:r>
            <w:r w:rsidR="008458F3" w:rsidRPr="0023500A">
              <w:rPr>
                <w:rFonts w:ascii="Arial" w:hAnsi="Arial" w:cs="Arial"/>
                <w:sz w:val="20"/>
                <w:szCs w:val="20"/>
              </w:rPr>
              <w:t>Document,</w:t>
            </w:r>
            <w:r w:rsidR="0023500A" w:rsidRPr="0023500A">
              <w:rPr>
                <w:rFonts w:ascii="Arial" w:hAnsi="Arial" w:cs="Arial"/>
                <w:sz w:val="20"/>
                <w:szCs w:val="20"/>
              </w:rPr>
              <w:t xml:space="preserve"> the weight score is 5-high impact considered.  </w:t>
            </w:r>
          </w:p>
        </w:tc>
      </w:tr>
      <w:tr w:rsidR="0074067A" w:rsidRPr="0074067A" w14:paraId="394A3E9C"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14BC6A6" w14:textId="77777777" w:rsidR="0074067A" w:rsidRPr="0074067A" w:rsidRDefault="0074067A" w:rsidP="00E548AE">
            <w:pPr>
              <w:spacing w:after="0" w:line="240" w:lineRule="auto"/>
              <w:rPr>
                <w:rFonts w:ascii="Arial" w:hAnsi="Arial" w:cs="Arial"/>
                <w:sz w:val="20"/>
                <w:szCs w:val="20"/>
              </w:rPr>
            </w:pPr>
            <w:r w:rsidRPr="0074067A">
              <w:rPr>
                <w:rFonts w:ascii="Arial" w:hAnsi="Arial" w:cs="Arial"/>
                <w:sz w:val="20"/>
                <w:szCs w:val="20"/>
              </w:rPr>
              <w:t>Reduction of CO</w:t>
            </w:r>
            <w:r w:rsidR="00E548AE">
              <w:rPr>
                <w:rFonts w:ascii="Arial" w:hAnsi="Arial" w:cs="Arial"/>
                <w:sz w:val="20"/>
                <w:szCs w:val="20"/>
                <w:vertAlign w:val="subscript"/>
              </w:rPr>
              <w:t>2</w:t>
            </w:r>
            <w:r w:rsidRPr="0074067A">
              <w:rPr>
                <w:rFonts w:ascii="Arial" w:hAnsi="Arial" w:cs="Arial"/>
                <w:sz w:val="20"/>
                <w:szCs w:val="20"/>
              </w:rPr>
              <w:t xml:space="preserve"> emissions</w:t>
            </w:r>
          </w:p>
        </w:tc>
        <w:tc>
          <w:tcPr>
            <w:tcW w:w="2989" w:type="pct"/>
            <w:tcBorders>
              <w:top w:val="single" w:sz="4" w:space="0" w:color="auto"/>
              <w:left w:val="single" w:sz="4" w:space="0" w:color="auto"/>
              <w:bottom w:val="single" w:sz="4" w:space="0" w:color="auto"/>
              <w:right w:val="single" w:sz="4" w:space="0" w:color="auto"/>
            </w:tcBorders>
            <w:vAlign w:val="center"/>
          </w:tcPr>
          <w:p w14:paraId="5310744B" w14:textId="4D2B6EA6" w:rsidR="0074067A" w:rsidRPr="0074067A" w:rsidRDefault="00E24EC2" w:rsidP="00E24EC2">
            <w:pPr>
              <w:spacing w:after="0" w:line="240" w:lineRule="auto"/>
              <w:rPr>
                <w:rFonts w:ascii="Arial" w:hAnsi="Arial" w:cs="Arial"/>
                <w:sz w:val="20"/>
                <w:szCs w:val="20"/>
              </w:rPr>
            </w:pPr>
            <w:r>
              <w:rPr>
                <w:rFonts w:ascii="Arial" w:hAnsi="Arial" w:cs="Arial"/>
                <w:sz w:val="20"/>
                <w:szCs w:val="20"/>
              </w:rPr>
              <w:t>It is estimated around 55,000 tCo2 per year</w:t>
            </w:r>
            <w:r w:rsidR="0023500A">
              <w:rPr>
                <w:rFonts w:ascii="Arial" w:hAnsi="Arial" w:cs="Arial"/>
                <w:sz w:val="20"/>
                <w:szCs w:val="20"/>
              </w:rPr>
              <w:t xml:space="preserve">. </w:t>
            </w:r>
            <w:r w:rsidR="0023500A" w:rsidRPr="0023500A">
              <w:rPr>
                <w:rFonts w:ascii="Arial" w:hAnsi="Arial" w:cs="Arial"/>
                <w:sz w:val="20"/>
                <w:szCs w:val="20"/>
              </w:rPr>
              <w:t xml:space="preserve">At the Grid </w:t>
            </w:r>
            <w:r w:rsidR="008458F3">
              <w:rPr>
                <w:rFonts w:ascii="Arial" w:hAnsi="Arial" w:cs="Arial"/>
                <w:sz w:val="20"/>
                <w:szCs w:val="20"/>
              </w:rPr>
              <w:t xml:space="preserve">Assessment </w:t>
            </w:r>
            <w:r w:rsidR="0023500A" w:rsidRPr="0023500A">
              <w:rPr>
                <w:rFonts w:ascii="Arial" w:hAnsi="Arial" w:cs="Arial"/>
                <w:sz w:val="20"/>
                <w:szCs w:val="20"/>
              </w:rPr>
              <w:t>Document</w:t>
            </w:r>
            <w:r w:rsidR="008458F3">
              <w:rPr>
                <w:rFonts w:ascii="Arial" w:hAnsi="Arial" w:cs="Arial"/>
                <w:sz w:val="20"/>
                <w:szCs w:val="20"/>
              </w:rPr>
              <w:t>,</w:t>
            </w:r>
            <w:r w:rsidR="0023500A" w:rsidRPr="0023500A">
              <w:rPr>
                <w:rFonts w:ascii="Arial" w:hAnsi="Arial" w:cs="Arial"/>
                <w:sz w:val="20"/>
                <w:szCs w:val="20"/>
              </w:rPr>
              <w:t xml:space="preserve"> the weight score is 5-high impact considered.  </w:t>
            </w:r>
          </w:p>
        </w:tc>
      </w:tr>
      <w:tr w:rsidR="0074067A" w:rsidRPr="0074067A" w14:paraId="310395E8"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050B20C"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Its contribution to overall economic growth</w:t>
            </w:r>
          </w:p>
        </w:tc>
        <w:tc>
          <w:tcPr>
            <w:tcW w:w="2989" w:type="pct"/>
            <w:tcBorders>
              <w:top w:val="single" w:sz="4" w:space="0" w:color="auto"/>
              <w:left w:val="single" w:sz="4" w:space="0" w:color="auto"/>
              <w:bottom w:val="single" w:sz="4" w:space="0" w:color="auto"/>
              <w:right w:val="single" w:sz="4" w:space="0" w:color="auto"/>
            </w:tcBorders>
            <w:vAlign w:val="center"/>
          </w:tcPr>
          <w:p w14:paraId="62CB6C38" w14:textId="134A7134" w:rsidR="0074067A" w:rsidRPr="0074067A" w:rsidRDefault="00AF3717" w:rsidP="00DC4B07">
            <w:pPr>
              <w:spacing w:after="0" w:line="240" w:lineRule="auto"/>
              <w:jc w:val="both"/>
              <w:rPr>
                <w:rFonts w:ascii="Arial" w:hAnsi="Arial" w:cs="Arial"/>
                <w:sz w:val="20"/>
                <w:szCs w:val="20"/>
              </w:rPr>
            </w:pPr>
            <w:r w:rsidRPr="00AF3717">
              <w:rPr>
                <w:rFonts w:ascii="Arial" w:hAnsi="Arial" w:cs="Arial"/>
                <w:sz w:val="20"/>
                <w:szCs w:val="20"/>
              </w:rPr>
              <w:t xml:space="preserve">The project is expected to enable </w:t>
            </w:r>
            <w:r w:rsidR="00A5021A">
              <w:rPr>
                <w:rFonts w:ascii="Arial" w:hAnsi="Arial" w:cs="Arial"/>
                <w:sz w:val="20"/>
                <w:szCs w:val="20"/>
              </w:rPr>
              <w:t xml:space="preserve">the </w:t>
            </w:r>
            <w:r w:rsidRPr="00AF3717">
              <w:rPr>
                <w:rFonts w:ascii="Arial" w:hAnsi="Arial" w:cs="Arial"/>
                <w:sz w:val="20"/>
                <w:szCs w:val="20"/>
              </w:rPr>
              <w:t xml:space="preserve">deployment of investments </w:t>
            </w:r>
            <w:r w:rsidR="00A5021A">
              <w:rPr>
                <w:rFonts w:ascii="Arial" w:hAnsi="Arial" w:cs="Arial"/>
                <w:sz w:val="20"/>
                <w:szCs w:val="20"/>
              </w:rPr>
              <w:t>that</w:t>
            </w:r>
            <w:r w:rsidR="00A5021A" w:rsidRPr="00AF3717">
              <w:rPr>
                <w:rFonts w:ascii="Arial" w:hAnsi="Arial" w:cs="Arial"/>
                <w:sz w:val="20"/>
                <w:szCs w:val="20"/>
              </w:rPr>
              <w:t xml:space="preserve"> </w:t>
            </w:r>
            <w:r w:rsidRPr="00AF3717">
              <w:rPr>
                <w:rFonts w:ascii="Arial" w:hAnsi="Arial" w:cs="Arial"/>
                <w:sz w:val="20"/>
                <w:szCs w:val="20"/>
              </w:rPr>
              <w:t>will have positive impacts on direct and indirect</w:t>
            </w:r>
            <w:r w:rsidR="0020713C">
              <w:rPr>
                <w:rFonts w:ascii="Arial" w:hAnsi="Arial" w:cs="Arial"/>
                <w:sz w:val="20"/>
                <w:szCs w:val="20"/>
              </w:rPr>
              <w:t xml:space="preserve"> </w:t>
            </w:r>
            <w:r w:rsidRPr="00AF3717">
              <w:rPr>
                <w:rFonts w:ascii="Arial" w:hAnsi="Arial" w:cs="Arial"/>
                <w:sz w:val="20"/>
                <w:szCs w:val="20"/>
              </w:rPr>
              <w:t>employment and on economic growth</w:t>
            </w:r>
            <w:r w:rsidR="0023500A">
              <w:rPr>
                <w:rFonts w:ascii="Arial" w:hAnsi="Arial" w:cs="Arial"/>
                <w:sz w:val="20"/>
                <w:szCs w:val="20"/>
              </w:rPr>
              <w:t xml:space="preserve">. </w:t>
            </w:r>
            <w:r w:rsidR="0023500A" w:rsidRPr="0023500A">
              <w:rPr>
                <w:rFonts w:ascii="Arial" w:hAnsi="Arial" w:cs="Arial"/>
                <w:sz w:val="20"/>
                <w:szCs w:val="20"/>
              </w:rPr>
              <w:t xml:space="preserve">At the Grid </w:t>
            </w:r>
            <w:r w:rsidR="008458F3">
              <w:rPr>
                <w:rFonts w:ascii="Arial" w:hAnsi="Arial" w:cs="Arial"/>
                <w:sz w:val="20"/>
                <w:szCs w:val="20"/>
              </w:rPr>
              <w:t xml:space="preserve">Assessment </w:t>
            </w:r>
            <w:r w:rsidR="0023500A" w:rsidRPr="0023500A">
              <w:rPr>
                <w:rFonts w:ascii="Arial" w:hAnsi="Arial" w:cs="Arial"/>
                <w:sz w:val="20"/>
                <w:szCs w:val="20"/>
              </w:rPr>
              <w:t>Document</w:t>
            </w:r>
            <w:r w:rsidR="008458F3">
              <w:rPr>
                <w:rFonts w:ascii="Arial" w:hAnsi="Arial" w:cs="Arial"/>
                <w:sz w:val="20"/>
                <w:szCs w:val="20"/>
              </w:rPr>
              <w:t>,</w:t>
            </w:r>
            <w:r w:rsidR="0023500A" w:rsidRPr="0023500A">
              <w:rPr>
                <w:rFonts w:ascii="Arial" w:hAnsi="Arial" w:cs="Arial"/>
                <w:sz w:val="20"/>
                <w:szCs w:val="20"/>
              </w:rPr>
              <w:t xml:space="preserve"> the weight score is 5-high impact considered.  </w:t>
            </w:r>
          </w:p>
        </w:tc>
      </w:tr>
      <w:tr w:rsidR="0074067A" w:rsidRPr="0074067A" w14:paraId="2FBC419E"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19ABEE5"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Integration with other projects</w:t>
            </w:r>
          </w:p>
        </w:tc>
        <w:tc>
          <w:tcPr>
            <w:tcW w:w="2989" w:type="pct"/>
            <w:tcBorders>
              <w:top w:val="single" w:sz="4" w:space="0" w:color="auto"/>
              <w:left w:val="single" w:sz="4" w:space="0" w:color="auto"/>
              <w:bottom w:val="single" w:sz="4" w:space="0" w:color="auto"/>
              <w:right w:val="single" w:sz="4" w:space="0" w:color="auto"/>
            </w:tcBorders>
            <w:vAlign w:val="center"/>
          </w:tcPr>
          <w:p w14:paraId="589A3A52" w14:textId="1BA160DA" w:rsidR="0074067A" w:rsidRPr="0074067A" w:rsidRDefault="00447EEF" w:rsidP="0074067A">
            <w:pPr>
              <w:spacing w:after="0" w:line="240" w:lineRule="auto"/>
              <w:rPr>
                <w:rFonts w:ascii="Arial" w:hAnsi="Arial" w:cs="Arial"/>
                <w:sz w:val="20"/>
                <w:szCs w:val="20"/>
              </w:rPr>
            </w:pPr>
            <w:r>
              <w:rPr>
                <w:rFonts w:ascii="Arial" w:hAnsi="Arial" w:cs="Arial"/>
                <w:sz w:val="20"/>
                <w:szCs w:val="20"/>
              </w:rPr>
              <w:t>No.</w:t>
            </w:r>
          </w:p>
        </w:tc>
      </w:tr>
      <w:tr w:rsidR="0074067A" w:rsidRPr="0074067A" w14:paraId="4BAD5108"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42E1E77"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The risks associated with the project</w:t>
            </w:r>
          </w:p>
        </w:tc>
        <w:tc>
          <w:tcPr>
            <w:tcW w:w="2989" w:type="pct"/>
            <w:tcBorders>
              <w:top w:val="single" w:sz="4" w:space="0" w:color="auto"/>
              <w:left w:val="single" w:sz="4" w:space="0" w:color="auto"/>
              <w:bottom w:val="single" w:sz="4" w:space="0" w:color="auto"/>
              <w:right w:val="single" w:sz="4" w:space="0" w:color="auto"/>
            </w:tcBorders>
            <w:vAlign w:val="center"/>
          </w:tcPr>
          <w:p w14:paraId="5853B3CA" w14:textId="4FBA02AF" w:rsidR="00867A1A" w:rsidRPr="00874F3F" w:rsidRDefault="00867A1A" w:rsidP="00ED0153">
            <w:pPr>
              <w:pStyle w:val="ListParagraph"/>
              <w:numPr>
                <w:ilvl w:val="0"/>
                <w:numId w:val="45"/>
              </w:numPr>
              <w:spacing w:line="240" w:lineRule="auto"/>
              <w:jc w:val="both"/>
              <w:rPr>
                <w:rFonts w:cs="Arial"/>
                <w:szCs w:val="20"/>
              </w:rPr>
            </w:pPr>
            <w:r w:rsidRPr="00874F3F">
              <w:rPr>
                <w:rFonts w:cs="Arial"/>
                <w:szCs w:val="20"/>
              </w:rPr>
              <w:t>Political risks</w:t>
            </w:r>
            <w:r w:rsidRPr="00874F3F">
              <w:rPr>
                <w:rFonts w:cs="Arial"/>
                <w:szCs w:val="20"/>
              </w:rPr>
              <w:tab/>
              <w:t xml:space="preserve">- </w:t>
            </w:r>
            <w:r w:rsidR="0048633C" w:rsidRPr="00874F3F">
              <w:rPr>
                <w:rFonts w:cs="Arial"/>
                <w:szCs w:val="20"/>
              </w:rPr>
              <w:t xml:space="preserve"> Change of</w:t>
            </w:r>
            <w:r w:rsidRPr="00874F3F">
              <w:rPr>
                <w:rFonts w:cs="Arial"/>
                <w:szCs w:val="20"/>
              </w:rPr>
              <w:t xml:space="preserve"> Government priorities</w:t>
            </w:r>
          </w:p>
          <w:p w14:paraId="1E253031" w14:textId="77777777" w:rsidR="00867A1A" w:rsidRPr="00867A1A" w:rsidRDefault="00867A1A" w:rsidP="00DC4B07">
            <w:pPr>
              <w:spacing w:after="0" w:line="240" w:lineRule="auto"/>
              <w:jc w:val="both"/>
              <w:rPr>
                <w:rFonts w:ascii="Arial" w:hAnsi="Arial" w:cs="Arial"/>
                <w:sz w:val="20"/>
                <w:szCs w:val="20"/>
              </w:rPr>
            </w:pPr>
          </w:p>
          <w:p w14:paraId="13B6792E" w14:textId="5FE53B04" w:rsidR="0074067A" w:rsidRPr="00874F3F" w:rsidRDefault="00867A1A" w:rsidP="00ED0153">
            <w:pPr>
              <w:pStyle w:val="ListParagraph"/>
              <w:numPr>
                <w:ilvl w:val="0"/>
                <w:numId w:val="45"/>
              </w:numPr>
              <w:spacing w:line="240" w:lineRule="auto"/>
              <w:jc w:val="both"/>
              <w:rPr>
                <w:rFonts w:cs="Arial"/>
                <w:szCs w:val="20"/>
              </w:rPr>
            </w:pPr>
            <w:r w:rsidRPr="00874F3F">
              <w:rPr>
                <w:rFonts w:cs="Arial"/>
                <w:szCs w:val="20"/>
              </w:rPr>
              <w:t>Economic risks</w:t>
            </w:r>
            <w:r w:rsidRPr="00874F3F">
              <w:rPr>
                <w:rFonts w:cs="Arial"/>
                <w:szCs w:val="20"/>
              </w:rPr>
              <w:tab/>
              <w:t>- Increased public debt</w:t>
            </w:r>
          </w:p>
          <w:p w14:paraId="5A53A816" w14:textId="77777777" w:rsidR="00867A1A" w:rsidRDefault="00867A1A" w:rsidP="00DC4B07">
            <w:pPr>
              <w:spacing w:after="0" w:line="240" w:lineRule="auto"/>
              <w:jc w:val="both"/>
              <w:rPr>
                <w:rFonts w:ascii="Arial" w:hAnsi="Arial" w:cs="Arial"/>
                <w:sz w:val="20"/>
                <w:szCs w:val="20"/>
              </w:rPr>
            </w:pPr>
          </w:p>
          <w:p w14:paraId="56642DAE" w14:textId="390F34C8" w:rsidR="00867A1A" w:rsidRPr="00874F3F" w:rsidRDefault="00867A1A" w:rsidP="00ED0153">
            <w:pPr>
              <w:pStyle w:val="ListParagraph"/>
              <w:numPr>
                <w:ilvl w:val="0"/>
                <w:numId w:val="45"/>
              </w:numPr>
              <w:spacing w:line="240" w:lineRule="auto"/>
              <w:jc w:val="both"/>
              <w:rPr>
                <w:rFonts w:cs="Arial"/>
                <w:szCs w:val="20"/>
              </w:rPr>
            </w:pPr>
            <w:r w:rsidRPr="00874F3F">
              <w:rPr>
                <w:rFonts w:cs="Arial"/>
                <w:szCs w:val="20"/>
              </w:rPr>
              <w:t>Financial risks</w:t>
            </w:r>
            <w:r w:rsidR="0048633C">
              <w:rPr>
                <w:rFonts w:cs="Arial"/>
                <w:szCs w:val="20"/>
              </w:rPr>
              <w:t xml:space="preserve"> </w:t>
            </w:r>
            <w:r w:rsidRPr="00874F3F">
              <w:rPr>
                <w:rFonts w:cs="Arial"/>
                <w:szCs w:val="20"/>
              </w:rPr>
              <w:t>- Lack of financial resources due to COVID-19</w:t>
            </w:r>
          </w:p>
          <w:p w14:paraId="5C39564F" w14:textId="77777777" w:rsidR="00D55DFD" w:rsidRPr="00867A1A" w:rsidRDefault="00D55DFD" w:rsidP="00DC4B07">
            <w:pPr>
              <w:spacing w:after="0" w:line="240" w:lineRule="auto"/>
              <w:jc w:val="both"/>
              <w:rPr>
                <w:rFonts w:ascii="Arial" w:hAnsi="Arial" w:cs="Arial"/>
                <w:sz w:val="20"/>
                <w:szCs w:val="20"/>
              </w:rPr>
            </w:pPr>
          </w:p>
          <w:p w14:paraId="1EB0F655" w14:textId="1BB92308" w:rsidR="00867A1A" w:rsidRPr="00874F3F" w:rsidRDefault="00867A1A" w:rsidP="00ED0153">
            <w:pPr>
              <w:pStyle w:val="ListParagraph"/>
              <w:numPr>
                <w:ilvl w:val="0"/>
                <w:numId w:val="45"/>
              </w:numPr>
              <w:spacing w:line="240" w:lineRule="auto"/>
              <w:jc w:val="both"/>
              <w:rPr>
                <w:rFonts w:cs="Arial"/>
                <w:szCs w:val="20"/>
              </w:rPr>
            </w:pPr>
            <w:r w:rsidRPr="00874F3F">
              <w:rPr>
                <w:rFonts w:cs="Arial"/>
                <w:szCs w:val="20"/>
              </w:rPr>
              <w:t>Socio-economic, equality/gender, minority/vulnerable groups risks</w:t>
            </w:r>
            <w:r w:rsidR="0048633C">
              <w:rPr>
                <w:rFonts w:cs="Arial"/>
                <w:szCs w:val="20"/>
              </w:rPr>
              <w:t xml:space="preserve"> </w:t>
            </w:r>
            <w:r w:rsidRPr="00874F3F">
              <w:rPr>
                <w:rFonts w:cs="Arial"/>
                <w:szCs w:val="20"/>
              </w:rPr>
              <w:t>-</w:t>
            </w:r>
            <w:r w:rsidR="0048633C">
              <w:rPr>
                <w:rFonts w:cs="Arial"/>
                <w:szCs w:val="20"/>
              </w:rPr>
              <w:t xml:space="preserve"> </w:t>
            </w:r>
            <w:r w:rsidRPr="00874F3F">
              <w:rPr>
                <w:rFonts w:cs="Arial"/>
                <w:szCs w:val="20"/>
              </w:rPr>
              <w:t>There might be affordability issues among citizens for repayment of EE investments therefore financial packages with be defined and assessed through this TA.</w:t>
            </w:r>
          </w:p>
          <w:p w14:paraId="05E6E85C" w14:textId="77777777" w:rsidR="00867A1A" w:rsidRPr="00867A1A" w:rsidRDefault="00867A1A" w:rsidP="00DC4B07">
            <w:pPr>
              <w:spacing w:after="0" w:line="240" w:lineRule="auto"/>
              <w:jc w:val="both"/>
              <w:rPr>
                <w:rFonts w:ascii="Arial" w:hAnsi="Arial" w:cs="Arial"/>
                <w:sz w:val="20"/>
                <w:szCs w:val="20"/>
              </w:rPr>
            </w:pPr>
          </w:p>
          <w:p w14:paraId="066CBDDC" w14:textId="528C97FF" w:rsidR="00867A1A" w:rsidRPr="00874F3F" w:rsidRDefault="00867A1A" w:rsidP="00ED0153">
            <w:pPr>
              <w:pStyle w:val="ListParagraph"/>
              <w:numPr>
                <w:ilvl w:val="0"/>
                <w:numId w:val="45"/>
              </w:numPr>
              <w:spacing w:line="240" w:lineRule="auto"/>
              <w:jc w:val="both"/>
              <w:rPr>
                <w:rFonts w:cs="Arial"/>
                <w:szCs w:val="20"/>
              </w:rPr>
            </w:pPr>
            <w:r w:rsidRPr="00874F3F">
              <w:rPr>
                <w:rFonts w:cs="Arial"/>
                <w:szCs w:val="20"/>
              </w:rPr>
              <w:t>Implementation risks</w:t>
            </w:r>
            <w:r w:rsidR="0048633C">
              <w:rPr>
                <w:rFonts w:cs="Arial"/>
                <w:szCs w:val="20"/>
              </w:rPr>
              <w:t xml:space="preserve"> </w:t>
            </w:r>
            <w:r w:rsidRPr="00874F3F">
              <w:rPr>
                <w:rFonts w:cs="Arial"/>
                <w:szCs w:val="20"/>
              </w:rPr>
              <w:t>-</w:t>
            </w:r>
            <w:r w:rsidR="0048633C">
              <w:rPr>
                <w:rFonts w:cs="Arial"/>
                <w:szCs w:val="20"/>
              </w:rPr>
              <w:t xml:space="preserve"> </w:t>
            </w:r>
            <w:r w:rsidRPr="00874F3F">
              <w:rPr>
                <w:rFonts w:cs="Arial"/>
                <w:szCs w:val="20"/>
              </w:rPr>
              <w:t>Delayed procurement</w:t>
            </w:r>
          </w:p>
          <w:p w14:paraId="14BC4963" w14:textId="77777777" w:rsidR="00867A1A" w:rsidRPr="00867A1A" w:rsidRDefault="00867A1A" w:rsidP="00DC4B07">
            <w:pPr>
              <w:spacing w:after="0" w:line="240" w:lineRule="auto"/>
              <w:jc w:val="both"/>
              <w:rPr>
                <w:rFonts w:ascii="Arial" w:hAnsi="Arial" w:cs="Arial"/>
                <w:sz w:val="20"/>
                <w:szCs w:val="20"/>
              </w:rPr>
            </w:pPr>
          </w:p>
          <w:p w14:paraId="165811BE" w14:textId="7ABC4E90" w:rsidR="00867A1A" w:rsidRPr="00874F3F" w:rsidRDefault="00867A1A" w:rsidP="00ED0153">
            <w:pPr>
              <w:pStyle w:val="ListParagraph"/>
              <w:numPr>
                <w:ilvl w:val="0"/>
                <w:numId w:val="45"/>
              </w:numPr>
              <w:spacing w:line="240" w:lineRule="auto"/>
              <w:jc w:val="both"/>
              <w:rPr>
                <w:rFonts w:cs="Arial"/>
                <w:szCs w:val="20"/>
              </w:rPr>
            </w:pPr>
            <w:r w:rsidRPr="00874F3F">
              <w:rPr>
                <w:rFonts w:cs="Arial"/>
                <w:szCs w:val="20"/>
              </w:rPr>
              <w:t>Operation risks</w:t>
            </w:r>
            <w:r w:rsidRPr="00874F3F">
              <w:rPr>
                <w:rFonts w:cs="Arial"/>
                <w:szCs w:val="20"/>
              </w:rPr>
              <w:tab/>
              <w:t>- Performance standards slip</w:t>
            </w:r>
          </w:p>
        </w:tc>
      </w:tr>
    </w:tbl>
    <w:p w14:paraId="530A83C9" w14:textId="77777777" w:rsidR="0074067A" w:rsidRDefault="0074067A" w:rsidP="001C2CAF">
      <w:pPr>
        <w:pStyle w:val="Heading1"/>
        <w:spacing w:before="240" w:after="120"/>
        <w:jc w:val="center"/>
        <w:rPr>
          <w:rFonts w:ascii="Arial" w:hAnsi="Arial" w:cs="Arial"/>
          <w:color w:val="auto"/>
          <w:sz w:val="24"/>
          <w:szCs w:val="24"/>
        </w:rPr>
      </w:pPr>
      <w:r w:rsidRPr="0074067A">
        <w:rPr>
          <w:rFonts w:ascii="Arial" w:hAnsi="Arial" w:cs="Arial"/>
          <w:color w:val="auto"/>
          <w:sz w:val="24"/>
          <w:szCs w:val="24"/>
        </w:rPr>
        <w:t>P</w:t>
      </w:r>
      <w:r>
        <w:rPr>
          <w:rFonts w:ascii="Arial" w:hAnsi="Arial" w:cs="Arial"/>
          <w:color w:val="auto"/>
          <w:sz w:val="24"/>
          <w:szCs w:val="24"/>
        </w:rPr>
        <w:t>art Two</w:t>
      </w:r>
    </w:p>
    <w:p w14:paraId="556E94BA" w14:textId="77777777" w:rsidR="0074067A" w:rsidRDefault="0074067A" w:rsidP="001C2CAF">
      <w:pPr>
        <w:pStyle w:val="ListParagraph"/>
        <w:numPr>
          <w:ilvl w:val="0"/>
          <w:numId w:val="41"/>
        </w:numPr>
        <w:spacing w:after="120"/>
        <w:rPr>
          <w:rFonts w:cs="Arial"/>
          <w:b/>
        </w:rPr>
      </w:pPr>
      <w:r w:rsidRPr="0074067A">
        <w:rPr>
          <w:rFonts w:cs="Arial"/>
          <w:b/>
        </w:rPr>
        <w:t>MATURITY</w:t>
      </w: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559"/>
        <w:gridCol w:w="1567"/>
        <w:gridCol w:w="1394"/>
        <w:gridCol w:w="1271"/>
      </w:tblGrid>
      <w:tr w:rsidR="0074067A" w:rsidRPr="0074067A" w14:paraId="2BDBB099"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C9431" w14:textId="77777777" w:rsidR="0074067A" w:rsidRPr="0074067A" w:rsidRDefault="0074067A" w:rsidP="0074067A">
            <w:pPr>
              <w:spacing w:after="0" w:line="240" w:lineRule="auto"/>
              <w:rPr>
                <w:rFonts w:ascii="Arial" w:hAnsi="Arial" w:cs="Arial"/>
                <w:b/>
                <w:sz w:val="20"/>
                <w:szCs w:val="20"/>
              </w:rPr>
            </w:pPr>
            <w:r w:rsidRPr="0074067A">
              <w:rPr>
                <w:rFonts w:ascii="Arial" w:hAnsi="Arial" w:cs="Arial"/>
                <w:b/>
                <w:sz w:val="20"/>
                <w:szCs w:val="20"/>
              </w:rPr>
              <w:t>Available studies and documents</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DCF81" w14:textId="77777777" w:rsidR="0074067A" w:rsidRPr="0074067A" w:rsidRDefault="0074067A" w:rsidP="0074067A">
            <w:pPr>
              <w:spacing w:after="0" w:line="240" w:lineRule="auto"/>
              <w:jc w:val="center"/>
              <w:rPr>
                <w:rFonts w:ascii="Arial" w:hAnsi="Arial" w:cs="Arial"/>
                <w:b/>
                <w:sz w:val="20"/>
                <w:szCs w:val="20"/>
              </w:rPr>
            </w:pPr>
            <w:r w:rsidRPr="0074067A">
              <w:rPr>
                <w:rFonts w:ascii="Arial" w:hAnsi="Arial" w:cs="Arial"/>
                <w:b/>
                <w:sz w:val="20"/>
                <w:szCs w:val="20"/>
              </w:rPr>
              <w:t>Ready and approved</w:t>
            </w:r>
          </w:p>
        </w:tc>
        <w:tc>
          <w:tcPr>
            <w:tcW w:w="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6E4814" w14:textId="77777777" w:rsidR="0074067A" w:rsidRPr="0074067A" w:rsidRDefault="0074067A" w:rsidP="0074067A">
            <w:pPr>
              <w:spacing w:after="0" w:line="240" w:lineRule="auto"/>
              <w:jc w:val="center"/>
              <w:rPr>
                <w:rFonts w:ascii="Arial" w:hAnsi="Arial" w:cs="Arial"/>
                <w:b/>
                <w:sz w:val="20"/>
                <w:szCs w:val="20"/>
              </w:rPr>
            </w:pPr>
            <w:r w:rsidRPr="0074067A">
              <w:rPr>
                <w:rFonts w:ascii="Arial" w:hAnsi="Arial" w:cs="Arial"/>
                <w:b/>
                <w:sz w:val="20"/>
                <w:szCs w:val="20"/>
              </w:rPr>
              <w:t>Being worked on</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CFF44C" w14:textId="77777777" w:rsidR="0074067A" w:rsidRPr="0074067A" w:rsidRDefault="0074067A" w:rsidP="0074067A">
            <w:pPr>
              <w:spacing w:after="0" w:line="240" w:lineRule="auto"/>
              <w:jc w:val="center"/>
              <w:rPr>
                <w:rFonts w:ascii="Arial" w:hAnsi="Arial" w:cs="Arial"/>
                <w:b/>
                <w:sz w:val="20"/>
                <w:szCs w:val="20"/>
              </w:rPr>
            </w:pPr>
            <w:r w:rsidRPr="0074067A">
              <w:rPr>
                <w:rFonts w:ascii="Arial" w:hAnsi="Arial" w:cs="Arial"/>
                <w:b/>
                <w:sz w:val="20"/>
                <w:szCs w:val="20"/>
              </w:rPr>
              <w:t>Not started yet</w:t>
            </w:r>
          </w:p>
        </w:tc>
      </w:tr>
      <w:tr w:rsidR="0074067A" w:rsidRPr="0074067A" w14:paraId="7C33B977"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26129EC6"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Conceptual idea</w:t>
            </w:r>
          </w:p>
        </w:tc>
        <w:tc>
          <w:tcPr>
            <w:tcW w:w="800" w:type="pct"/>
            <w:tcBorders>
              <w:top w:val="single" w:sz="4" w:space="0" w:color="auto"/>
              <w:left w:val="single" w:sz="4" w:space="0" w:color="auto"/>
              <w:bottom w:val="single" w:sz="4" w:space="0" w:color="auto"/>
              <w:right w:val="single" w:sz="4" w:space="0" w:color="auto"/>
            </w:tcBorders>
            <w:vAlign w:val="center"/>
          </w:tcPr>
          <w:p w14:paraId="3361C675"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490736A4" w14:textId="77777777" w:rsidR="0074067A" w:rsidRPr="0074067A" w:rsidRDefault="009A2B88" w:rsidP="0074067A">
            <w:pPr>
              <w:spacing w:after="0" w:line="240" w:lineRule="auto"/>
              <w:jc w:val="center"/>
              <w:rPr>
                <w:rFonts w:ascii="Arial" w:hAnsi="Arial" w:cs="Arial"/>
                <w:sz w:val="20"/>
                <w:szCs w:val="20"/>
              </w:rPr>
            </w:pPr>
            <w:r>
              <w:rPr>
                <w:rFonts w:ascii="Arial" w:hAnsi="Arial" w:cs="Arial"/>
                <w:sz w:val="20"/>
                <w:szCs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34C81E00" w14:textId="77777777" w:rsidR="0074067A" w:rsidRPr="0074067A" w:rsidRDefault="0074067A" w:rsidP="0074067A">
            <w:pPr>
              <w:spacing w:after="0" w:line="240" w:lineRule="auto"/>
              <w:jc w:val="center"/>
              <w:rPr>
                <w:rFonts w:ascii="Arial" w:hAnsi="Arial" w:cs="Arial"/>
                <w:sz w:val="20"/>
                <w:szCs w:val="20"/>
              </w:rPr>
            </w:pPr>
          </w:p>
        </w:tc>
      </w:tr>
      <w:tr w:rsidR="0074067A" w:rsidRPr="0074067A" w14:paraId="4EA08C34"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75F17C5"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Pre-feasibility study</w:t>
            </w:r>
          </w:p>
        </w:tc>
        <w:tc>
          <w:tcPr>
            <w:tcW w:w="800" w:type="pct"/>
            <w:tcBorders>
              <w:top w:val="single" w:sz="4" w:space="0" w:color="auto"/>
              <w:left w:val="single" w:sz="4" w:space="0" w:color="auto"/>
              <w:bottom w:val="single" w:sz="4" w:space="0" w:color="auto"/>
              <w:right w:val="single" w:sz="4" w:space="0" w:color="auto"/>
            </w:tcBorders>
            <w:vAlign w:val="center"/>
          </w:tcPr>
          <w:p w14:paraId="461FBF0D"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4AF1316F" w14:textId="2FA244FD" w:rsidR="0074067A" w:rsidRPr="0074067A" w:rsidRDefault="00FD6587" w:rsidP="0074067A">
            <w:pPr>
              <w:spacing w:after="0" w:line="240" w:lineRule="auto"/>
              <w:jc w:val="center"/>
              <w:rPr>
                <w:rFonts w:ascii="Arial" w:hAnsi="Arial" w:cs="Arial"/>
                <w:sz w:val="20"/>
                <w:szCs w:val="20"/>
              </w:rPr>
            </w:pPr>
            <w:r>
              <w:rPr>
                <w:rFonts w:ascii="Arial" w:hAnsi="Arial" w:cs="Arial"/>
                <w:sz w:val="20"/>
                <w:szCs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220255C1" w14:textId="7F3D6683" w:rsidR="0074067A" w:rsidRPr="0074067A" w:rsidRDefault="0074067A" w:rsidP="0074067A">
            <w:pPr>
              <w:spacing w:after="0" w:line="240" w:lineRule="auto"/>
              <w:jc w:val="center"/>
              <w:rPr>
                <w:rFonts w:ascii="Arial" w:hAnsi="Arial" w:cs="Arial"/>
                <w:sz w:val="20"/>
                <w:szCs w:val="20"/>
              </w:rPr>
            </w:pPr>
          </w:p>
        </w:tc>
      </w:tr>
      <w:tr w:rsidR="0074067A" w:rsidRPr="0074067A" w14:paraId="1C164E78"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002F7E7C"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Conceptual design</w:t>
            </w:r>
          </w:p>
        </w:tc>
        <w:tc>
          <w:tcPr>
            <w:tcW w:w="800" w:type="pct"/>
            <w:tcBorders>
              <w:top w:val="single" w:sz="4" w:space="0" w:color="auto"/>
              <w:left w:val="single" w:sz="4" w:space="0" w:color="auto"/>
              <w:bottom w:val="single" w:sz="4" w:space="0" w:color="auto"/>
              <w:right w:val="single" w:sz="4" w:space="0" w:color="auto"/>
            </w:tcBorders>
            <w:vAlign w:val="center"/>
          </w:tcPr>
          <w:p w14:paraId="39141B7C"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536F45FB"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6EDC7F8E" w14:textId="77777777" w:rsidR="0074067A" w:rsidRPr="0074067A" w:rsidRDefault="009A2B88" w:rsidP="0074067A">
            <w:pPr>
              <w:spacing w:after="0" w:line="240" w:lineRule="auto"/>
              <w:jc w:val="center"/>
              <w:rPr>
                <w:rFonts w:ascii="Arial" w:hAnsi="Arial" w:cs="Arial"/>
                <w:sz w:val="20"/>
                <w:szCs w:val="20"/>
              </w:rPr>
            </w:pPr>
            <w:r>
              <w:rPr>
                <w:rFonts w:ascii="Arial" w:hAnsi="Arial" w:cs="Arial"/>
                <w:sz w:val="20"/>
                <w:szCs w:val="20"/>
              </w:rPr>
              <w:t>x</w:t>
            </w:r>
          </w:p>
        </w:tc>
      </w:tr>
      <w:tr w:rsidR="0074067A" w:rsidRPr="0074067A" w14:paraId="537736E5"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ECD0A04"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Feasibility study + CBA</w:t>
            </w:r>
          </w:p>
        </w:tc>
        <w:tc>
          <w:tcPr>
            <w:tcW w:w="800" w:type="pct"/>
            <w:tcBorders>
              <w:top w:val="single" w:sz="4" w:space="0" w:color="auto"/>
              <w:left w:val="single" w:sz="4" w:space="0" w:color="auto"/>
              <w:bottom w:val="single" w:sz="4" w:space="0" w:color="auto"/>
              <w:right w:val="single" w:sz="4" w:space="0" w:color="auto"/>
            </w:tcBorders>
            <w:vAlign w:val="center"/>
          </w:tcPr>
          <w:p w14:paraId="3B060CAD"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72211ECA" w14:textId="17EF2C89" w:rsidR="0074067A" w:rsidRPr="0074067A" w:rsidRDefault="00B63E23" w:rsidP="0074067A">
            <w:pPr>
              <w:spacing w:after="0" w:line="240" w:lineRule="auto"/>
              <w:jc w:val="center"/>
              <w:rPr>
                <w:rFonts w:ascii="Arial" w:hAnsi="Arial" w:cs="Arial"/>
                <w:sz w:val="20"/>
                <w:szCs w:val="20"/>
              </w:rPr>
            </w:pPr>
            <w:r>
              <w:rPr>
                <w:rFonts w:ascii="Arial" w:hAnsi="Arial" w:cs="Arial"/>
                <w:sz w:val="20"/>
                <w:szCs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7BA71255" w14:textId="4D8C39DE" w:rsidR="0074067A" w:rsidRPr="0074067A" w:rsidRDefault="0074067A" w:rsidP="0074067A">
            <w:pPr>
              <w:spacing w:after="0" w:line="240" w:lineRule="auto"/>
              <w:jc w:val="center"/>
              <w:rPr>
                <w:rFonts w:ascii="Arial" w:hAnsi="Arial" w:cs="Arial"/>
                <w:sz w:val="20"/>
                <w:szCs w:val="20"/>
              </w:rPr>
            </w:pPr>
          </w:p>
        </w:tc>
      </w:tr>
      <w:tr w:rsidR="0074067A" w:rsidRPr="0074067A" w14:paraId="509A9306"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F81DE50"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EIA study (if needed)</w:t>
            </w:r>
          </w:p>
        </w:tc>
        <w:tc>
          <w:tcPr>
            <w:tcW w:w="800" w:type="pct"/>
            <w:tcBorders>
              <w:top w:val="single" w:sz="4" w:space="0" w:color="auto"/>
              <w:left w:val="single" w:sz="4" w:space="0" w:color="auto"/>
              <w:bottom w:val="single" w:sz="4" w:space="0" w:color="auto"/>
              <w:right w:val="single" w:sz="4" w:space="0" w:color="auto"/>
            </w:tcBorders>
            <w:vAlign w:val="center"/>
          </w:tcPr>
          <w:p w14:paraId="543A64D9"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5F3BC51A"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13056258" w14:textId="77777777" w:rsidR="0074067A" w:rsidRPr="0074067A" w:rsidRDefault="009A2B88" w:rsidP="0074067A">
            <w:pPr>
              <w:spacing w:after="0" w:line="240" w:lineRule="auto"/>
              <w:jc w:val="center"/>
              <w:rPr>
                <w:rFonts w:ascii="Arial" w:hAnsi="Arial" w:cs="Arial"/>
                <w:sz w:val="20"/>
                <w:szCs w:val="20"/>
              </w:rPr>
            </w:pPr>
            <w:r>
              <w:rPr>
                <w:rFonts w:ascii="Arial" w:hAnsi="Arial" w:cs="Arial"/>
                <w:sz w:val="20"/>
                <w:szCs w:val="20"/>
              </w:rPr>
              <w:t>x</w:t>
            </w:r>
          </w:p>
        </w:tc>
      </w:tr>
      <w:tr w:rsidR="0074067A" w:rsidRPr="0074067A" w14:paraId="1909149A"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5072AD7"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Valid spatial planning documents</w:t>
            </w:r>
          </w:p>
        </w:tc>
        <w:tc>
          <w:tcPr>
            <w:tcW w:w="800" w:type="pct"/>
            <w:tcBorders>
              <w:top w:val="single" w:sz="4" w:space="0" w:color="auto"/>
              <w:left w:val="single" w:sz="4" w:space="0" w:color="auto"/>
              <w:bottom w:val="single" w:sz="4" w:space="0" w:color="auto"/>
              <w:right w:val="single" w:sz="4" w:space="0" w:color="auto"/>
            </w:tcBorders>
            <w:vAlign w:val="center"/>
          </w:tcPr>
          <w:p w14:paraId="0F0355E5"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0E02F93A"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231FE10A" w14:textId="77777777" w:rsidR="0074067A" w:rsidRPr="0074067A" w:rsidRDefault="009A2B88" w:rsidP="0074067A">
            <w:pPr>
              <w:spacing w:after="0" w:line="240" w:lineRule="auto"/>
              <w:jc w:val="center"/>
              <w:rPr>
                <w:rFonts w:ascii="Arial" w:hAnsi="Arial" w:cs="Arial"/>
                <w:sz w:val="20"/>
                <w:szCs w:val="20"/>
              </w:rPr>
            </w:pPr>
            <w:r>
              <w:rPr>
                <w:rFonts w:ascii="Arial" w:hAnsi="Arial" w:cs="Arial"/>
                <w:sz w:val="20"/>
                <w:szCs w:val="20"/>
              </w:rPr>
              <w:t>x</w:t>
            </w:r>
          </w:p>
        </w:tc>
      </w:tr>
      <w:tr w:rsidR="0074067A" w:rsidRPr="0074067A" w14:paraId="2488165D"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0C6814DE"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Land property resolved</w:t>
            </w:r>
          </w:p>
        </w:tc>
        <w:tc>
          <w:tcPr>
            <w:tcW w:w="800" w:type="pct"/>
            <w:tcBorders>
              <w:top w:val="single" w:sz="4" w:space="0" w:color="auto"/>
              <w:left w:val="single" w:sz="4" w:space="0" w:color="auto"/>
              <w:bottom w:val="single" w:sz="4" w:space="0" w:color="auto"/>
              <w:right w:val="single" w:sz="4" w:space="0" w:color="auto"/>
            </w:tcBorders>
            <w:vAlign w:val="center"/>
          </w:tcPr>
          <w:p w14:paraId="0FF52F9D"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4C305EE5"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76B54E41" w14:textId="77777777" w:rsidR="0074067A" w:rsidRPr="0074067A" w:rsidRDefault="009A2B88" w:rsidP="0074067A">
            <w:pPr>
              <w:spacing w:after="0" w:line="240" w:lineRule="auto"/>
              <w:jc w:val="center"/>
              <w:rPr>
                <w:rFonts w:ascii="Arial" w:hAnsi="Arial" w:cs="Arial"/>
                <w:sz w:val="20"/>
                <w:szCs w:val="20"/>
              </w:rPr>
            </w:pPr>
            <w:r>
              <w:rPr>
                <w:rFonts w:ascii="Arial" w:hAnsi="Arial" w:cs="Arial"/>
                <w:sz w:val="20"/>
                <w:szCs w:val="20"/>
              </w:rPr>
              <w:t>x</w:t>
            </w:r>
          </w:p>
        </w:tc>
      </w:tr>
      <w:tr w:rsidR="0074067A" w:rsidRPr="0074067A" w14:paraId="4B2A638D"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3CEC647"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Preliminary design</w:t>
            </w:r>
          </w:p>
        </w:tc>
        <w:tc>
          <w:tcPr>
            <w:tcW w:w="800" w:type="pct"/>
            <w:tcBorders>
              <w:top w:val="single" w:sz="4" w:space="0" w:color="auto"/>
              <w:left w:val="single" w:sz="4" w:space="0" w:color="auto"/>
              <w:bottom w:val="single" w:sz="4" w:space="0" w:color="auto"/>
              <w:right w:val="single" w:sz="4" w:space="0" w:color="auto"/>
            </w:tcBorders>
            <w:vAlign w:val="center"/>
          </w:tcPr>
          <w:p w14:paraId="7E99591F"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5BFCF777"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12AE7E27" w14:textId="77777777" w:rsidR="0074067A" w:rsidRPr="0074067A" w:rsidRDefault="009A2B88" w:rsidP="0074067A">
            <w:pPr>
              <w:spacing w:after="0" w:line="240" w:lineRule="auto"/>
              <w:jc w:val="center"/>
              <w:rPr>
                <w:rFonts w:ascii="Arial" w:hAnsi="Arial" w:cs="Arial"/>
                <w:sz w:val="20"/>
                <w:szCs w:val="20"/>
              </w:rPr>
            </w:pPr>
            <w:r>
              <w:rPr>
                <w:rFonts w:ascii="Arial" w:hAnsi="Arial" w:cs="Arial"/>
                <w:sz w:val="20"/>
                <w:szCs w:val="20"/>
              </w:rPr>
              <w:t>X</w:t>
            </w:r>
          </w:p>
        </w:tc>
      </w:tr>
      <w:tr w:rsidR="0074067A" w:rsidRPr="0074067A" w14:paraId="021D2D8D"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3439F9B5"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Main design/detailed design</w:t>
            </w:r>
          </w:p>
        </w:tc>
        <w:tc>
          <w:tcPr>
            <w:tcW w:w="800" w:type="pct"/>
            <w:tcBorders>
              <w:top w:val="single" w:sz="4" w:space="0" w:color="auto"/>
              <w:left w:val="single" w:sz="4" w:space="0" w:color="auto"/>
              <w:bottom w:val="single" w:sz="4" w:space="0" w:color="auto"/>
              <w:right w:val="single" w:sz="4" w:space="0" w:color="auto"/>
            </w:tcBorders>
            <w:vAlign w:val="center"/>
          </w:tcPr>
          <w:p w14:paraId="2F2D544B"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79079C48"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34036A99" w14:textId="77777777" w:rsidR="0074067A" w:rsidRPr="0074067A" w:rsidRDefault="009A2B88" w:rsidP="0074067A">
            <w:pPr>
              <w:spacing w:after="0" w:line="240" w:lineRule="auto"/>
              <w:jc w:val="center"/>
              <w:rPr>
                <w:rFonts w:ascii="Arial" w:hAnsi="Arial" w:cs="Arial"/>
                <w:sz w:val="20"/>
                <w:szCs w:val="20"/>
              </w:rPr>
            </w:pPr>
            <w:r>
              <w:rPr>
                <w:rFonts w:ascii="Arial" w:hAnsi="Arial" w:cs="Arial"/>
                <w:sz w:val="20"/>
                <w:szCs w:val="20"/>
              </w:rPr>
              <w:t>x</w:t>
            </w:r>
          </w:p>
        </w:tc>
      </w:tr>
      <w:tr w:rsidR="0074067A" w:rsidRPr="0074067A" w14:paraId="31A4013A"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34693604"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Tender documentation</w:t>
            </w:r>
          </w:p>
        </w:tc>
        <w:tc>
          <w:tcPr>
            <w:tcW w:w="800" w:type="pct"/>
            <w:tcBorders>
              <w:top w:val="single" w:sz="4" w:space="0" w:color="auto"/>
              <w:left w:val="single" w:sz="4" w:space="0" w:color="auto"/>
              <w:bottom w:val="single" w:sz="4" w:space="0" w:color="auto"/>
              <w:right w:val="single" w:sz="4" w:space="0" w:color="auto"/>
            </w:tcBorders>
            <w:vAlign w:val="center"/>
          </w:tcPr>
          <w:p w14:paraId="434A0F59"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0B3B9649"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080136E7" w14:textId="77777777" w:rsidR="0074067A" w:rsidRPr="0074067A" w:rsidRDefault="009A2B88" w:rsidP="0074067A">
            <w:pPr>
              <w:spacing w:after="0" w:line="240" w:lineRule="auto"/>
              <w:jc w:val="center"/>
              <w:rPr>
                <w:rFonts w:ascii="Arial" w:hAnsi="Arial" w:cs="Arial"/>
                <w:sz w:val="20"/>
                <w:szCs w:val="20"/>
              </w:rPr>
            </w:pPr>
            <w:r>
              <w:rPr>
                <w:rFonts w:ascii="Arial" w:hAnsi="Arial" w:cs="Arial"/>
                <w:sz w:val="20"/>
                <w:szCs w:val="20"/>
              </w:rPr>
              <w:t>x</w:t>
            </w:r>
          </w:p>
        </w:tc>
      </w:tr>
      <w:tr w:rsidR="0074067A" w:rsidRPr="0074067A" w14:paraId="4EF03F14"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BCFE895"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Construction and other permits</w:t>
            </w:r>
          </w:p>
        </w:tc>
        <w:tc>
          <w:tcPr>
            <w:tcW w:w="800" w:type="pct"/>
            <w:tcBorders>
              <w:top w:val="single" w:sz="4" w:space="0" w:color="auto"/>
              <w:left w:val="single" w:sz="4" w:space="0" w:color="auto"/>
              <w:bottom w:val="single" w:sz="4" w:space="0" w:color="auto"/>
              <w:right w:val="single" w:sz="4" w:space="0" w:color="auto"/>
            </w:tcBorders>
            <w:vAlign w:val="center"/>
          </w:tcPr>
          <w:p w14:paraId="721A8626"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7E9960E7"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5D277CEC" w14:textId="77777777" w:rsidR="0074067A" w:rsidRPr="0074067A" w:rsidRDefault="009A2B88" w:rsidP="0074067A">
            <w:pPr>
              <w:spacing w:after="0" w:line="240" w:lineRule="auto"/>
              <w:jc w:val="center"/>
              <w:rPr>
                <w:rFonts w:ascii="Arial" w:hAnsi="Arial" w:cs="Arial"/>
                <w:sz w:val="20"/>
                <w:szCs w:val="20"/>
              </w:rPr>
            </w:pPr>
            <w:r>
              <w:rPr>
                <w:rFonts w:ascii="Arial" w:hAnsi="Arial" w:cs="Arial"/>
                <w:sz w:val="20"/>
                <w:szCs w:val="20"/>
              </w:rPr>
              <w:t>x</w:t>
            </w:r>
          </w:p>
        </w:tc>
      </w:tr>
      <w:tr w:rsidR="0074067A" w:rsidRPr="0074067A" w14:paraId="1AA3339A"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1B0B7D5"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lastRenderedPageBreak/>
              <w:t>Construction contract signed</w:t>
            </w:r>
          </w:p>
        </w:tc>
        <w:tc>
          <w:tcPr>
            <w:tcW w:w="800" w:type="pct"/>
            <w:tcBorders>
              <w:top w:val="single" w:sz="4" w:space="0" w:color="auto"/>
              <w:left w:val="single" w:sz="4" w:space="0" w:color="auto"/>
              <w:bottom w:val="single" w:sz="4" w:space="0" w:color="auto"/>
              <w:right w:val="single" w:sz="4" w:space="0" w:color="auto"/>
            </w:tcBorders>
            <w:vAlign w:val="center"/>
          </w:tcPr>
          <w:p w14:paraId="238950DB"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65EF9961"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33DC0471" w14:textId="77777777" w:rsidR="0074067A" w:rsidRPr="0074067A" w:rsidRDefault="009A2B88" w:rsidP="0074067A">
            <w:pPr>
              <w:spacing w:after="0" w:line="240" w:lineRule="auto"/>
              <w:jc w:val="center"/>
              <w:rPr>
                <w:rFonts w:ascii="Arial" w:hAnsi="Arial" w:cs="Arial"/>
                <w:sz w:val="20"/>
                <w:szCs w:val="20"/>
              </w:rPr>
            </w:pPr>
            <w:r>
              <w:rPr>
                <w:rFonts w:ascii="Arial" w:hAnsi="Arial" w:cs="Arial"/>
                <w:sz w:val="20"/>
                <w:szCs w:val="20"/>
              </w:rPr>
              <w:t>x</w:t>
            </w:r>
          </w:p>
        </w:tc>
      </w:tr>
    </w:tbl>
    <w:p w14:paraId="01FF588A" w14:textId="77777777" w:rsidR="0074067A" w:rsidRDefault="0074067A" w:rsidP="001C2CAF">
      <w:pPr>
        <w:spacing w:after="120"/>
        <w:rPr>
          <w:rFonts w:cs="Arial"/>
          <w:b/>
        </w:rPr>
      </w:pPr>
    </w:p>
    <w:p w14:paraId="3BF46573" w14:textId="77777777" w:rsidR="003A71CB" w:rsidRDefault="003A71CB" w:rsidP="001C2CAF">
      <w:pPr>
        <w:spacing w:after="120"/>
        <w:rPr>
          <w:rFonts w:cs="Arial"/>
          <w:b/>
        </w:rPr>
      </w:pPr>
    </w:p>
    <w:p w14:paraId="29E4B2EA" w14:textId="77777777" w:rsidR="003A71CB" w:rsidRPr="0074067A" w:rsidRDefault="003A71CB" w:rsidP="001C2CAF">
      <w:pPr>
        <w:spacing w:after="120"/>
        <w:rPr>
          <w:rFonts w:cs="Arial"/>
          <w:b/>
        </w:rPr>
      </w:pPr>
    </w:p>
    <w:p w14:paraId="45B08616" w14:textId="77777777" w:rsidR="001C2CAF" w:rsidRDefault="001C2CAF" w:rsidP="001C2CAF">
      <w:pPr>
        <w:pStyle w:val="ListParagraph"/>
        <w:numPr>
          <w:ilvl w:val="0"/>
          <w:numId w:val="41"/>
        </w:numPr>
        <w:spacing w:after="120"/>
        <w:rPr>
          <w:rFonts w:cs="Arial"/>
          <w:b/>
        </w:rPr>
      </w:pPr>
      <w:r w:rsidRPr="001C2CAF">
        <w:rPr>
          <w:rFonts w:cs="Arial"/>
          <w:b/>
        </w:rPr>
        <w:t>DETERMINATION OF SOURCE OF FUNDING</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508"/>
        <w:gridCol w:w="674"/>
        <w:gridCol w:w="4154"/>
        <w:gridCol w:w="560"/>
      </w:tblGrid>
      <w:tr w:rsidR="001C2CAF" w:rsidRPr="001C2CAF" w14:paraId="1CF1A17C" w14:textId="77777777" w:rsidTr="001C2CAF">
        <w:trPr>
          <w:trHeight w:val="41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14D3FC" w14:textId="77777777" w:rsidR="001C2CAF" w:rsidRPr="001C2CAF" w:rsidRDefault="001C2CAF" w:rsidP="001C2CAF">
            <w:pPr>
              <w:spacing w:after="0" w:line="240" w:lineRule="auto"/>
              <w:rPr>
                <w:rFonts w:ascii="Arial" w:hAnsi="Arial" w:cs="Arial"/>
                <w:sz w:val="20"/>
                <w:szCs w:val="20"/>
              </w:rPr>
            </w:pPr>
          </w:p>
        </w:tc>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523CA" w14:textId="77777777" w:rsidR="001C2CAF" w:rsidRPr="001C2CAF" w:rsidRDefault="001C2CAF" w:rsidP="001C2CAF">
            <w:pPr>
              <w:spacing w:after="0" w:line="240" w:lineRule="auto"/>
              <w:jc w:val="center"/>
              <w:rPr>
                <w:rFonts w:ascii="Arial" w:hAnsi="Arial" w:cs="Arial"/>
                <w:sz w:val="20"/>
                <w:szCs w:val="20"/>
              </w:rPr>
            </w:pPr>
            <w:r w:rsidRPr="001C2CAF">
              <w:rPr>
                <w:rFonts w:ascii="Arial" w:hAnsi="Arial" w:cs="Arial"/>
                <w:sz w:val="20"/>
                <w:szCs w:val="20"/>
              </w:rPr>
              <w:t>Yes</w:t>
            </w:r>
          </w:p>
        </w:tc>
        <w:tc>
          <w:tcPr>
            <w:tcW w:w="2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0AF3E4" w14:textId="77777777" w:rsidR="001C2CAF" w:rsidRPr="001C2CAF" w:rsidRDefault="001C2CAF" w:rsidP="001C2CAF">
            <w:pPr>
              <w:spacing w:after="0" w:line="240" w:lineRule="auto"/>
              <w:jc w:val="center"/>
              <w:rPr>
                <w:rFonts w:ascii="Arial" w:hAnsi="Arial" w:cs="Arial"/>
                <w:sz w:val="20"/>
                <w:szCs w:val="20"/>
              </w:rPr>
            </w:pPr>
            <w:r w:rsidRPr="001C2CAF">
              <w:rPr>
                <w:rFonts w:ascii="Arial" w:hAnsi="Arial" w:cs="Arial"/>
                <w:sz w:val="20"/>
                <w:szCs w:val="20"/>
              </w:rPr>
              <w:t>Justification</w:t>
            </w:r>
          </w:p>
        </w:tc>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B672A" w14:textId="77777777" w:rsidR="001C2CAF" w:rsidRPr="001C2CAF" w:rsidRDefault="001C2CAF" w:rsidP="001C2CAF">
            <w:pPr>
              <w:spacing w:after="0" w:line="240" w:lineRule="auto"/>
              <w:jc w:val="center"/>
              <w:rPr>
                <w:rFonts w:ascii="Arial" w:hAnsi="Arial" w:cs="Arial"/>
                <w:sz w:val="20"/>
                <w:szCs w:val="20"/>
              </w:rPr>
            </w:pPr>
            <w:r w:rsidRPr="001C2CAF">
              <w:rPr>
                <w:rFonts w:ascii="Arial" w:hAnsi="Arial" w:cs="Arial"/>
                <w:sz w:val="20"/>
                <w:szCs w:val="20"/>
              </w:rPr>
              <w:t>No</w:t>
            </w:r>
          </w:p>
        </w:tc>
      </w:tr>
      <w:tr w:rsidR="001C2CAF" w:rsidRPr="001C2CAF" w14:paraId="63C1C455" w14:textId="77777777" w:rsidTr="001C2CAF">
        <w:trPr>
          <w:trHeight w:val="26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vAlign w:val="center"/>
          </w:tcPr>
          <w:p w14:paraId="7CCCC2BF" w14:textId="77777777" w:rsidR="001C2CAF" w:rsidRPr="001C2CAF" w:rsidRDefault="001C2CAF" w:rsidP="001C2CAF">
            <w:pPr>
              <w:spacing w:after="0" w:line="240" w:lineRule="auto"/>
              <w:rPr>
                <w:rFonts w:ascii="Arial" w:hAnsi="Arial" w:cs="Arial"/>
                <w:sz w:val="20"/>
                <w:szCs w:val="20"/>
              </w:rPr>
            </w:pPr>
            <w:r w:rsidRPr="001C2CAF">
              <w:rPr>
                <w:rFonts w:ascii="Arial" w:hAnsi="Arial" w:cs="Arial"/>
                <w:sz w:val="20"/>
                <w:szCs w:val="20"/>
              </w:rPr>
              <w:t>Does the project enhance connectivity?</w:t>
            </w:r>
          </w:p>
        </w:tc>
        <w:tc>
          <w:tcPr>
            <w:tcW w:w="340" w:type="pct"/>
            <w:tcBorders>
              <w:top w:val="single" w:sz="4" w:space="0" w:color="auto"/>
              <w:left w:val="single" w:sz="4" w:space="0" w:color="auto"/>
              <w:bottom w:val="single" w:sz="4" w:space="0" w:color="auto"/>
              <w:right w:val="single" w:sz="4" w:space="0" w:color="auto"/>
            </w:tcBorders>
            <w:vAlign w:val="center"/>
          </w:tcPr>
          <w:p w14:paraId="56581C23" w14:textId="436F14AD" w:rsidR="001C2CAF" w:rsidRPr="001C2CAF" w:rsidRDefault="00E24EC2" w:rsidP="001C2CAF">
            <w:pPr>
              <w:spacing w:after="0" w:line="240" w:lineRule="auto"/>
              <w:rPr>
                <w:rFonts w:ascii="Arial" w:hAnsi="Arial" w:cs="Arial"/>
                <w:sz w:val="20"/>
                <w:szCs w:val="20"/>
              </w:rPr>
            </w:pPr>
            <w:r>
              <w:rPr>
                <w:rFonts w:ascii="Arial" w:hAnsi="Arial" w:cs="Arial"/>
                <w:sz w:val="20"/>
                <w:szCs w:val="20"/>
              </w:rPr>
              <w:t>x</w:t>
            </w:r>
          </w:p>
        </w:tc>
        <w:tc>
          <w:tcPr>
            <w:tcW w:w="2099" w:type="pct"/>
            <w:tcBorders>
              <w:top w:val="single" w:sz="4" w:space="0" w:color="auto"/>
              <w:left w:val="single" w:sz="4" w:space="0" w:color="auto"/>
              <w:bottom w:val="single" w:sz="4" w:space="0" w:color="auto"/>
              <w:right w:val="single" w:sz="4" w:space="0" w:color="auto"/>
            </w:tcBorders>
            <w:vAlign w:val="center"/>
          </w:tcPr>
          <w:p w14:paraId="0D3C4335" w14:textId="6E07E948" w:rsidR="001C2CAF" w:rsidRPr="001C2CAF" w:rsidRDefault="00E24EC2" w:rsidP="00DC4B07">
            <w:pPr>
              <w:spacing w:after="0" w:line="240" w:lineRule="auto"/>
              <w:jc w:val="both"/>
              <w:rPr>
                <w:rFonts w:ascii="Arial" w:hAnsi="Arial" w:cs="Arial"/>
                <w:sz w:val="20"/>
                <w:szCs w:val="20"/>
              </w:rPr>
            </w:pPr>
            <w:r>
              <w:rPr>
                <w:rFonts w:ascii="Arial" w:hAnsi="Arial" w:cs="Arial"/>
                <w:sz w:val="20"/>
                <w:szCs w:val="20"/>
              </w:rPr>
              <w:t>The project enhance connectivity between government and public institution with private sector and with local level (municipality)</w:t>
            </w:r>
          </w:p>
        </w:tc>
        <w:tc>
          <w:tcPr>
            <w:tcW w:w="283" w:type="pct"/>
            <w:tcBorders>
              <w:top w:val="single" w:sz="4" w:space="0" w:color="auto"/>
              <w:left w:val="single" w:sz="4" w:space="0" w:color="auto"/>
              <w:bottom w:val="single" w:sz="4" w:space="0" w:color="auto"/>
              <w:right w:val="single" w:sz="4" w:space="0" w:color="auto"/>
            </w:tcBorders>
            <w:vAlign w:val="center"/>
          </w:tcPr>
          <w:p w14:paraId="5BEB0F96" w14:textId="77777777" w:rsidR="001C2CAF" w:rsidRPr="001C2CAF" w:rsidRDefault="001C2CAF" w:rsidP="001C2CAF">
            <w:pPr>
              <w:spacing w:after="0" w:line="240" w:lineRule="auto"/>
              <w:rPr>
                <w:rFonts w:ascii="Arial" w:hAnsi="Arial" w:cs="Arial"/>
                <w:sz w:val="20"/>
                <w:szCs w:val="20"/>
              </w:rPr>
            </w:pPr>
          </w:p>
        </w:tc>
      </w:tr>
      <w:tr w:rsidR="001C2CAF" w:rsidRPr="001C2CAF" w14:paraId="46EF7683" w14:textId="77777777" w:rsidTr="001C2CAF">
        <w:trPr>
          <w:trHeight w:val="41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vAlign w:val="center"/>
          </w:tcPr>
          <w:p w14:paraId="1B95DEBA" w14:textId="77777777" w:rsidR="001C2CAF" w:rsidRPr="001C2CAF" w:rsidRDefault="001C2CAF" w:rsidP="001C2CAF">
            <w:pPr>
              <w:spacing w:after="0" w:line="240" w:lineRule="auto"/>
              <w:rPr>
                <w:rFonts w:ascii="Arial" w:hAnsi="Arial" w:cs="Arial"/>
                <w:sz w:val="20"/>
                <w:szCs w:val="20"/>
              </w:rPr>
            </w:pPr>
            <w:r w:rsidRPr="001C2CAF">
              <w:rPr>
                <w:rFonts w:ascii="Arial" w:hAnsi="Arial" w:cs="Arial"/>
                <w:sz w:val="20"/>
                <w:szCs w:val="20"/>
              </w:rPr>
              <w:t>Does the project have cross-border impact or impact on other countries in the region?</w:t>
            </w:r>
          </w:p>
        </w:tc>
        <w:tc>
          <w:tcPr>
            <w:tcW w:w="340" w:type="pct"/>
            <w:tcBorders>
              <w:top w:val="single" w:sz="4" w:space="0" w:color="auto"/>
              <w:left w:val="single" w:sz="4" w:space="0" w:color="auto"/>
              <w:bottom w:val="single" w:sz="4" w:space="0" w:color="auto"/>
              <w:right w:val="single" w:sz="4" w:space="0" w:color="auto"/>
            </w:tcBorders>
            <w:vAlign w:val="center"/>
          </w:tcPr>
          <w:p w14:paraId="5F8E43FC" w14:textId="12222310" w:rsidR="001C2CAF" w:rsidRPr="001C2CAF" w:rsidRDefault="001C2CAF" w:rsidP="001C2CAF">
            <w:pPr>
              <w:spacing w:after="0" w:line="240" w:lineRule="auto"/>
              <w:rPr>
                <w:rFonts w:ascii="Arial" w:hAnsi="Arial" w:cs="Arial"/>
                <w:sz w:val="20"/>
                <w:szCs w:val="20"/>
              </w:rPr>
            </w:pPr>
          </w:p>
        </w:tc>
        <w:tc>
          <w:tcPr>
            <w:tcW w:w="2099" w:type="pct"/>
            <w:tcBorders>
              <w:top w:val="single" w:sz="4" w:space="0" w:color="auto"/>
              <w:left w:val="single" w:sz="4" w:space="0" w:color="auto"/>
              <w:bottom w:val="single" w:sz="4" w:space="0" w:color="auto"/>
              <w:right w:val="single" w:sz="4" w:space="0" w:color="auto"/>
            </w:tcBorders>
            <w:vAlign w:val="center"/>
          </w:tcPr>
          <w:p w14:paraId="6FD30026" w14:textId="77777777" w:rsidR="001C2CAF" w:rsidRPr="001C2CAF" w:rsidRDefault="001C2CAF" w:rsidP="001C2CAF">
            <w:pPr>
              <w:spacing w:after="0" w:line="240" w:lineRule="auto"/>
              <w:rPr>
                <w:rFonts w:ascii="Arial" w:hAnsi="Arial" w:cs="Arial"/>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0CB99756" w14:textId="2D4168F2" w:rsidR="001C2CAF" w:rsidRPr="001C2CAF" w:rsidRDefault="00E24EC2" w:rsidP="001C2CAF">
            <w:pPr>
              <w:spacing w:after="0" w:line="240" w:lineRule="auto"/>
              <w:rPr>
                <w:rFonts w:ascii="Arial" w:hAnsi="Arial" w:cs="Arial"/>
                <w:sz w:val="20"/>
                <w:szCs w:val="20"/>
              </w:rPr>
            </w:pPr>
            <w:r>
              <w:rPr>
                <w:rFonts w:ascii="Arial" w:hAnsi="Arial" w:cs="Arial"/>
                <w:sz w:val="20"/>
                <w:szCs w:val="20"/>
              </w:rPr>
              <w:t>x</w:t>
            </w:r>
          </w:p>
        </w:tc>
      </w:tr>
      <w:tr w:rsidR="001C2CAF" w:rsidRPr="001C2CAF" w14:paraId="6B728040" w14:textId="77777777" w:rsidTr="001C2CAF">
        <w:trPr>
          <w:trHeight w:val="41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vAlign w:val="center"/>
          </w:tcPr>
          <w:p w14:paraId="6BA2693D" w14:textId="77777777" w:rsidR="001C2CAF" w:rsidRPr="001C2CAF" w:rsidRDefault="001C2CAF" w:rsidP="001C2CAF">
            <w:pPr>
              <w:spacing w:after="0" w:line="240" w:lineRule="auto"/>
              <w:rPr>
                <w:rFonts w:ascii="Arial" w:hAnsi="Arial" w:cs="Arial"/>
                <w:sz w:val="20"/>
                <w:szCs w:val="20"/>
              </w:rPr>
            </w:pPr>
            <w:r w:rsidRPr="001C2CAF">
              <w:rPr>
                <w:rFonts w:ascii="Arial" w:hAnsi="Arial" w:cs="Arial"/>
                <w:sz w:val="20"/>
                <w:szCs w:val="20"/>
              </w:rPr>
              <w:t>Can the project in any other way be earmarked as a regional project?</w:t>
            </w:r>
          </w:p>
        </w:tc>
        <w:tc>
          <w:tcPr>
            <w:tcW w:w="340" w:type="pct"/>
            <w:tcBorders>
              <w:top w:val="single" w:sz="4" w:space="0" w:color="auto"/>
              <w:left w:val="single" w:sz="4" w:space="0" w:color="auto"/>
              <w:bottom w:val="single" w:sz="4" w:space="0" w:color="auto"/>
              <w:right w:val="single" w:sz="4" w:space="0" w:color="auto"/>
            </w:tcBorders>
            <w:vAlign w:val="center"/>
          </w:tcPr>
          <w:p w14:paraId="50AC2758" w14:textId="42A7D529" w:rsidR="001C2CAF" w:rsidRPr="001C2CAF" w:rsidRDefault="001C2CAF" w:rsidP="001C2CAF">
            <w:pPr>
              <w:spacing w:after="0" w:line="240" w:lineRule="auto"/>
              <w:rPr>
                <w:rFonts w:ascii="Arial" w:hAnsi="Arial" w:cs="Arial"/>
                <w:sz w:val="20"/>
                <w:szCs w:val="20"/>
              </w:rPr>
            </w:pPr>
          </w:p>
        </w:tc>
        <w:tc>
          <w:tcPr>
            <w:tcW w:w="2099" w:type="pct"/>
            <w:tcBorders>
              <w:top w:val="single" w:sz="4" w:space="0" w:color="auto"/>
              <w:left w:val="single" w:sz="4" w:space="0" w:color="auto"/>
              <w:bottom w:val="single" w:sz="4" w:space="0" w:color="auto"/>
              <w:right w:val="single" w:sz="4" w:space="0" w:color="auto"/>
            </w:tcBorders>
            <w:vAlign w:val="center"/>
          </w:tcPr>
          <w:p w14:paraId="776E413E" w14:textId="77777777" w:rsidR="001C2CAF" w:rsidRPr="001C2CAF" w:rsidRDefault="001C2CAF" w:rsidP="001C2CAF">
            <w:pPr>
              <w:spacing w:after="0" w:line="240" w:lineRule="auto"/>
              <w:rPr>
                <w:rFonts w:ascii="Arial" w:hAnsi="Arial" w:cs="Arial"/>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5BC9E567" w14:textId="1C2CFD2B" w:rsidR="001C2CAF" w:rsidRPr="001C2CAF" w:rsidRDefault="00E24EC2" w:rsidP="001C2CAF">
            <w:pPr>
              <w:spacing w:after="0" w:line="240" w:lineRule="auto"/>
              <w:rPr>
                <w:rFonts w:ascii="Arial" w:hAnsi="Arial" w:cs="Arial"/>
                <w:sz w:val="20"/>
                <w:szCs w:val="20"/>
              </w:rPr>
            </w:pPr>
            <w:r>
              <w:rPr>
                <w:rFonts w:ascii="Arial" w:hAnsi="Arial" w:cs="Arial"/>
                <w:sz w:val="20"/>
                <w:szCs w:val="20"/>
              </w:rPr>
              <w:t>x</w:t>
            </w:r>
          </w:p>
        </w:tc>
      </w:tr>
    </w:tbl>
    <w:p w14:paraId="22AEFD4E" w14:textId="77777777" w:rsidR="001C2CAF" w:rsidRPr="001C2CAF" w:rsidRDefault="001C2CAF" w:rsidP="001C2CAF">
      <w:pPr>
        <w:rPr>
          <w:rFonts w:cs="Arial"/>
          <w:b/>
        </w:rPr>
      </w:pPr>
    </w:p>
    <w:p w14:paraId="2E385C19" w14:textId="77777777" w:rsidR="001C2CAF" w:rsidRPr="001C2CAF" w:rsidRDefault="001C2CAF" w:rsidP="001C2CAF">
      <w:pPr>
        <w:pStyle w:val="ListParagraph"/>
        <w:numPr>
          <w:ilvl w:val="0"/>
          <w:numId w:val="41"/>
        </w:numPr>
        <w:spacing w:after="120"/>
        <w:rPr>
          <w:rFonts w:cs="Arial"/>
          <w:b/>
        </w:rPr>
      </w:pPr>
      <w:r w:rsidRPr="001C2CAF">
        <w:rPr>
          <w:rFonts w:cs="Arial"/>
          <w:b/>
        </w:rPr>
        <w:t>SPENDING SCHEDULE</w:t>
      </w:r>
    </w:p>
    <w:p w14:paraId="304031F3" w14:textId="77777777" w:rsidR="0074067A" w:rsidRPr="001C2CAF" w:rsidRDefault="0074067A" w:rsidP="001C2CAF">
      <w:pPr>
        <w:spacing w:before="200" w:after="120" w:line="240" w:lineRule="auto"/>
        <w:rPr>
          <w:rFonts w:cs="Arial"/>
          <w:b/>
        </w:rPr>
      </w:pPr>
    </w:p>
    <w:tbl>
      <w:tblPr>
        <w:tblW w:w="0" w:type="auto"/>
        <w:tblLook w:val="04A0" w:firstRow="1" w:lastRow="0" w:firstColumn="1" w:lastColumn="0" w:noHBand="0" w:noVBand="1"/>
      </w:tblPr>
      <w:tblGrid>
        <w:gridCol w:w="1704"/>
        <w:gridCol w:w="867"/>
        <w:gridCol w:w="1313"/>
        <w:gridCol w:w="1017"/>
        <w:gridCol w:w="1017"/>
        <w:gridCol w:w="1117"/>
        <w:gridCol w:w="1117"/>
        <w:gridCol w:w="1117"/>
        <w:gridCol w:w="617"/>
      </w:tblGrid>
      <w:tr w:rsidR="000C5649" w:rsidRPr="00AA509C" w14:paraId="6A0A8006" w14:textId="77777777" w:rsidTr="00A513CB">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4CC48E8E" w14:textId="77777777" w:rsidR="000C5649" w:rsidRPr="00AA509C" w:rsidRDefault="000C5649" w:rsidP="00A513CB">
            <w:pPr>
              <w:spacing w:after="0" w:line="240" w:lineRule="auto"/>
              <w:rPr>
                <w:rFonts w:ascii="Arial" w:hAnsi="Arial" w:cs="Arial"/>
                <w:color w:val="000000"/>
                <w:sz w:val="18"/>
                <w:szCs w:val="18"/>
                <w:lang w:val="en-US"/>
              </w:rPr>
            </w:pPr>
            <w:r w:rsidRPr="00AA509C">
              <w:rPr>
                <w:rFonts w:ascii="Arial" w:hAnsi="Arial" w:cs="Arial"/>
                <w:color w:val="000000"/>
                <w:sz w:val="18"/>
                <w:szCs w:val="18"/>
              </w:rPr>
              <w:t> </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2B9DC3A4" w14:textId="77777777" w:rsidR="000C5649" w:rsidRPr="00AA509C" w:rsidRDefault="000C5649" w:rsidP="00A513CB">
            <w:pPr>
              <w:spacing w:after="0" w:line="240" w:lineRule="auto"/>
              <w:jc w:val="right"/>
              <w:rPr>
                <w:rFonts w:ascii="Arial" w:hAnsi="Arial" w:cs="Arial"/>
                <w:color w:val="000000"/>
                <w:sz w:val="18"/>
                <w:szCs w:val="18"/>
                <w:lang w:val="en-US"/>
              </w:rPr>
            </w:pPr>
            <w:r w:rsidRPr="00AA509C">
              <w:rPr>
                <w:rFonts w:ascii="Arial" w:hAnsi="Arial" w:cs="Arial"/>
                <w:color w:val="000000"/>
                <w:sz w:val="18"/>
                <w:szCs w:val="18"/>
              </w:rPr>
              <w:t>2023</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5E672D30" w14:textId="77777777" w:rsidR="000C5649" w:rsidRPr="00AA509C" w:rsidRDefault="000C5649" w:rsidP="00A513CB">
            <w:pPr>
              <w:spacing w:after="0" w:line="240" w:lineRule="auto"/>
              <w:jc w:val="right"/>
              <w:rPr>
                <w:rFonts w:ascii="Arial" w:hAnsi="Arial" w:cs="Arial"/>
                <w:color w:val="000000"/>
                <w:sz w:val="18"/>
                <w:szCs w:val="18"/>
                <w:lang w:val="en-US"/>
              </w:rPr>
            </w:pPr>
            <w:r w:rsidRPr="00AA509C">
              <w:rPr>
                <w:rFonts w:ascii="Arial" w:hAnsi="Arial" w:cs="Arial"/>
                <w:color w:val="000000"/>
                <w:sz w:val="18"/>
                <w:szCs w:val="18"/>
              </w:rPr>
              <w:t>2024</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373D76A3" w14:textId="77777777" w:rsidR="000C5649" w:rsidRPr="00AA509C" w:rsidRDefault="000C5649" w:rsidP="00A513CB">
            <w:pPr>
              <w:spacing w:after="0" w:line="240" w:lineRule="auto"/>
              <w:jc w:val="right"/>
              <w:rPr>
                <w:rFonts w:ascii="Arial" w:hAnsi="Arial" w:cs="Arial"/>
                <w:color w:val="000000"/>
                <w:sz w:val="18"/>
                <w:szCs w:val="18"/>
                <w:lang w:val="en-US"/>
              </w:rPr>
            </w:pPr>
            <w:r w:rsidRPr="00AA509C">
              <w:rPr>
                <w:rFonts w:ascii="Arial" w:hAnsi="Arial" w:cs="Arial"/>
                <w:color w:val="000000"/>
                <w:sz w:val="18"/>
                <w:szCs w:val="18"/>
              </w:rPr>
              <w:t>2025</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4BFD09C8" w14:textId="77777777" w:rsidR="000C5649" w:rsidRPr="00AA509C" w:rsidRDefault="000C5649" w:rsidP="00A513CB">
            <w:pPr>
              <w:spacing w:after="0" w:line="240" w:lineRule="auto"/>
              <w:jc w:val="right"/>
              <w:rPr>
                <w:rFonts w:ascii="Arial" w:hAnsi="Arial" w:cs="Arial"/>
                <w:color w:val="000000"/>
                <w:sz w:val="18"/>
                <w:szCs w:val="18"/>
                <w:lang w:val="en-US"/>
              </w:rPr>
            </w:pPr>
            <w:r w:rsidRPr="00AA509C">
              <w:rPr>
                <w:rFonts w:ascii="Arial" w:hAnsi="Arial" w:cs="Arial"/>
                <w:color w:val="000000"/>
                <w:sz w:val="18"/>
                <w:szCs w:val="18"/>
              </w:rPr>
              <w:t>2026</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456D0AD5" w14:textId="77777777" w:rsidR="000C5649" w:rsidRPr="00AA509C" w:rsidRDefault="000C5649" w:rsidP="00A513CB">
            <w:pPr>
              <w:spacing w:after="0" w:line="240" w:lineRule="auto"/>
              <w:jc w:val="right"/>
              <w:rPr>
                <w:rFonts w:ascii="Arial" w:hAnsi="Arial" w:cs="Arial"/>
                <w:color w:val="000000"/>
                <w:sz w:val="18"/>
                <w:szCs w:val="18"/>
                <w:lang w:val="en-US"/>
              </w:rPr>
            </w:pPr>
            <w:r w:rsidRPr="00AA509C">
              <w:rPr>
                <w:rFonts w:ascii="Arial" w:hAnsi="Arial" w:cs="Arial"/>
                <w:color w:val="000000"/>
                <w:sz w:val="18"/>
                <w:szCs w:val="18"/>
              </w:rPr>
              <w:t>2027</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03456AAB" w14:textId="77777777" w:rsidR="000C5649" w:rsidRPr="00AA509C" w:rsidRDefault="000C5649" w:rsidP="00A513CB">
            <w:pPr>
              <w:spacing w:after="0" w:line="240" w:lineRule="auto"/>
              <w:jc w:val="right"/>
              <w:rPr>
                <w:rFonts w:ascii="Arial" w:hAnsi="Arial" w:cs="Arial"/>
                <w:color w:val="000000"/>
                <w:sz w:val="18"/>
                <w:szCs w:val="18"/>
                <w:lang w:val="en-US"/>
              </w:rPr>
            </w:pPr>
            <w:r w:rsidRPr="00AA509C">
              <w:rPr>
                <w:rFonts w:ascii="Arial" w:hAnsi="Arial" w:cs="Arial"/>
                <w:color w:val="000000"/>
                <w:sz w:val="18"/>
                <w:szCs w:val="18"/>
              </w:rPr>
              <w:t>2028</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1919DB12" w14:textId="77777777" w:rsidR="000C5649" w:rsidRPr="00AA509C" w:rsidRDefault="000C5649" w:rsidP="00A513CB">
            <w:pPr>
              <w:spacing w:after="0" w:line="240" w:lineRule="auto"/>
              <w:jc w:val="right"/>
              <w:rPr>
                <w:rFonts w:ascii="Arial" w:hAnsi="Arial" w:cs="Arial"/>
                <w:color w:val="000000"/>
                <w:sz w:val="18"/>
                <w:szCs w:val="18"/>
                <w:lang w:val="en-US"/>
              </w:rPr>
            </w:pPr>
            <w:r w:rsidRPr="00AA509C">
              <w:rPr>
                <w:rFonts w:ascii="Arial" w:hAnsi="Arial" w:cs="Arial"/>
                <w:color w:val="000000"/>
                <w:sz w:val="18"/>
                <w:szCs w:val="18"/>
              </w:rPr>
              <w:t>2029</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0FF5F6D2" w14:textId="77777777" w:rsidR="000C5649" w:rsidRPr="00AA509C" w:rsidRDefault="000C5649" w:rsidP="00A513CB">
            <w:pPr>
              <w:spacing w:after="0" w:line="240" w:lineRule="auto"/>
              <w:jc w:val="right"/>
              <w:rPr>
                <w:rFonts w:ascii="Arial" w:hAnsi="Arial" w:cs="Arial"/>
                <w:color w:val="000000"/>
                <w:sz w:val="18"/>
                <w:szCs w:val="18"/>
                <w:lang w:val="en-US"/>
              </w:rPr>
            </w:pPr>
            <w:r w:rsidRPr="00AA509C">
              <w:rPr>
                <w:rFonts w:ascii="Arial" w:hAnsi="Arial" w:cs="Arial"/>
                <w:color w:val="000000"/>
                <w:sz w:val="18"/>
                <w:szCs w:val="18"/>
              </w:rPr>
              <w:t>2030</w:t>
            </w:r>
          </w:p>
        </w:tc>
      </w:tr>
      <w:tr w:rsidR="000C5649" w:rsidRPr="00AA509C" w14:paraId="5234059C" w14:textId="77777777" w:rsidTr="00A513CB">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2FDE46B0" w14:textId="77777777" w:rsidR="000C5649" w:rsidRPr="00AA509C" w:rsidRDefault="000C5649" w:rsidP="00A513CB">
            <w:pPr>
              <w:spacing w:after="0" w:line="240" w:lineRule="auto"/>
              <w:rPr>
                <w:rFonts w:ascii="Arial" w:hAnsi="Arial" w:cs="Arial"/>
                <w:b/>
                <w:bCs/>
                <w:color w:val="000000"/>
                <w:sz w:val="18"/>
                <w:szCs w:val="18"/>
                <w:lang w:val="en-US"/>
              </w:rPr>
            </w:pPr>
            <w:r w:rsidRPr="00AA509C">
              <w:rPr>
                <w:rFonts w:ascii="Arial" w:hAnsi="Arial" w:cs="Arial"/>
                <w:b/>
                <w:bCs/>
                <w:color w:val="000000"/>
                <w:sz w:val="18"/>
                <w:szCs w:val="18"/>
              </w:rPr>
              <w:t>Costs (in EUR) of:</w:t>
            </w:r>
          </w:p>
        </w:tc>
        <w:tc>
          <w:tcPr>
            <w:tcW w:w="0" w:type="auto"/>
            <w:tcBorders>
              <w:top w:val="nil"/>
              <w:left w:val="nil"/>
              <w:bottom w:val="single" w:sz="8" w:space="0" w:color="auto"/>
              <w:right w:val="single" w:sz="8" w:space="0" w:color="auto"/>
            </w:tcBorders>
            <w:shd w:val="clear" w:color="auto" w:fill="auto"/>
            <w:vAlign w:val="center"/>
            <w:hideMark/>
          </w:tcPr>
          <w:p w14:paraId="7D4AA5FA" w14:textId="77777777" w:rsidR="000C5649" w:rsidRPr="00AA509C" w:rsidRDefault="000C5649" w:rsidP="00A513CB">
            <w:pPr>
              <w:spacing w:after="0" w:line="240" w:lineRule="auto"/>
              <w:jc w:val="center"/>
              <w:rPr>
                <w:rFonts w:ascii="Arial" w:hAnsi="Arial" w:cs="Arial"/>
                <w:b/>
                <w:bCs/>
                <w:color w:val="000000"/>
                <w:sz w:val="18"/>
                <w:szCs w:val="18"/>
                <w:lang w:val="en-US"/>
              </w:rPr>
            </w:pPr>
            <w:r w:rsidRPr="00AA509C">
              <w:rPr>
                <w:rFonts w:ascii="Arial" w:hAnsi="Arial" w:cs="Arial"/>
                <w:b/>
                <w:bCs/>
                <w:color w:val="000000"/>
                <w:sz w:val="18"/>
                <w:szCs w:val="20"/>
              </w:rPr>
              <w:t>200,000</w:t>
            </w:r>
          </w:p>
        </w:tc>
        <w:tc>
          <w:tcPr>
            <w:tcW w:w="0" w:type="auto"/>
            <w:tcBorders>
              <w:top w:val="nil"/>
              <w:left w:val="nil"/>
              <w:bottom w:val="single" w:sz="8" w:space="0" w:color="auto"/>
              <w:right w:val="single" w:sz="8" w:space="0" w:color="auto"/>
            </w:tcBorders>
            <w:shd w:val="clear" w:color="auto" w:fill="auto"/>
            <w:vAlign w:val="center"/>
            <w:hideMark/>
          </w:tcPr>
          <w:p w14:paraId="33CE5212" w14:textId="77777777" w:rsidR="000C5649" w:rsidRPr="00AA509C" w:rsidRDefault="000C5649" w:rsidP="00A513CB">
            <w:pPr>
              <w:spacing w:after="0" w:line="240" w:lineRule="auto"/>
              <w:rPr>
                <w:rFonts w:ascii="Arial" w:hAnsi="Arial" w:cs="Arial"/>
                <w:b/>
                <w:bCs/>
                <w:color w:val="000000"/>
                <w:sz w:val="18"/>
                <w:szCs w:val="18"/>
                <w:lang w:val="en-US"/>
              </w:rPr>
            </w:pPr>
            <w:r w:rsidRPr="00AA509C">
              <w:rPr>
                <w:rFonts w:ascii="Arial" w:hAnsi="Arial" w:cs="Arial"/>
                <w:b/>
                <w:bCs/>
                <w:color w:val="000000"/>
                <w:sz w:val="18"/>
                <w:szCs w:val="18"/>
                <w:lang w:val="en-US"/>
              </w:rPr>
              <w:t xml:space="preserve">   1,960,000.00 </w:t>
            </w:r>
          </w:p>
        </w:tc>
        <w:tc>
          <w:tcPr>
            <w:tcW w:w="0" w:type="auto"/>
            <w:tcBorders>
              <w:top w:val="nil"/>
              <w:left w:val="nil"/>
              <w:bottom w:val="single" w:sz="8" w:space="0" w:color="auto"/>
              <w:right w:val="single" w:sz="8" w:space="0" w:color="auto"/>
            </w:tcBorders>
            <w:shd w:val="clear" w:color="auto" w:fill="auto"/>
            <w:vAlign w:val="center"/>
            <w:hideMark/>
          </w:tcPr>
          <w:p w14:paraId="0D2F45E6" w14:textId="77777777" w:rsidR="000C5649" w:rsidRPr="00AA509C" w:rsidRDefault="000C5649" w:rsidP="00A513CB">
            <w:pPr>
              <w:spacing w:after="0" w:line="240" w:lineRule="auto"/>
              <w:jc w:val="right"/>
              <w:rPr>
                <w:rFonts w:ascii="Arial" w:hAnsi="Arial" w:cs="Arial"/>
                <w:b/>
                <w:bCs/>
                <w:color w:val="000000"/>
                <w:sz w:val="18"/>
                <w:szCs w:val="18"/>
                <w:lang w:val="en-US"/>
              </w:rPr>
            </w:pPr>
            <w:r w:rsidRPr="00AA509C">
              <w:rPr>
                <w:rFonts w:ascii="Arial" w:hAnsi="Arial" w:cs="Arial"/>
                <w:b/>
                <w:bCs/>
                <w:color w:val="000000"/>
                <w:sz w:val="18"/>
                <w:szCs w:val="20"/>
              </w:rPr>
              <w:t>4,760,000</w:t>
            </w:r>
          </w:p>
        </w:tc>
        <w:tc>
          <w:tcPr>
            <w:tcW w:w="0" w:type="auto"/>
            <w:tcBorders>
              <w:top w:val="nil"/>
              <w:left w:val="nil"/>
              <w:bottom w:val="single" w:sz="8" w:space="0" w:color="auto"/>
              <w:right w:val="single" w:sz="8" w:space="0" w:color="auto"/>
            </w:tcBorders>
            <w:shd w:val="clear" w:color="auto" w:fill="auto"/>
            <w:vAlign w:val="center"/>
            <w:hideMark/>
          </w:tcPr>
          <w:p w14:paraId="6999355C" w14:textId="77777777" w:rsidR="000C5649" w:rsidRPr="00AA509C" w:rsidRDefault="000C5649" w:rsidP="00A513CB">
            <w:pPr>
              <w:spacing w:after="0" w:line="240" w:lineRule="auto"/>
              <w:jc w:val="right"/>
              <w:rPr>
                <w:rFonts w:ascii="Arial" w:hAnsi="Arial" w:cs="Arial"/>
                <w:b/>
                <w:bCs/>
                <w:color w:val="000000"/>
                <w:sz w:val="18"/>
                <w:szCs w:val="18"/>
                <w:lang w:val="en-US"/>
              </w:rPr>
            </w:pPr>
            <w:r w:rsidRPr="00AA509C">
              <w:rPr>
                <w:rFonts w:ascii="Arial" w:hAnsi="Arial" w:cs="Arial"/>
                <w:b/>
                <w:bCs/>
                <w:color w:val="000000"/>
                <w:sz w:val="18"/>
                <w:szCs w:val="20"/>
              </w:rPr>
              <w:t>7,760,000</w:t>
            </w:r>
          </w:p>
        </w:tc>
        <w:tc>
          <w:tcPr>
            <w:tcW w:w="0" w:type="auto"/>
            <w:tcBorders>
              <w:top w:val="nil"/>
              <w:left w:val="nil"/>
              <w:bottom w:val="single" w:sz="8" w:space="0" w:color="auto"/>
              <w:right w:val="single" w:sz="8" w:space="0" w:color="auto"/>
            </w:tcBorders>
            <w:shd w:val="clear" w:color="auto" w:fill="auto"/>
            <w:vAlign w:val="center"/>
            <w:hideMark/>
          </w:tcPr>
          <w:p w14:paraId="35A0FC17" w14:textId="77777777" w:rsidR="000C5649" w:rsidRPr="00AA509C" w:rsidRDefault="000C5649" w:rsidP="00A513CB">
            <w:pPr>
              <w:spacing w:after="0" w:line="240" w:lineRule="auto"/>
              <w:jc w:val="right"/>
              <w:rPr>
                <w:rFonts w:ascii="Arial" w:hAnsi="Arial" w:cs="Arial"/>
                <w:b/>
                <w:bCs/>
                <w:color w:val="000000"/>
                <w:sz w:val="18"/>
                <w:szCs w:val="18"/>
                <w:lang w:val="en-US"/>
              </w:rPr>
            </w:pPr>
            <w:r w:rsidRPr="00AA509C">
              <w:rPr>
                <w:rFonts w:ascii="Arial" w:hAnsi="Arial" w:cs="Arial"/>
                <w:b/>
                <w:bCs/>
                <w:color w:val="000000"/>
                <w:sz w:val="18"/>
                <w:szCs w:val="20"/>
              </w:rPr>
              <w:t>10,760,000</w:t>
            </w:r>
          </w:p>
        </w:tc>
        <w:tc>
          <w:tcPr>
            <w:tcW w:w="0" w:type="auto"/>
            <w:tcBorders>
              <w:top w:val="nil"/>
              <w:left w:val="nil"/>
              <w:bottom w:val="single" w:sz="8" w:space="0" w:color="auto"/>
              <w:right w:val="single" w:sz="8" w:space="0" w:color="auto"/>
            </w:tcBorders>
            <w:shd w:val="clear" w:color="auto" w:fill="auto"/>
            <w:vAlign w:val="center"/>
            <w:hideMark/>
          </w:tcPr>
          <w:p w14:paraId="7BF3C6E2" w14:textId="77777777" w:rsidR="000C5649" w:rsidRPr="00AA509C" w:rsidRDefault="000C5649" w:rsidP="00A513CB">
            <w:pPr>
              <w:spacing w:after="0" w:line="240" w:lineRule="auto"/>
              <w:jc w:val="right"/>
              <w:rPr>
                <w:rFonts w:ascii="Arial" w:hAnsi="Arial" w:cs="Arial"/>
                <w:b/>
                <w:bCs/>
                <w:color w:val="000000"/>
                <w:sz w:val="18"/>
                <w:szCs w:val="18"/>
                <w:lang w:val="en-US"/>
              </w:rPr>
            </w:pPr>
            <w:r w:rsidRPr="00AA509C">
              <w:rPr>
                <w:rFonts w:ascii="Arial" w:hAnsi="Arial" w:cs="Arial"/>
                <w:b/>
                <w:bCs/>
                <w:color w:val="000000"/>
                <w:sz w:val="18"/>
                <w:szCs w:val="20"/>
              </w:rPr>
              <w:t>11,760,000</w:t>
            </w:r>
          </w:p>
        </w:tc>
        <w:tc>
          <w:tcPr>
            <w:tcW w:w="0" w:type="auto"/>
            <w:tcBorders>
              <w:top w:val="nil"/>
              <w:left w:val="nil"/>
              <w:bottom w:val="single" w:sz="8" w:space="0" w:color="auto"/>
              <w:right w:val="single" w:sz="8" w:space="0" w:color="auto"/>
            </w:tcBorders>
            <w:shd w:val="clear" w:color="auto" w:fill="auto"/>
            <w:vAlign w:val="center"/>
            <w:hideMark/>
          </w:tcPr>
          <w:p w14:paraId="5221C5B6" w14:textId="77777777" w:rsidR="000C5649" w:rsidRPr="00AA509C" w:rsidRDefault="000C5649" w:rsidP="00A513CB">
            <w:pPr>
              <w:spacing w:after="0" w:line="240" w:lineRule="auto"/>
              <w:jc w:val="right"/>
              <w:rPr>
                <w:rFonts w:ascii="Arial" w:hAnsi="Arial" w:cs="Arial"/>
                <w:b/>
                <w:bCs/>
                <w:color w:val="000000"/>
                <w:sz w:val="18"/>
                <w:szCs w:val="18"/>
                <w:lang w:val="en-US"/>
              </w:rPr>
            </w:pPr>
            <w:r w:rsidRPr="00AA509C">
              <w:rPr>
                <w:rFonts w:ascii="Arial" w:hAnsi="Arial" w:cs="Arial"/>
                <w:b/>
                <w:bCs/>
                <w:color w:val="000000"/>
                <w:sz w:val="18"/>
                <w:szCs w:val="20"/>
              </w:rPr>
              <w:t>12,800,000</w:t>
            </w:r>
          </w:p>
        </w:tc>
        <w:tc>
          <w:tcPr>
            <w:tcW w:w="0" w:type="auto"/>
            <w:tcBorders>
              <w:top w:val="nil"/>
              <w:left w:val="nil"/>
              <w:bottom w:val="single" w:sz="8" w:space="0" w:color="auto"/>
              <w:right w:val="single" w:sz="8" w:space="0" w:color="auto"/>
            </w:tcBorders>
            <w:shd w:val="clear" w:color="auto" w:fill="auto"/>
            <w:vAlign w:val="center"/>
            <w:hideMark/>
          </w:tcPr>
          <w:p w14:paraId="74AAA976" w14:textId="77777777" w:rsidR="000C5649" w:rsidRPr="00AA509C" w:rsidRDefault="000C5649" w:rsidP="00A513CB">
            <w:pPr>
              <w:spacing w:after="0" w:line="240" w:lineRule="auto"/>
              <w:rPr>
                <w:rFonts w:ascii="Arial" w:hAnsi="Arial" w:cs="Arial"/>
                <w:b/>
                <w:bCs/>
                <w:color w:val="000000"/>
                <w:sz w:val="18"/>
                <w:szCs w:val="18"/>
                <w:lang w:val="en-US"/>
              </w:rPr>
            </w:pPr>
            <w:r w:rsidRPr="00AA509C">
              <w:rPr>
                <w:rFonts w:ascii="Arial" w:hAnsi="Arial" w:cs="Arial"/>
                <w:b/>
                <w:bCs/>
                <w:color w:val="000000"/>
                <w:sz w:val="18"/>
                <w:szCs w:val="20"/>
              </w:rPr>
              <w:t> </w:t>
            </w:r>
          </w:p>
        </w:tc>
      </w:tr>
      <w:tr w:rsidR="000C5649" w:rsidRPr="00AA509C" w14:paraId="0C61D23A" w14:textId="77777777" w:rsidTr="00A513CB">
        <w:trPr>
          <w:trHeight w:val="468"/>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30C80152" w14:textId="77777777" w:rsidR="000C5649" w:rsidRPr="00AA509C" w:rsidRDefault="000C5649" w:rsidP="00A513CB">
            <w:pPr>
              <w:spacing w:after="0" w:line="240" w:lineRule="auto"/>
              <w:rPr>
                <w:rFonts w:ascii="Arial" w:hAnsi="Arial" w:cs="Arial"/>
                <w:color w:val="000000"/>
                <w:sz w:val="18"/>
                <w:szCs w:val="18"/>
                <w:lang w:val="en-US"/>
              </w:rPr>
            </w:pPr>
            <w:r w:rsidRPr="00AA509C">
              <w:rPr>
                <w:rFonts w:ascii="Arial" w:hAnsi="Arial" w:cs="Arial"/>
                <w:color w:val="000000"/>
                <w:sz w:val="18"/>
                <w:szCs w:val="18"/>
              </w:rPr>
              <w:t>Project preparation (TA) (in EURO)</w:t>
            </w:r>
          </w:p>
        </w:tc>
        <w:tc>
          <w:tcPr>
            <w:tcW w:w="0" w:type="auto"/>
            <w:tcBorders>
              <w:top w:val="nil"/>
              <w:left w:val="nil"/>
              <w:bottom w:val="single" w:sz="8" w:space="0" w:color="auto"/>
              <w:right w:val="single" w:sz="8" w:space="0" w:color="auto"/>
            </w:tcBorders>
            <w:shd w:val="clear" w:color="auto" w:fill="auto"/>
            <w:vAlign w:val="center"/>
            <w:hideMark/>
          </w:tcPr>
          <w:p w14:paraId="03E783DB" w14:textId="77777777" w:rsidR="000C5649" w:rsidRPr="00AA509C" w:rsidRDefault="000C5649" w:rsidP="00A513CB">
            <w:pPr>
              <w:spacing w:after="0" w:line="240" w:lineRule="auto"/>
              <w:rPr>
                <w:rFonts w:ascii="Arial" w:hAnsi="Arial" w:cs="Arial"/>
                <w:color w:val="000000"/>
                <w:sz w:val="18"/>
                <w:szCs w:val="18"/>
                <w:lang w:val="en-US"/>
              </w:rPr>
            </w:pPr>
            <w:r w:rsidRPr="00AA509C">
              <w:rPr>
                <w:rFonts w:ascii="Arial" w:hAnsi="Arial" w:cs="Arial"/>
                <w:color w:val="000000"/>
                <w:sz w:val="18"/>
                <w:szCs w:val="18"/>
                <w:lang w:val="en-US"/>
              </w:rPr>
              <w:t> </w:t>
            </w:r>
          </w:p>
        </w:tc>
        <w:tc>
          <w:tcPr>
            <w:tcW w:w="0" w:type="auto"/>
            <w:tcBorders>
              <w:top w:val="nil"/>
              <w:left w:val="nil"/>
              <w:bottom w:val="single" w:sz="8" w:space="0" w:color="auto"/>
              <w:right w:val="single" w:sz="8" w:space="0" w:color="auto"/>
            </w:tcBorders>
            <w:shd w:val="clear" w:color="auto" w:fill="auto"/>
            <w:vAlign w:val="center"/>
            <w:hideMark/>
          </w:tcPr>
          <w:p w14:paraId="63BA0C99" w14:textId="77777777" w:rsidR="000C5649" w:rsidRPr="00AA509C" w:rsidRDefault="000C5649" w:rsidP="00A513CB">
            <w:pPr>
              <w:spacing w:after="0" w:line="240" w:lineRule="auto"/>
              <w:jc w:val="right"/>
              <w:rPr>
                <w:rFonts w:ascii="Arial" w:hAnsi="Arial" w:cs="Arial"/>
                <w:b/>
                <w:bCs/>
                <w:color w:val="000000"/>
                <w:sz w:val="18"/>
                <w:szCs w:val="18"/>
                <w:lang w:val="en-US"/>
              </w:rPr>
            </w:pPr>
            <w:r w:rsidRPr="00AA509C">
              <w:rPr>
                <w:rFonts w:ascii="Arial" w:hAnsi="Arial" w:cs="Arial"/>
                <w:b/>
                <w:bCs/>
                <w:color w:val="000000"/>
                <w:sz w:val="18"/>
                <w:szCs w:val="20"/>
              </w:rPr>
              <w:t>200,000</w:t>
            </w:r>
          </w:p>
        </w:tc>
        <w:tc>
          <w:tcPr>
            <w:tcW w:w="0" w:type="auto"/>
            <w:tcBorders>
              <w:top w:val="nil"/>
              <w:left w:val="nil"/>
              <w:bottom w:val="single" w:sz="8" w:space="0" w:color="auto"/>
              <w:right w:val="single" w:sz="8" w:space="0" w:color="auto"/>
            </w:tcBorders>
            <w:shd w:val="clear" w:color="auto" w:fill="auto"/>
            <w:vAlign w:val="center"/>
            <w:hideMark/>
          </w:tcPr>
          <w:p w14:paraId="73823194" w14:textId="77777777" w:rsidR="000C5649" w:rsidRPr="00AA509C" w:rsidRDefault="000C5649" w:rsidP="00A513CB">
            <w:pPr>
              <w:spacing w:after="0" w:line="240" w:lineRule="auto"/>
              <w:jc w:val="right"/>
              <w:rPr>
                <w:rFonts w:ascii="Arial" w:hAnsi="Arial" w:cs="Arial"/>
                <w:b/>
                <w:bCs/>
                <w:color w:val="000000"/>
                <w:sz w:val="18"/>
                <w:szCs w:val="18"/>
                <w:lang w:val="en-US"/>
              </w:rPr>
            </w:pPr>
            <w:r w:rsidRPr="00AA509C">
              <w:rPr>
                <w:rFonts w:ascii="Arial" w:hAnsi="Arial" w:cs="Arial"/>
                <w:b/>
                <w:bCs/>
                <w:color w:val="000000"/>
                <w:sz w:val="18"/>
                <w:szCs w:val="20"/>
              </w:rPr>
              <w:t>200,000</w:t>
            </w:r>
          </w:p>
        </w:tc>
        <w:tc>
          <w:tcPr>
            <w:tcW w:w="0" w:type="auto"/>
            <w:tcBorders>
              <w:top w:val="nil"/>
              <w:left w:val="nil"/>
              <w:bottom w:val="single" w:sz="8" w:space="0" w:color="auto"/>
              <w:right w:val="single" w:sz="8" w:space="0" w:color="auto"/>
            </w:tcBorders>
            <w:shd w:val="clear" w:color="auto" w:fill="auto"/>
            <w:vAlign w:val="center"/>
            <w:hideMark/>
          </w:tcPr>
          <w:p w14:paraId="64B4FF76" w14:textId="77777777" w:rsidR="000C5649" w:rsidRPr="00AA509C" w:rsidRDefault="000C5649" w:rsidP="00A513CB">
            <w:pPr>
              <w:spacing w:after="0" w:line="240" w:lineRule="auto"/>
              <w:jc w:val="right"/>
              <w:rPr>
                <w:rFonts w:ascii="Arial" w:hAnsi="Arial" w:cs="Arial"/>
                <w:b/>
                <w:bCs/>
                <w:color w:val="000000"/>
                <w:sz w:val="18"/>
                <w:szCs w:val="18"/>
                <w:lang w:val="en-US"/>
              </w:rPr>
            </w:pPr>
            <w:r w:rsidRPr="00AA509C">
              <w:rPr>
                <w:rFonts w:ascii="Arial" w:hAnsi="Arial" w:cs="Arial"/>
                <w:b/>
                <w:bCs/>
                <w:color w:val="000000"/>
                <w:sz w:val="18"/>
                <w:szCs w:val="20"/>
              </w:rPr>
              <w:t>200,000</w:t>
            </w:r>
          </w:p>
        </w:tc>
        <w:tc>
          <w:tcPr>
            <w:tcW w:w="0" w:type="auto"/>
            <w:tcBorders>
              <w:top w:val="nil"/>
              <w:left w:val="nil"/>
              <w:bottom w:val="single" w:sz="8" w:space="0" w:color="auto"/>
              <w:right w:val="single" w:sz="8" w:space="0" w:color="auto"/>
            </w:tcBorders>
            <w:shd w:val="clear" w:color="auto" w:fill="auto"/>
            <w:vAlign w:val="center"/>
            <w:hideMark/>
          </w:tcPr>
          <w:p w14:paraId="0EB94616" w14:textId="77777777" w:rsidR="000C5649" w:rsidRPr="00AA509C" w:rsidRDefault="000C5649" w:rsidP="00A513CB">
            <w:pPr>
              <w:spacing w:after="0" w:line="240" w:lineRule="auto"/>
              <w:jc w:val="right"/>
              <w:rPr>
                <w:rFonts w:ascii="Arial" w:hAnsi="Arial" w:cs="Arial"/>
                <w:b/>
                <w:bCs/>
                <w:color w:val="000000"/>
                <w:sz w:val="18"/>
                <w:szCs w:val="18"/>
                <w:lang w:val="en-US"/>
              </w:rPr>
            </w:pPr>
            <w:r w:rsidRPr="00AA509C">
              <w:rPr>
                <w:rFonts w:ascii="Arial" w:hAnsi="Arial" w:cs="Arial"/>
                <w:b/>
                <w:bCs/>
                <w:color w:val="000000"/>
                <w:sz w:val="18"/>
                <w:szCs w:val="20"/>
              </w:rPr>
              <w:t>200,000</w:t>
            </w:r>
          </w:p>
        </w:tc>
        <w:tc>
          <w:tcPr>
            <w:tcW w:w="0" w:type="auto"/>
            <w:tcBorders>
              <w:top w:val="nil"/>
              <w:left w:val="nil"/>
              <w:bottom w:val="single" w:sz="8" w:space="0" w:color="auto"/>
              <w:right w:val="single" w:sz="8" w:space="0" w:color="auto"/>
            </w:tcBorders>
            <w:shd w:val="clear" w:color="auto" w:fill="auto"/>
            <w:vAlign w:val="center"/>
            <w:hideMark/>
          </w:tcPr>
          <w:p w14:paraId="74C262E6" w14:textId="77777777" w:rsidR="000C5649" w:rsidRPr="00AA509C" w:rsidRDefault="000C5649" w:rsidP="00A513CB">
            <w:pPr>
              <w:spacing w:after="0" w:line="240" w:lineRule="auto"/>
              <w:jc w:val="right"/>
              <w:rPr>
                <w:rFonts w:ascii="Arial" w:hAnsi="Arial" w:cs="Arial"/>
                <w:b/>
                <w:bCs/>
                <w:color w:val="000000"/>
                <w:sz w:val="18"/>
                <w:szCs w:val="18"/>
                <w:lang w:val="en-US"/>
              </w:rPr>
            </w:pPr>
            <w:r w:rsidRPr="00AA509C">
              <w:rPr>
                <w:rFonts w:ascii="Arial" w:hAnsi="Arial" w:cs="Arial"/>
                <w:b/>
                <w:bCs/>
                <w:color w:val="000000"/>
                <w:sz w:val="18"/>
                <w:szCs w:val="20"/>
              </w:rPr>
              <w:t>200,000</w:t>
            </w:r>
          </w:p>
        </w:tc>
        <w:tc>
          <w:tcPr>
            <w:tcW w:w="0" w:type="auto"/>
            <w:tcBorders>
              <w:top w:val="nil"/>
              <w:left w:val="nil"/>
              <w:bottom w:val="single" w:sz="8" w:space="0" w:color="auto"/>
              <w:right w:val="single" w:sz="8" w:space="0" w:color="auto"/>
            </w:tcBorders>
            <w:shd w:val="clear" w:color="auto" w:fill="auto"/>
            <w:vAlign w:val="center"/>
            <w:hideMark/>
          </w:tcPr>
          <w:p w14:paraId="60591880" w14:textId="77777777" w:rsidR="000C5649" w:rsidRPr="00AA509C" w:rsidRDefault="000C5649" w:rsidP="00A513CB">
            <w:pPr>
              <w:spacing w:after="0" w:line="240" w:lineRule="auto"/>
              <w:rPr>
                <w:rFonts w:ascii="Arial" w:hAnsi="Arial" w:cs="Arial"/>
                <w:color w:val="000000"/>
                <w:sz w:val="18"/>
                <w:szCs w:val="18"/>
                <w:lang w:val="en-US"/>
              </w:rPr>
            </w:pPr>
            <w:r w:rsidRPr="00AA509C">
              <w:rPr>
                <w:rFonts w:ascii="Arial" w:hAnsi="Arial" w:cs="Arial"/>
                <w:color w:val="000000"/>
                <w:sz w:val="18"/>
                <w:szCs w:val="20"/>
              </w:rPr>
              <w:t> </w:t>
            </w:r>
          </w:p>
        </w:tc>
        <w:tc>
          <w:tcPr>
            <w:tcW w:w="0" w:type="auto"/>
            <w:tcBorders>
              <w:top w:val="nil"/>
              <w:left w:val="nil"/>
              <w:bottom w:val="single" w:sz="8" w:space="0" w:color="auto"/>
              <w:right w:val="single" w:sz="8" w:space="0" w:color="auto"/>
            </w:tcBorders>
            <w:shd w:val="clear" w:color="auto" w:fill="auto"/>
            <w:vAlign w:val="center"/>
            <w:hideMark/>
          </w:tcPr>
          <w:p w14:paraId="550DC595" w14:textId="77777777" w:rsidR="000C5649" w:rsidRPr="00AA509C" w:rsidRDefault="000C5649" w:rsidP="00A513CB">
            <w:pPr>
              <w:spacing w:after="0" w:line="240" w:lineRule="auto"/>
              <w:rPr>
                <w:rFonts w:ascii="Arial" w:hAnsi="Arial" w:cs="Arial"/>
                <w:color w:val="000000"/>
                <w:sz w:val="18"/>
                <w:szCs w:val="18"/>
                <w:lang w:val="en-US"/>
              </w:rPr>
            </w:pPr>
            <w:r w:rsidRPr="00AA509C">
              <w:rPr>
                <w:rFonts w:ascii="Arial" w:hAnsi="Arial" w:cs="Arial"/>
                <w:color w:val="000000"/>
                <w:sz w:val="18"/>
                <w:szCs w:val="20"/>
              </w:rPr>
              <w:t> </w:t>
            </w:r>
          </w:p>
        </w:tc>
      </w:tr>
      <w:tr w:rsidR="000C5649" w:rsidRPr="00AA509C" w14:paraId="3ECC6122" w14:textId="77777777" w:rsidTr="00A513CB">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1FCAC088" w14:textId="77777777" w:rsidR="000C5649" w:rsidRPr="00AA509C" w:rsidRDefault="000C5649" w:rsidP="00A513CB">
            <w:pPr>
              <w:spacing w:after="0" w:line="240" w:lineRule="auto"/>
              <w:rPr>
                <w:rFonts w:ascii="Arial" w:hAnsi="Arial" w:cs="Arial"/>
                <w:color w:val="000000"/>
                <w:sz w:val="18"/>
                <w:szCs w:val="18"/>
                <w:lang w:val="en-US"/>
              </w:rPr>
            </w:pPr>
            <w:r w:rsidRPr="00AA509C">
              <w:rPr>
                <w:rFonts w:ascii="Arial" w:hAnsi="Arial" w:cs="Arial"/>
                <w:color w:val="000000"/>
                <w:sz w:val="18"/>
                <w:szCs w:val="18"/>
              </w:rPr>
              <w:t>Investment (in EUR)</w:t>
            </w:r>
          </w:p>
        </w:tc>
        <w:tc>
          <w:tcPr>
            <w:tcW w:w="0" w:type="auto"/>
            <w:tcBorders>
              <w:top w:val="nil"/>
              <w:left w:val="nil"/>
              <w:bottom w:val="single" w:sz="8" w:space="0" w:color="auto"/>
              <w:right w:val="single" w:sz="8" w:space="0" w:color="auto"/>
            </w:tcBorders>
            <w:shd w:val="clear" w:color="auto" w:fill="auto"/>
            <w:vAlign w:val="center"/>
            <w:hideMark/>
          </w:tcPr>
          <w:p w14:paraId="4048E37E" w14:textId="77777777" w:rsidR="000C5649" w:rsidRPr="00AA509C" w:rsidRDefault="000C5649" w:rsidP="00A513CB">
            <w:pPr>
              <w:spacing w:after="0" w:line="240" w:lineRule="auto"/>
              <w:jc w:val="center"/>
              <w:rPr>
                <w:rFonts w:ascii="Arial" w:hAnsi="Arial" w:cs="Arial"/>
                <w:color w:val="000000"/>
                <w:sz w:val="18"/>
                <w:szCs w:val="18"/>
                <w:lang w:val="en-US"/>
              </w:rPr>
            </w:pPr>
            <w:r w:rsidRPr="00AA509C">
              <w:rPr>
                <w:rFonts w:ascii="Arial" w:hAnsi="Arial" w:cs="Arial"/>
                <w:color w:val="000000"/>
                <w:sz w:val="18"/>
                <w:szCs w:val="20"/>
              </w:rPr>
              <w:t>200,000</w:t>
            </w:r>
          </w:p>
        </w:tc>
        <w:tc>
          <w:tcPr>
            <w:tcW w:w="0" w:type="auto"/>
            <w:tcBorders>
              <w:top w:val="nil"/>
              <w:left w:val="nil"/>
              <w:bottom w:val="single" w:sz="8" w:space="0" w:color="auto"/>
              <w:right w:val="single" w:sz="8" w:space="0" w:color="auto"/>
            </w:tcBorders>
            <w:shd w:val="clear" w:color="auto" w:fill="auto"/>
            <w:vAlign w:val="center"/>
            <w:hideMark/>
          </w:tcPr>
          <w:p w14:paraId="474C3A8E" w14:textId="77777777" w:rsidR="000C5649" w:rsidRPr="00AA509C" w:rsidRDefault="000C5649" w:rsidP="00A513CB">
            <w:pPr>
              <w:spacing w:after="0" w:line="240" w:lineRule="auto"/>
              <w:jc w:val="center"/>
              <w:rPr>
                <w:rFonts w:ascii="Arial" w:hAnsi="Arial" w:cs="Arial"/>
                <w:color w:val="000000"/>
                <w:sz w:val="18"/>
                <w:szCs w:val="18"/>
                <w:lang w:val="en-US"/>
              </w:rPr>
            </w:pPr>
            <w:r w:rsidRPr="00AA509C">
              <w:rPr>
                <w:rFonts w:ascii="Arial" w:hAnsi="Arial" w:cs="Arial"/>
                <w:color w:val="000000"/>
                <w:sz w:val="18"/>
                <w:szCs w:val="18"/>
                <w:lang w:val="en-US"/>
              </w:rPr>
              <w:t>2,160,000</w:t>
            </w:r>
          </w:p>
        </w:tc>
        <w:tc>
          <w:tcPr>
            <w:tcW w:w="0" w:type="auto"/>
            <w:tcBorders>
              <w:top w:val="nil"/>
              <w:left w:val="nil"/>
              <w:bottom w:val="single" w:sz="8" w:space="0" w:color="auto"/>
              <w:right w:val="single" w:sz="8" w:space="0" w:color="auto"/>
            </w:tcBorders>
            <w:shd w:val="clear" w:color="auto" w:fill="auto"/>
            <w:vAlign w:val="center"/>
            <w:hideMark/>
          </w:tcPr>
          <w:p w14:paraId="526F34FF" w14:textId="77777777" w:rsidR="000C5649" w:rsidRPr="00AA509C" w:rsidRDefault="000C5649" w:rsidP="00A513CB">
            <w:pPr>
              <w:spacing w:after="0" w:line="240" w:lineRule="auto"/>
              <w:jc w:val="center"/>
              <w:rPr>
                <w:rFonts w:ascii="Arial" w:hAnsi="Arial" w:cs="Arial"/>
                <w:color w:val="000000"/>
                <w:sz w:val="18"/>
                <w:szCs w:val="18"/>
                <w:lang w:val="en-US"/>
              </w:rPr>
            </w:pPr>
            <w:r w:rsidRPr="00AA509C">
              <w:rPr>
                <w:rFonts w:ascii="Arial" w:hAnsi="Arial" w:cs="Arial"/>
                <w:color w:val="000000"/>
                <w:sz w:val="18"/>
                <w:szCs w:val="18"/>
                <w:lang w:val="en-US"/>
              </w:rPr>
              <w:t>4,960,000</w:t>
            </w:r>
          </w:p>
        </w:tc>
        <w:tc>
          <w:tcPr>
            <w:tcW w:w="0" w:type="auto"/>
            <w:tcBorders>
              <w:top w:val="nil"/>
              <w:left w:val="nil"/>
              <w:bottom w:val="single" w:sz="8" w:space="0" w:color="auto"/>
              <w:right w:val="single" w:sz="8" w:space="0" w:color="auto"/>
            </w:tcBorders>
            <w:shd w:val="clear" w:color="auto" w:fill="auto"/>
            <w:vAlign w:val="center"/>
            <w:hideMark/>
          </w:tcPr>
          <w:p w14:paraId="0F510B8F" w14:textId="77777777" w:rsidR="000C5649" w:rsidRPr="00AA509C" w:rsidRDefault="000C5649" w:rsidP="00A513CB">
            <w:pPr>
              <w:spacing w:after="0" w:line="240" w:lineRule="auto"/>
              <w:jc w:val="center"/>
              <w:rPr>
                <w:rFonts w:ascii="Arial" w:hAnsi="Arial" w:cs="Arial"/>
                <w:color w:val="000000"/>
                <w:sz w:val="18"/>
                <w:szCs w:val="18"/>
                <w:lang w:val="en-US"/>
              </w:rPr>
            </w:pPr>
            <w:r w:rsidRPr="00AA509C">
              <w:rPr>
                <w:rFonts w:ascii="Arial" w:hAnsi="Arial" w:cs="Arial"/>
                <w:color w:val="000000"/>
                <w:sz w:val="18"/>
                <w:szCs w:val="18"/>
                <w:lang w:val="en-US"/>
              </w:rPr>
              <w:t>7,960,000</w:t>
            </w:r>
          </w:p>
        </w:tc>
        <w:tc>
          <w:tcPr>
            <w:tcW w:w="0" w:type="auto"/>
            <w:tcBorders>
              <w:top w:val="nil"/>
              <w:left w:val="nil"/>
              <w:bottom w:val="single" w:sz="8" w:space="0" w:color="auto"/>
              <w:right w:val="single" w:sz="8" w:space="0" w:color="auto"/>
            </w:tcBorders>
            <w:shd w:val="clear" w:color="auto" w:fill="auto"/>
            <w:vAlign w:val="center"/>
            <w:hideMark/>
          </w:tcPr>
          <w:p w14:paraId="33351629" w14:textId="77777777" w:rsidR="000C5649" w:rsidRPr="00AA509C" w:rsidRDefault="000C5649" w:rsidP="00A513CB">
            <w:pPr>
              <w:spacing w:after="0" w:line="240" w:lineRule="auto"/>
              <w:jc w:val="center"/>
              <w:rPr>
                <w:rFonts w:ascii="Arial" w:hAnsi="Arial" w:cs="Arial"/>
                <w:color w:val="000000"/>
                <w:sz w:val="18"/>
                <w:szCs w:val="18"/>
                <w:lang w:val="en-US"/>
              </w:rPr>
            </w:pPr>
            <w:r w:rsidRPr="00AA509C">
              <w:rPr>
                <w:rFonts w:ascii="Arial" w:hAnsi="Arial" w:cs="Arial"/>
                <w:color w:val="000000"/>
                <w:sz w:val="18"/>
                <w:szCs w:val="18"/>
                <w:lang w:val="en-US"/>
              </w:rPr>
              <w:t>10,960,000</w:t>
            </w:r>
          </w:p>
        </w:tc>
        <w:tc>
          <w:tcPr>
            <w:tcW w:w="0" w:type="auto"/>
            <w:tcBorders>
              <w:top w:val="nil"/>
              <w:left w:val="nil"/>
              <w:bottom w:val="single" w:sz="8" w:space="0" w:color="auto"/>
              <w:right w:val="single" w:sz="8" w:space="0" w:color="auto"/>
            </w:tcBorders>
            <w:shd w:val="clear" w:color="auto" w:fill="auto"/>
            <w:vAlign w:val="center"/>
            <w:hideMark/>
          </w:tcPr>
          <w:p w14:paraId="169FF8FD" w14:textId="77777777" w:rsidR="000C5649" w:rsidRPr="00AA509C" w:rsidRDefault="000C5649" w:rsidP="00A513CB">
            <w:pPr>
              <w:spacing w:after="0" w:line="240" w:lineRule="auto"/>
              <w:jc w:val="center"/>
              <w:rPr>
                <w:rFonts w:ascii="Arial" w:hAnsi="Arial" w:cs="Arial"/>
                <w:color w:val="000000"/>
                <w:sz w:val="18"/>
                <w:szCs w:val="18"/>
                <w:lang w:val="en-US"/>
              </w:rPr>
            </w:pPr>
            <w:r w:rsidRPr="00AA509C">
              <w:rPr>
                <w:rFonts w:ascii="Arial" w:hAnsi="Arial" w:cs="Arial"/>
                <w:color w:val="000000"/>
                <w:sz w:val="18"/>
                <w:szCs w:val="18"/>
                <w:lang w:val="en-US"/>
              </w:rPr>
              <w:t>11,960,000</w:t>
            </w:r>
          </w:p>
        </w:tc>
        <w:tc>
          <w:tcPr>
            <w:tcW w:w="0" w:type="auto"/>
            <w:tcBorders>
              <w:top w:val="nil"/>
              <w:left w:val="nil"/>
              <w:bottom w:val="single" w:sz="8" w:space="0" w:color="auto"/>
              <w:right w:val="single" w:sz="8" w:space="0" w:color="auto"/>
            </w:tcBorders>
            <w:shd w:val="clear" w:color="auto" w:fill="auto"/>
            <w:vAlign w:val="center"/>
            <w:hideMark/>
          </w:tcPr>
          <w:p w14:paraId="121FD070" w14:textId="77777777" w:rsidR="000C5649" w:rsidRPr="00AA509C" w:rsidRDefault="000C5649" w:rsidP="00A513CB">
            <w:pPr>
              <w:spacing w:after="0" w:line="240" w:lineRule="auto"/>
              <w:jc w:val="center"/>
              <w:rPr>
                <w:rFonts w:ascii="Arial" w:hAnsi="Arial" w:cs="Arial"/>
                <w:color w:val="000000"/>
                <w:sz w:val="18"/>
                <w:szCs w:val="18"/>
                <w:lang w:val="en-US"/>
              </w:rPr>
            </w:pPr>
            <w:r w:rsidRPr="00AA509C">
              <w:rPr>
                <w:rFonts w:ascii="Arial" w:hAnsi="Arial" w:cs="Arial"/>
                <w:color w:val="000000"/>
                <w:sz w:val="18"/>
                <w:szCs w:val="20"/>
              </w:rPr>
              <w:t>12,800,000</w:t>
            </w:r>
          </w:p>
        </w:tc>
        <w:tc>
          <w:tcPr>
            <w:tcW w:w="0" w:type="auto"/>
            <w:tcBorders>
              <w:top w:val="nil"/>
              <w:left w:val="nil"/>
              <w:bottom w:val="single" w:sz="8" w:space="0" w:color="auto"/>
              <w:right w:val="single" w:sz="8" w:space="0" w:color="auto"/>
            </w:tcBorders>
            <w:shd w:val="clear" w:color="auto" w:fill="auto"/>
            <w:vAlign w:val="center"/>
          </w:tcPr>
          <w:p w14:paraId="698C19F3" w14:textId="77777777" w:rsidR="000C5649" w:rsidRPr="00AA509C" w:rsidRDefault="000C5649" w:rsidP="00A513CB">
            <w:pPr>
              <w:spacing w:after="0" w:line="240" w:lineRule="auto"/>
              <w:jc w:val="center"/>
              <w:rPr>
                <w:rFonts w:ascii="Arial" w:hAnsi="Arial" w:cs="Arial"/>
                <w:color w:val="000000"/>
                <w:sz w:val="18"/>
                <w:szCs w:val="18"/>
                <w:lang w:val="en-US"/>
              </w:rPr>
            </w:pPr>
          </w:p>
        </w:tc>
      </w:tr>
    </w:tbl>
    <w:p w14:paraId="333E1234" w14:textId="53D4924B" w:rsidR="00C352F8" w:rsidRPr="001A1984" w:rsidRDefault="00141AD3" w:rsidP="003A0727">
      <w:pPr>
        <w:rPr>
          <w:rFonts w:ascii="Arial" w:hAnsi="Arial" w:cs="Arial"/>
        </w:rPr>
      </w:pPr>
      <w:r w:rsidRPr="001A1984">
        <w:rPr>
          <w:rFonts w:ascii="Arial" w:hAnsi="Arial" w:cs="Arial"/>
        </w:rPr>
        <w:tab/>
      </w:r>
    </w:p>
    <w:p w14:paraId="1D586EFA" w14:textId="77777777" w:rsidR="00024F00" w:rsidRPr="001A1984" w:rsidRDefault="00024F00" w:rsidP="00E417C4">
      <w:pPr>
        <w:spacing w:before="240" w:after="0"/>
        <w:rPr>
          <w:rFonts w:ascii="Arial" w:hAnsi="Arial" w:cs="Arial"/>
        </w:rPr>
      </w:pPr>
    </w:p>
    <w:p w14:paraId="339BA6DC" w14:textId="09630F3F" w:rsidR="0019538C" w:rsidRPr="00BE2A05" w:rsidRDefault="00DB4132" w:rsidP="00ED0153">
      <w:pPr>
        <w:rPr>
          <w:rFonts w:ascii="Arial" w:hAnsi="Arial" w:cs="Arial"/>
          <w:sz w:val="20"/>
          <w:szCs w:val="20"/>
        </w:rPr>
      </w:pPr>
      <w:r w:rsidRPr="001A1984">
        <w:rPr>
          <w:rFonts w:ascii="Arial" w:hAnsi="Arial" w:cs="Arial"/>
          <w:sz w:val="20"/>
          <w:szCs w:val="20"/>
        </w:rPr>
        <w:tab/>
      </w:r>
      <w:r w:rsidRPr="001A1984">
        <w:rPr>
          <w:rFonts w:ascii="Arial" w:hAnsi="Arial" w:cs="Arial"/>
          <w:sz w:val="20"/>
          <w:szCs w:val="20"/>
        </w:rPr>
        <w:tab/>
      </w:r>
      <w:r w:rsidRPr="001A1984">
        <w:rPr>
          <w:rFonts w:ascii="Arial" w:hAnsi="Arial" w:cs="Arial"/>
          <w:sz w:val="20"/>
          <w:szCs w:val="20"/>
        </w:rPr>
        <w:tab/>
      </w:r>
      <w:r w:rsidRPr="001A1984">
        <w:rPr>
          <w:rFonts w:ascii="Arial" w:hAnsi="Arial" w:cs="Arial"/>
          <w:sz w:val="20"/>
          <w:szCs w:val="20"/>
        </w:rPr>
        <w:tab/>
      </w:r>
      <w:r w:rsidRPr="001A1984">
        <w:rPr>
          <w:rFonts w:ascii="Arial" w:hAnsi="Arial" w:cs="Arial"/>
          <w:sz w:val="20"/>
          <w:szCs w:val="20"/>
        </w:rPr>
        <w:tab/>
      </w:r>
      <w:r w:rsidRPr="001A1984">
        <w:rPr>
          <w:rFonts w:ascii="Arial" w:hAnsi="Arial" w:cs="Arial"/>
          <w:sz w:val="20"/>
          <w:szCs w:val="20"/>
        </w:rPr>
        <w:tab/>
      </w:r>
      <w:r w:rsidR="000525F5" w:rsidRPr="001A1984">
        <w:rPr>
          <w:rFonts w:ascii="Arial" w:hAnsi="Arial" w:cs="Arial"/>
          <w:sz w:val="20"/>
          <w:szCs w:val="20"/>
        </w:rPr>
        <w:tab/>
      </w:r>
      <w:r w:rsidR="000525F5" w:rsidRPr="001A1984">
        <w:rPr>
          <w:rFonts w:ascii="Arial" w:hAnsi="Arial" w:cs="Arial"/>
          <w:sz w:val="20"/>
          <w:szCs w:val="20"/>
        </w:rPr>
        <w:tab/>
      </w:r>
      <w:r w:rsidR="000525F5" w:rsidRPr="001A1984">
        <w:rPr>
          <w:rFonts w:ascii="Arial" w:hAnsi="Arial" w:cs="Arial"/>
          <w:sz w:val="20"/>
          <w:szCs w:val="20"/>
        </w:rPr>
        <w:tab/>
      </w:r>
      <w:r w:rsidR="000525F5" w:rsidRPr="001A1984">
        <w:rPr>
          <w:rFonts w:ascii="Arial" w:hAnsi="Arial" w:cs="Arial"/>
          <w:sz w:val="20"/>
          <w:szCs w:val="20"/>
        </w:rPr>
        <w:tab/>
      </w:r>
      <w:r w:rsidR="000525F5" w:rsidRPr="001A1984">
        <w:rPr>
          <w:rFonts w:ascii="Arial" w:hAnsi="Arial" w:cs="Arial"/>
          <w:sz w:val="20"/>
          <w:szCs w:val="20"/>
        </w:rPr>
        <w:tab/>
      </w:r>
      <w:r w:rsidR="000525F5" w:rsidRPr="001A1984">
        <w:rPr>
          <w:rFonts w:ascii="Arial" w:hAnsi="Arial" w:cs="Arial"/>
          <w:sz w:val="20"/>
          <w:szCs w:val="20"/>
        </w:rPr>
        <w:tab/>
      </w:r>
    </w:p>
    <w:sectPr w:rsidR="0019538C" w:rsidRPr="00BE2A05" w:rsidSect="00FC644F">
      <w:headerReference w:type="default" r:id="rId10"/>
      <w:footerReference w:type="default" r:id="rId11"/>
      <w:headerReference w:type="first" r:id="rId12"/>
      <w:footerReference w:type="first" r:id="rId13"/>
      <w:pgSz w:w="11913" w:h="16834" w:code="9"/>
      <w:pgMar w:top="720" w:right="720" w:bottom="720" w:left="720" w:header="397" w:footer="0" w:gutter="567"/>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91E06" w14:textId="77777777" w:rsidR="00545283" w:rsidRDefault="00545283" w:rsidP="00CE33CC">
      <w:pPr>
        <w:spacing w:after="0" w:line="240" w:lineRule="auto"/>
      </w:pPr>
      <w:r>
        <w:separator/>
      </w:r>
    </w:p>
  </w:endnote>
  <w:endnote w:type="continuationSeparator" w:id="0">
    <w:p w14:paraId="41E576C4" w14:textId="77777777" w:rsidR="00545283" w:rsidRDefault="00545283" w:rsidP="00CE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1779555181"/>
      <w:docPartObj>
        <w:docPartGallery w:val="Page Numbers (Bottom of Page)"/>
        <w:docPartUnique/>
      </w:docPartObj>
    </w:sdtPr>
    <w:sdtEndPr>
      <w:rPr>
        <w:rFonts w:ascii="Calibri" w:hAnsi="Calibri" w:cs="Times New Roman"/>
        <w:color w:val="auto"/>
        <w:sz w:val="22"/>
        <w:szCs w:val="22"/>
      </w:rPr>
    </w:sdtEndPr>
    <w:sdtContent>
      <w:p w14:paraId="140D8916" w14:textId="49C8CEA8" w:rsidR="0083451C" w:rsidRPr="0083451C" w:rsidRDefault="0083451C">
        <w:pPr>
          <w:pStyle w:val="Footer"/>
          <w:jc w:val="right"/>
          <w:rPr>
            <w:rFonts w:ascii="Arial" w:hAnsi="Arial" w:cs="Arial"/>
            <w:noProof/>
            <w:color w:val="003870"/>
            <w:sz w:val="17"/>
            <w:szCs w:val="17"/>
          </w:rPr>
        </w:pPr>
        <w:r w:rsidRPr="0083451C">
          <w:rPr>
            <w:rFonts w:ascii="Arial" w:hAnsi="Arial" w:cs="Arial"/>
            <w:noProof/>
            <w:color w:val="003870"/>
            <w:sz w:val="17"/>
            <w:szCs w:val="17"/>
          </w:rPr>
          <w:fldChar w:fldCharType="begin"/>
        </w:r>
        <w:r w:rsidRPr="0083451C">
          <w:rPr>
            <w:rFonts w:ascii="Arial" w:hAnsi="Arial" w:cs="Arial"/>
            <w:noProof/>
            <w:color w:val="003870"/>
            <w:sz w:val="17"/>
            <w:szCs w:val="17"/>
          </w:rPr>
          <w:instrText xml:space="preserve"> PAGE   \* MERGEFORMAT </w:instrText>
        </w:r>
        <w:r w:rsidRPr="0083451C">
          <w:rPr>
            <w:rFonts w:ascii="Arial" w:hAnsi="Arial" w:cs="Arial"/>
            <w:noProof/>
            <w:color w:val="003870"/>
            <w:sz w:val="17"/>
            <w:szCs w:val="17"/>
          </w:rPr>
          <w:fldChar w:fldCharType="separate"/>
        </w:r>
        <w:r w:rsidR="00086022">
          <w:rPr>
            <w:rFonts w:ascii="Arial" w:hAnsi="Arial" w:cs="Arial"/>
            <w:noProof/>
            <w:color w:val="003870"/>
            <w:sz w:val="17"/>
            <w:szCs w:val="17"/>
          </w:rPr>
          <w:t>7</w:t>
        </w:r>
        <w:r w:rsidRPr="0083451C">
          <w:rPr>
            <w:rFonts w:ascii="Arial" w:hAnsi="Arial" w:cs="Arial"/>
            <w:noProof/>
            <w:color w:val="003870"/>
            <w:sz w:val="17"/>
            <w:szCs w:val="17"/>
          </w:rPr>
          <w:fldChar w:fldCharType="end"/>
        </w:r>
      </w:p>
      <w:p w14:paraId="6650CC7C" w14:textId="77777777" w:rsidR="0083451C" w:rsidRDefault="00086022">
        <w:pPr>
          <w:pStyle w:val="Footer"/>
          <w:jc w:val="right"/>
        </w:pPr>
      </w:p>
    </w:sdtContent>
  </w:sdt>
  <w:p w14:paraId="44C1936E" w14:textId="77777777" w:rsidR="00DB4132" w:rsidRDefault="00DB41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264053619"/>
      <w:docPartObj>
        <w:docPartGallery w:val="Page Numbers (Bottom of Page)"/>
        <w:docPartUnique/>
      </w:docPartObj>
    </w:sdtPr>
    <w:sdtEndPr>
      <w:rPr>
        <w:rFonts w:ascii="Calibri" w:hAnsi="Calibri" w:cs="Times New Roman"/>
        <w:color w:val="auto"/>
        <w:sz w:val="22"/>
        <w:szCs w:val="22"/>
      </w:rPr>
    </w:sdtEndPr>
    <w:sdtContent>
      <w:p w14:paraId="2AB7EF17" w14:textId="13EDB4E2" w:rsidR="00FC644F" w:rsidRPr="0083451C" w:rsidRDefault="00EA0570" w:rsidP="00FC644F">
        <w:pPr>
          <w:pStyle w:val="Footer"/>
          <w:jc w:val="right"/>
          <w:rPr>
            <w:rFonts w:ascii="Arial" w:hAnsi="Arial" w:cs="Arial"/>
            <w:noProof/>
            <w:color w:val="003870"/>
            <w:sz w:val="17"/>
            <w:szCs w:val="17"/>
          </w:rPr>
        </w:pPr>
        <w:r>
          <w:rPr>
            <w:rFonts w:ascii="Arial" w:hAnsi="Arial" w:cs="Arial"/>
            <w:noProof/>
            <w:color w:val="003870"/>
            <w:sz w:val="17"/>
            <w:szCs w:val="17"/>
          </w:rPr>
          <w:br/>
        </w:r>
        <w:r w:rsidR="00FC644F" w:rsidRPr="0083451C">
          <w:rPr>
            <w:rFonts w:ascii="Arial" w:hAnsi="Arial" w:cs="Arial"/>
            <w:noProof/>
            <w:color w:val="003870"/>
            <w:sz w:val="17"/>
            <w:szCs w:val="17"/>
          </w:rPr>
          <w:fldChar w:fldCharType="begin"/>
        </w:r>
        <w:r w:rsidR="00FC644F" w:rsidRPr="0083451C">
          <w:rPr>
            <w:rFonts w:ascii="Arial" w:hAnsi="Arial" w:cs="Arial"/>
            <w:noProof/>
            <w:color w:val="003870"/>
            <w:sz w:val="17"/>
            <w:szCs w:val="17"/>
          </w:rPr>
          <w:instrText xml:space="preserve"> PAGE   \* MERGEFORMAT </w:instrText>
        </w:r>
        <w:r w:rsidR="00FC644F" w:rsidRPr="0083451C">
          <w:rPr>
            <w:rFonts w:ascii="Arial" w:hAnsi="Arial" w:cs="Arial"/>
            <w:noProof/>
            <w:color w:val="003870"/>
            <w:sz w:val="17"/>
            <w:szCs w:val="17"/>
          </w:rPr>
          <w:fldChar w:fldCharType="separate"/>
        </w:r>
        <w:r w:rsidR="00086022">
          <w:rPr>
            <w:rFonts w:ascii="Arial" w:hAnsi="Arial" w:cs="Arial"/>
            <w:noProof/>
            <w:color w:val="003870"/>
            <w:sz w:val="17"/>
            <w:szCs w:val="17"/>
          </w:rPr>
          <w:t>1</w:t>
        </w:r>
        <w:r w:rsidR="00FC644F" w:rsidRPr="0083451C">
          <w:rPr>
            <w:rFonts w:ascii="Arial" w:hAnsi="Arial" w:cs="Arial"/>
            <w:noProof/>
            <w:color w:val="003870"/>
            <w:sz w:val="17"/>
            <w:szCs w:val="17"/>
          </w:rPr>
          <w:fldChar w:fldCharType="end"/>
        </w:r>
      </w:p>
      <w:p w14:paraId="6D5C0890" w14:textId="77777777" w:rsidR="00FC644F" w:rsidRDefault="00086022" w:rsidP="00FC644F">
        <w:pPr>
          <w:pStyle w:val="Footer"/>
          <w:jc w:val="right"/>
          <w:rPr>
            <w:noProof/>
          </w:rPr>
        </w:pPr>
      </w:p>
    </w:sdtContent>
  </w:sdt>
  <w:p w14:paraId="7EC179E4" w14:textId="77777777" w:rsidR="00CE33CC" w:rsidRPr="00CE33CC" w:rsidRDefault="00CE33CC"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E4A2D" w14:textId="77777777" w:rsidR="00545283" w:rsidRDefault="00545283" w:rsidP="00CE33CC">
      <w:pPr>
        <w:spacing w:after="0" w:line="240" w:lineRule="auto"/>
      </w:pPr>
      <w:r>
        <w:separator/>
      </w:r>
    </w:p>
  </w:footnote>
  <w:footnote w:type="continuationSeparator" w:id="0">
    <w:p w14:paraId="6C4D5404" w14:textId="77777777" w:rsidR="00545283" w:rsidRDefault="00545283" w:rsidP="00CE3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C75CD" w14:textId="77777777" w:rsidR="00743564" w:rsidRDefault="00F87596" w:rsidP="00F87596">
    <w:pPr>
      <w:pStyle w:val="Header"/>
      <w:rPr>
        <w:noProof/>
        <w:lang w:eastAsia="en-GB"/>
      </w:rPr>
    </w:pPr>
    <w:r>
      <w:rPr>
        <w:noProof/>
        <w:lang w:eastAsia="en-GB"/>
      </w:rPr>
      <w:t xml:space="preserve">   </w:t>
    </w:r>
    <w:r w:rsidR="00667E55">
      <w:rPr>
        <w:noProof/>
        <w:lang w:eastAsia="en-GB"/>
      </w:rPr>
      <w:t xml:space="preserve"> </w:t>
    </w:r>
    <w:r w:rsidR="00170C0C">
      <w:rPr>
        <w:noProof/>
        <w:lang w:eastAsia="en-GB"/>
      </w:rPr>
      <w:t xml:space="preserve">                                      </w:t>
    </w:r>
    <w:r>
      <w:rPr>
        <w:noProof/>
        <w:lang w:eastAsia="en-GB"/>
      </w:rPr>
      <w:t xml:space="preserve">               </w:t>
    </w:r>
    <w:r w:rsidR="00667E55">
      <w:rPr>
        <w:noProof/>
        <w:lang w:eastAsia="en-GB"/>
      </w:rPr>
      <w:t xml:space="preserve">                            </w:t>
    </w:r>
  </w:p>
  <w:p w14:paraId="6D4FF75C" w14:textId="77777777" w:rsidR="00667E55" w:rsidRDefault="00667E55" w:rsidP="00F87596">
    <w:pPr>
      <w:pStyle w:val="Header"/>
      <w:rPr>
        <w:noProof/>
        <w:lang w:eastAsia="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C57A3" w14:textId="77777777" w:rsidR="00141AD3" w:rsidRDefault="00141AD3" w:rsidP="00FC644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677"/>
    <w:multiLevelType w:val="hybridMultilevel"/>
    <w:tmpl w:val="E64C78A8"/>
    <w:lvl w:ilvl="0" w:tplc="1C508B6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F0324"/>
    <w:multiLevelType w:val="hybridMultilevel"/>
    <w:tmpl w:val="C3E4A358"/>
    <w:lvl w:ilvl="0" w:tplc="30C45DB8">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790F"/>
    <w:multiLevelType w:val="hybridMultilevel"/>
    <w:tmpl w:val="366E7222"/>
    <w:lvl w:ilvl="0" w:tplc="3E00E992">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A4444"/>
    <w:multiLevelType w:val="hybridMultilevel"/>
    <w:tmpl w:val="713EE446"/>
    <w:lvl w:ilvl="0" w:tplc="23B2D9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22A6F"/>
    <w:multiLevelType w:val="hybridMultilevel"/>
    <w:tmpl w:val="250CA4BE"/>
    <w:lvl w:ilvl="0" w:tplc="70E47AB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32844"/>
    <w:multiLevelType w:val="hybridMultilevel"/>
    <w:tmpl w:val="474A6D46"/>
    <w:lvl w:ilvl="0" w:tplc="9E5250C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72D413C"/>
    <w:multiLevelType w:val="hybridMultilevel"/>
    <w:tmpl w:val="FD983C48"/>
    <w:lvl w:ilvl="0" w:tplc="EDB26BE0">
      <w:start w:val="1"/>
      <w:numFmt w:val="lowerLetter"/>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1E64A4"/>
    <w:multiLevelType w:val="hybridMultilevel"/>
    <w:tmpl w:val="B544A2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8813B66"/>
    <w:multiLevelType w:val="hybridMultilevel"/>
    <w:tmpl w:val="8F4CB872"/>
    <w:lvl w:ilvl="0" w:tplc="71229312">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15B0E"/>
    <w:multiLevelType w:val="hybridMultilevel"/>
    <w:tmpl w:val="0046CE96"/>
    <w:lvl w:ilvl="0" w:tplc="BB0EA2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27253"/>
    <w:multiLevelType w:val="hybridMultilevel"/>
    <w:tmpl w:val="D5B06C1C"/>
    <w:lvl w:ilvl="0" w:tplc="9B1AB60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C0440"/>
    <w:multiLevelType w:val="hybridMultilevel"/>
    <w:tmpl w:val="807A52AC"/>
    <w:lvl w:ilvl="0" w:tplc="0D3AB93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06EA1"/>
    <w:multiLevelType w:val="hybridMultilevel"/>
    <w:tmpl w:val="882803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674D6"/>
    <w:multiLevelType w:val="hybridMultilevel"/>
    <w:tmpl w:val="139812CE"/>
    <w:lvl w:ilvl="0" w:tplc="B9C2CA8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A6957"/>
    <w:multiLevelType w:val="hybridMultilevel"/>
    <w:tmpl w:val="CE8A396C"/>
    <w:lvl w:ilvl="0" w:tplc="C34CD54E">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33684"/>
    <w:multiLevelType w:val="hybridMultilevel"/>
    <w:tmpl w:val="2B163482"/>
    <w:lvl w:ilvl="0" w:tplc="1D3E5562">
      <w:start w:val="1"/>
      <w:numFmt w:val="bullet"/>
      <w:lvlText w:val=""/>
      <w:lvlJc w:val="left"/>
      <w:pPr>
        <w:ind w:left="360" w:hanging="24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E6639"/>
    <w:multiLevelType w:val="hybridMultilevel"/>
    <w:tmpl w:val="954892A6"/>
    <w:lvl w:ilvl="0" w:tplc="77E60E50">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00E2DA2"/>
    <w:multiLevelType w:val="multilevel"/>
    <w:tmpl w:val="529E0678"/>
    <w:lvl w:ilvl="0">
      <w:start w:val="1"/>
      <w:numFmt w:val="decimal"/>
      <w:lvlRestart w:val="0"/>
      <w:isLgl/>
      <w:lvlText w:val="%1"/>
      <w:lvlJc w:val="left"/>
      <w:pPr>
        <w:tabs>
          <w:tab w:val="num" w:pos="0"/>
        </w:tabs>
        <w:ind w:left="0" w:hanging="1134"/>
      </w:pPr>
      <w:rPr>
        <w:rFonts w:ascii="Arial" w:hAnsi="Arial" w:cs="Arial"/>
        <w:b w:val="0"/>
        <w:color w:val="80A1B6"/>
        <w:sz w:val="48"/>
      </w:rPr>
    </w:lvl>
    <w:lvl w:ilvl="1">
      <w:start w:val="1"/>
      <w:numFmt w:val="decimal"/>
      <w:isLgl/>
      <w:lvlText w:val="%1.%2"/>
      <w:lvlJc w:val="left"/>
      <w:pPr>
        <w:tabs>
          <w:tab w:val="num" w:pos="0"/>
        </w:tabs>
        <w:ind w:left="0" w:hanging="1134"/>
      </w:pPr>
      <w:rPr>
        <w:rFonts w:ascii="Arial" w:hAnsi="Arial" w:cs="Arial"/>
        <w:b w:val="0"/>
        <w:color w:val="000000"/>
        <w:sz w:val="20"/>
      </w:rPr>
    </w:lvl>
    <w:lvl w:ilvl="2">
      <w:start w:val="1"/>
      <w:numFmt w:val="decimal"/>
      <w:isLgl/>
      <w:lvlText w:val="%1.%2.%3"/>
      <w:lvlJc w:val="left"/>
      <w:pPr>
        <w:tabs>
          <w:tab w:val="num" w:pos="0"/>
        </w:tabs>
        <w:ind w:left="0" w:hanging="1134"/>
      </w:pPr>
      <w:rPr>
        <w:rFonts w:ascii="Arial" w:hAnsi="Arial" w:cs="Arial"/>
        <w:b w:val="0"/>
        <w:color w:val="000000"/>
        <w:sz w:val="20"/>
      </w:rPr>
    </w:lvl>
    <w:lvl w:ilvl="3">
      <w:start w:val="1"/>
      <w:numFmt w:val="none"/>
      <w:suff w:val="nothing"/>
      <w:lvlText w:val=""/>
      <w:lvlJc w:val="left"/>
      <w:pPr>
        <w:ind w:left="1009" w:hanging="442"/>
      </w:pPr>
    </w:lvl>
    <w:lvl w:ilvl="4">
      <w:start w:val="1"/>
      <w:numFmt w:val="none"/>
      <w:suff w:val="nothing"/>
      <w:lvlText w:val=""/>
      <w:lvlJc w:val="left"/>
      <w:pPr>
        <w:ind w:left="1009" w:hanging="442"/>
      </w:pPr>
    </w:lvl>
    <w:lvl w:ilvl="5">
      <w:start w:val="1"/>
      <w:numFmt w:val="none"/>
      <w:suff w:val="nothing"/>
      <w:lvlText w:val=""/>
      <w:lvlJc w:val="left"/>
      <w:pPr>
        <w:ind w:left="1009" w:hanging="442"/>
      </w:pPr>
    </w:lvl>
    <w:lvl w:ilvl="6">
      <w:start w:val="1"/>
      <w:numFmt w:val="none"/>
      <w:suff w:val="nothing"/>
      <w:lvlText w:val=""/>
      <w:lvlJc w:val="left"/>
      <w:pPr>
        <w:ind w:left="1009" w:hanging="442"/>
      </w:pPr>
    </w:lvl>
    <w:lvl w:ilvl="7">
      <w:start w:val="1"/>
      <w:numFmt w:val="none"/>
      <w:suff w:val="nothing"/>
      <w:lvlText w:val=""/>
      <w:lvlJc w:val="left"/>
      <w:pPr>
        <w:ind w:left="1009" w:hanging="442"/>
      </w:pPr>
    </w:lvl>
    <w:lvl w:ilvl="8">
      <w:start w:val="1"/>
      <w:numFmt w:val="none"/>
      <w:suff w:val="nothing"/>
      <w:lvlText w:val=""/>
      <w:lvlJc w:val="left"/>
      <w:pPr>
        <w:ind w:left="1009" w:hanging="442"/>
      </w:pPr>
    </w:lvl>
  </w:abstractNum>
  <w:abstractNum w:abstractNumId="20" w15:restartNumberingAfterBreak="0">
    <w:nsid w:val="40AB1711"/>
    <w:multiLevelType w:val="hybridMultilevel"/>
    <w:tmpl w:val="87B8FE9E"/>
    <w:lvl w:ilvl="0" w:tplc="90DCF58C">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D3C30"/>
    <w:multiLevelType w:val="hybridMultilevel"/>
    <w:tmpl w:val="94B2DD12"/>
    <w:lvl w:ilvl="0" w:tplc="37C020E6">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7F09BB"/>
    <w:multiLevelType w:val="hybridMultilevel"/>
    <w:tmpl w:val="0C021830"/>
    <w:lvl w:ilvl="0" w:tplc="D572F5D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14C74"/>
    <w:multiLevelType w:val="hybridMultilevel"/>
    <w:tmpl w:val="67B88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BB28BC"/>
    <w:multiLevelType w:val="hybridMultilevel"/>
    <w:tmpl w:val="7F3E0E6A"/>
    <w:lvl w:ilvl="0" w:tplc="360A93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33ECF"/>
    <w:multiLevelType w:val="hybridMultilevel"/>
    <w:tmpl w:val="BD226604"/>
    <w:lvl w:ilvl="0" w:tplc="53266A9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356A95"/>
    <w:multiLevelType w:val="hybridMultilevel"/>
    <w:tmpl w:val="F70ACACE"/>
    <w:lvl w:ilvl="0" w:tplc="7A488716">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98456C"/>
    <w:multiLevelType w:val="hybridMultilevel"/>
    <w:tmpl w:val="7A9075D8"/>
    <w:lvl w:ilvl="0" w:tplc="72B05B5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EC1C03"/>
    <w:multiLevelType w:val="hybridMultilevel"/>
    <w:tmpl w:val="C4F8EEE4"/>
    <w:lvl w:ilvl="0" w:tplc="ADDAF438">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46E37CC"/>
    <w:multiLevelType w:val="hybridMultilevel"/>
    <w:tmpl w:val="544AF34C"/>
    <w:lvl w:ilvl="0" w:tplc="0C42880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8C50A3"/>
    <w:multiLevelType w:val="hybridMultilevel"/>
    <w:tmpl w:val="5F8CE230"/>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D2C04"/>
    <w:multiLevelType w:val="hybridMultilevel"/>
    <w:tmpl w:val="4F3C1084"/>
    <w:lvl w:ilvl="0" w:tplc="98EC3838">
      <w:numFmt w:val="bullet"/>
      <w:lvlText w:val="-"/>
      <w:lvlJc w:val="left"/>
      <w:pPr>
        <w:ind w:left="567" w:hanging="227"/>
      </w:pPr>
      <w:rPr>
        <w:rFonts w:ascii="Arial" w:eastAsia="Times New Roman" w:hAnsi="Arial" w:hint="default"/>
        <w:color w:val="0070C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578F4F2B"/>
    <w:multiLevelType w:val="hybridMultilevel"/>
    <w:tmpl w:val="10282166"/>
    <w:lvl w:ilvl="0" w:tplc="78FAB05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7F6E35"/>
    <w:multiLevelType w:val="hybridMultilevel"/>
    <w:tmpl w:val="BC78E0EC"/>
    <w:lvl w:ilvl="0" w:tplc="C9A0A920">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BD6A81"/>
    <w:multiLevelType w:val="hybridMultilevel"/>
    <w:tmpl w:val="70F03F9A"/>
    <w:lvl w:ilvl="0" w:tplc="5A3C01B8">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82864"/>
    <w:multiLevelType w:val="hybridMultilevel"/>
    <w:tmpl w:val="8BACCAC6"/>
    <w:lvl w:ilvl="0" w:tplc="A7D6576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505E9B"/>
    <w:multiLevelType w:val="hybridMultilevel"/>
    <w:tmpl w:val="6918389C"/>
    <w:lvl w:ilvl="0" w:tplc="E2B851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434784"/>
    <w:multiLevelType w:val="hybridMultilevel"/>
    <w:tmpl w:val="598A9676"/>
    <w:lvl w:ilvl="0" w:tplc="D3B665F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EC84AA5"/>
    <w:multiLevelType w:val="hybridMultilevel"/>
    <w:tmpl w:val="BE4AD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042711F"/>
    <w:multiLevelType w:val="hybridMultilevel"/>
    <w:tmpl w:val="1AE4FA2E"/>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974BE"/>
    <w:multiLevelType w:val="hybridMultilevel"/>
    <w:tmpl w:val="F8EAABB2"/>
    <w:lvl w:ilvl="0" w:tplc="51767F6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057253"/>
    <w:multiLevelType w:val="hybridMultilevel"/>
    <w:tmpl w:val="4B3E13EC"/>
    <w:lvl w:ilvl="0" w:tplc="8D50C9CC">
      <w:start w:val="1"/>
      <w:numFmt w:val="bullet"/>
      <w:lvlText w:val=""/>
      <w:lvlJc w:val="left"/>
      <w:pPr>
        <w:ind w:left="340" w:hanging="34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71F58"/>
    <w:multiLevelType w:val="hybridMultilevel"/>
    <w:tmpl w:val="CE1229B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15:restartNumberingAfterBreak="0">
    <w:nsid w:val="7937174C"/>
    <w:multiLevelType w:val="hybridMultilevel"/>
    <w:tmpl w:val="144CF328"/>
    <w:lvl w:ilvl="0" w:tplc="F2C055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F2032A2"/>
    <w:multiLevelType w:val="multilevel"/>
    <w:tmpl w:val="B5B20384"/>
    <w:lvl w:ilvl="0">
      <w:start w:val="1"/>
      <w:numFmt w:val="decimal"/>
      <w:lvlText w:val="%1."/>
      <w:lvlJc w:val="center"/>
      <w:pPr>
        <w:ind w:left="340" w:hanging="340"/>
      </w:pPr>
      <w:rPr>
        <w:rFonts w:hint="default"/>
      </w:rPr>
    </w:lvl>
    <w:lvl w:ilvl="1">
      <w:start w:val="15"/>
      <w:numFmt w:val="decimal"/>
      <w:isLgl/>
      <w:lvlText w:val="%1.%2."/>
      <w:lvlJc w:val="left"/>
      <w:pPr>
        <w:ind w:left="504" w:hanging="504"/>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abstractNumId w:val="19"/>
  </w:num>
  <w:num w:numId="2">
    <w:abstractNumId w:val="38"/>
  </w:num>
  <w:num w:numId="3">
    <w:abstractNumId w:val="34"/>
  </w:num>
  <w:num w:numId="4">
    <w:abstractNumId w:val="12"/>
  </w:num>
  <w:num w:numId="5">
    <w:abstractNumId w:val="30"/>
  </w:num>
  <w:num w:numId="6">
    <w:abstractNumId w:val="29"/>
  </w:num>
  <w:num w:numId="7">
    <w:abstractNumId w:val="24"/>
  </w:num>
  <w:num w:numId="8">
    <w:abstractNumId w:val="0"/>
  </w:num>
  <w:num w:numId="9">
    <w:abstractNumId w:val="18"/>
  </w:num>
  <w:num w:numId="10">
    <w:abstractNumId w:val="6"/>
  </w:num>
  <w:num w:numId="11">
    <w:abstractNumId w:val="39"/>
  </w:num>
  <w:num w:numId="12">
    <w:abstractNumId w:val="13"/>
  </w:num>
  <w:num w:numId="13">
    <w:abstractNumId w:val="43"/>
  </w:num>
  <w:num w:numId="14">
    <w:abstractNumId w:val="25"/>
  </w:num>
  <w:num w:numId="15">
    <w:abstractNumId w:val="21"/>
  </w:num>
  <w:num w:numId="16">
    <w:abstractNumId w:val="35"/>
  </w:num>
  <w:num w:numId="17">
    <w:abstractNumId w:val="15"/>
  </w:num>
  <w:num w:numId="18">
    <w:abstractNumId w:val="23"/>
  </w:num>
  <w:num w:numId="19">
    <w:abstractNumId w:val="9"/>
  </w:num>
  <w:num w:numId="20">
    <w:abstractNumId w:val="8"/>
  </w:num>
  <w:num w:numId="21">
    <w:abstractNumId w:val="37"/>
  </w:num>
  <w:num w:numId="22">
    <w:abstractNumId w:val="10"/>
  </w:num>
  <w:num w:numId="23">
    <w:abstractNumId w:val="17"/>
  </w:num>
  <w:num w:numId="24">
    <w:abstractNumId w:val="1"/>
  </w:num>
  <w:num w:numId="25">
    <w:abstractNumId w:val="31"/>
  </w:num>
  <w:num w:numId="26">
    <w:abstractNumId w:val="33"/>
  </w:num>
  <w:num w:numId="27">
    <w:abstractNumId w:val="20"/>
  </w:num>
  <w:num w:numId="28">
    <w:abstractNumId w:val="36"/>
  </w:num>
  <w:num w:numId="29">
    <w:abstractNumId w:val="32"/>
  </w:num>
  <w:num w:numId="30">
    <w:abstractNumId w:val="28"/>
  </w:num>
  <w:num w:numId="31">
    <w:abstractNumId w:val="14"/>
  </w:num>
  <w:num w:numId="32">
    <w:abstractNumId w:val="11"/>
  </w:num>
  <w:num w:numId="33">
    <w:abstractNumId w:val="40"/>
  </w:num>
  <w:num w:numId="34">
    <w:abstractNumId w:val="41"/>
  </w:num>
  <w:num w:numId="35">
    <w:abstractNumId w:val="7"/>
  </w:num>
  <w:num w:numId="36">
    <w:abstractNumId w:val="26"/>
  </w:num>
  <w:num w:numId="37">
    <w:abstractNumId w:val="27"/>
  </w:num>
  <w:num w:numId="38">
    <w:abstractNumId w:val="22"/>
  </w:num>
  <w:num w:numId="39">
    <w:abstractNumId w:val="5"/>
  </w:num>
  <w:num w:numId="40">
    <w:abstractNumId w:val="2"/>
  </w:num>
  <w:num w:numId="41">
    <w:abstractNumId w:val="44"/>
  </w:num>
  <w:num w:numId="42">
    <w:abstractNumId w:val="16"/>
  </w:num>
  <w:num w:numId="43">
    <w:abstractNumId w:val="4"/>
  </w:num>
  <w:num w:numId="44">
    <w:abstractNumId w:val="42"/>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2E32"/>
    <w:rsid w:val="0000347E"/>
    <w:rsid w:val="000038E1"/>
    <w:rsid w:val="0001000E"/>
    <w:rsid w:val="0002294E"/>
    <w:rsid w:val="00024F00"/>
    <w:rsid w:val="000250CC"/>
    <w:rsid w:val="00033C1B"/>
    <w:rsid w:val="000525F5"/>
    <w:rsid w:val="00056F04"/>
    <w:rsid w:val="00066620"/>
    <w:rsid w:val="000757F4"/>
    <w:rsid w:val="00077EBE"/>
    <w:rsid w:val="00081476"/>
    <w:rsid w:val="00085842"/>
    <w:rsid w:val="00086022"/>
    <w:rsid w:val="000979C4"/>
    <w:rsid w:val="000A4E3E"/>
    <w:rsid w:val="000B021F"/>
    <w:rsid w:val="000B06D7"/>
    <w:rsid w:val="000C5649"/>
    <w:rsid w:val="000C79A5"/>
    <w:rsid w:val="000E16B9"/>
    <w:rsid w:val="0010693B"/>
    <w:rsid w:val="0012661D"/>
    <w:rsid w:val="00140A8B"/>
    <w:rsid w:val="00141AD3"/>
    <w:rsid w:val="00164336"/>
    <w:rsid w:val="001703C7"/>
    <w:rsid w:val="001707A4"/>
    <w:rsid w:val="00170C0C"/>
    <w:rsid w:val="001719A0"/>
    <w:rsid w:val="0018576E"/>
    <w:rsid w:val="001913E5"/>
    <w:rsid w:val="001944F2"/>
    <w:rsid w:val="0019538C"/>
    <w:rsid w:val="00197CB7"/>
    <w:rsid w:val="001A129D"/>
    <w:rsid w:val="001A1984"/>
    <w:rsid w:val="001B27AF"/>
    <w:rsid w:val="001C2CAF"/>
    <w:rsid w:val="001C7C6A"/>
    <w:rsid w:val="001E21A8"/>
    <w:rsid w:val="001F18C8"/>
    <w:rsid w:val="001F405F"/>
    <w:rsid w:val="001F66ED"/>
    <w:rsid w:val="00201367"/>
    <w:rsid w:val="00205DE6"/>
    <w:rsid w:val="0020713C"/>
    <w:rsid w:val="002146EA"/>
    <w:rsid w:val="00215F01"/>
    <w:rsid w:val="00216A63"/>
    <w:rsid w:val="0021706D"/>
    <w:rsid w:val="00222FCD"/>
    <w:rsid w:val="00227004"/>
    <w:rsid w:val="00230229"/>
    <w:rsid w:val="0023500A"/>
    <w:rsid w:val="00252955"/>
    <w:rsid w:val="00252A19"/>
    <w:rsid w:val="00254927"/>
    <w:rsid w:val="0025604B"/>
    <w:rsid w:val="0026664D"/>
    <w:rsid w:val="00267781"/>
    <w:rsid w:val="00277935"/>
    <w:rsid w:val="00286652"/>
    <w:rsid w:val="0028686F"/>
    <w:rsid w:val="002900BB"/>
    <w:rsid w:val="002967DB"/>
    <w:rsid w:val="002A13B8"/>
    <w:rsid w:val="002B0BC6"/>
    <w:rsid w:val="002B15FF"/>
    <w:rsid w:val="002B6022"/>
    <w:rsid w:val="002D03E4"/>
    <w:rsid w:val="002E173C"/>
    <w:rsid w:val="002E5D25"/>
    <w:rsid w:val="002E5E1D"/>
    <w:rsid w:val="002F395B"/>
    <w:rsid w:val="003025B9"/>
    <w:rsid w:val="00303D19"/>
    <w:rsid w:val="00316222"/>
    <w:rsid w:val="003234A2"/>
    <w:rsid w:val="00324712"/>
    <w:rsid w:val="00327226"/>
    <w:rsid w:val="003301CE"/>
    <w:rsid w:val="003332E9"/>
    <w:rsid w:val="003474FA"/>
    <w:rsid w:val="003540DB"/>
    <w:rsid w:val="00391BF8"/>
    <w:rsid w:val="00393D13"/>
    <w:rsid w:val="00397383"/>
    <w:rsid w:val="003A0727"/>
    <w:rsid w:val="003A71CB"/>
    <w:rsid w:val="003B2BCA"/>
    <w:rsid w:val="003F72F1"/>
    <w:rsid w:val="00403E8F"/>
    <w:rsid w:val="00415FC4"/>
    <w:rsid w:val="0042382D"/>
    <w:rsid w:val="004243DC"/>
    <w:rsid w:val="0043684E"/>
    <w:rsid w:val="00447EEF"/>
    <w:rsid w:val="00461529"/>
    <w:rsid w:val="0046198A"/>
    <w:rsid w:val="00464762"/>
    <w:rsid w:val="004676AB"/>
    <w:rsid w:val="00473656"/>
    <w:rsid w:val="00484248"/>
    <w:rsid w:val="0048633C"/>
    <w:rsid w:val="00486F06"/>
    <w:rsid w:val="00487CC4"/>
    <w:rsid w:val="0049254B"/>
    <w:rsid w:val="00496703"/>
    <w:rsid w:val="004969CD"/>
    <w:rsid w:val="004974EC"/>
    <w:rsid w:val="004B21C7"/>
    <w:rsid w:val="004C1099"/>
    <w:rsid w:val="004C188F"/>
    <w:rsid w:val="004D17E4"/>
    <w:rsid w:val="00501A11"/>
    <w:rsid w:val="005148BB"/>
    <w:rsid w:val="005421C3"/>
    <w:rsid w:val="00542768"/>
    <w:rsid w:val="00545283"/>
    <w:rsid w:val="0054570B"/>
    <w:rsid w:val="005457C6"/>
    <w:rsid w:val="005531AD"/>
    <w:rsid w:val="00567A3F"/>
    <w:rsid w:val="005704BC"/>
    <w:rsid w:val="005A3F39"/>
    <w:rsid w:val="005A5B74"/>
    <w:rsid w:val="005B02CB"/>
    <w:rsid w:val="005B145C"/>
    <w:rsid w:val="005C0DEF"/>
    <w:rsid w:val="005C3293"/>
    <w:rsid w:val="005C6AD1"/>
    <w:rsid w:val="005E0E57"/>
    <w:rsid w:val="00601C66"/>
    <w:rsid w:val="00602E39"/>
    <w:rsid w:val="0060494A"/>
    <w:rsid w:val="006143A1"/>
    <w:rsid w:val="006149B7"/>
    <w:rsid w:val="0062444C"/>
    <w:rsid w:val="00631B88"/>
    <w:rsid w:val="006419D2"/>
    <w:rsid w:val="00641E05"/>
    <w:rsid w:val="0065147C"/>
    <w:rsid w:val="00657D8A"/>
    <w:rsid w:val="00663180"/>
    <w:rsid w:val="00667E55"/>
    <w:rsid w:val="0067360F"/>
    <w:rsid w:val="0068538C"/>
    <w:rsid w:val="00685929"/>
    <w:rsid w:val="006A41D9"/>
    <w:rsid w:val="006A4475"/>
    <w:rsid w:val="006A4EE7"/>
    <w:rsid w:val="006B4F74"/>
    <w:rsid w:val="006C77E9"/>
    <w:rsid w:val="006D2384"/>
    <w:rsid w:val="006D5800"/>
    <w:rsid w:val="006D624F"/>
    <w:rsid w:val="006E23C6"/>
    <w:rsid w:val="006E585A"/>
    <w:rsid w:val="006F1611"/>
    <w:rsid w:val="006F2F0E"/>
    <w:rsid w:val="0070491D"/>
    <w:rsid w:val="007054F7"/>
    <w:rsid w:val="007112D4"/>
    <w:rsid w:val="00712D73"/>
    <w:rsid w:val="00732239"/>
    <w:rsid w:val="0073320A"/>
    <w:rsid w:val="0073384B"/>
    <w:rsid w:val="00734128"/>
    <w:rsid w:val="00735156"/>
    <w:rsid w:val="0074067A"/>
    <w:rsid w:val="00743564"/>
    <w:rsid w:val="0075544D"/>
    <w:rsid w:val="007615F1"/>
    <w:rsid w:val="00775C29"/>
    <w:rsid w:val="00776DF7"/>
    <w:rsid w:val="007A679C"/>
    <w:rsid w:val="007B0787"/>
    <w:rsid w:val="007C19A0"/>
    <w:rsid w:val="007C7EB5"/>
    <w:rsid w:val="00812D7F"/>
    <w:rsid w:val="00815EC6"/>
    <w:rsid w:val="00832D07"/>
    <w:rsid w:val="0083451C"/>
    <w:rsid w:val="00834964"/>
    <w:rsid w:val="008458F3"/>
    <w:rsid w:val="00867A1A"/>
    <w:rsid w:val="00874F3F"/>
    <w:rsid w:val="00885E3D"/>
    <w:rsid w:val="00885FA0"/>
    <w:rsid w:val="00886B8D"/>
    <w:rsid w:val="008B7800"/>
    <w:rsid w:val="008C79BD"/>
    <w:rsid w:val="008C7C9A"/>
    <w:rsid w:val="008D4416"/>
    <w:rsid w:val="008F0E54"/>
    <w:rsid w:val="008F43B0"/>
    <w:rsid w:val="008F59D1"/>
    <w:rsid w:val="008F7104"/>
    <w:rsid w:val="00907BC7"/>
    <w:rsid w:val="0091306D"/>
    <w:rsid w:val="00922308"/>
    <w:rsid w:val="00927DC7"/>
    <w:rsid w:val="00931F30"/>
    <w:rsid w:val="0095455F"/>
    <w:rsid w:val="0095640A"/>
    <w:rsid w:val="0095784A"/>
    <w:rsid w:val="00963ADB"/>
    <w:rsid w:val="009653FB"/>
    <w:rsid w:val="00980383"/>
    <w:rsid w:val="009830C4"/>
    <w:rsid w:val="009865EE"/>
    <w:rsid w:val="00995582"/>
    <w:rsid w:val="009A0C14"/>
    <w:rsid w:val="009A2B88"/>
    <w:rsid w:val="009C541E"/>
    <w:rsid w:val="009F283D"/>
    <w:rsid w:val="00A00A6A"/>
    <w:rsid w:val="00A03FF1"/>
    <w:rsid w:val="00A066BE"/>
    <w:rsid w:val="00A14114"/>
    <w:rsid w:val="00A25F8B"/>
    <w:rsid w:val="00A37008"/>
    <w:rsid w:val="00A50015"/>
    <w:rsid w:val="00A5021A"/>
    <w:rsid w:val="00A56165"/>
    <w:rsid w:val="00A62606"/>
    <w:rsid w:val="00A62A5E"/>
    <w:rsid w:val="00A67595"/>
    <w:rsid w:val="00A76BD5"/>
    <w:rsid w:val="00A8031B"/>
    <w:rsid w:val="00A8114B"/>
    <w:rsid w:val="00A86B40"/>
    <w:rsid w:val="00A95CF8"/>
    <w:rsid w:val="00A96F18"/>
    <w:rsid w:val="00AA6FB0"/>
    <w:rsid w:val="00AA7212"/>
    <w:rsid w:val="00AB0CC0"/>
    <w:rsid w:val="00AB6AB4"/>
    <w:rsid w:val="00AC6971"/>
    <w:rsid w:val="00AE0D8D"/>
    <w:rsid w:val="00AE1E85"/>
    <w:rsid w:val="00AE5472"/>
    <w:rsid w:val="00AF3717"/>
    <w:rsid w:val="00B00ABB"/>
    <w:rsid w:val="00B22ED2"/>
    <w:rsid w:val="00B32D17"/>
    <w:rsid w:val="00B41F58"/>
    <w:rsid w:val="00B55BCF"/>
    <w:rsid w:val="00B63E23"/>
    <w:rsid w:val="00B67706"/>
    <w:rsid w:val="00B70BEF"/>
    <w:rsid w:val="00B7402A"/>
    <w:rsid w:val="00B80D2F"/>
    <w:rsid w:val="00B82EF8"/>
    <w:rsid w:val="00B90CD5"/>
    <w:rsid w:val="00B9360E"/>
    <w:rsid w:val="00BA1CB5"/>
    <w:rsid w:val="00BA50FA"/>
    <w:rsid w:val="00BA5857"/>
    <w:rsid w:val="00BD2A57"/>
    <w:rsid w:val="00BD6023"/>
    <w:rsid w:val="00BE11CE"/>
    <w:rsid w:val="00BE2A05"/>
    <w:rsid w:val="00BE44E6"/>
    <w:rsid w:val="00BF5CE2"/>
    <w:rsid w:val="00C14506"/>
    <w:rsid w:val="00C214F9"/>
    <w:rsid w:val="00C264B7"/>
    <w:rsid w:val="00C352F8"/>
    <w:rsid w:val="00C36A58"/>
    <w:rsid w:val="00C37FCD"/>
    <w:rsid w:val="00C41A66"/>
    <w:rsid w:val="00C42F76"/>
    <w:rsid w:val="00C517D2"/>
    <w:rsid w:val="00C51EFA"/>
    <w:rsid w:val="00C64DD6"/>
    <w:rsid w:val="00C67527"/>
    <w:rsid w:val="00C83D1A"/>
    <w:rsid w:val="00C9330D"/>
    <w:rsid w:val="00CA77CF"/>
    <w:rsid w:val="00CC0407"/>
    <w:rsid w:val="00CD3BA4"/>
    <w:rsid w:val="00CE33CC"/>
    <w:rsid w:val="00CE5BC0"/>
    <w:rsid w:val="00CE6131"/>
    <w:rsid w:val="00CE64A2"/>
    <w:rsid w:val="00CF0E28"/>
    <w:rsid w:val="00CF1732"/>
    <w:rsid w:val="00CF421B"/>
    <w:rsid w:val="00D00B16"/>
    <w:rsid w:val="00D141ED"/>
    <w:rsid w:val="00D26E5F"/>
    <w:rsid w:val="00D27B28"/>
    <w:rsid w:val="00D369B2"/>
    <w:rsid w:val="00D40DC1"/>
    <w:rsid w:val="00D45A87"/>
    <w:rsid w:val="00D5060C"/>
    <w:rsid w:val="00D52D63"/>
    <w:rsid w:val="00D55DFD"/>
    <w:rsid w:val="00D61F1E"/>
    <w:rsid w:val="00D62480"/>
    <w:rsid w:val="00D81321"/>
    <w:rsid w:val="00DA0925"/>
    <w:rsid w:val="00DA5F0A"/>
    <w:rsid w:val="00DB4132"/>
    <w:rsid w:val="00DB5E86"/>
    <w:rsid w:val="00DC4B07"/>
    <w:rsid w:val="00DD3C66"/>
    <w:rsid w:val="00DD7856"/>
    <w:rsid w:val="00DE330A"/>
    <w:rsid w:val="00E00E16"/>
    <w:rsid w:val="00E0470F"/>
    <w:rsid w:val="00E05F2D"/>
    <w:rsid w:val="00E1318A"/>
    <w:rsid w:val="00E24EC2"/>
    <w:rsid w:val="00E272A8"/>
    <w:rsid w:val="00E35384"/>
    <w:rsid w:val="00E4069E"/>
    <w:rsid w:val="00E417C4"/>
    <w:rsid w:val="00E54449"/>
    <w:rsid w:val="00E548AE"/>
    <w:rsid w:val="00E64C96"/>
    <w:rsid w:val="00E747B6"/>
    <w:rsid w:val="00E755DC"/>
    <w:rsid w:val="00E93CB0"/>
    <w:rsid w:val="00E96673"/>
    <w:rsid w:val="00EA0570"/>
    <w:rsid w:val="00EB0F29"/>
    <w:rsid w:val="00EB222A"/>
    <w:rsid w:val="00EC19BB"/>
    <w:rsid w:val="00EC3459"/>
    <w:rsid w:val="00ED0153"/>
    <w:rsid w:val="00ED1869"/>
    <w:rsid w:val="00ED4AEF"/>
    <w:rsid w:val="00EE09C9"/>
    <w:rsid w:val="00EE6582"/>
    <w:rsid w:val="00EF48D7"/>
    <w:rsid w:val="00F17A7B"/>
    <w:rsid w:val="00F32D5C"/>
    <w:rsid w:val="00F36125"/>
    <w:rsid w:val="00F6479A"/>
    <w:rsid w:val="00F65AF0"/>
    <w:rsid w:val="00F666E9"/>
    <w:rsid w:val="00F81AB1"/>
    <w:rsid w:val="00F87596"/>
    <w:rsid w:val="00F9406F"/>
    <w:rsid w:val="00FB0EB4"/>
    <w:rsid w:val="00FC5BA6"/>
    <w:rsid w:val="00FC644F"/>
    <w:rsid w:val="00FD4579"/>
    <w:rsid w:val="00FD6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2D0A71"/>
  <w15:docId w15:val="{98CC0C4E-F960-4303-9097-941C1CD1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basedOn w:val="Normal"/>
    <w:link w:val="FootnoteTextChar"/>
    <w:unhideWhenUsed/>
    <w:rsid w:val="00197CB7"/>
    <w:pPr>
      <w:spacing w:after="0" w:line="240" w:lineRule="auto"/>
    </w:pPr>
    <w:rPr>
      <w:rFonts w:ascii="Arial" w:eastAsia="Calibri" w:hAnsi="Arial"/>
      <w:sz w:val="20"/>
      <w:szCs w:val="20"/>
      <w:lang w:val="en-US"/>
    </w:rPr>
  </w:style>
  <w:style w:type="character" w:customStyle="1" w:styleId="FootnoteTextChar">
    <w:name w:val="Footnote Text Char"/>
    <w:link w:val="FootnoteText"/>
    <w:rsid w:val="00197CB7"/>
    <w:rPr>
      <w:rFonts w:ascii="Arial" w:eastAsia="Calibri" w:hAnsi="Arial"/>
      <w:lang w:val="en-US" w:eastAsia="en-US"/>
    </w:rPr>
  </w:style>
  <w:style w:type="character" w:styleId="FootnoteReference">
    <w:name w:val="footnote reference"/>
    <w:aliases w:val="ftref,Знак сноски-FN,16 Point,Superscript 6 Point,Footnote Reference Superscript,Footnote symbol,Footnote Reference Number,Footnote Reference_LVL6,Footnote Reference_LVL61,Footnote Reference_LVL62,Footnote Reference_LVL63,fr"/>
    <w:link w:val="CarattereCarattereCharCharCharCharCharCharZchn"/>
    <w:uiPriority w:val="99"/>
    <w:unhideWhenUsed/>
    <w:qFormat/>
    <w:rsid w:val="00197CB7"/>
    <w:rPr>
      <w:vertAlign w:val="superscript"/>
    </w:rPr>
  </w:style>
  <w:style w:type="paragraph" w:styleId="ListParagraph">
    <w:name w:val="List Paragraph"/>
    <w:basedOn w:val="Normal"/>
    <w:link w:val="ListParagraphChar"/>
    <w:uiPriority w:val="34"/>
    <w:qFormat/>
    <w:rsid w:val="00197CB7"/>
    <w:pPr>
      <w:spacing w:after="0"/>
      <w:ind w:left="720"/>
      <w:contextualSpacing/>
    </w:pPr>
    <w:rPr>
      <w:rFonts w:ascii="Arial" w:eastAsia="Calibri" w:hAnsi="Arial"/>
      <w:sz w:val="20"/>
      <w:lang w:val="en-US"/>
    </w:rPr>
  </w:style>
  <w:style w:type="character" w:customStyle="1" w:styleId="ListParagraphChar">
    <w:name w:val="List Paragraph Char"/>
    <w:link w:val="ListParagraph"/>
    <w:uiPriority w:val="34"/>
    <w:rsid w:val="00197CB7"/>
    <w:rPr>
      <w:rFonts w:ascii="Arial" w:eastAsia="Calibri" w:hAnsi="Arial"/>
      <w:szCs w:val="22"/>
      <w:lang w:val="en-US"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0"/>
      </w:numPr>
      <w:spacing w:after="0" w:line="260" w:lineRule="exact"/>
    </w:pPr>
    <w:rPr>
      <w:rFonts w:ascii="Arial" w:hAnsi="Arial" w:cs="Arial"/>
      <w:sz w:val="20"/>
      <w:szCs w:val="24"/>
      <w:lang w:val="en-US"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lang w:val="en-US"/>
    </w:rPr>
  </w:style>
  <w:style w:type="character" w:customStyle="1" w:styleId="BodyTextChar">
    <w:name w:val="Body Text Char"/>
    <w:link w:val="BodyText"/>
    <w:uiPriority w:val="1"/>
    <w:rsid w:val="000757F4"/>
    <w:rPr>
      <w:rFonts w:ascii="Times New Roman" w:hAnsi="Times New Roman"/>
      <w:sz w:val="24"/>
      <w:szCs w:val="24"/>
      <w:lang w:val="en-US"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val="en-US" w:eastAsia="en-GB"/>
    </w:rPr>
  </w:style>
  <w:style w:type="table" w:customStyle="1" w:styleId="GridTable1Light-Accent51">
    <w:name w:val="Grid Table 1 Light - Accent 51"/>
    <w:basedOn w:val="TableNormal"/>
    <w:uiPriority w:val="46"/>
    <w:rsid w:val="00170C0C"/>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719A0"/>
    <w:rPr>
      <w:sz w:val="16"/>
      <w:szCs w:val="16"/>
    </w:rPr>
  </w:style>
  <w:style w:type="paragraph" w:styleId="CommentText">
    <w:name w:val="annotation text"/>
    <w:basedOn w:val="Normal"/>
    <w:link w:val="CommentTextChar"/>
    <w:uiPriority w:val="99"/>
    <w:unhideWhenUsed/>
    <w:rsid w:val="001719A0"/>
    <w:pPr>
      <w:spacing w:line="240" w:lineRule="auto"/>
    </w:pPr>
    <w:rPr>
      <w:sz w:val="20"/>
      <w:szCs w:val="20"/>
    </w:rPr>
  </w:style>
  <w:style w:type="character" w:customStyle="1" w:styleId="CommentTextChar">
    <w:name w:val="Comment Text Char"/>
    <w:basedOn w:val="DefaultParagraphFont"/>
    <w:link w:val="CommentText"/>
    <w:uiPriority w:val="99"/>
    <w:rsid w:val="001719A0"/>
    <w:rPr>
      <w:lang w:eastAsia="en-US"/>
    </w:rPr>
  </w:style>
  <w:style w:type="paragraph" w:styleId="CommentSubject">
    <w:name w:val="annotation subject"/>
    <w:basedOn w:val="CommentText"/>
    <w:next w:val="CommentText"/>
    <w:link w:val="CommentSubjectChar"/>
    <w:uiPriority w:val="99"/>
    <w:semiHidden/>
    <w:unhideWhenUsed/>
    <w:rsid w:val="001719A0"/>
    <w:rPr>
      <w:b/>
      <w:bCs/>
    </w:rPr>
  </w:style>
  <w:style w:type="character" w:customStyle="1" w:styleId="CommentSubjectChar">
    <w:name w:val="Comment Subject Char"/>
    <w:basedOn w:val="CommentTextChar"/>
    <w:link w:val="CommentSubject"/>
    <w:uiPriority w:val="99"/>
    <w:semiHidden/>
    <w:rsid w:val="001719A0"/>
    <w:rPr>
      <w:b/>
      <w:bCs/>
      <w:lang w:eastAsia="en-US"/>
    </w:rPr>
  </w:style>
  <w:style w:type="paragraph" w:customStyle="1" w:styleId="ti-art">
    <w:name w:val="ti-art"/>
    <w:basedOn w:val="Normal"/>
    <w:rsid w:val="00641E05"/>
    <w:pPr>
      <w:spacing w:before="100" w:beforeAutospacing="1" w:after="100" w:afterAutospacing="1" w:line="240" w:lineRule="auto"/>
    </w:pPr>
    <w:rPr>
      <w:rFonts w:ascii="Times New Roman" w:hAnsi="Times New Roman"/>
      <w:sz w:val="24"/>
      <w:szCs w:val="24"/>
      <w:lang w:val="en-US"/>
    </w:rPr>
  </w:style>
  <w:style w:type="paragraph" w:customStyle="1" w:styleId="sti-art">
    <w:name w:val="sti-art"/>
    <w:basedOn w:val="Normal"/>
    <w:rsid w:val="00641E05"/>
    <w:pPr>
      <w:spacing w:before="100" w:beforeAutospacing="1" w:after="100" w:afterAutospacing="1" w:line="240" w:lineRule="auto"/>
    </w:pPr>
    <w:rPr>
      <w:rFonts w:ascii="Times New Roman" w:hAnsi="Times New Roman"/>
      <w:sz w:val="24"/>
      <w:szCs w:val="24"/>
      <w:lang w:val="en-US"/>
    </w:rPr>
  </w:style>
  <w:style w:type="paragraph" w:customStyle="1" w:styleId="Normal1">
    <w:name w:val="Normal1"/>
    <w:basedOn w:val="Normal"/>
    <w:rsid w:val="00641E05"/>
    <w:pPr>
      <w:spacing w:before="100" w:beforeAutospacing="1" w:after="100" w:afterAutospacing="1" w:line="240" w:lineRule="auto"/>
    </w:pPr>
    <w:rPr>
      <w:rFonts w:ascii="Times New Roman" w:hAnsi="Times New Roman"/>
      <w:sz w:val="24"/>
      <w:szCs w:val="24"/>
      <w:lang w:val="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FD6587"/>
    <w:pPr>
      <w:spacing w:after="160" w:line="240" w:lineRule="exact"/>
      <w:jc w:val="both"/>
    </w:pPr>
    <w:rPr>
      <w:sz w:val="20"/>
      <w:szCs w:val="20"/>
      <w:vertAlign w:val="superscript"/>
      <w:lang w:eastAsia="en-GB"/>
    </w:rPr>
  </w:style>
  <w:style w:type="paragraph" w:styleId="Revision">
    <w:name w:val="Revision"/>
    <w:hidden/>
    <w:uiPriority w:val="99"/>
    <w:semiHidden/>
    <w:rsid w:val="000979C4"/>
    <w:rPr>
      <w:sz w:val="22"/>
      <w:szCs w:val="22"/>
      <w:lang w:eastAsia="en-US"/>
    </w:rPr>
  </w:style>
  <w:style w:type="character" w:styleId="Hyperlink">
    <w:name w:val="Hyperlink"/>
    <w:basedOn w:val="DefaultParagraphFont"/>
    <w:uiPriority w:val="99"/>
    <w:unhideWhenUsed/>
    <w:rsid w:val="00ED01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352315">
      <w:bodyDiv w:val="1"/>
      <w:marLeft w:val="0"/>
      <w:marRight w:val="0"/>
      <w:marTop w:val="0"/>
      <w:marBottom w:val="0"/>
      <w:divBdr>
        <w:top w:val="none" w:sz="0" w:space="0" w:color="auto"/>
        <w:left w:val="none" w:sz="0" w:space="0" w:color="auto"/>
        <w:bottom w:val="none" w:sz="0" w:space="0" w:color="auto"/>
        <w:right w:val="none" w:sz="0" w:space="0" w:color="auto"/>
      </w:divBdr>
    </w:div>
    <w:div w:id="1008874122">
      <w:bodyDiv w:val="1"/>
      <w:marLeft w:val="0"/>
      <w:marRight w:val="0"/>
      <w:marTop w:val="0"/>
      <w:marBottom w:val="0"/>
      <w:divBdr>
        <w:top w:val="none" w:sz="0" w:space="0" w:color="auto"/>
        <w:left w:val="none" w:sz="0" w:space="0" w:color="auto"/>
        <w:bottom w:val="none" w:sz="0" w:space="0" w:color="auto"/>
        <w:right w:val="none" w:sz="0" w:space="0" w:color="auto"/>
      </w:divBdr>
    </w:div>
    <w:div w:id="1152798469">
      <w:bodyDiv w:val="1"/>
      <w:marLeft w:val="0"/>
      <w:marRight w:val="0"/>
      <w:marTop w:val="0"/>
      <w:marBottom w:val="0"/>
      <w:divBdr>
        <w:top w:val="none" w:sz="0" w:space="0" w:color="auto"/>
        <w:left w:val="none" w:sz="0" w:space="0" w:color="auto"/>
        <w:bottom w:val="none" w:sz="0" w:space="0" w:color="auto"/>
        <w:right w:val="none" w:sz="0" w:space="0" w:color="auto"/>
      </w:divBdr>
    </w:div>
    <w:div w:id="1280915220">
      <w:bodyDiv w:val="1"/>
      <w:marLeft w:val="0"/>
      <w:marRight w:val="0"/>
      <w:marTop w:val="0"/>
      <w:marBottom w:val="0"/>
      <w:divBdr>
        <w:top w:val="none" w:sz="0" w:space="0" w:color="auto"/>
        <w:left w:val="none" w:sz="0" w:space="0" w:color="auto"/>
        <w:bottom w:val="none" w:sz="0" w:space="0" w:color="auto"/>
        <w:right w:val="none" w:sz="0" w:space="0" w:color="auto"/>
      </w:divBdr>
    </w:div>
    <w:div w:id="1688289942">
      <w:bodyDiv w:val="1"/>
      <w:marLeft w:val="0"/>
      <w:marRight w:val="0"/>
      <w:marTop w:val="0"/>
      <w:marBottom w:val="0"/>
      <w:divBdr>
        <w:top w:val="none" w:sz="0" w:space="0" w:color="auto"/>
        <w:left w:val="none" w:sz="0" w:space="0" w:color="auto"/>
        <w:bottom w:val="none" w:sz="0" w:space="0" w:color="auto"/>
        <w:right w:val="none" w:sz="0" w:space="0" w:color="auto"/>
      </w:divBdr>
    </w:div>
    <w:div w:id="20134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iton.hetemi@fkee-rk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5ADB8-14D0-4F3A-A7AD-398C91975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2529</Words>
  <Characters>14416</Characters>
  <Application>Microsoft Office Word</Application>
  <DocSecurity>0</DocSecurity>
  <Lines>120</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Workshop Summary Report</vt:lpstr>
      <vt:lpstr>Workshop Summary Report</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creator>Postolache, Elena</dc:creator>
  <cp:lastModifiedBy>Tringe Sokoli</cp:lastModifiedBy>
  <cp:revision>9</cp:revision>
  <cp:lastPrinted>2015-01-05T12:29:00Z</cp:lastPrinted>
  <dcterms:created xsi:type="dcterms:W3CDTF">2024-07-24T08:12:00Z</dcterms:created>
  <dcterms:modified xsi:type="dcterms:W3CDTF">2024-08-20T08:36:00Z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4c9ef64369544290935f014c52442ed917863da3eb96945893a0cf1acb4a5472</vt:lpwstr>
  </property>
</Properties>
</file>