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06E170" w14:textId="77777777" w:rsidR="00F36172" w:rsidRPr="00697017" w:rsidRDefault="00F36172" w:rsidP="00AB6123">
      <w:pPr>
        <w:pStyle w:val="Title"/>
        <w:pBdr>
          <w:bottom w:val="single" w:sz="8" w:space="0" w:color="5B9BD5"/>
        </w:pBdr>
        <w:spacing w:before="120" w:after="0" w:line="276" w:lineRule="auto"/>
        <w:jc w:val="center"/>
        <w:rPr>
          <w:sz w:val="36"/>
          <w:szCs w:val="36"/>
          <w:rFonts w:ascii="Arial" w:hAnsi="Arial" w:cs="Arial"/>
        </w:rPr>
      </w:pPr>
      <w:r>
        <w:rPr>
          <w:sz w:val="36"/>
          <w:rFonts w:ascii="Arial" w:hAnsi="Arial"/>
        </w:rPr>
        <w:t xml:space="preserve">Formular za identifikaciju projekta (FIP):</w:t>
      </w:r>
      <w:r>
        <w:rPr>
          <w:sz w:val="36"/>
          <w:rFonts w:ascii="Arial" w:hAnsi="Arial"/>
        </w:rPr>
        <w:t xml:space="preserve"> </w:t>
      </w:r>
      <w:r>
        <w:rPr>
          <w:sz w:val="36"/>
          <w:rFonts w:ascii="Arial" w:hAnsi="Arial"/>
        </w:rPr>
        <w:t xml:space="preserve">Sektor životne sredine</w:t>
      </w:r>
    </w:p>
    <w:p w14:paraId="15033439" w14:textId="77777777" w:rsidR="00F36172" w:rsidRPr="00697017" w:rsidRDefault="00F36172" w:rsidP="00F36172">
      <w:pPr>
        <w:pStyle w:val="Heading1"/>
        <w:spacing w:before="240" w:after="120"/>
        <w:jc w:val="center"/>
        <w:rPr>
          <w:color w:val="auto"/>
          <w:sz w:val="24"/>
          <w:szCs w:val="24"/>
          <w:rFonts w:ascii="Arial" w:hAnsi="Arial" w:cs="Arial"/>
        </w:rPr>
      </w:pPr>
      <w:r>
        <w:rPr>
          <w:color w:val="auto"/>
          <w:sz w:val="24"/>
          <w:rFonts w:ascii="Arial" w:hAnsi="Arial"/>
        </w:rPr>
        <w:t xml:space="preserve">Prvi deo</w:t>
      </w:r>
    </w:p>
    <w:p w14:paraId="143466B1" w14:textId="77777777" w:rsidR="00DA5F0A" w:rsidRPr="003D1869" w:rsidRDefault="0074067A" w:rsidP="003D1869">
      <w:pPr>
        <w:pStyle w:val="Heading1"/>
        <w:spacing w:before="240" w:after="120"/>
        <w:jc w:val="both"/>
        <w:rPr>
          <w:color w:val="auto"/>
          <w:sz w:val="20"/>
          <w:szCs w:val="20"/>
          <w:rFonts w:ascii="Arial" w:hAnsi="Arial" w:cs="Arial"/>
        </w:rPr>
      </w:pPr>
      <w:r>
        <w:rPr>
          <w:color w:val="auto"/>
          <w:sz w:val="20"/>
          <w:rFonts w:ascii="Arial" w:hAnsi="Arial"/>
        </w:rPr>
        <w:t xml:space="preserve">Prvi deo</w:t>
      </w:r>
    </w:p>
    <w:p w14:paraId="395445FB" w14:textId="77777777" w:rsidR="0074067A" w:rsidRPr="003D1869" w:rsidRDefault="0074067A" w:rsidP="003D1869">
      <w:pPr>
        <w:pStyle w:val="ListParagraph"/>
        <w:numPr>
          <w:ilvl w:val="0"/>
          <w:numId w:val="41"/>
        </w:numPr>
        <w:spacing w:before="200" w:after="120"/>
        <w:jc w:val="both"/>
        <w:rPr>
          <w:b/>
          <w:szCs w:val="20"/>
          <w:rFonts w:cs="Arial"/>
        </w:rPr>
      </w:pPr>
      <w:r>
        <w:rPr>
          <w:b/>
        </w:rPr>
        <w:t xml:space="preserve">OPŠTE INFORMACIJE</w:t>
      </w:r>
    </w:p>
    <w:tbl>
      <w:tblPr>
        <w:tblW w:w="4947" w:type="pct"/>
        <w:jc w:val="center"/>
        <w:tblLook w:val="01E0" w:firstRow="1" w:lastRow="1" w:firstColumn="1" w:lastColumn="1" w:noHBand="0" w:noVBand="0"/>
      </w:tblPr>
      <w:tblGrid>
        <w:gridCol w:w="2679"/>
        <w:gridCol w:w="6248"/>
      </w:tblGrid>
      <w:tr w:rsidR="001A546D" w:rsidRPr="003D1869" w14:paraId="7AC395B1" w14:textId="77777777" w:rsidTr="00663679">
        <w:trPr>
          <w:trHeight w:val="346"/>
          <w:jc w:val="center"/>
        </w:trPr>
        <w:tc>
          <w:tcPr>
            <w:tcW w:w="1501" w:type="pct"/>
            <w:tcBorders>
              <w:top w:val="single" w:sz="4" w:space="0" w:color="auto"/>
              <w:left w:val="single" w:sz="4" w:space="0" w:color="auto"/>
              <w:bottom w:val="single" w:sz="4" w:space="0" w:color="auto"/>
              <w:right w:val="single" w:sz="4" w:space="0" w:color="auto"/>
            </w:tcBorders>
            <w:shd w:val="clear" w:color="auto" w:fill="D9D9D9"/>
            <w:vAlign w:val="center"/>
          </w:tcPr>
          <w:p w14:paraId="710D7211" w14:textId="77777777" w:rsidR="007128F1" w:rsidRPr="003D1869" w:rsidRDefault="007128F1" w:rsidP="003D1869">
            <w:pPr>
              <w:spacing w:before="60" w:after="60"/>
              <w:jc w:val="both"/>
              <w:rPr>
                <w:b/>
                <w:bCs/>
                <w:sz w:val="20"/>
                <w:szCs w:val="20"/>
                <w:rFonts w:ascii="Arial" w:hAnsi="Arial" w:cs="Arial"/>
              </w:rPr>
            </w:pPr>
            <w:r>
              <w:rPr>
                <w:b/>
                <w:sz w:val="20"/>
                <w:rFonts w:ascii="Arial" w:hAnsi="Arial"/>
              </w:rPr>
              <w:t xml:space="preserve">Naziv projekta:</w:t>
            </w:r>
          </w:p>
        </w:tc>
        <w:tc>
          <w:tcPr>
            <w:tcW w:w="3499" w:type="pct"/>
            <w:tcBorders>
              <w:top w:val="single" w:sz="4" w:space="0" w:color="auto"/>
              <w:left w:val="single" w:sz="4" w:space="0" w:color="auto"/>
              <w:bottom w:val="single" w:sz="4" w:space="0" w:color="auto"/>
              <w:right w:val="single" w:sz="4" w:space="0" w:color="auto"/>
            </w:tcBorders>
            <w:vAlign w:val="center"/>
          </w:tcPr>
          <w:p w14:paraId="2BDDE5BF" w14:textId="4E4C7F61" w:rsidR="007128F1" w:rsidRPr="00B07077" w:rsidRDefault="004E40C2" w:rsidP="004E40C2">
            <w:pPr>
              <w:spacing w:before="60" w:after="60"/>
              <w:jc w:val="both"/>
              <w:rPr>
                <w:bCs/>
                <w:sz w:val="20"/>
                <w:szCs w:val="20"/>
                <w:rFonts w:ascii="Arial" w:hAnsi="Arial" w:cs="Arial"/>
              </w:rPr>
            </w:pPr>
            <w:r>
              <w:rPr>
                <w:sz w:val="20"/>
                <w:rFonts w:ascii="Arial" w:hAnsi="Arial"/>
              </w:rPr>
              <w:t xml:space="preserve">Uspostavljanje integrisanog sistema upravljanja otpadom i izgradnja infrastrukture za upravljanje otpadom u zoni upravljanja otpadom u Gnjilanu (Gnjilane, Kamenica, Vitina, Ranilug, Parteš, Novo Brdo, Štimlje, Uroševac, Klokot, Elez Hani, Kačanik, Štrpce)</w:t>
            </w:r>
          </w:p>
        </w:tc>
      </w:tr>
      <w:tr w:rsidR="001A546D" w:rsidRPr="003D1869" w14:paraId="171D072E" w14:textId="77777777" w:rsidTr="00663679">
        <w:trPr>
          <w:trHeight w:val="330"/>
          <w:jc w:val="center"/>
        </w:trPr>
        <w:tc>
          <w:tcPr>
            <w:tcW w:w="1501" w:type="pct"/>
            <w:tcBorders>
              <w:top w:val="single" w:sz="4" w:space="0" w:color="auto"/>
              <w:left w:val="single" w:sz="4" w:space="0" w:color="auto"/>
              <w:bottom w:val="single" w:sz="4" w:space="0" w:color="auto"/>
              <w:right w:val="single" w:sz="4" w:space="0" w:color="auto"/>
            </w:tcBorders>
            <w:shd w:val="clear" w:color="auto" w:fill="D9D9D9"/>
            <w:vAlign w:val="center"/>
          </w:tcPr>
          <w:p w14:paraId="3C52A82E" w14:textId="77777777" w:rsidR="007128F1" w:rsidRPr="003D1869" w:rsidRDefault="007128F1" w:rsidP="003D1869">
            <w:pPr>
              <w:spacing w:before="60" w:after="60"/>
              <w:jc w:val="both"/>
              <w:rPr>
                <w:bCs/>
                <w:sz w:val="20"/>
                <w:szCs w:val="20"/>
                <w:rFonts w:ascii="Arial" w:hAnsi="Arial" w:cs="Arial"/>
              </w:rPr>
            </w:pPr>
            <w:r>
              <w:rPr>
                <w:sz w:val="20"/>
                <w:rFonts w:ascii="Arial" w:hAnsi="Arial"/>
              </w:rPr>
              <w:t xml:space="preserve">Sektor</w:t>
            </w:r>
          </w:p>
        </w:tc>
        <w:tc>
          <w:tcPr>
            <w:tcW w:w="3499" w:type="pct"/>
            <w:tcBorders>
              <w:top w:val="single" w:sz="4" w:space="0" w:color="auto"/>
              <w:left w:val="single" w:sz="4" w:space="0" w:color="auto"/>
              <w:bottom w:val="single" w:sz="4" w:space="0" w:color="auto"/>
              <w:right w:val="single" w:sz="4" w:space="0" w:color="auto"/>
            </w:tcBorders>
            <w:vAlign w:val="center"/>
          </w:tcPr>
          <w:p w14:paraId="4A0AB05F" w14:textId="36530F17" w:rsidR="007128F1" w:rsidRPr="003D1869" w:rsidRDefault="00A87996" w:rsidP="003D1869">
            <w:pPr>
              <w:spacing w:before="60" w:after="60"/>
              <w:jc w:val="both"/>
              <w:rPr>
                <w:sz w:val="20"/>
                <w:szCs w:val="20"/>
                <w:rFonts w:ascii="Arial" w:hAnsi="Arial" w:cs="Arial"/>
              </w:rPr>
            </w:pPr>
            <w:r>
              <w:rPr>
                <w:sz w:val="20"/>
                <w:rFonts w:ascii="Arial" w:hAnsi="Arial"/>
              </w:rPr>
              <w:t xml:space="preserve">Životna sredina</w:t>
            </w:r>
          </w:p>
        </w:tc>
      </w:tr>
      <w:tr w:rsidR="001A546D" w:rsidRPr="003D1869" w14:paraId="0F2A1D97" w14:textId="77777777" w:rsidTr="00663679">
        <w:trPr>
          <w:trHeight w:val="330"/>
          <w:jc w:val="center"/>
        </w:trPr>
        <w:tc>
          <w:tcPr>
            <w:tcW w:w="1501" w:type="pct"/>
            <w:tcBorders>
              <w:top w:val="single" w:sz="4" w:space="0" w:color="auto"/>
              <w:left w:val="single" w:sz="4" w:space="0" w:color="auto"/>
              <w:bottom w:val="single" w:sz="4" w:space="0" w:color="auto"/>
              <w:right w:val="single" w:sz="4" w:space="0" w:color="auto"/>
            </w:tcBorders>
            <w:shd w:val="clear" w:color="auto" w:fill="D9D9D9"/>
            <w:vAlign w:val="center"/>
          </w:tcPr>
          <w:p w14:paraId="4FA91AF2" w14:textId="77777777" w:rsidR="005A08CE" w:rsidRPr="003D1869" w:rsidRDefault="005A08CE" w:rsidP="003D1869">
            <w:pPr>
              <w:spacing w:before="60" w:after="60"/>
              <w:jc w:val="both"/>
              <w:rPr>
                <w:bCs/>
                <w:sz w:val="20"/>
                <w:szCs w:val="20"/>
                <w:rFonts w:ascii="Arial" w:hAnsi="Arial" w:cs="Arial"/>
              </w:rPr>
            </w:pPr>
            <w:r>
              <w:rPr>
                <w:sz w:val="20"/>
                <w:rFonts w:ascii="Arial" w:hAnsi="Arial"/>
              </w:rPr>
              <w:t xml:space="preserve">Podsektor* (vidi spisak na poslednjoj strani)</w:t>
            </w:r>
          </w:p>
        </w:tc>
        <w:tc>
          <w:tcPr>
            <w:tcW w:w="3499" w:type="pct"/>
            <w:tcBorders>
              <w:top w:val="single" w:sz="4" w:space="0" w:color="auto"/>
              <w:left w:val="single" w:sz="4" w:space="0" w:color="auto"/>
              <w:bottom w:val="single" w:sz="4" w:space="0" w:color="auto"/>
              <w:right w:val="single" w:sz="4" w:space="0" w:color="auto"/>
            </w:tcBorders>
            <w:vAlign w:val="center"/>
          </w:tcPr>
          <w:p w14:paraId="257B8856" w14:textId="0C943EDB" w:rsidR="001A546D" w:rsidRPr="003D1869" w:rsidRDefault="00C8538C" w:rsidP="003D1869">
            <w:pPr>
              <w:spacing w:after="0"/>
              <w:jc w:val="both"/>
              <w:rPr>
                <w:sz w:val="20"/>
                <w:szCs w:val="20"/>
                <w:rFonts w:ascii="Arial" w:hAnsi="Arial" w:cs="Arial"/>
              </w:rPr>
            </w:pPr>
            <w:r>
              <w:rPr>
                <w:sz w:val="20"/>
                <w:rFonts w:ascii="Arial" w:hAnsi="Arial"/>
              </w:rPr>
              <w:t xml:space="preserve">Preradni pogoni za sortiranje i recikliranje otpada</w:t>
            </w:r>
          </w:p>
        </w:tc>
      </w:tr>
      <w:tr w:rsidR="001A546D" w:rsidRPr="003D1869" w14:paraId="517808BC" w14:textId="77777777" w:rsidTr="00663679">
        <w:trPr>
          <w:trHeight w:val="330"/>
          <w:jc w:val="center"/>
        </w:trPr>
        <w:tc>
          <w:tcPr>
            <w:tcW w:w="1501" w:type="pct"/>
            <w:tcBorders>
              <w:top w:val="single" w:sz="4" w:space="0" w:color="auto"/>
              <w:left w:val="single" w:sz="4" w:space="0" w:color="auto"/>
              <w:bottom w:val="single" w:sz="4" w:space="0" w:color="auto"/>
              <w:right w:val="single" w:sz="4" w:space="0" w:color="auto"/>
            </w:tcBorders>
            <w:shd w:val="clear" w:color="auto" w:fill="D9D9D9"/>
            <w:vAlign w:val="center"/>
          </w:tcPr>
          <w:p w14:paraId="5DBDF53B" w14:textId="77777777" w:rsidR="007128F1" w:rsidRPr="003D1869" w:rsidRDefault="007128F1" w:rsidP="003D1869">
            <w:pPr>
              <w:spacing w:before="60" w:after="60"/>
              <w:jc w:val="both"/>
              <w:rPr>
                <w:bCs/>
                <w:sz w:val="20"/>
                <w:szCs w:val="20"/>
                <w:rFonts w:ascii="Arial" w:hAnsi="Arial" w:cs="Arial"/>
              </w:rPr>
            </w:pPr>
            <w:r>
              <w:rPr>
                <w:sz w:val="20"/>
                <w:rFonts w:ascii="Arial" w:hAnsi="Arial"/>
              </w:rPr>
              <w:t xml:space="preserve">Vodeći korisnik projekta/predlagač:</w:t>
            </w:r>
          </w:p>
        </w:tc>
        <w:tc>
          <w:tcPr>
            <w:tcW w:w="3499" w:type="pct"/>
            <w:tcBorders>
              <w:top w:val="single" w:sz="4" w:space="0" w:color="auto"/>
              <w:left w:val="single" w:sz="4" w:space="0" w:color="auto"/>
              <w:bottom w:val="single" w:sz="4" w:space="0" w:color="auto"/>
              <w:right w:val="single" w:sz="4" w:space="0" w:color="auto"/>
            </w:tcBorders>
            <w:vAlign w:val="center"/>
          </w:tcPr>
          <w:p w14:paraId="24812957" w14:textId="4CE58AB9" w:rsidR="007128F1" w:rsidRPr="003D1869" w:rsidRDefault="007340D6" w:rsidP="003D1869">
            <w:pPr>
              <w:spacing w:before="60" w:after="60"/>
              <w:jc w:val="both"/>
              <w:rPr>
                <w:sz w:val="20"/>
                <w:szCs w:val="20"/>
                <w:rFonts w:ascii="Arial" w:hAnsi="Arial" w:cs="Arial"/>
              </w:rPr>
            </w:pPr>
            <w:r>
              <w:rPr>
                <w:sz w:val="20"/>
                <w:rFonts w:ascii="Arial" w:hAnsi="Arial"/>
              </w:rPr>
              <w:t xml:space="preserve">Vodeći korisnik projekta/predlagač:</w:t>
            </w:r>
            <w:r>
              <w:rPr>
                <w:sz w:val="20"/>
                <w:rFonts w:ascii="Arial" w:hAnsi="Arial"/>
              </w:rPr>
              <w:t xml:space="preserve"> </w:t>
            </w:r>
            <w:r>
              <w:rPr>
                <w:sz w:val="20"/>
                <w:rFonts w:ascii="Arial" w:hAnsi="Arial"/>
              </w:rPr>
              <w:t xml:space="preserve">Ministarstvo životne sredine, prostornog planiranja i infrastrukture (MŽSPPI)</w:t>
            </w:r>
          </w:p>
          <w:p w14:paraId="685CCC2F" w14:textId="1049A27A" w:rsidR="00DC6B41" w:rsidRPr="003D1869" w:rsidRDefault="007340D6" w:rsidP="003D1869">
            <w:pPr>
              <w:spacing w:before="60" w:after="60"/>
              <w:jc w:val="both"/>
              <w:rPr>
                <w:sz w:val="20"/>
                <w:szCs w:val="20"/>
                <w:rFonts w:ascii="Arial" w:hAnsi="Arial" w:cs="Arial"/>
              </w:rPr>
            </w:pPr>
            <w:r>
              <w:rPr>
                <w:sz w:val="20"/>
                <w:rFonts w:ascii="Arial" w:hAnsi="Arial"/>
              </w:rPr>
              <w:t xml:space="preserve">Ostali korisnici:</w:t>
            </w:r>
            <w:r>
              <w:rPr>
                <w:sz w:val="20"/>
                <w:rFonts w:ascii="Arial" w:hAnsi="Arial"/>
              </w:rPr>
              <w:t xml:space="preserve"> </w:t>
            </w:r>
            <w:r>
              <w:rPr>
                <w:sz w:val="20"/>
                <w:rFonts w:ascii="Arial" w:hAnsi="Arial"/>
              </w:rPr>
              <w:t xml:space="preserve">Gnjilanski okrug</w:t>
            </w:r>
          </w:p>
          <w:p w14:paraId="5B75CE4B" w14:textId="149EE180" w:rsidR="007340D6" w:rsidRPr="003D1869" w:rsidRDefault="007340D6" w:rsidP="003D1869">
            <w:pPr>
              <w:spacing w:before="60" w:after="60"/>
              <w:jc w:val="both"/>
              <w:rPr>
                <w:sz w:val="20"/>
                <w:szCs w:val="20"/>
                <w:rFonts w:ascii="Arial" w:hAnsi="Arial" w:cs="Arial"/>
              </w:rPr>
            </w:pPr>
            <w:r>
              <w:rPr>
                <w:sz w:val="20"/>
                <w:rFonts w:ascii="Arial" w:hAnsi="Arial"/>
              </w:rPr>
              <w:t xml:space="preserve">Ministarstvo ekonomije (ME)</w:t>
            </w:r>
          </w:p>
        </w:tc>
      </w:tr>
      <w:tr w:rsidR="001A546D" w:rsidRPr="003D1869" w14:paraId="2E820864" w14:textId="77777777" w:rsidTr="00663679">
        <w:trPr>
          <w:trHeight w:val="330"/>
          <w:jc w:val="center"/>
        </w:trPr>
        <w:tc>
          <w:tcPr>
            <w:tcW w:w="1501" w:type="pct"/>
            <w:tcBorders>
              <w:top w:val="single" w:sz="4" w:space="0" w:color="auto"/>
              <w:left w:val="single" w:sz="4" w:space="0" w:color="auto"/>
              <w:bottom w:val="single" w:sz="4" w:space="0" w:color="auto"/>
              <w:right w:val="single" w:sz="4" w:space="0" w:color="auto"/>
            </w:tcBorders>
            <w:shd w:val="clear" w:color="auto" w:fill="D9D9D9"/>
            <w:vAlign w:val="center"/>
          </w:tcPr>
          <w:p w14:paraId="2F3726D2" w14:textId="77777777" w:rsidR="007128F1" w:rsidRPr="003D1869" w:rsidRDefault="007128F1" w:rsidP="003D1869">
            <w:pPr>
              <w:spacing w:before="60" w:after="60"/>
              <w:jc w:val="both"/>
              <w:rPr>
                <w:bCs/>
                <w:sz w:val="20"/>
                <w:szCs w:val="20"/>
                <w:rFonts w:ascii="Arial" w:hAnsi="Arial" w:cs="Arial"/>
              </w:rPr>
            </w:pPr>
            <w:r>
              <w:rPr>
                <w:sz w:val="20"/>
                <w:rFonts w:ascii="Arial" w:hAnsi="Arial"/>
              </w:rPr>
              <w:t xml:space="preserve">Institucija autor predloga projekta</w:t>
            </w:r>
          </w:p>
        </w:tc>
        <w:tc>
          <w:tcPr>
            <w:tcW w:w="3499" w:type="pct"/>
            <w:tcBorders>
              <w:top w:val="single" w:sz="4" w:space="0" w:color="auto"/>
              <w:left w:val="single" w:sz="4" w:space="0" w:color="auto"/>
              <w:bottom w:val="single" w:sz="4" w:space="0" w:color="auto"/>
              <w:right w:val="single" w:sz="4" w:space="0" w:color="auto"/>
            </w:tcBorders>
            <w:vAlign w:val="center"/>
          </w:tcPr>
          <w:p w14:paraId="71D90AD9" w14:textId="1A520523" w:rsidR="007128F1" w:rsidRPr="003D1869" w:rsidRDefault="00B07077" w:rsidP="003D1869">
            <w:pPr>
              <w:spacing w:before="60" w:after="60"/>
              <w:jc w:val="both"/>
              <w:rPr>
                <w:sz w:val="20"/>
                <w:szCs w:val="20"/>
                <w:rFonts w:ascii="Arial" w:hAnsi="Arial" w:cs="Arial"/>
              </w:rPr>
            </w:pPr>
            <w:r>
              <w:rPr>
                <w:sz w:val="20"/>
                <w:rFonts w:ascii="Arial" w:hAnsi="Arial"/>
              </w:rPr>
              <w:t xml:space="preserve">MŽSPPI</w:t>
            </w:r>
          </w:p>
        </w:tc>
      </w:tr>
      <w:tr w:rsidR="001A546D" w:rsidRPr="003D1869" w14:paraId="1D42B7A1" w14:textId="77777777" w:rsidTr="00663679">
        <w:trPr>
          <w:trHeight w:val="330"/>
          <w:jc w:val="center"/>
        </w:trPr>
        <w:tc>
          <w:tcPr>
            <w:tcW w:w="1501" w:type="pct"/>
            <w:tcBorders>
              <w:top w:val="single" w:sz="4" w:space="0" w:color="auto"/>
              <w:left w:val="single" w:sz="4" w:space="0" w:color="auto"/>
              <w:bottom w:val="single" w:sz="4" w:space="0" w:color="auto"/>
              <w:right w:val="single" w:sz="4" w:space="0" w:color="auto"/>
            </w:tcBorders>
            <w:shd w:val="clear" w:color="auto" w:fill="D9D9D9"/>
            <w:vAlign w:val="center"/>
          </w:tcPr>
          <w:p w14:paraId="4D88AAFC" w14:textId="77777777" w:rsidR="007128F1" w:rsidRPr="003D1869" w:rsidRDefault="007128F1" w:rsidP="003D1869">
            <w:pPr>
              <w:spacing w:before="60" w:after="60"/>
              <w:jc w:val="both"/>
              <w:rPr>
                <w:bCs/>
                <w:sz w:val="20"/>
                <w:szCs w:val="20"/>
                <w:rFonts w:ascii="Arial" w:hAnsi="Arial" w:cs="Arial"/>
              </w:rPr>
            </w:pPr>
            <w:r>
              <w:rPr>
                <w:sz w:val="20"/>
                <w:rFonts w:ascii="Arial" w:hAnsi="Arial"/>
              </w:rPr>
              <w:t xml:space="preserve">Lokacija/mapa</w:t>
            </w:r>
          </w:p>
        </w:tc>
        <w:tc>
          <w:tcPr>
            <w:tcW w:w="3499" w:type="pct"/>
            <w:tcBorders>
              <w:top w:val="single" w:sz="4" w:space="0" w:color="auto"/>
              <w:left w:val="single" w:sz="4" w:space="0" w:color="auto"/>
              <w:bottom w:val="single" w:sz="4" w:space="0" w:color="auto"/>
              <w:right w:val="single" w:sz="4" w:space="0" w:color="auto"/>
            </w:tcBorders>
            <w:vAlign w:val="center"/>
          </w:tcPr>
          <w:p w14:paraId="4D7079C3" w14:textId="6B54DF68" w:rsidR="00107ED8" w:rsidRPr="003D1869" w:rsidRDefault="00F8586E" w:rsidP="003D1869">
            <w:pPr>
              <w:spacing w:before="60" w:after="60"/>
              <w:jc w:val="both"/>
              <w:rPr>
                <w:sz w:val="20"/>
                <w:szCs w:val="20"/>
                <w:rFonts w:ascii="Arial" w:hAnsi="Arial" w:cs="Arial"/>
              </w:rPr>
            </w:pPr>
            <w:r>
              <w:rPr>
                <w:sz w:val="20"/>
                <w:rFonts w:ascii="Arial" w:hAnsi="Arial"/>
              </w:rPr>
              <w:t xml:space="preserve">Gnjilanski okrug</w:t>
            </w:r>
          </w:p>
          <w:p w14:paraId="566997F6" w14:textId="77777777" w:rsidR="00107ED8" w:rsidRPr="003D1869" w:rsidRDefault="00107ED8" w:rsidP="003D1869">
            <w:pPr>
              <w:spacing w:before="60" w:after="60"/>
              <w:jc w:val="both"/>
              <w:rPr>
                <w:rFonts w:ascii="Arial" w:hAnsi="Arial" w:cs="Arial"/>
                <w:sz w:val="20"/>
                <w:szCs w:val="20"/>
              </w:rPr>
            </w:pPr>
          </w:p>
          <w:p w14:paraId="7B746239" w14:textId="589F5E44" w:rsidR="001A546D" w:rsidRPr="003D1869" w:rsidRDefault="00440784" w:rsidP="003D1869">
            <w:pPr>
              <w:spacing w:before="60" w:after="60"/>
              <w:jc w:val="both"/>
              <w:rPr>
                <w:sz w:val="20"/>
                <w:szCs w:val="20"/>
                <w:rFonts w:ascii="Arial" w:hAnsi="Arial" w:cs="Arial"/>
              </w:rPr>
            </w:pPr>
            <w:r>
              <w:drawing>
                <wp:inline distT="0" distB="0" distL="0" distR="0" wp14:anchorId="74F04778" wp14:editId="25624DFE">
                  <wp:extent cx="3830452" cy="3647975"/>
                  <wp:effectExtent l="0" t="0" r="0" b="0"/>
                  <wp:docPr id="1230912110" name="Picture 1230912110" descr="A map of a count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912110" name="Picture 3" descr="A map of a country&#10;&#10;Description automatically generate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9877" b="12767"/>
                          <a:stretch/>
                        </pic:blipFill>
                        <pic:spPr bwMode="auto">
                          <a:xfrm>
                            <a:off x="0" y="0"/>
                            <a:ext cx="3835388" cy="3652676"/>
                          </a:xfrm>
                          <a:prstGeom prst="rect">
                            <a:avLst/>
                          </a:prstGeom>
                          <a:noFill/>
                          <a:ln>
                            <a:noFill/>
                          </a:ln>
                          <a:extLst>
                            <a:ext uri="{53640926-AAD7-44D8-BBD7-CCE9431645EC}">
                              <a14:shadowObscured xmlns:a14="http://schemas.microsoft.com/office/drawing/2010/main"/>
                            </a:ext>
                          </a:extLst>
                        </pic:spPr>
                      </pic:pic>
                    </a:graphicData>
                  </a:graphic>
                </wp:inline>
              </w:drawing>
            </w:r>
          </w:p>
          <w:p w14:paraId="4C6AAD44" w14:textId="77777777" w:rsidR="001A546D" w:rsidRPr="003D1869" w:rsidRDefault="001A546D" w:rsidP="003D1869">
            <w:pPr>
              <w:spacing w:before="60" w:after="60"/>
              <w:jc w:val="both"/>
              <w:rPr>
                <w:rFonts w:ascii="Arial" w:hAnsi="Arial" w:cs="Arial"/>
                <w:sz w:val="20"/>
                <w:szCs w:val="20"/>
              </w:rPr>
            </w:pPr>
          </w:p>
          <w:p w14:paraId="48E3B934" w14:textId="77777777" w:rsidR="001A546D" w:rsidRPr="003D1869" w:rsidRDefault="001A546D" w:rsidP="003D1869">
            <w:pPr>
              <w:spacing w:before="60" w:after="60"/>
              <w:jc w:val="both"/>
              <w:rPr>
                <w:rFonts w:ascii="Arial" w:hAnsi="Arial" w:cs="Arial"/>
                <w:sz w:val="20"/>
                <w:szCs w:val="20"/>
              </w:rPr>
            </w:pPr>
          </w:p>
          <w:p w14:paraId="0EDD5719" w14:textId="77777777" w:rsidR="001A546D" w:rsidRPr="003D1869" w:rsidRDefault="001A546D" w:rsidP="003D1869">
            <w:pPr>
              <w:spacing w:before="60" w:after="60"/>
              <w:jc w:val="both"/>
              <w:rPr>
                <w:rFonts w:ascii="Arial" w:hAnsi="Arial" w:cs="Arial"/>
                <w:sz w:val="20"/>
                <w:szCs w:val="20"/>
              </w:rPr>
            </w:pPr>
          </w:p>
          <w:p w14:paraId="0F146A67" w14:textId="373CB62E" w:rsidR="001A546D" w:rsidRPr="003D1869" w:rsidRDefault="001A546D" w:rsidP="003D1869">
            <w:pPr>
              <w:spacing w:before="60" w:after="60"/>
              <w:jc w:val="both"/>
              <w:rPr>
                <w:rFonts w:ascii="Arial" w:hAnsi="Arial" w:cs="Arial"/>
                <w:sz w:val="20"/>
                <w:szCs w:val="20"/>
              </w:rPr>
            </w:pPr>
          </w:p>
        </w:tc>
      </w:tr>
      <w:tr w:rsidR="001A546D" w:rsidRPr="003D1869" w14:paraId="068BD93A" w14:textId="77777777" w:rsidTr="00663679">
        <w:trPr>
          <w:trHeight w:val="330"/>
          <w:jc w:val="center"/>
        </w:trPr>
        <w:tc>
          <w:tcPr>
            <w:tcW w:w="1501" w:type="pct"/>
            <w:tcBorders>
              <w:top w:val="single" w:sz="4" w:space="0" w:color="auto"/>
              <w:left w:val="single" w:sz="4" w:space="0" w:color="auto"/>
              <w:bottom w:val="single" w:sz="4" w:space="0" w:color="auto"/>
              <w:right w:val="single" w:sz="4" w:space="0" w:color="auto"/>
            </w:tcBorders>
            <w:shd w:val="clear" w:color="auto" w:fill="D9D9D9"/>
            <w:vAlign w:val="center"/>
          </w:tcPr>
          <w:p w14:paraId="238B5689" w14:textId="77777777" w:rsidR="007128F1" w:rsidRPr="003D1869" w:rsidRDefault="007128F1" w:rsidP="003D1869">
            <w:pPr>
              <w:spacing w:before="60" w:after="60"/>
              <w:jc w:val="both"/>
              <w:rPr>
                <w:bCs/>
                <w:sz w:val="20"/>
                <w:szCs w:val="20"/>
                <w:rFonts w:ascii="Arial" w:hAnsi="Arial" w:cs="Arial"/>
              </w:rPr>
            </w:pPr>
            <w:r>
              <w:rPr>
                <w:sz w:val="20"/>
                <w:rFonts w:ascii="Arial" w:hAnsi="Arial"/>
              </w:rPr>
              <w:t xml:space="preserve">Ukupna procenjana investicija:</w:t>
            </w:r>
          </w:p>
          <w:p w14:paraId="33837E57" w14:textId="77777777" w:rsidR="007128F1" w:rsidRPr="003D1869" w:rsidRDefault="007128F1" w:rsidP="003D1869">
            <w:pPr>
              <w:numPr>
                <w:ilvl w:val="0"/>
                <w:numId w:val="42"/>
              </w:numPr>
              <w:spacing w:before="60" w:after="60"/>
              <w:ind w:left="223" w:hanging="223"/>
              <w:jc w:val="both"/>
              <w:rPr>
                <w:bCs/>
                <w:sz w:val="20"/>
                <w:szCs w:val="20"/>
                <w:rFonts w:ascii="Arial" w:hAnsi="Arial" w:cs="Arial"/>
              </w:rPr>
            </w:pPr>
            <w:r>
              <w:rPr>
                <w:sz w:val="20"/>
                <w:rFonts w:ascii="Arial" w:hAnsi="Arial"/>
              </w:rPr>
              <w:t xml:space="preserve">Pripremne aktivnosti (planska dokumentacija, tehnička dokumentacija, kupovima zemljišta, itd.)</w:t>
            </w:r>
            <w:r>
              <w:rPr>
                <w:sz w:val="20"/>
                <w:rFonts w:ascii="Arial" w:hAnsi="Arial"/>
              </w:rPr>
              <w:t xml:space="preserve"> </w:t>
            </w:r>
          </w:p>
          <w:p w14:paraId="5692AEC3" w14:textId="77777777" w:rsidR="007128F1" w:rsidRPr="003D1869" w:rsidRDefault="007128F1" w:rsidP="003D1869">
            <w:pPr>
              <w:numPr>
                <w:ilvl w:val="0"/>
                <w:numId w:val="42"/>
              </w:numPr>
              <w:spacing w:before="60" w:after="60"/>
              <w:ind w:left="223" w:hanging="223"/>
              <w:jc w:val="both"/>
              <w:rPr>
                <w:bCs/>
                <w:sz w:val="20"/>
                <w:szCs w:val="20"/>
                <w:rFonts w:ascii="Arial" w:hAnsi="Arial" w:cs="Arial"/>
              </w:rPr>
            </w:pPr>
            <w:r>
              <w:rPr>
                <w:sz w:val="20"/>
                <w:rFonts w:ascii="Arial" w:hAnsi="Arial"/>
              </w:rPr>
              <w:t xml:space="preserve">Građevinski radovi</w:t>
            </w:r>
          </w:p>
          <w:p w14:paraId="544762E7" w14:textId="77777777" w:rsidR="007128F1" w:rsidRPr="003D1869" w:rsidRDefault="007128F1" w:rsidP="003D1869">
            <w:pPr>
              <w:numPr>
                <w:ilvl w:val="0"/>
                <w:numId w:val="42"/>
              </w:numPr>
              <w:spacing w:before="60" w:after="60"/>
              <w:ind w:left="223" w:hanging="223"/>
              <w:jc w:val="both"/>
              <w:rPr>
                <w:bCs/>
                <w:sz w:val="20"/>
                <w:szCs w:val="20"/>
                <w:rFonts w:ascii="Arial" w:hAnsi="Arial" w:cs="Arial"/>
              </w:rPr>
            </w:pPr>
            <w:r>
              <w:rPr>
                <w:sz w:val="20"/>
                <w:rFonts w:ascii="Arial" w:hAnsi="Arial"/>
              </w:rPr>
              <w:t xml:space="preserve">Nadzor</w:t>
            </w:r>
            <w:r>
              <w:rPr>
                <w:sz w:val="20"/>
                <w:rFonts w:ascii="Arial" w:hAnsi="Arial"/>
              </w:rPr>
              <w:t xml:space="preserve"> </w:t>
            </w:r>
          </w:p>
        </w:tc>
        <w:tc>
          <w:tcPr>
            <w:tcW w:w="3499" w:type="pct"/>
            <w:tcBorders>
              <w:top w:val="single" w:sz="4" w:space="0" w:color="auto"/>
              <w:left w:val="single" w:sz="4" w:space="0" w:color="auto"/>
              <w:bottom w:val="single" w:sz="4" w:space="0" w:color="auto"/>
              <w:right w:val="single" w:sz="4" w:space="0" w:color="auto"/>
            </w:tcBorders>
            <w:vAlign w:val="center"/>
          </w:tcPr>
          <w:p w14:paraId="2580FA93" w14:textId="1A1848F1" w:rsidR="00783649" w:rsidRDefault="005A08CE" w:rsidP="00C11938">
            <w:pPr>
              <w:spacing w:before="60" w:after="60"/>
              <w:rPr>
                <w:bCs/>
                <w:sz w:val="20"/>
                <w:szCs w:val="20"/>
                <w:rFonts w:ascii="Arial" w:hAnsi="Arial" w:cs="Arial"/>
              </w:rPr>
            </w:pPr>
            <w:r>
              <w:rPr>
                <w:sz w:val="20"/>
                <w:rFonts w:ascii="Arial" w:hAnsi="Arial"/>
              </w:rPr>
              <w:t xml:space="preserve">Ukupni procenjeni troškov investicije:</w:t>
            </w:r>
            <w:r>
              <w:rPr>
                <w:sz w:val="20"/>
                <w:rFonts w:ascii="Arial" w:hAnsi="Arial"/>
              </w:rPr>
              <w:t xml:space="preserve"> </w:t>
            </w:r>
            <w:r>
              <w:rPr>
                <w:sz w:val="20"/>
                <w:rFonts w:ascii="Arial" w:hAnsi="Arial"/>
              </w:rPr>
              <w:t xml:space="preserve">76.063.450 EUR</w:t>
            </w:r>
          </w:p>
          <w:p w14:paraId="30B30517" w14:textId="14C17BDD" w:rsidR="00AB6123" w:rsidRPr="00AB6123" w:rsidRDefault="00AB6123" w:rsidP="00C11938">
            <w:pPr>
              <w:spacing w:before="60" w:after="60"/>
            </w:pPr>
            <w:r>
              <w:rPr>
                <w:sz w:val="20"/>
                <w:rFonts w:ascii="Arial" w:hAnsi="Arial"/>
              </w:rPr>
              <w:t xml:space="preserve">Od čega:</w:t>
            </w:r>
          </w:p>
          <w:p w14:paraId="42EF9698" w14:textId="56A8AB71" w:rsidR="00137E09" w:rsidRDefault="00C11938" w:rsidP="004D65E7">
            <w:pPr>
              <w:spacing w:before="60" w:after="60"/>
              <w:rPr>
                <w:color w:val="000000"/>
                <w:rFonts w:cs="Calibri"/>
              </w:rPr>
            </w:pPr>
            <w:r>
              <w:rPr>
                <w:sz w:val="20"/>
                <w:rFonts w:ascii="Arial" w:hAnsi="Arial"/>
              </w:rPr>
              <w:t xml:space="preserve">Pripremne aktivnosti:</w:t>
            </w:r>
            <w:r>
              <w:rPr>
                <w:sz w:val="20"/>
                <w:rFonts w:ascii="Arial" w:hAnsi="Arial"/>
              </w:rPr>
              <w:t xml:space="preserve"> </w:t>
            </w:r>
            <w:r>
              <w:rPr>
                <w:sz w:val="20"/>
                <w:color w:val="000000"/>
                <w:rFonts w:ascii="Arial" w:hAnsi="Arial"/>
              </w:rPr>
              <w:t xml:space="preserve">6.085.076 EUR</w:t>
            </w:r>
          </w:p>
          <w:p w14:paraId="41336AEA" w14:textId="1B7C7B0C" w:rsidR="00C11938" w:rsidRPr="00E25856" w:rsidRDefault="00C11938" w:rsidP="00C11938">
            <w:pPr>
              <w:spacing w:before="60" w:after="60"/>
              <w:rPr>
                <w:sz w:val="20"/>
                <w:szCs w:val="20"/>
                <w:rFonts w:ascii="Arial" w:hAnsi="Arial" w:cs="Arial"/>
              </w:rPr>
            </w:pPr>
            <w:r>
              <w:rPr>
                <w:sz w:val="20"/>
                <w:rFonts w:ascii="Arial" w:hAnsi="Arial"/>
              </w:rPr>
              <w:t xml:space="preserve">Građevinski radovi:</w:t>
            </w:r>
            <w:r>
              <w:rPr>
                <w:sz w:val="20"/>
                <w:rFonts w:ascii="Arial" w:hAnsi="Arial"/>
              </w:rPr>
              <w:t xml:space="preserve"> </w:t>
            </w:r>
            <w:r>
              <w:rPr>
                <w:sz w:val="20"/>
                <w:rFonts w:ascii="Arial" w:hAnsi="Arial"/>
              </w:rPr>
              <w:t xml:space="preserve">68.457.105 EUR</w:t>
            </w:r>
          </w:p>
          <w:p w14:paraId="51AA1F9E" w14:textId="3A6EB133" w:rsidR="007E3EDE" w:rsidRPr="006A55E4" w:rsidRDefault="00137E09" w:rsidP="00C11938">
            <w:pPr>
              <w:spacing w:before="60" w:after="60"/>
              <w:jc w:val="both"/>
              <w:rPr>
                <w:sz w:val="20"/>
                <w:szCs w:val="20"/>
                <w:rFonts w:ascii="Arial" w:hAnsi="Arial" w:cs="Arial"/>
              </w:rPr>
            </w:pPr>
            <w:r>
              <w:rPr>
                <w:sz w:val="20"/>
                <w:rFonts w:ascii="Arial" w:hAnsi="Arial"/>
              </w:rPr>
              <w:t xml:space="preserve">Nadzor:</w:t>
            </w:r>
            <w:r>
              <w:rPr>
                <w:sz w:val="20"/>
                <w:rFonts w:ascii="Arial" w:hAnsi="Arial"/>
              </w:rPr>
              <w:t xml:space="preserve"> </w:t>
            </w:r>
            <w:r>
              <w:rPr>
                <w:sz w:val="20"/>
                <w:rFonts w:ascii="Arial" w:hAnsi="Arial"/>
              </w:rPr>
              <w:t xml:space="preserve">1.521.269 EUR</w:t>
            </w:r>
          </w:p>
        </w:tc>
      </w:tr>
      <w:tr w:rsidR="001A546D" w:rsidRPr="003D1869" w14:paraId="4CCD7F58" w14:textId="77777777" w:rsidTr="00663679">
        <w:trPr>
          <w:trHeight w:val="346"/>
          <w:jc w:val="center"/>
        </w:trPr>
        <w:tc>
          <w:tcPr>
            <w:tcW w:w="1501" w:type="pct"/>
            <w:tcBorders>
              <w:top w:val="single" w:sz="4" w:space="0" w:color="auto"/>
              <w:left w:val="single" w:sz="4" w:space="0" w:color="auto"/>
              <w:bottom w:val="single" w:sz="4" w:space="0" w:color="auto"/>
              <w:right w:val="single" w:sz="4" w:space="0" w:color="auto"/>
            </w:tcBorders>
            <w:shd w:val="clear" w:color="auto" w:fill="D9D9D9"/>
            <w:vAlign w:val="center"/>
          </w:tcPr>
          <w:p w14:paraId="3E193DF8" w14:textId="77777777" w:rsidR="007128F1" w:rsidRPr="003D1869" w:rsidRDefault="007128F1" w:rsidP="003D1869">
            <w:pPr>
              <w:spacing w:before="60" w:after="60"/>
              <w:jc w:val="both"/>
              <w:rPr>
                <w:b/>
                <w:sz w:val="20"/>
                <w:szCs w:val="20"/>
                <w:rFonts w:ascii="Arial" w:hAnsi="Arial" w:cs="Arial"/>
              </w:rPr>
            </w:pPr>
            <w:r>
              <w:rPr>
                <w:b/>
                <w:sz w:val="20"/>
                <w:rFonts w:ascii="Arial" w:hAnsi="Arial"/>
              </w:rPr>
              <w:t xml:space="preserve">Odgovorno ili ovlašćeno lice za kontakt:</w:t>
            </w:r>
          </w:p>
        </w:tc>
        <w:tc>
          <w:tcPr>
            <w:tcW w:w="3499" w:type="pct"/>
            <w:tcBorders>
              <w:top w:val="single" w:sz="4" w:space="0" w:color="auto"/>
              <w:left w:val="single" w:sz="4" w:space="0" w:color="auto"/>
              <w:bottom w:val="single" w:sz="4" w:space="0" w:color="auto"/>
              <w:right w:val="single" w:sz="4" w:space="0" w:color="auto"/>
            </w:tcBorders>
            <w:shd w:val="clear" w:color="auto" w:fill="auto"/>
            <w:vAlign w:val="center"/>
          </w:tcPr>
          <w:p w14:paraId="696B19E6" w14:textId="67234C1A" w:rsidR="007128F1" w:rsidRPr="003D1869" w:rsidRDefault="00F530CE" w:rsidP="003D1869">
            <w:pPr>
              <w:spacing w:before="60" w:after="60"/>
              <w:jc w:val="both"/>
              <w:rPr>
                <w:b/>
                <w:sz w:val="20"/>
                <w:szCs w:val="20"/>
                <w:rFonts w:ascii="Arial" w:hAnsi="Arial" w:cs="Arial"/>
              </w:rPr>
            </w:pPr>
            <w:r>
              <w:rPr>
                <w:sz w:val="20"/>
                <w:rFonts w:ascii="Arial" w:hAnsi="Arial"/>
              </w:rPr>
              <w:t xml:space="preserve">Abdulah Pirče, </w:t>
            </w:r>
            <w:r>
              <w:rPr>
                <w:sz w:val="20"/>
                <w:color w:val="000000"/>
                <w:rFonts w:ascii="Arial" w:hAnsi="Arial"/>
              </w:rPr>
              <w:t xml:space="preserve">Florije Tahiri</w:t>
            </w:r>
          </w:p>
        </w:tc>
      </w:tr>
      <w:tr w:rsidR="001A546D" w:rsidRPr="003D1869" w14:paraId="39B27719" w14:textId="77777777" w:rsidTr="00663679">
        <w:trPr>
          <w:trHeight w:val="346"/>
          <w:jc w:val="center"/>
        </w:trPr>
        <w:tc>
          <w:tcPr>
            <w:tcW w:w="1501" w:type="pct"/>
            <w:tcBorders>
              <w:top w:val="single" w:sz="4" w:space="0" w:color="auto"/>
              <w:left w:val="single" w:sz="4" w:space="0" w:color="auto"/>
              <w:bottom w:val="single" w:sz="4" w:space="0" w:color="auto"/>
              <w:right w:val="single" w:sz="4" w:space="0" w:color="auto"/>
            </w:tcBorders>
            <w:shd w:val="clear" w:color="auto" w:fill="D9D9D9"/>
            <w:vAlign w:val="center"/>
          </w:tcPr>
          <w:p w14:paraId="029B374D" w14:textId="77777777" w:rsidR="008F3D28" w:rsidRPr="003D1869" w:rsidRDefault="008F3D28" w:rsidP="003D1869">
            <w:pPr>
              <w:spacing w:before="60" w:after="60"/>
              <w:jc w:val="both"/>
              <w:rPr>
                <w:bCs/>
                <w:sz w:val="20"/>
                <w:szCs w:val="20"/>
                <w:rFonts w:ascii="Arial" w:hAnsi="Arial" w:cs="Arial"/>
              </w:rPr>
            </w:pPr>
            <w:r>
              <w:rPr>
                <w:sz w:val="20"/>
                <w:rFonts w:ascii="Arial" w:hAnsi="Arial"/>
              </w:rPr>
              <w:t xml:space="preserve">Naziv - radno mesto:</w:t>
            </w:r>
          </w:p>
        </w:tc>
        <w:tc>
          <w:tcPr>
            <w:tcW w:w="3499" w:type="pct"/>
            <w:tcBorders>
              <w:top w:val="single" w:sz="4" w:space="0" w:color="auto"/>
              <w:left w:val="single" w:sz="4" w:space="0" w:color="auto"/>
              <w:bottom w:val="single" w:sz="4" w:space="0" w:color="auto"/>
              <w:right w:val="single" w:sz="4" w:space="0" w:color="auto"/>
            </w:tcBorders>
            <w:vAlign w:val="center"/>
          </w:tcPr>
          <w:p w14:paraId="1AA83025" w14:textId="77777777" w:rsidR="0019264D" w:rsidRPr="00673CF0" w:rsidRDefault="0019264D" w:rsidP="0019264D">
            <w:pPr>
              <w:pStyle w:val="NormalWeb"/>
              <w:spacing w:before="60" w:beforeAutospacing="0" w:after="60" w:afterAutospacing="0"/>
              <w:jc w:val="both"/>
              <w:rPr>
                <w:color w:val="000000"/>
                <w:sz w:val="20"/>
                <w:szCs w:val="20"/>
                <w:rFonts w:ascii="Arial" w:hAnsi="Arial" w:cs="Arial"/>
              </w:rPr>
            </w:pPr>
            <w:r>
              <w:rPr>
                <w:sz w:val="20"/>
                <w:rFonts w:ascii="Arial" w:hAnsi="Arial"/>
              </w:rPr>
              <w:t xml:space="preserve">Abdulah Pirče, zamenik direktora Odeljenja za životnu sredinu i zaštitu voda</w:t>
            </w:r>
            <w:r>
              <w:rPr>
                <w:sz w:val="20"/>
                <w:color w:val="000000"/>
                <w:rFonts w:ascii="Arial" w:hAnsi="Arial"/>
              </w:rPr>
              <w:t xml:space="preserve">, Ministarstvo životne sredine, prostornog planiranja i infrastrukture</w:t>
            </w:r>
          </w:p>
          <w:p w14:paraId="414BC0D3" w14:textId="77777777" w:rsidR="0019264D" w:rsidRPr="00673CF0" w:rsidRDefault="0019264D" w:rsidP="0019264D">
            <w:pPr>
              <w:pStyle w:val="NormalWeb"/>
              <w:spacing w:before="60" w:beforeAutospacing="0" w:after="60" w:afterAutospacing="0"/>
              <w:jc w:val="both"/>
              <w:rPr>
                <w:color w:val="000000"/>
                <w:sz w:val="20"/>
                <w:szCs w:val="20"/>
                <w:rFonts w:ascii="Arial" w:hAnsi="Arial" w:cs="Arial"/>
              </w:rPr>
            </w:pPr>
            <w:r>
              <w:rPr>
                <w:color w:val="000000"/>
                <w:sz w:val="20"/>
                <w:rFonts w:ascii="Arial" w:hAnsi="Arial"/>
              </w:rPr>
              <w:t xml:space="preserve">Florije Tahiri, zamenica šefa Odeljenja za otpad i hemikalije u Odeljenju za životnu sredinu i zaštitu voda, Ministarstvo životne sredine, prostornog planiranja i infrastrukture</w:t>
            </w:r>
            <w:r>
              <w:rPr>
                <w:color w:val="000000"/>
                <w:sz w:val="20"/>
                <w:rFonts w:ascii="Arial" w:hAnsi="Arial"/>
              </w:rPr>
              <w:t xml:space="preserve"> </w:t>
            </w:r>
          </w:p>
          <w:p w14:paraId="17A540C5" w14:textId="56DA958D" w:rsidR="008F3D28" w:rsidRPr="00673CF0" w:rsidRDefault="008F3D28" w:rsidP="00B07077">
            <w:pPr>
              <w:spacing w:before="60" w:after="60"/>
              <w:jc w:val="both"/>
              <w:rPr>
                <w:rFonts w:ascii="Arial" w:hAnsi="Arial" w:cs="Arial"/>
                <w:sz w:val="20"/>
                <w:szCs w:val="20"/>
              </w:rPr>
            </w:pPr>
          </w:p>
        </w:tc>
      </w:tr>
      <w:tr w:rsidR="001A546D" w:rsidRPr="003D1869" w14:paraId="15FC07FB" w14:textId="77777777" w:rsidTr="00663679">
        <w:trPr>
          <w:trHeight w:val="346"/>
          <w:jc w:val="center"/>
        </w:trPr>
        <w:tc>
          <w:tcPr>
            <w:tcW w:w="1501" w:type="pct"/>
            <w:tcBorders>
              <w:top w:val="single" w:sz="4" w:space="0" w:color="auto"/>
              <w:left w:val="single" w:sz="4" w:space="0" w:color="auto"/>
              <w:bottom w:val="single" w:sz="4" w:space="0" w:color="auto"/>
              <w:right w:val="single" w:sz="4" w:space="0" w:color="auto"/>
            </w:tcBorders>
            <w:shd w:val="clear" w:color="auto" w:fill="D9D9D9"/>
            <w:vAlign w:val="center"/>
          </w:tcPr>
          <w:p w14:paraId="0E8FC709" w14:textId="77777777" w:rsidR="008F3D28" w:rsidRPr="003D1869" w:rsidRDefault="008F3D28" w:rsidP="003D1869">
            <w:pPr>
              <w:spacing w:before="60" w:after="60"/>
              <w:jc w:val="both"/>
              <w:rPr>
                <w:bCs/>
                <w:sz w:val="20"/>
                <w:szCs w:val="20"/>
                <w:rFonts w:ascii="Arial" w:hAnsi="Arial" w:cs="Arial"/>
              </w:rPr>
            </w:pPr>
            <w:r>
              <w:rPr>
                <w:sz w:val="20"/>
                <w:rFonts w:ascii="Arial" w:hAnsi="Arial"/>
              </w:rPr>
              <w:t xml:space="preserve">E-mail adresa - telefon:</w:t>
            </w:r>
          </w:p>
        </w:tc>
        <w:tc>
          <w:tcPr>
            <w:tcW w:w="3499" w:type="pct"/>
            <w:tcBorders>
              <w:top w:val="single" w:sz="4" w:space="0" w:color="auto"/>
              <w:left w:val="single" w:sz="4" w:space="0" w:color="auto"/>
              <w:bottom w:val="single" w:sz="4" w:space="0" w:color="auto"/>
              <w:right w:val="single" w:sz="4" w:space="0" w:color="auto"/>
            </w:tcBorders>
            <w:vAlign w:val="center"/>
          </w:tcPr>
          <w:p w14:paraId="28458BAB" w14:textId="77777777" w:rsidR="0019264D" w:rsidRPr="00673CF0" w:rsidRDefault="00663679" w:rsidP="0019264D">
            <w:pPr>
              <w:spacing w:before="60" w:after="60"/>
              <w:rPr>
                <w:rStyle w:val="Hyperlink"/>
                <w:sz w:val="20"/>
                <w:szCs w:val="20"/>
                <w:rFonts w:ascii="Arial" w:hAnsi="Arial" w:cs="Arial"/>
              </w:rPr>
            </w:pPr>
            <w:hyperlink r:id="rId9" w:history="1">
              <w:r>
                <w:rPr>
                  <w:rStyle w:val="Hyperlink"/>
                  <w:sz w:val="20"/>
                  <w:rFonts w:ascii="Arial" w:hAnsi="Arial"/>
                </w:rPr>
                <w:t xml:space="preserve">abdullah.pirce@rks-gov.net</w:t>
              </w:r>
            </w:hyperlink>
            <w:r>
              <w:rPr>
                <w:sz w:val="20"/>
                <w:rFonts w:ascii="Arial" w:hAnsi="Arial"/>
              </w:rPr>
              <w:t xml:space="preserve"> </w:t>
            </w:r>
            <w:r>
              <w:rPr>
                <w:sz w:val="20"/>
                <w:rStyle w:val="Hyperlink"/>
                <w:color w:val="auto"/>
                <w:rFonts w:ascii="Arial" w:hAnsi="Arial"/>
              </w:rPr>
              <w:t xml:space="preserve"> </w:t>
            </w:r>
            <w:r>
              <w:rPr>
                <w:sz w:val="20"/>
                <w:rStyle w:val="Hyperlink"/>
                <w:rFonts w:ascii="Arial" w:hAnsi="Arial"/>
              </w:rPr>
              <w:t xml:space="preserve"> +383(0) 38 200 74 078</w:t>
            </w:r>
          </w:p>
          <w:p w14:paraId="3CD36CA7" w14:textId="7215CB8B" w:rsidR="008F3D28" w:rsidRPr="00673CF0" w:rsidRDefault="00663679" w:rsidP="0019264D">
            <w:pPr>
              <w:spacing w:before="60" w:after="60" w:line="260" w:lineRule="atLeast"/>
              <w:jc w:val="both"/>
              <w:rPr>
                <w:color w:val="0563C1" w:themeColor="hyperlink"/>
                <w:sz w:val="20"/>
                <w:szCs w:val="20"/>
                <w:u w:val="single"/>
                <w:rFonts w:ascii="Arial" w:hAnsi="Arial" w:cs="Arial"/>
              </w:rPr>
            </w:pPr>
            <w:hyperlink r:id="rId10" w:history="1">
              <w:r>
                <w:rPr>
                  <w:rStyle w:val="Hyperlink"/>
                  <w:sz w:val="20"/>
                  <w:rFonts w:ascii="Arial" w:hAnsi="Arial"/>
                </w:rPr>
                <w:t xml:space="preserve">florije.tahiri@rks-gov.net</w:t>
              </w:r>
            </w:hyperlink>
            <w:r>
              <w:rPr>
                <w:rStyle w:val="Hyperlink"/>
                <w:sz w:val="20"/>
                <w:rFonts w:ascii="Arial" w:hAnsi="Arial"/>
              </w:rPr>
              <w:t xml:space="preserve">+383(0) 38 200 74 072</w:t>
            </w:r>
            <w:r>
              <w:rPr>
                <w:rStyle w:val="Hyperlink"/>
                <w:sz w:val="20"/>
                <w:rFonts w:ascii="Arial" w:hAnsi="Arial"/>
              </w:rPr>
              <w:t xml:space="preserve">   </w:t>
            </w:r>
          </w:p>
        </w:tc>
      </w:tr>
    </w:tbl>
    <w:p w14:paraId="17585BDA" w14:textId="77777777" w:rsidR="00FA2614" w:rsidRPr="003D1869" w:rsidRDefault="00FA2614" w:rsidP="003D1869">
      <w:pPr>
        <w:pStyle w:val="ListParagraph"/>
        <w:spacing w:before="200" w:after="120"/>
        <w:ind w:left="340"/>
        <w:jc w:val="both"/>
        <w:rPr>
          <w:rFonts w:cs="Arial"/>
          <w:b/>
          <w:szCs w:val="20"/>
        </w:rPr>
      </w:pPr>
    </w:p>
    <w:p w14:paraId="017392E8" w14:textId="77777777" w:rsidR="0083451C" w:rsidRPr="003D1869" w:rsidRDefault="0074067A" w:rsidP="003D1869">
      <w:pPr>
        <w:pStyle w:val="ListParagraph"/>
        <w:numPr>
          <w:ilvl w:val="0"/>
          <w:numId w:val="41"/>
        </w:numPr>
        <w:spacing w:before="200" w:after="120"/>
        <w:jc w:val="both"/>
        <w:rPr>
          <w:b/>
          <w:szCs w:val="20"/>
          <w:rFonts w:cs="Arial"/>
        </w:rPr>
      </w:pPr>
      <w:r>
        <w:rPr>
          <w:b/>
        </w:rPr>
        <w:t xml:space="preserve">OPIS PROJEKTA</w:t>
      </w:r>
    </w:p>
    <w:tbl>
      <w:tblPr>
        <w:tblW w:w="5000" w:type="pct"/>
        <w:tblInd w:w="-5" w:type="dxa"/>
        <w:tblLook w:val="01E0" w:firstRow="1" w:lastRow="1" w:firstColumn="1" w:lastColumn="1" w:noHBand="0" w:noVBand="0"/>
      </w:tblPr>
      <w:tblGrid>
        <w:gridCol w:w="3062"/>
        <w:gridCol w:w="5961"/>
      </w:tblGrid>
      <w:tr w:rsidR="007128F1" w:rsidRPr="003D1869" w14:paraId="43535A2D" w14:textId="77777777" w:rsidTr="2A282299">
        <w:trPr>
          <w:trHeight w:val="346"/>
        </w:trPr>
        <w:tc>
          <w:tcPr>
            <w:tcW w:w="16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D78295" w14:textId="77777777" w:rsidR="007128F1" w:rsidRPr="003D1869" w:rsidRDefault="007128F1" w:rsidP="003D1869">
            <w:pPr>
              <w:spacing w:before="60" w:after="60"/>
              <w:jc w:val="both"/>
              <w:rPr>
                <w:bCs/>
                <w:sz w:val="20"/>
                <w:szCs w:val="20"/>
                <w:rFonts w:ascii="Arial" w:hAnsi="Arial" w:cs="Arial"/>
              </w:rPr>
            </w:pPr>
            <w:r>
              <w:rPr>
                <w:sz w:val="20"/>
                <w:rFonts w:ascii="Arial" w:hAnsi="Arial"/>
              </w:rPr>
              <w:t xml:space="preserve">Svrha infrastrukturnog projekta</w:t>
            </w:r>
          </w:p>
        </w:tc>
        <w:tc>
          <w:tcPr>
            <w:tcW w:w="3303" w:type="pct"/>
            <w:tcBorders>
              <w:top w:val="single" w:sz="4" w:space="0" w:color="auto"/>
              <w:left w:val="single" w:sz="4" w:space="0" w:color="auto"/>
              <w:bottom w:val="single" w:sz="4" w:space="0" w:color="auto"/>
              <w:right w:val="single" w:sz="4" w:space="0" w:color="auto"/>
            </w:tcBorders>
          </w:tcPr>
          <w:p w14:paraId="6BB96B39" w14:textId="01EC42F6" w:rsidR="008472AD" w:rsidRPr="006A55E4" w:rsidRDefault="00E97C9C" w:rsidP="004E40C2">
            <w:pPr>
              <w:spacing w:before="60" w:after="60"/>
              <w:jc w:val="both"/>
              <w:rPr>
                <w:sz w:val="20"/>
                <w:szCs w:val="20"/>
                <w:rFonts w:ascii="Arial" w:hAnsi="Arial" w:cs="Arial"/>
              </w:rPr>
            </w:pPr>
            <w:r>
              <w:rPr>
                <w:sz w:val="20"/>
                <w:rFonts w:ascii="Arial" w:hAnsi="Arial"/>
              </w:rPr>
              <w:t xml:space="preserve">Svrha projekta je smanjenje odlaganja otpada uspostavljanjem adekvatnog sistema sortiranja na izvoru i izgradnjom predstavlja veliku centara za tretman, kompostiranje, sortiranje i reciklažu </w:t>
            </w:r>
            <w:r>
              <w:rPr>
                <w:sz w:val="20"/>
                <w:rStyle w:val="hps"/>
                <w:rFonts w:ascii="Arial" w:hAnsi="Arial"/>
              </w:rPr>
              <w:t xml:space="preserve">organskog otpada i drugih različitih frakcija otpada, kao i naknadni tretman nereciklabilnog otpada </w:t>
            </w:r>
            <w:r>
              <w:rPr>
                <w:sz w:val="20"/>
                <w:rFonts w:ascii="Arial" w:hAnsi="Arial"/>
              </w:rPr>
              <w:t xml:space="preserve">za približno 335.518 osoba, čime se smanjuju </w:t>
            </w:r>
            <w:r>
              <w:rPr>
                <w:sz w:val="20"/>
                <w:rStyle w:val="hps"/>
                <w:rFonts w:ascii="Arial" w:hAnsi="Arial"/>
              </w:rPr>
              <w:t xml:space="preserve">povezani rizici po životnu sredinu i zdravlje</w:t>
            </w:r>
            <w:r>
              <w:rPr>
                <w:sz w:val="20"/>
                <w:rFonts w:ascii="Arial" w:hAnsi="Arial"/>
              </w:rPr>
              <w:t xml:space="preserve">.</w:t>
            </w:r>
            <w:r>
              <w:rPr>
                <w:sz w:val="20"/>
                <w:rFonts w:ascii="Arial" w:hAnsi="Arial"/>
              </w:rPr>
              <w:t xml:space="preserve"> </w:t>
            </w:r>
          </w:p>
        </w:tc>
      </w:tr>
      <w:tr w:rsidR="004C395D" w:rsidRPr="003D1869" w14:paraId="4243F476" w14:textId="77777777" w:rsidTr="2A282299">
        <w:trPr>
          <w:trHeight w:val="330"/>
        </w:trPr>
        <w:tc>
          <w:tcPr>
            <w:tcW w:w="16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B73C8C" w14:textId="77777777" w:rsidR="004C395D" w:rsidRPr="003D1869" w:rsidRDefault="004C395D" w:rsidP="004C395D">
            <w:pPr>
              <w:spacing w:before="60" w:after="60"/>
              <w:jc w:val="both"/>
              <w:rPr>
                <w:bCs/>
                <w:sz w:val="20"/>
                <w:szCs w:val="20"/>
                <w:rFonts w:ascii="Arial" w:hAnsi="Arial" w:cs="Arial"/>
              </w:rPr>
            </w:pPr>
            <w:r>
              <w:rPr>
                <w:sz w:val="20"/>
                <w:rFonts w:ascii="Arial" w:hAnsi="Arial"/>
              </w:rPr>
              <w:t xml:space="preserve">Rezultati infrastrukturnog projekta</w:t>
            </w:r>
          </w:p>
        </w:tc>
        <w:tc>
          <w:tcPr>
            <w:tcW w:w="3303" w:type="pct"/>
            <w:tcBorders>
              <w:top w:val="single" w:sz="4" w:space="0" w:color="auto"/>
              <w:left w:val="single" w:sz="4" w:space="0" w:color="auto"/>
              <w:bottom w:val="single" w:sz="4" w:space="0" w:color="auto"/>
              <w:right w:val="single" w:sz="4" w:space="0" w:color="auto"/>
            </w:tcBorders>
          </w:tcPr>
          <w:p w14:paraId="65E9600B" w14:textId="3D55B98A" w:rsidR="004C395D" w:rsidRPr="003D1869" w:rsidRDefault="004C395D" w:rsidP="004C395D">
            <w:pPr>
              <w:spacing w:before="60" w:after="60"/>
              <w:jc w:val="both"/>
              <w:rPr>
                <w:rStyle w:val="hps"/>
                <w:rFonts w:ascii="Arial" w:hAnsi="Arial" w:cs="Arial"/>
                <w:sz w:val="20"/>
                <w:szCs w:val="20"/>
                <w:lang w:val="en-US"/>
              </w:rPr>
            </w:pPr>
          </w:p>
          <w:p w14:paraId="10F1DC5E" w14:textId="77777777" w:rsidR="004C395D" w:rsidRPr="003D1869" w:rsidRDefault="004C395D" w:rsidP="004C395D">
            <w:pPr>
              <w:pStyle w:val="ListParagraph"/>
              <w:numPr>
                <w:ilvl w:val="0"/>
                <w:numId w:val="48"/>
              </w:numPr>
              <w:spacing w:before="60" w:after="60"/>
              <w:ind w:left="429" w:hanging="429"/>
              <w:jc w:val="both"/>
              <w:rPr>
                <w:rStyle w:val="hps"/>
                <w:szCs w:val="20"/>
                <w:rFonts w:cs="Arial"/>
              </w:rPr>
            </w:pPr>
            <w:r>
              <w:rPr>
                <w:rStyle w:val="hps"/>
              </w:rPr>
              <w:t xml:space="preserve">Funkcionalna primena zakona o otpadu i uspostavljena kontrola toka organskog otpada i drugih frakcija otpada.</w:t>
            </w:r>
          </w:p>
          <w:p w14:paraId="299FB720" w14:textId="315E56BE" w:rsidR="004C395D" w:rsidRPr="00E429F0" w:rsidRDefault="004C395D" w:rsidP="004C395D">
            <w:pPr>
              <w:pStyle w:val="ListParagraph"/>
              <w:numPr>
                <w:ilvl w:val="0"/>
                <w:numId w:val="48"/>
              </w:numPr>
              <w:spacing w:before="60" w:after="60"/>
              <w:ind w:left="429" w:hanging="429"/>
              <w:jc w:val="both"/>
              <w:rPr>
                <w:szCs w:val="20"/>
                <w:rFonts w:cs="Arial"/>
              </w:rPr>
            </w:pPr>
            <w:r>
              <w:t xml:space="preserve">Doprinos sprovođenju Strategije za integrisano upravljanje otpadom.</w:t>
            </w:r>
          </w:p>
          <w:p w14:paraId="6E2E99B9" w14:textId="443056F9" w:rsidR="004C395D" w:rsidRPr="00E429F0" w:rsidRDefault="004C395D" w:rsidP="004C395D">
            <w:pPr>
              <w:pStyle w:val="ListParagraph"/>
              <w:numPr>
                <w:ilvl w:val="0"/>
                <w:numId w:val="48"/>
              </w:numPr>
              <w:spacing w:before="60" w:after="60"/>
              <w:ind w:left="429" w:hanging="429"/>
              <w:jc w:val="both"/>
              <w:rPr>
                <w:szCs w:val="20"/>
                <w:rFonts w:cs="Arial"/>
              </w:rPr>
            </w:pPr>
            <w:r>
              <w:t xml:space="preserve">Uspostavljanje integrisanog sistema upravljanja otpadom koji obuhvata sakupljanje i transport otpada i izgradnju integrisanih objekata za upravljanje otpadom za sortiranje i tretman.</w:t>
            </w:r>
            <w:r>
              <w:t xml:space="preserve"> </w:t>
            </w:r>
          </w:p>
          <w:p w14:paraId="2D318D50" w14:textId="63D0046C" w:rsidR="004C395D" w:rsidRPr="00E429F0" w:rsidRDefault="004C395D" w:rsidP="004C395D">
            <w:pPr>
              <w:pStyle w:val="ListParagraph"/>
              <w:numPr>
                <w:ilvl w:val="0"/>
                <w:numId w:val="48"/>
              </w:numPr>
              <w:spacing w:before="60" w:after="60"/>
              <w:ind w:left="429" w:hanging="429"/>
              <w:jc w:val="both"/>
              <w:rPr>
                <w:szCs w:val="20"/>
                <w:rFonts w:cs="Arial"/>
              </w:rPr>
            </w:pPr>
            <w:r>
              <w:t xml:space="preserve">Promovisanje</w:t>
            </w:r>
            <w:r>
              <w:rPr>
                <w:rStyle w:val="hps"/>
              </w:rPr>
              <w:t xml:space="preserve"> cirkularne ekonomije i pristupa integrisanog upravljanja otpadom kroz ponovnu upotrebu komposta u poljoprivrednim sektorima, kao i kroz sortiranje i reciklažu/preradu različitih frakcija otpada.</w:t>
            </w:r>
          </w:p>
          <w:p w14:paraId="665EA992" w14:textId="20423B81" w:rsidR="004C395D" w:rsidRPr="003D1869" w:rsidRDefault="004C395D" w:rsidP="004C395D">
            <w:pPr>
              <w:pStyle w:val="ListParagraph"/>
              <w:numPr>
                <w:ilvl w:val="0"/>
                <w:numId w:val="48"/>
              </w:numPr>
              <w:spacing w:before="60" w:after="60"/>
              <w:ind w:left="429" w:hanging="429"/>
              <w:jc w:val="both"/>
              <w:rPr>
                <w:rStyle w:val="hps"/>
                <w:szCs w:val="20"/>
                <w:rFonts w:cs="Arial"/>
              </w:rPr>
            </w:pPr>
            <w:r>
              <w:t xml:space="preserve">Uspostavljanje novih</w:t>
            </w:r>
            <w:r>
              <w:rPr>
                <w:rStyle w:val="hps"/>
              </w:rPr>
              <w:t xml:space="preserve"> radnih mogućnosti i povećanje stope zaposlenosti u vezi sa razvojem usluga upravljanja otpadom za organski otpad i druge različite frakcije otpada.</w:t>
            </w:r>
          </w:p>
          <w:p w14:paraId="69A95D0B" w14:textId="77777777" w:rsidR="004C395D" w:rsidRPr="00E429F0" w:rsidRDefault="004C395D" w:rsidP="004C395D">
            <w:pPr>
              <w:pStyle w:val="ListParagraph"/>
              <w:numPr>
                <w:ilvl w:val="0"/>
                <w:numId w:val="48"/>
              </w:numPr>
              <w:spacing w:before="60" w:after="60"/>
              <w:jc w:val="both"/>
              <w:rPr>
                <w:szCs w:val="20"/>
                <w:rFonts w:cs="Arial"/>
              </w:rPr>
            </w:pPr>
            <w:r>
              <w:t xml:space="preserve">Povećana svest o razdvajanju na izvoru i reciklaži otpada za plastiku, papir, staklo, rezidualni otpad i zeleni i organski otpad.</w:t>
            </w:r>
          </w:p>
          <w:p w14:paraId="639ABCA5" w14:textId="773F6E22" w:rsidR="004C395D" w:rsidRPr="003D1869" w:rsidRDefault="004C395D" w:rsidP="004C395D">
            <w:pPr>
              <w:pStyle w:val="ListParagraph"/>
              <w:numPr>
                <w:ilvl w:val="0"/>
                <w:numId w:val="48"/>
              </w:numPr>
              <w:spacing w:before="60" w:after="60"/>
              <w:jc w:val="both"/>
              <w:rPr>
                <w:szCs w:val="20"/>
                <w:rFonts w:cs="Arial"/>
              </w:rPr>
            </w:pPr>
            <w:r>
              <w:t xml:space="preserve">Značajno smanjenje površine deponija naknadnim tretmanom otpada koji ne može da se reciklira ili putem oporavka energije, ili bilo kojom drugom metodom koja se smatra odgovarajućom za kontekst Kosova.</w:t>
            </w:r>
            <w:r>
              <w:t xml:space="preserve"> </w:t>
            </w:r>
          </w:p>
        </w:tc>
      </w:tr>
      <w:tr w:rsidR="004C395D" w:rsidRPr="003D1869" w14:paraId="08735279" w14:textId="77777777" w:rsidTr="001704FA">
        <w:trPr>
          <w:trHeight w:val="946"/>
        </w:trPr>
        <w:tc>
          <w:tcPr>
            <w:tcW w:w="16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0629A2" w14:textId="77777777" w:rsidR="004C395D" w:rsidRPr="003D1869" w:rsidRDefault="004C395D" w:rsidP="004C395D">
            <w:pPr>
              <w:spacing w:before="60" w:after="60"/>
              <w:jc w:val="both"/>
              <w:rPr>
                <w:bCs/>
                <w:sz w:val="20"/>
                <w:szCs w:val="20"/>
                <w:rFonts w:ascii="Arial" w:hAnsi="Arial" w:cs="Arial"/>
              </w:rPr>
            </w:pPr>
            <w:r>
              <w:rPr>
                <w:sz w:val="20"/>
                <w:rFonts w:ascii="Arial" w:hAnsi="Arial"/>
              </w:rPr>
              <w:t xml:space="preserve">Opšti opis (najviše 2 stranice)</w:t>
            </w:r>
          </w:p>
        </w:tc>
        <w:tc>
          <w:tcPr>
            <w:tcW w:w="3303" w:type="pct"/>
            <w:tcBorders>
              <w:top w:val="single" w:sz="4" w:space="0" w:color="auto"/>
              <w:left w:val="single" w:sz="4" w:space="0" w:color="auto"/>
              <w:bottom w:val="single" w:sz="4" w:space="0" w:color="auto"/>
              <w:right w:val="single" w:sz="4" w:space="0" w:color="auto"/>
            </w:tcBorders>
          </w:tcPr>
          <w:p w14:paraId="1EE02B55" w14:textId="16B26CE7" w:rsidR="00BC6301" w:rsidRDefault="00BC6301" w:rsidP="00BC6301">
            <w:pPr>
              <w:rPr>
                <w:sz w:val="20"/>
                <w:szCs w:val="20"/>
                <w:rFonts w:ascii="Arial" w:hAnsi="Arial" w:cs="Arial"/>
              </w:rPr>
            </w:pPr>
            <w:r>
              <w:rPr>
                <w:sz w:val="20"/>
                <w:rFonts w:ascii="Arial" w:hAnsi="Arial"/>
              </w:rPr>
              <w:t xml:space="preserve">Porast stanovništva, brza urbanizacija i porast životnog standarda su u velikoj meri ubrzali stopu, količinu i kvalitet stvaranja komunalnog čvrstog otpada na Kosovu.</w:t>
            </w:r>
            <w:r>
              <w:rPr>
                <w:sz w:val="20"/>
                <w:rFonts w:ascii="Arial" w:hAnsi="Arial"/>
              </w:rPr>
              <w:t xml:space="preserve"> </w:t>
            </w:r>
            <w:r>
              <w:rPr>
                <w:sz w:val="20"/>
                <w:rFonts w:ascii="Arial" w:hAnsi="Arial"/>
              </w:rPr>
              <w:t xml:space="preserve">Odlaganje otpada je ozbiljan i rasprostranjen problem kako u urbanim tako i u ruralnim područjima.</w:t>
            </w:r>
            <w:r>
              <w:rPr>
                <w:sz w:val="20"/>
                <w:rFonts w:ascii="Arial" w:hAnsi="Arial"/>
              </w:rPr>
              <w:t xml:space="preserve"> </w:t>
            </w:r>
            <w:r>
              <w:rPr>
                <w:sz w:val="20"/>
                <w:rFonts w:ascii="Arial" w:hAnsi="Arial"/>
              </w:rPr>
              <w:t xml:space="preserve">Nedostatak odgovarajućeg sakupljanja, odvajanja, kompostiranja i reciklaže, kao i pomoćne infrastrukture za otpad, predstavlja ozbiljan izazov za životnu sredinu i zdravlje za Kosovo.</w:t>
            </w:r>
            <w:r>
              <w:rPr>
                <w:sz w:val="20"/>
                <w:rFonts w:ascii="Arial" w:hAnsi="Arial"/>
              </w:rPr>
              <w:t xml:space="preserve"> </w:t>
            </w:r>
            <w:r>
              <w:rPr>
                <w:sz w:val="20"/>
                <w:rFonts w:ascii="Arial" w:hAnsi="Arial"/>
              </w:rPr>
              <w:t xml:space="preserve">Poslednji godišnji izveštaj KEPA-e o stanju životne sredine (2021)</w:t>
            </w:r>
            <w:r w:rsidRPr="00175B02">
              <w:rPr>
                <w:rStyle w:val="FootnoteReference"/>
                <w:rFonts w:ascii="Arial" w:hAnsi="Arial" w:cs="Arial"/>
                <w:sz w:val="20"/>
                <w:szCs w:val="20"/>
              </w:rPr>
              <w:footnoteReference w:id="2"/>
            </w:r>
            <w:r>
              <w:rPr>
                <w:sz w:val="20"/>
                <w:rFonts w:ascii="Arial" w:hAnsi="Arial"/>
              </w:rPr>
              <w:t xml:space="preserve"> navodi da stanje u sektoru otpada nije zadovoljavajuće i da je upravljanje otpadom neadekvatno.</w:t>
            </w:r>
            <w:r>
              <w:rPr>
                <w:sz w:val="20"/>
                <w:rFonts w:ascii="Arial" w:hAnsi="Arial"/>
              </w:rPr>
              <w:t xml:space="preserve"> </w:t>
            </w:r>
            <w:r>
              <w:rPr>
                <w:sz w:val="20"/>
                <w:rFonts w:ascii="Arial" w:hAnsi="Arial"/>
              </w:rPr>
              <w:t xml:space="preserve">Stanje sanitarnih deponija za odlaganje komunalnog otpada nastavlja da se pogoršava iz godine u godinu kao rezultat mnogih faktora, kao što su: nedostatak investicija, neadekvatno upravljanje, itd. Još nije analiziran sastav otpada u zemlji, što bi obezbedilo statistiku o količinama proizvedenog otpada u opštinama, sa posebnim podacima za ruralnim i urbanim područjima</w:t>
            </w:r>
          </w:p>
          <w:p w14:paraId="69022CF1" w14:textId="5D40D394" w:rsidR="004C395D" w:rsidRPr="00BC6301" w:rsidRDefault="004C395D" w:rsidP="00BC6301">
            <w:pPr>
              <w:rPr>
                <w:sz w:val="20"/>
                <w:szCs w:val="20"/>
                <w:rFonts w:ascii="Arial" w:hAnsi="Arial" w:cs="Arial"/>
              </w:rPr>
            </w:pPr>
            <w:r>
              <w:rPr>
                <w:sz w:val="20"/>
                <w:rFonts w:ascii="Arial" w:hAnsi="Arial"/>
              </w:rPr>
              <w:t xml:space="preserve">Procenjena količina komunalnog otpada koju generišu regioni Gnjilana i Uroševca u 2021. godini je:</w:t>
            </w:r>
          </w:p>
          <w:p w14:paraId="53191B11" w14:textId="2F3966E0" w:rsidR="004C395D" w:rsidRDefault="004C395D" w:rsidP="004C395D">
            <w:pPr>
              <w:spacing w:before="60" w:after="60"/>
              <w:contextualSpacing/>
              <w:jc w:val="both"/>
              <w:rPr>
                <w:sz w:val="20"/>
                <w:szCs w:val="20"/>
                <w:rFonts w:ascii="Arial" w:hAnsi="Arial" w:cs="Arial"/>
              </w:rPr>
            </w:pPr>
            <w:r>
              <w:rPr>
                <w:sz w:val="20"/>
                <w:rFonts w:ascii="Arial" w:hAnsi="Arial"/>
              </w:rPr>
              <w:t xml:space="preserve">Gnjilanski region:</w:t>
            </w:r>
            <w:r>
              <w:rPr>
                <w:sz w:val="20"/>
                <w:rFonts w:ascii="Arial" w:hAnsi="Arial"/>
              </w:rPr>
              <w:t xml:space="preserve"> </w:t>
            </w:r>
            <w:r>
              <w:rPr>
                <w:sz w:val="20"/>
                <w:rFonts w:ascii="Arial" w:hAnsi="Arial"/>
              </w:rPr>
              <w:t xml:space="preserve">268,59 kg po glavi stanovnika godišnje (0,74 kg po glavi stanovnika/dan)</w:t>
            </w:r>
          </w:p>
          <w:p w14:paraId="2A63642E" w14:textId="1DC40984" w:rsidR="00984F93" w:rsidRPr="003D1869" w:rsidRDefault="00984F93" w:rsidP="004C395D">
            <w:pPr>
              <w:spacing w:before="60" w:after="60"/>
              <w:contextualSpacing/>
              <w:jc w:val="both"/>
              <w:rPr>
                <w:sz w:val="20"/>
                <w:szCs w:val="20"/>
                <w:rFonts w:ascii="Arial" w:hAnsi="Arial" w:cs="Arial"/>
              </w:rPr>
            </w:pPr>
            <w:r>
              <w:rPr>
                <w:sz w:val="20"/>
                <w:rFonts w:ascii="Arial" w:hAnsi="Arial"/>
              </w:rPr>
              <w:t xml:space="preserve">Uroševački region:</w:t>
            </w:r>
            <w:r>
              <w:rPr>
                <w:sz w:val="20"/>
                <w:rFonts w:ascii="Arial" w:hAnsi="Arial"/>
              </w:rPr>
              <w:t xml:space="preserve"> </w:t>
            </w:r>
            <w:r>
              <w:rPr>
                <w:sz w:val="20"/>
                <w:rFonts w:ascii="Arial" w:hAnsi="Arial"/>
              </w:rPr>
              <w:t xml:space="preserve">255,42 kg po glavi stanovnika godišnje (0,70 kg po glavi stanovnika/dan)</w:t>
            </w:r>
          </w:p>
          <w:p w14:paraId="05B577D1" w14:textId="77777777" w:rsidR="004C395D" w:rsidRPr="003D1869" w:rsidRDefault="004C395D" w:rsidP="004C395D">
            <w:pPr>
              <w:spacing w:before="60" w:after="60"/>
              <w:jc w:val="both"/>
              <w:rPr>
                <w:rFonts w:ascii="Arial" w:hAnsi="Arial" w:cs="Arial"/>
                <w:bCs/>
                <w:sz w:val="20"/>
                <w:szCs w:val="20"/>
              </w:rPr>
            </w:pPr>
          </w:p>
          <w:p w14:paraId="53F12F91" w14:textId="6BA696F5" w:rsidR="004C395D" w:rsidRPr="003D1869" w:rsidRDefault="004C395D" w:rsidP="004C395D">
            <w:pPr>
              <w:spacing w:before="60" w:after="60"/>
              <w:jc w:val="both"/>
              <w:rPr>
                <w:sz w:val="20"/>
                <w:szCs w:val="20"/>
                <w:rFonts w:ascii="Arial" w:hAnsi="Arial" w:cs="Arial"/>
              </w:rPr>
            </w:pPr>
            <w:r>
              <w:rPr>
                <w:sz w:val="20"/>
                <w:rFonts w:ascii="Arial" w:hAnsi="Arial"/>
              </w:rPr>
              <w:t xml:space="preserve">Ukupan broj divljih deponija 2021. godine je:</w:t>
            </w:r>
            <w:r>
              <w:rPr>
                <w:sz w:val="20"/>
                <w:rFonts w:ascii="Arial" w:hAnsi="Arial"/>
              </w:rPr>
              <w:t xml:space="preserve"> </w:t>
            </w:r>
            <w:r>
              <w:rPr>
                <w:sz w:val="20"/>
                <w:rFonts w:ascii="Arial" w:hAnsi="Arial"/>
              </w:rPr>
              <w:t xml:space="preserve">82 u Gnjilanskom regionu i 99 u Uroševačkom.</w:t>
            </w:r>
          </w:p>
          <w:p w14:paraId="4FCDDBA6" w14:textId="5B952EBC" w:rsidR="004C395D" w:rsidRPr="003D1869" w:rsidRDefault="00A47966" w:rsidP="004C395D">
            <w:pPr>
              <w:spacing w:before="60" w:after="60"/>
              <w:jc w:val="both"/>
              <w:rPr>
                <w:bCs/>
                <w:sz w:val="20"/>
                <w:szCs w:val="20"/>
                <w:rFonts w:ascii="Arial" w:hAnsi="Arial" w:cs="Arial"/>
              </w:rPr>
            </w:pPr>
            <w:r>
              <w:rPr>
                <w:sz w:val="20"/>
                <w:rFonts w:ascii="Arial" w:hAnsi="Arial"/>
              </w:rPr>
              <w:t xml:space="preserve">U 2021. godini došlo je do povećanja odlaganja otpada u iznosu od 43.000 tona ili 8,9% više u odnosu na prethodnu 2020. godinu.</w:t>
            </w:r>
            <w:r>
              <w:rPr>
                <w:sz w:val="20"/>
                <w:rFonts w:ascii="Arial" w:hAnsi="Arial"/>
              </w:rPr>
              <w:t xml:space="preserve">  </w:t>
            </w:r>
            <w:r>
              <w:rPr>
                <w:sz w:val="20"/>
                <w:rFonts w:ascii="Arial" w:hAnsi="Arial"/>
              </w:rPr>
              <w:t xml:space="preserve">Na sanitarnim deponijama kojima upravlja KKUO npr. Velekince (Gnjilane) povećano je odlaganje otpada u 2021. godini.</w:t>
            </w:r>
            <w:r>
              <w:rPr>
                <w:sz w:val="20"/>
                <w:rFonts w:ascii="Arial" w:hAnsi="Arial"/>
              </w:rPr>
              <w:t xml:space="preserve"> </w:t>
            </w:r>
            <w:r>
              <w:rPr>
                <w:sz w:val="20"/>
                <w:rFonts w:ascii="Arial" w:hAnsi="Arial"/>
              </w:rPr>
              <w:t xml:space="preserve">Neke opštine su sprovele pilot mere za odvojeno sakupljanje frakcija otpada kao i za smanjenje organskog otpada.</w:t>
            </w:r>
            <w:r>
              <w:rPr>
                <w:sz w:val="20"/>
                <w:rFonts w:ascii="Arial" w:hAnsi="Arial"/>
              </w:rPr>
              <w:t xml:space="preserve"> </w:t>
            </w:r>
          </w:p>
          <w:p w14:paraId="5D59A99C" w14:textId="0F34746E" w:rsidR="004C395D" w:rsidRPr="003D1869" w:rsidRDefault="004C395D" w:rsidP="004C395D">
            <w:pPr>
              <w:spacing w:before="60" w:after="60"/>
              <w:jc w:val="both"/>
              <w:rPr>
                <w:bCs/>
                <w:sz w:val="20"/>
                <w:szCs w:val="20"/>
                <w:rFonts w:ascii="Arial" w:hAnsi="Arial" w:cs="Arial"/>
              </w:rPr>
            </w:pPr>
            <w:r>
              <w:rPr>
                <w:sz w:val="20"/>
                <w:rFonts w:ascii="Arial" w:hAnsi="Arial"/>
              </w:rPr>
              <w:t xml:space="preserve">Pokrivenost komunalnim uslugama prikupljanja otpada u 2021. godini bila je</w:t>
            </w:r>
            <w:r w:rsidRPr="2A282299">
              <w:rPr>
                <w:rStyle w:val="FootnoteReference"/>
                <w:rFonts w:ascii="Arial" w:hAnsi="Arial" w:cs="Arial"/>
                <w:sz w:val="20"/>
                <w:szCs w:val="20"/>
              </w:rPr>
              <w:footnoteReference w:id="3"/>
            </w:r>
            <w:r>
              <w:rPr>
                <w:sz w:val="20"/>
                <w:rFonts w:ascii="Arial" w:hAnsi="Arial"/>
              </w:rPr>
              <w:t xml:space="preserve">:</w:t>
            </w:r>
            <w:r>
              <w:rPr>
                <w:sz w:val="20"/>
                <w:rFonts w:ascii="Arial" w:hAnsi="Arial"/>
              </w:rPr>
              <w:t xml:space="preserve"> </w:t>
            </w:r>
          </w:p>
          <w:p w14:paraId="5D85AE97" w14:textId="4A92E2C4" w:rsidR="004C395D" w:rsidRDefault="004C395D" w:rsidP="004C395D">
            <w:pPr>
              <w:spacing w:before="60" w:after="60"/>
              <w:contextualSpacing/>
              <w:jc w:val="both"/>
              <w:rPr>
                <w:sz w:val="20"/>
                <w:szCs w:val="20"/>
                <w:rFonts w:ascii="Arial" w:hAnsi="Arial" w:cs="Arial"/>
              </w:rPr>
            </w:pPr>
            <w:r>
              <w:rPr>
                <w:sz w:val="20"/>
                <w:rFonts w:ascii="Arial" w:hAnsi="Arial"/>
              </w:rPr>
              <w:t xml:space="preserve">Gnjilanski region:</w:t>
            </w:r>
            <w:r>
              <w:rPr>
                <w:sz w:val="20"/>
                <w:rFonts w:ascii="Arial" w:hAnsi="Arial"/>
              </w:rPr>
              <w:t xml:space="preserve"> </w:t>
            </w:r>
            <w:r>
              <w:rPr>
                <w:sz w:val="20"/>
                <w:rFonts w:ascii="Arial" w:hAnsi="Arial"/>
              </w:rPr>
              <w:t xml:space="preserve">81,60% za domaćinstva.</w:t>
            </w:r>
          </w:p>
          <w:p w14:paraId="45C1B313" w14:textId="35B7F783" w:rsidR="001711B9" w:rsidRPr="003D1869" w:rsidRDefault="001711B9" w:rsidP="004C395D">
            <w:pPr>
              <w:spacing w:before="60" w:after="60"/>
              <w:contextualSpacing/>
              <w:jc w:val="both"/>
              <w:rPr>
                <w:sz w:val="20"/>
                <w:szCs w:val="20"/>
                <w:rFonts w:ascii="Arial" w:hAnsi="Arial" w:cs="Arial"/>
              </w:rPr>
            </w:pPr>
            <w:r>
              <w:rPr>
                <w:sz w:val="20"/>
                <w:rFonts w:ascii="Arial" w:hAnsi="Arial"/>
              </w:rPr>
              <w:t xml:space="preserve">Uroševački region:</w:t>
            </w:r>
            <w:r>
              <w:rPr>
                <w:sz w:val="20"/>
                <w:rFonts w:ascii="Arial" w:hAnsi="Arial"/>
              </w:rPr>
              <w:t xml:space="preserve"> </w:t>
            </w:r>
            <w:r>
              <w:rPr>
                <w:sz w:val="20"/>
                <w:rFonts w:ascii="Arial" w:hAnsi="Arial"/>
              </w:rPr>
              <w:t xml:space="preserve">76,10% za domaćinstva.</w:t>
            </w:r>
          </w:p>
          <w:p w14:paraId="3BF94110" w14:textId="10FD030D" w:rsidR="004C395D" w:rsidRPr="003D1869" w:rsidRDefault="004C395D" w:rsidP="004C395D">
            <w:pPr>
              <w:spacing w:before="60" w:after="60"/>
              <w:contextualSpacing/>
              <w:jc w:val="both"/>
              <w:rPr>
                <w:rFonts w:ascii="Arial" w:hAnsi="Arial" w:cs="Arial"/>
                <w:sz w:val="20"/>
                <w:szCs w:val="20"/>
              </w:rPr>
            </w:pPr>
          </w:p>
          <w:p w14:paraId="2C4BD04F" w14:textId="00C9F340" w:rsidR="004C395D" w:rsidRPr="003D1869" w:rsidRDefault="004C395D" w:rsidP="004C395D">
            <w:pPr>
              <w:spacing w:before="60" w:after="60"/>
              <w:contextualSpacing/>
              <w:jc w:val="both"/>
              <w:rPr>
                <w:sz w:val="20"/>
                <w:szCs w:val="20"/>
                <w:rFonts w:ascii="Arial" w:hAnsi="Arial" w:cs="Arial"/>
              </w:rPr>
            </w:pPr>
            <w:r>
              <w:rPr>
                <w:sz w:val="20"/>
                <w:rFonts w:ascii="Arial" w:hAnsi="Arial"/>
              </w:rPr>
              <w:t xml:space="preserve">Anketa o tretmanu otpada, koju je sprovela Agencija za statistiku Kosova</w:t>
            </w:r>
            <w:r w:rsidRPr="2A282299">
              <w:rPr>
                <w:rStyle w:val="FootnoteReference"/>
                <w:rFonts w:ascii="Arial" w:hAnsi="Arial" w:cs="Arial"/>
                <w:sz w:val="20"/>
                <w:szCs w:val="20"/>
              </w:rPr>
              <w:footnoteReference w:id="4"/>
            </w:r>
            <w:r>
              <w:rPr>
                <w:sz w:val="20"/>
                <w:rFonts w:ascii="Arial" w:hAnsi="Arial"/>
              </w:rPr>
              <w:t xml:space="preserve">, koja uključuje preduzeća koja se bave tretmanom otpada, navodi da se 54% njih bavi metalima, nakon čega sledi plastika (22%).</w:t>
            </w:r>
            <w:r>
              <w:rPr>
                <w:sz w:val="20"/>
                <w:rFonts w:ascii="Arial" w:hAnsi="Arial"/>
              </w:rPr>
              <w:t xml:space="preserve"> </w:t>
            </w:r>
            <w:r>
              <w:rPr>
                <w:sz w:val="20"/>
                <w:rFonts w:ascii="Arial" w:hAnsi="Arial"/>
              </w:rPr>
              <w:t xml:space="preserve">Izveštaj o lancu vrednosti reciklaže na Kosovu</w:t>
            </w:r>
            <w:r w:rsidRPr="2A282299">
              <w:rPr>
                <w:rStyle w:val="FootnoteReference"/>
                <w:rFonts w:ascii="Arial" w:hAnsi="Arial" w:cs="Arial"/>
                <w:sz w:val="20"/>
                <w:szCs w:val="20"/>
              </w:rPr>
              <w:footnoteReference w:id="5"/>
            </w:r>
            <w:r>
              <w:rPr>
                <w:sz w:val="20"/>
                <w:rFonts w:ascii="Arial" w:hAnsi="Arial"/>
              </w:rPr>
              <w:t xml:space="preserve"> navodi da je od 2019. godine bilo 175 aktivnih firmi koje se bave: veleprodajom otpada i starog metala (22%), prikupljanjem neopasnog otpada (19%), prikupljanjem opasnog otpada (18%), proizvodnjom plastike u primarnom obliku (15%), tretmanom i odlaganjem neopasnog otpada (11%), popravkom i drugim uslugama upravljanja otpadom (7%), demontažom starog metala (6%) i tretmanom i odlaganjem opasnog otpada (1%).</w:t>
            </w:r>
            <w:r>
              <w:rPr>
                <w:sz w:val="20"/>
                <w:rFonts w:ascii="Arial" w:hAnsi="Arial"/>
              </w:rPr>
              <w:t xml:space="preserve"> </w:t>
            </w:r>
          </w:p>
          <w:p w14:paraId="3A8C36E5" w14:textId="5994436E" w:rsidR="004C395D" w:rsidRPr="003D1869" w:rsidRDefault="004C395D" w:rsidP="004C395D">
            <w:pPr>
              <w:spacing w:before="60" w:after="60"/>
              <w:jc w:val="both"/>
              <w:rPr>
                <w:bCs/>
                <w:sz w:val="20"/>
                <w:szCs w:val="20"/>
                <w:rFonts w:ascii="Arial" w:hAnsi="Arial" w:cs="Arial"/>
              </w:rPr>
            </w:pPr>
            <w:r>
              <w:rPr>
                <w:sz w:val="20"/>
                <w:rFonts w:ascii="Arial" w:hAnsi="Arial"/>
              </w:rPr>
              <w:t xml:space="preserve">Vidovi tretmana obuhvatali su odlaganje, sterilizaciju, reciklažu i njihovo odvajanje i klasifikaciju.</w:t>
            </w:r>
            <w:r>
              <w:rPr>
                <w:sz w:val="20"/>
                <w:rFonts w:ascii="Arial" w:hAnsi="Arial"/>
              </w:rPr>
              <w:t xml:space="preserve"> </w:t>
            </w:r>
          </w:p>
          <w:p w14:paraId="27F028A2" w14:textId="313C6915" w:rsidR="004C395D" w:rsidRPr="003D1869" w:rsidRDefault="004C395D" w:rsidP="004C395D">
            <w:pPr>
              <w:spacing w:before="60" w:after="60"/>
              <w:jc w:val="both"/>
              <w:rPr>
                <w:bCs/>
                <w:sz w:val="20"/>
                <w:szCs w:val="20"/>
                <w:rFonts w:ascii="Arial" w:hAnsi="Arial" w:cs="Arial"/>
              </w:rPr>
            </w:pPr>
            <w:r>
              <w:rPr>
                <w:sz w:val="20"/>
                <w:rFonts w:ascii="Arial" w:hAnsi="Arial"/>
              </w:rPr>
              <w:t xml:space="preserve">U okviru projekta koji podržava EU/KfW, završena je Studija izvodljivosti (FS 2022) o rehabilitaciji svih sredstava deponija Kompanije za upravljanje deponijama Kosova (KUDK).</w:t>
            </w:r>
            <w:r>
              <w:rPr>
                <w:sz w:val="20"/>
                <w:rFonts w:ascii="Arial" w:hAnsi="Arial"/>
              </w:rPr>
              <w:t xml:space="preserve"> </w:t>
            </w:r>
            <w:r>
              <w:rPr>
                <w:sz w:val="20"/>
                <w:rFonts w:ascii="Arial" w:hAnsi="Arial"/>
              </w:rPr>
              <w:t xml:space="preserve">U okviru projekta koji podržava EU/KfW takođe je pripremljena studija o RKV Pastrimi.</w:t>
            </w:r>
            <w:r>
              <w:rPr>
                <w:sz w:val="20"/>
                <w:rFonts w:ascii="Arial" w:hAnsi="Arial"/>
              </w:rPr>
              <w:t xml:space="preserve"> </w:t>
            </w:r>
            <w:r>
              <w:rPr>
                <w:sz w:val="20"/>
                <w:rFonts w:ascii="Arial" w:hAnsi="Arial"/>
              </w:rPr>
              <w:t xml:space="preserve">KUDK je javno preduzeće na centralnom nivou, čija je glavna odgovornost da obezbedi da deponije rade bezbedno i efikasno, u skladu sa standardima zaštite životne sredine.</w:t>
            </w:r>
            <w:r>
              <w:rPr>
                <w:sz w:val="20"/>
                <w:rFonts w:ascii="Arial" w:hAnsi="Arial"/>
              </w:rPr>
              <w:t xml:space="preserve"> </w:t>
            </w:r>
            <w:r>
              <w:rPr>
                <w:sz w:val="20"/>
                <w:rFonts w:ascii="Arial" w:hAnsi="Arial"/>
              </w:rPr>
              <w:t xml:space="preserve">Odgovornosti kompanije obuhvataju i zatvaranje i zbrinjavanje deponija na kraju njihovog projektovanog kapaciteta i izgradnju novih objekata za odlaganje otpada.</w:t>
            </w:r>
            <w:r>
              <w:rPr>
                <w:sz w:val="20"/>
                <w:rFonts w:ascii="Arial" w:hAnsi="Arial"/>
              </w:rPr>
              <w:t xml:space="preserve"> </w:t>
            </w:r>
            <w:r>
              <w:rPr>
                <w:sz w:val="20"/>
                <w:rFonts w:ascii="Arial" w:hAnsi="Arial"/>
              </w:rPr>
              <w:t xml:space="preserve">To takođe uključuje proširenje i zatvaranje deponija i nadogradnju transfer stanice u Uroševcu.</w:t>
            </w:r>
            <w:r>
              <w:rPr>
                <w:sz w:val="20"/>
                <w:rFonts w:ascii="Arial" w:hAnsi="Arial"/>
              </w:rPr>
              <w:t xml:space="preserve"> </w:t>
            </w:r>
          </w:p>
          <w:p w14:paraId="291CEF5B" w14:textId="1B7E0652" w:rsidR="004C395D" w:rsidRPr="003D1869" w:rsidRDefault="004C395D" w:rsidP="004C395D">
            <w:pPr>
              <w:spacing w:before="60" w:after="60"/>
              <w:jc w:val="both"/>
              <w:rPr>
                <w:bCs/>
                <w:sz w:val="20"/>
                <w:szCs w:val="20"/>
                <w:rFonts w:ascii="Arial" w:hAnsi="Arial" w:cs="Arial"/>
              </w:rPr>
            </w:pPr>
            <w:r>
              <w:rPr>
                <w:sz w:val="20"/>
                <w:rFonts w:ascii="Arial" w:hAnsi="Arial"/>
              </w:rPr>
              <w:t xml:space="preserve">IPA 2020 podržava poboljšanu infrastrukturu za upravljanje otpadom (tri deponije su sanirane i njihov životni vek produžen) i institucionalni razvoj za modernizaciju upravljanja otpadom na Kosovu.</w:t>
            </w:r>
            <w:r>
              <w:rPr>
                <w:sz w:val="20"/>
                <w:rFonts w:ascii="Arial" w:hAnsi="Arial"/>
              </w:rPr>
              <w:t xml:space="preserve"> </w:t>
            </w:r>
            <w:r>
              <w:rPr>
                <w:sz w:val="20"/>
                <w:rFonts w:ascii="Arial" w:hAnsi="Arial"/>
              </w:rPr>
              <w:t xml:space="preserve">To je, između ostalog, obuhvatalo izgradnju dve ćelije u Gnjilanu i Prizrenu i studije izvodljivosti i EIA studije za postrojenja za transfer, sortiranje, prethodno skladištenje i predtretman komunalnog otpada i drugih specifičnih tokova otpada (sproveo KfW).</w:t>
            </w:r>
            <w:r>
              <w:rPr>
                <w:sz w:val="20"/>
                <w:rFonts w:ascii="Arial" w:hAnsi="Arial"/>
              </w:rPr>
              <w:t xml:space="preserve"> </w:t>
            </w:r>
          </w:p>
          <w:p w14:paraId="5F864317" w14:textId="1514F64A" w:rsidR="004C395D" w:rsidRPr="003D1869" w:rsidRDefault="004C395D" w:rsidP="004C395D">
            <w:pPr>
              <w:spacing w:before="60" w:after="60"/>
              <w:jc w:val="both"/>
              <w:rPr>
                <w:bCs/>
                <w:sz w:val="20"/>
                <w:szCs w:val="20"/>
                <w:rFonts w:ascii="Arial" w:hAnsi="Arial" w:cs="Arial"/>
              </w:rPr>
            </w:pPr>
            <w:r>
              <w:rPr>
                <w:sz w:val="20"/>
                <w:rFonts w:ascii="Arial" w:hAnsi="Arial"/>
              </w:rPr>
              <w:t xml:space="preserve">IPA 2021 podržava pravilno funkcionisanje finansijskog i institucionalnog upravljanja i operacije i održavanje KUDK-a (sa realizacijom KfW-a pod indirektnim upravljanjem).</w:t>
            </w:r>
          </w:p>
          <w:p w14:paraId="05B8D349" w14:textId="533DA53D" w:rsidR="004C395D" w:rsidRPr="003D1869" w:rsidRDefault="004C395D" w:rsidP="004C395D">
            <w:pPr>
              <w:spacing w:before="60" w:after="60"/>
              <w:jc w:val="both"/>
              <w:rPr>
                <w:bCs/>
                <w:sz w:val="20"/>
                <w:szCs w:val="20"/>
                <w:rFonts w:ascii="Arial" w:hAnsi="Arial" w:cs="Arial"/>
              </w:rPr>
            </w:pPr>
            <w:r>
              <w:rPr>
                <w:sz w:val="20"/>
                <w:rFonts w:ascii="Arial" w:hAnsi="Arial"/>
              </w:rPr>
              <w:t xml:space="preserve">Evidentan je nedostatak sistema za prikupljanje, sortiranje, tretman reciklaže i odgovarajuće infrastrukture za frakcije koje se mogu reciklirati, pa i dalje postoji određeni broj divljih deponija.</w:t>
            </w:r>
            <w:r>
              <w:rPr>
                <w:sz w:val="20"/>
                <w:rFonts w:ascii="Arial" w:hAnsi="Arial"/>
              </w:rPr>
              <w:t xml:space="preserve"> </w:t>
            </w:r>
            <w:r>
              <w:rPr>
                <w:sz w:val="20"/>
                <w:rFonts w:ascii="Arial" w:hAnsi="Arial"/>
              </w:rPr>
              <w:t xml:space="preserve">Gore pomenuto pitanje predstavlja ozbiljne rizike i uticaje po zdravlje i životnu sredinu, posebno od divljih deponija (npr. u blizini reka) ili kada se spaljuju.</w:t>
            </w:r>
            <w:r>
              <w:rPr>
                <w:sz w:val="20"/>
                <w:rFonts w:ascii="Arial" w:hAnsi="Arial"/>
              </w:rPr>
              <w:t xml:space="preserve"> </w:t>
            </w:r>
          </w:p>
          <w:p w14:paraId="4C6752F6" w14:textId="0A45747F" w:rsidR="004C395D" w:rsidRPr="003D1869" w:rsidRDefault="004C395D" w:rsidP="004C395D">
            <w:pPr>
              <w:spacing w:before="60" w:after="60"/>
              <w:jc w:val="both"/>
              <w:rPr>
                <w:bCs/>
                <w:sz w:val="20"/>
                <w:szCs w:val="20"/>
                <w:rFonts w:ascii="Arial" w:hAnsi="Arial" w:cs="Arial"/>
              </w:rPr>
            </w:pPr>
            <w:r>
              <w:rPr>
                <w:sz w:val="20"/>
                <w:rFonts w:ascii="Arial" w:hAnsi="Arial"/>
              </w:rPr>
              <w:t xml:space="preserve">Razvoj usklađenog sistema upravljanja otpadom, koji uključuje postrojenja za sakupljanje, sortiranje i reciklažu je od velikog značaja za poboljšanje ekološkog statusa:</w:t>
            </w:r>
            <w:r>
              <w:rPr>
                <w:sz w:val="20"/>
                <w:rFonts w:ascii="Arial" w:hAnsi="Arial"/>
              </w:rPr>
              <w:t xml:space="preserve"> </w:t>
            </w:r>
            <w:r>
              <w:rPr>
                <w:sz w:val="20"/>
                <w:rFonts w:ascii="Arial" w:hAnsi="Arial"/>
              </w:rPr>
              <w:t xml:space="preserve">Opštine u regionu Gnjilana.</w:t>
            </w:r>
          </w:p>
          <w:p w14:paraId="714C29DF" w14:textId="2CF6CFDD" w:rsidR="004C395D" w:rsidRPr="003D1869" w:rsidRDefault="004C395D" w:rsidP="004C395D">
            <w:pPr>
              <w:spacing w:before="60" w:after="60"/>
              <w:jc w:val="both"/>
              <w:rPr>
                <w:bCs/>
                <w:sz w:val="20"/>
                <w:szCs w:val="20"/>
                <w:rFonts w:ascii="Arial" w:hAnsi="Arial" w:cs="Arial"/>
              </w:rPr>
            </w:pPr>
            <w:r>
              <w:rPr>
                <w:sz w:val="20"/>
                <w:rFonts w:ascii="Arial" w:hAnsi="Arial"/>
              </w:rPr>
              <w:t xml:space="preserve">Lokaciju za objekte određuju odgovarajuće opštine, uključujući i urađenu analizu uticaja na životnu sredinu.</w:t>
            </w:r>
            <w:r>
              <w:rPr>
                <w:sz w:val="20"/>
                <w:rFonts w:ascii="Arial" w:hAnsi="Arial"/>
              </w:rPr>
              <w:t xml:space="preserve"> </w:t>
            </w:r>
          </w:p>
          <w:p w14:paraId="1ECBE076" w14:textId="16BD0C8C" w:rsidR="00441F7C" w:rsidRPr="000A2E02" w:rsidRDefault="00441F7C" w:rsidP="00441F7C">
            <w:pPr>
              <w:spacing w:before="60" w:after="60"/>
              <w:jc w:val="both"/>
              <w:rPr>
                <w:bCs/>
                <w:sz w:val="20"/>
                <w:szCs w:val="20"/>
                <w:rFonts w:ascii="Arial" w:hAnsi="Arial" w:cs="Arial"/>
              </w:rPr>
            </w:pPr>
            <w:r>
              <w:rPr>
                <w:sz w:val="20"/>
                <w:rFonts w:ascii="Arial" w:hAnsi="Arial"/>
              </w:rPr>
              <w:t xml:space="preserve">U okviru IPA 2020, međuopštinski plan integrisanog upravljanja otpadom je razvijen za zonu upravljanja otpadom u Gnjilanu.</w:t>
            </w:r>
            <w:r>
              <w:rPr>
                <w:sz w:val="20"/>
                <w:rFonts w:ascii="Arial" w:hAnsi="Arial"/>
              </w:rPr>
              <w:t xml:space="preserve"> </w:t>
            </w:r>
            <w:r>
              <w:rPr>
                <w:sz w:val="20"/>
                <w:rFonts w:ascii="Arial" w:hAnsi="Arial"/>
              </w:rPr>
              <w:t xml:space="preserve">Plan uključuje opremu i razvoj neophodne infrastrukture za integrisani sistem upravljanja otpadom za opštine regiona Gnjilana i Uroševca.</w:t>
            </w:r>
            <w:r>
              <w:rPr>
                <w:sz w:val="20"/>
                <w:rFonts w:ascii="Arial" w:hAnsi="Arial"/>
              </w:rPr>
              <w:t xml:space="preserve"> </w:t>
            </w:r>
            <w:r>
              <w:rPr>
                <w:sz w:val="20"/>
                <w:rFonts w:ascii="Arial" w:hAnsi="Arial"/>
              </w:rPr>
              <w:t xml:space="preserve">Predviđena su dva objekta za oporavak materijala – MRF (po jedan za svaki region), dve fabrike za kompostiranje (po jedna za svaki region), šest centara za civilno blagostanje – CAC (3 u svakom regionu), nadogradnja TS u Uroševcu i nadogradnja deponije Velekince prema standardima EU .</w:t>
            </w:r>
            <w:r>
              <w:rPr>
                <w:sz w:val="20"/>
                <w:rFonts w:ascii="Arial" w:hAnsi="Arial"/>
              </w:rPr>
              <w:t xml:space="preserve">  </w:t>
            </w:r>
          </w:p>
          <w:p w14:paraId="0C7846E4" w14:textId="77777777" w:rsidR="001704FA" w:rsidRDefault="001403BD" w:rsidP="004F0C24">
            <w:pPr>
              <w:spacing w:before="60" w:after="60"/>
              <w:jc w:val="both"/>
              <w:rPr>
                <w:bCs/>
                <w:sz w:val="20"/>
                <w:szCs w:val="20"/>
                <w:rFonts w:ascii="Arial" w:hAnsi="Arial" w:cs="Arial"/>
              </w:rPr>
            </w:pPr>
            <w:r>
              <w:rPr>
                <w:sz w:val="20"/>
                <w:rFonts w:ascii="Arial" w:hAnsi="Arial"/>
              </w:rPr>
              <w:t xml:space="preserve">Investicije su projektovane u dve faze, prva faza koja počinje 2024. predviđa 34,8 miliona evra, dok druga faza koja počinje 2031. predviđa opcije tretmana, anaerobnu digestiju (AD).</w:t>
            </w:r>
          </w:p>
          <w:p w14:paraId="3B7812BB" w14:textId="50A96D26" w:rsidR="003210C3" w:rsidRPr="004F0C24" w:rsidRDefault="003210C3" w:rsidP="004F0C24">
            <w:pPr>
              <w:spacing w:before="60" w:after="60"/>
              <w:jc w:val="both"/>
              <w:rPr>
                <w:bCs/>
                <w:sz w:val="20"/>
                <w:szCs w:val="20"/>
                <w:rFonts w:ascii="Arial" w:hAnsi="Arial" w:cs="Arial"/>
              </w:rPr>
            </w:pPr>
            <w:r>
              <w:rPr>
                <w:sz w:val="20"/>
                <w:rFonts w:ascii="Arial" w:hAnsi="Arial"/>
              </w:rPr>
              <w:t xml:space="preserve">Iznosi dobijeni u ovom PIF-u proizilaze iz Nacionalne strategije i Integrisanog međuopštinskog plana upravljanja otpadom za region Gnjilane/Uroševac, kao što je predviđeno njegovim budžetom i akcionim planom.</w:t>
            </w:r>
            <w:r>
              <w:rPr>
                <w:sz w:val="20"/>
                <w:rFonts w:ascii="Arial" w:hAnsi="Arial"/>
              </w:rPr>
              <w:t xml:space="preserve"> </w:t>
            </w:r>
          </w:p>
        </w:tc>
      </w:tr>
    </w:tbl>
    <w:p w14:paraId="60123EA0" w14:textId="1458BE1C" w:rsidR="005979CE" w:rsidRPr="003D1869" w:rsidRDefault="005979CE" w:rsidP="003D1869">
      <w:pPr>
        <w:spacing w:after="0"/>
        <w:jc w:val="both"/>
        <w:rPr>
          <w:rFonts w:ascii="Arial" w:eastAsia="Calibri" w:hAnsi="Arial" w:cs="Arial"/>
          <w:b/>
          <w:sz w:val="20"/>
          <w:szCs w:val="20"/>
          <w:lang w:val="en-US"/>
        </w:rPr>
      </w:pPr>
    </w:p>
    <w:p w14:paraId="2B81E967" w14:textId="77777777" w:rsidR="00094984" w:rsidRPr="003D1869" w:rsidRDefault="00094984" w:rsidP="003D1869">
      <w:pPr>
        <w:spacing w:after="0"/>
        <w:jc w:val="both"/>
        <w:rPr>
          <w:rFonts w:ascii="Arial" w:eastAsia="Calibri" w:hAnsi="Arial" w:cs="Arial"/>
          <w:b/>
          <w:sz w:val="20"/>
          <w:szCs w:val="20"/>
          <w:lang w:val="en-US"/>
        </w:rPr>
      </w:pPr>
    </w:p>
    <w:p w14:paraId="7EB92356" w14:textId="4CE09DCA" w:rsidR="006F1611" w:rsidRPr="003D1869" w:rsidRDefault="0074067A" w:rsidP="003D1869">
      <w:pPr>
        <w:pStyle w:val="ListParagraph"/>
        <w:numPr>
          <w:ilvl w:val="0"/>
          <w:numId w:val="41"/>
        </w:numPr>
        <w:jc w:val="both"/>
        <w:rPr>
          <w:b/>
          <w:szCs w:val="20"/>
          <w:rFonts w:cs="Arial"/>
        </w:rPr>
      </w:pPr>
      <w:r>
        <w:rPr>
          <w:b/>
        </w:rPr>
        <w:t xml:space="preserve">PODOBNOST</w:t>
      </w:r>
    </w:p>
    <w:p w14:paraId="1F8D8D69" w14:textId="77777777" w:rsidR="006F1611" w:rsidRPr="003D1869" w:rsidRDefault="006F1611" w:rsidP="003D1869">
      <w:pPr>
        <w:spacing w:after="0"/>
        <w:jc w:val="both"/>
        <w:rPr>
          <w:rFonts w:ascii="Arial" w:hAnsi="Arial" w:cs="Arial"/>
          <w:sz w:val="20"/>
          <w:szCs w:val="20"/>
        </w:rPr>
      </w:pPr>
    </w:p>
    <w:tbl>
      <w:tblPr>
        <w:tblW w:w="4947" w:type="pct"/>
        <w:tblInd w:w="108" w:type="dxa"/>
        <w:tblLook w:val="01E0" w:firstRow="1" w:lastRow="1" w:firstColumn="1" w:lastColumn="1" w:noHBand="0" w:noVBand="0"/>
      </w:tblPr>
      <w:tblGrid>
        <w:gridCol w:w="3590"/>
        <w:gridCol w:w="5337"/>
      </w:tblGrid>
      <w:tr w:rsidR="007128F1" w:rsidRPr="003D1869" w14:paraId="68F8366F" w14:textId="77777777" w:rsidTr="007128F1">
        <w:trPr>
          <w:trHeight w:val="346"/>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1476AFAB" w14:textId="77777777" w:rsidR="007128F1" w:rsidRPr="003D1869" w:rsidRDefault="007128F1" w:rsidP="003D1869">
            <w:pPr>
              <w:spacing w:after="0"/>
              <w:jc w:val="both"/>
              <w:rPr>
                <w:sz w:val="20"/>
                <w:szCs w:val="20"/>
                <w:rFonts w:ascii="Arial" w:hAnsi="Arial" w:cs="Arial"/>
              </w:rPr>
            </w:pPr>
            <w:r>
              <w:rPr>
                <w:sz w:val="20"/>
                <w:rFonts w:ascii="Arial" w:hAnsi="Arial"/>
              </w:rPr>
              <w:t xml:space="preserve">Usklađenost sa važećim politikama i strategijama EU</w:t>
            </w:r>
            <w:r>
              <w:rPr>
                <w:sz w:val="20"/>
                <w:rFonts w:ascii="Arial" w:hAnsi="Arial"/>
              </w:rPr>
              <w:t xml:space="preserve"> </w:t>
            </w:r>
          </w:p>
        </w:tc>
        <w:tc>
          <w:tcPr>
            <w:tcW w:w="2989" w:type="pct"/>
            <w:tcBorders>
              <w:top w:val="single" w:sz="4" w:space="0" w:color="auto"/>
              <w:left w:val="single" w:sz="4" w:space="0" w:color="auto"/>
              <w:bottom w:val="single" w:sz="4" w:space="0" w:color="auto"/>
              <w:right w:val="single" w:sz="4" w:space="0" w:color="auto"/>
            </w:tcBorders>
            <w:vAlign w:val="center"/>
          </w:tcPr>
          <w:p w14:paraId="6CD67408" w14:textId="0F4E2375" w:rsidR="001C3D33" w:rsidRPr="003D1869" w:rsidRDefault="001C3D33" w:rsidP="003D1869">
            <w:pPr>
              <w:spacing w:after="0"/>
              <w:jc w:val="both"/>
              <w:rPr>
                <w:b/>
                <w:bCs/>
                <w:sz w:val="20"/>
                <w:szCs w:val="20"/>
                <w:rFonts w:ascii="Arial" w:hAnsi="Arial" w:cs="Arial"/>
              </w:rPr>
            </w:pPr>
            <w:r>
              <w:rPr>
                <w:b/>
                <w:sz w:val="20"/>
                <w:rFonts w:ascii="Arial" w:hAnsi="Arial"/>
              </w:rPr>
              <w:t xml:space="preserve">Programski okvir Instrumenta za pretpristupnu pomoć (IPA III) za period 2021-2027.</w:t>
            </w:r>
          </w:p>
          <w:p w14:paraId="7A2E59CE" w14:textId="3E215619" w:rsidR="001C3D33" w:rsidRPr="003D1869" w:rsidRDefault="001C3D33" w:rsidP="003D1869">
            <w:pPr>
              <w:spacing w:after="0"/>
              <w:jc w:val="both"/>
              <w:rPr>
                <w:bCs/>
                <w:sz w:val="20"/>
                <w:szCs w:val="20"/>
                <w:rFonts w:ascii="Arial" w:eastAsiaTheme="minorHAnsi" w:hAnsi="Arial" w:cs="Arial"/>
              </w:rPr>
            </w:pPr>
            <w:r>
              <w:rPr>
                <w:sz w:val="20"/>
                <w:rFonts w:ascii="Arial" w:hAnsi="Arial"/>
              </w:rPr>
              <w:t xml:space="preserve">Prozor 3:</w:t>
            </w:r>
            <w:r>
              <w:rPr>
                <w:sz w:val="20"/>
                <w:rFonts w:ascii="Arial" w:hAnsi="Arial"/>
              </w:rPr>
              <w:t xml:space="preserve"> </w:t>
            </w:r>
            <w:r>
              <w:rPr>
                <w:sz w:val="20"/>
                <w:rFonts w:ascii="Arial" w:hAnsi="Arial"/>
              </w:rPr>
              <w:t xml:space="preserve">Zelena agenda i održiva povezanost</w:t>
            </w:r>
            <w:r>
              <w:rPr>
                <w:sz w:val="20"/>
                <w:rFonts w:ascii="Arial" w:hAnsi="Arial"/>
              </w:rPr>
              <w:t xml:space="preserve"> </w:t>
            </w:r>
          </w:p>
          <w:p w14:paraId="1FF0DEB7" w14:textId="6EF6FCCD" w:rsidR="00EE208C" w:rsidRPr="003B3032" w:rsidRDefault="00975FA9" w:rsidP="003B3032">
            <w:pPr>
              <w:pStyle w:val="BodyText"/>
              <w:spacing w:line="276" w:lineRule="auto"/>
              <w:jc w:val="both"/>
              <w:rPr>
                <w:sz w:val="20"/>
                <w:szCs w:val="20"/>
                <w:rFonts w:ascii="Arial" w:hAnsi="Arial" w:cs="Arial"/>
              </w:rPr>
            </w:pPr>
            <w:r>
              <w:rPr>
                <w:sz w:val="20"/>
                <w:rFonts w:ascii="Arial" w:hAnsi="Arial"/>
              </w:rPr>
              <w:t xml:space="preserve">Tematski prioritet 1:</w:t>
            </w:r>
            <w:r>
              <w:rPr>
                <w:sz w:val="20"/>
                <w:rFonts w:ascii="Arial" w:hAnsi="Arial"/>
              </w:rPr>
              <w:t xml:space="preserve"> </w:t>
            </w:r>
            <w:r>
              <w:rPr>
                <w:sz w:val="20"/>
                <w:rFonts w:ascii="Arial" w:hAnsi="Arial"/>
              </w:rPr>
              <w:t xml:space="preserve">Životna sredina i klimatske promene</w:t>
            </w:r>
            <w:r>
              <w:rPr>
                <w:sz w:val="20"/>
                <w:rFonts w:ascii="Arial" w:hAnsi="Arial"/>
              </w:rPr>
              <w:t xml:space="preserve"> </w:t>
            </w:r>
          </w:p>
          <w:p w14:paraId="5F381A43" w14:textId="77777777" w:rsidR="001C3D33" w:rsidRPr="003D1869" w:rsidRDefault="001C3D33" w:rsidP="003D1869">
            <w:pPr>
              <w:spacing w:after="0"/>
              <w:jc w:val="both"/>
              <w:rPr>
                <w:rFonts w:ascii="Arial" w:hAnsi="Arial" w:cs="Arial"/>
                <w:b/>
                <w:bCs/>
                <w:sz w:val="20"/>
                <w:szCs w:val="20"/>
                <w:highlight w:val="yellow"/>
              </w:rPr>
            </w:pPr>
          </w:p>
          <w:p w14:paraId="065461DF" w14:textId="67882B4E" w:rsidR="001C3D33" w:rsidRPr="003D1869" w:rsidRDefault="001C3D33" w:rsidP="003D1869">
            <w:pPr>
              <w:spacing w:after="0"/>
              <w:jc w:val="both"/>
              <w:rPr>
                <w:b/>
                <w:bCs/>
                <w:sz w:val="20"/>
                <w:szCs w:val="20"/>
                <w:rFonts w:ascii="Arial" w:hAnsi="Arial" w:cs="Arial"/>
              </w:rPr>
            </w:pPr>
            <w:r>
              <w:rPr>
                <w:b/>
                <w:sz w:val="20"/>
                <w:rFonts w:ascii="Arial" w:hAnsi="Arial"/>
              </w:rPr>
              <w:t xml:space="preserve">Ekonomski i investicioni plan za zapadni Balkan 2021-2027</w:t>
            </w:r>
          </w:p>
          <w:p w14:paraId="6E3B6035" w14:textId="1D2900BD" w:rsidR="001C3D33" w:rsidRPr="003D1869" w:rsidRDefault="00330731" w:rsidP="003D1869">
            <w:pPr>
              <w:autoSpaceDE w:val="0"/>
              <w:autoSpaceDN w:val="0"/>
              <w:adjustRightInd w:val="0"/>
              <w:spacing w:after="0"/>
              <w:jc w:val="both"/>
              <w:rPr>
                <w:bCs/>
                <w:color w:val="000000"/>
                <w:sz w:val="20"/>
                <w:szCs w:val="20"/>
                <w:rFonts w:ascii="Arial" w:hAnsi="Arial" w:cs="Arial"/>
              </w:rPr>
            </w:pPr>
            <w:r>
              <w:rPr>
                <w:sz w:val="20"/>
                <w:rFonts w:ascii="Arial" w:hAnsi="Arial"/>
              </w:rPr>
              <w:t xml:space="preserve">Životna sredina i klima; FLAGSHIP 7 – Upravljanje otpadom i otpadnim vodama</w:t>
            </w:r>
            <w:r>
              <w:rPr>
                <w:sz w:val="20"/>
                <w:rFonts w:ascii="Arial" w:hAnsi="Arial"/>
              </w:rPr>
              <w:t xml:space="preserve"> </w:t>
            </w:r>
          </w:p>
          <w:p w14:paraId="76E6B3EE" w14:textId="77777777" w:rsidR="001C3D33" w:rsidRPr="003D1869" w:rsidRDefault="001C3D33" w:rsidP="003D1869">
            <w:pPr>
              <w:spacing w:after="0"/>
              <w:jc w:val="both"/>
              <w:rPr>
                <w:rFonts w:ascii="Arial" w:hAnsi="Arial" w:cs="Arial"/>
                <w:sz w:val="20"/>
                <w:szCs w:val="20"/>
              </w:rPr>
            </w:pPr>
          </w:p>
          <w:p w14:paraId="0B91BA35" w14:textId="354BCE34" w:rsidR="001C3D33" w:rsidRPr="003D1869" w:rsidRDefault="001C3D33" w:rsidP="003D1869">
            <w:pPr>
              <w:spacing w:after="0"/>
              <w:jc w:val="both"/>
              <w:rPr>
                <w:b/>
                <w:sz w:val="20"/>
                <w:szCs w:val="20"/>
                <w:rFonts w:ascii="Arial" w:hAnsi="Arial" w:cs="Arial"/>
              </w:rPr>
            </w:pPr>
            <w:r>
              <w:rPr>
                <w:b/>
                <w:sz w:val="20"/>
                <w:rFonts w:ascii="Arial" w:hAnsi="Arial"/>
              </w:rPr>
              <w:t xml:space="preserve">Zelena agenda za Zapadni Balkan, drugi stub:</w:t>
            </w:r>
          </w:p>
          <w:p w14:paraId="70A149C2" w14:textId="0DBDC690" w:rsidR="001C3D33" w:rsidRPr="003B3032" w:rsidRDefault="00DC3ECE" w:rsidP="003D1869">
            <w:pPr>
              <w:spacing w:after="0"/>
              <w:jc w:val="both"/>
              <w:rPr>
                <w:b/>
                <w:sz w:val="20"/>
                <w:szCs w:val="20"/>
                <w:rFonts w:ascii="Arial" w:hAnsi="Arial" w:cs="Arial"/>
              </w:rPr>
            </w:pPr>
            <w:r>
              <w:rPr>
                <w:sz w:val="20"/>
                <w:rFonts w:ascii="Arial" w:hAnsi="Arial"/>
              </w:rPr>
              <w:t xml:space="preserve">(2) cirkularna ekonomija, koja se posebno bavi otpadom, reciklažom, održivom proizvodnjom i efikasnom upotrebom resursa.</w:t>
            </w:r>
          </w:p>
          <w:p w14:paraId="3032A4EE" w14:textId="67719DB2" w:rsidR="001C3D33" w:rsidRPr="003D1869" w:rsidRDefault="001C3D33" w:rsidP="003D1869">
            <w:pPr>
              <w:spacing w:after="0"/>
              <w:jc w:val="both"/>
              <w:rPr>
                <w:rFonts w:ascii="Arial" w:hAnsi="Arial" w:cs="Arial"/>
                <w:bCs/>
                <w:sz w:val="20"/>
                <w:szCs w:val="20"/>
              </w:rPr>
            </w:pPr>
          </w:p>
          <w:p w14:paraId="6645388A" w14:textId="4C5E39CD" w:rsidR="00274AFD" w:rsidRPr="003B3032" w:rsidRDefault="00274AFD" w:rsidP="003D1869">
            <w:pPr>
              <w:pStyle w:val="Default"/>
              <w:spacing w:before="60" w:after="60" w:line="276" w:lineRule="auto"/>
              <w:jc w:val="both"/>
              <w:rPr>
                <w:color w:val="auto"/>
                <w:sz w:val="20"/>
                <w:szCs w:val="20"/>
                <w:shd w:val="clear" w:color="auto" w:fill="FFFFFF"/>
                <w:rFonts w:ascii="Arial" w:hAnsi="Arial" w:cs="Arial"/>
              </w:rPr>
            </w:pPr>
            <w:r>
              <w:rPr>
                <w:color w:val="auto"/>
                <w:sz w:val="20"/>
                <w:b/>
                <w:rStyle w:val="hps"/>
                <w:rFonts w:ascii="Arial" w:hAnsi="Arial"/>
              </w:rPr>
              <w:t xml:space="preserve">Direktiva o deponijama</w:t>
            </w:r>
            <w:r>
              <w:rPr>
                <w:color w:val="auto"/>
                <w:sz w:val="20"/>
                <w:b/>
                <w:rFonts w:ascii="Arial" w:hAnsi="Arial"/>
              </w:rPr>
              <w:t xml:space="preserve"> otpada </w:t>
            </w:r>
            <w:r>
              <w:rPr>
                <w:color w:val="auto"/>
                <w:sz w:val="20"/>
                <w:b/>
                <w:rStyle w:val="hps"/>
                <w:rFonts w:ascii="Arial" w:hAnsi="Arial"/>
              </w:rPr>
              <w:t xml:space="preserve">br-1999/31/EC</w:t>
            </w:r>
            <w:r>
              <w:rPr>
                <w:color w:val="auto"/>
                <w:sz w:val="20"/>
                <w:rFonts w:ascii="Arial" w:hAnsi="Arial"/>
              </w:rPr>
              <w:t xml:space="preserve"> </w:t>
            </w:r>
            <w:r>
              <w:rPr>
                <w:color w:val="auto"/>
                <w:sz w:val="20"/>
                <w:shd w:val="clear" w:color="auto" w:fill="FFFFFF"/>
                <w:rFonts w:ascii="Arial" w:hAnsi="Arial"/>
              </w:rPr>
              <w:t xml:space="preserve">ima za cilj da spreči ili u najvećoj mogućoj meri smanji negativne uticaje na životnu sredinu, posebno zagađenje površinskih voda, podzemnih voda, zemljišta i vazduha, i na globalnu životnu sredinu, uključujući i efekat staklene bašte, kao i svaki rizik po zdravlje ljudi koji proizilazi iz odlaganja otpada, tokom celog životnog ciklusa deponije.</w:t>
            </w:r>
          </w:p>
          <w:p w14:paraId="283DE147" w14:textId="020E7B75" w:rsidR="00A05AA6" w:rsidRPr="003D1869" w:rsidRDefault="00274AFD" w:rsidP="00B07077">
            <w:pPr>
              <w:pStyle w:val="Default"/>
              <w:spacing w:after="240" w:line="276" w:lineRule="auto"/>
              <w:jc w:val="both"/>
              <w:rPr>
                <w:sz w:val="20"/>
                <w:szCs w:val="20"/>
                <w:rFonts w:ascii="Arial" w:hAnsi="Arial" w:cs="Arial"/>
              </w:rPr>
            </w:pPr>
            <w:r>
              <w:rPr>
                <w:sz w:val="20"/>
                <w:b/>
                <w:bCs/>
                <w:rFonts w:ascii="Arial" w:hAnsi="Arial"/>
              </w:rPr>
              <w:t xml:space="preserve">Okvirna direktiva o otpadu 2008/98/EC</w:t>
            </w:r>
            <w:r>
              <w:rPr>
                <w:sz w:val="20"/>
                <w:rFonts w:ascii="Arial" w:hAnsi="Arial"/>
              </w:rPr>
              <w:t xml:space="preserve"> </w:t>
            </w:r>
            <w:r>
              <w:rPr>
                <w:sz w:val="20"/>
                <w:rStyle w:val="hps"/>
                <w:rFonts w:ascii="Arial" w:hAnsi="Arial"/>
              </w:rPr>
              <w:t xml:space="preserve">postavlja principe za upravljanje otpadom, ekološke ciljeve, procese planiranja.</w:t>
            </w:r>
            <w:r>
              <w:rPr>
                <w:sz w:val="20"/>
                <w:rStyle w:val="hps"/>
                <w:rFonts w:ascii="Arial" w:hAnsi="Arial"/>
              </w:rPr>
              <w:t xml:space="preserve">  </w:t>
            </w:r>
          </w:p>
        </w:tc>
      </w:tr>
      <w:tr w:rsidR="00D56042" w:rsidRPr="003D1869" w14:paraId="03A9656A" w14:textId="77777777" w:rsidTr="007128F1">
        <w:trPr>
          <w:trHeight w:val="330"/>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154D31C5" w14:textId="77777777" w:rsidR="00D56042" w:rsidRPr="003D1869" w:rsidRDefault="00D56042" w:rsidP="003D1869">
            <w:pPr>
              <w:spacing w:after="0"/>
              <w:jc w:val="both"/>
              <w:rPr>
                <w:sz w:val="20"/>
                <w:szCs w:val="20"/>
                <w:rFonts w:ascii="Arial" w:hAnsi="Arial" w:cs="Arial"/>
              </w:rPr>
            </w:pPr>
            <w:r>
              <w:rPr>
                <w:sz w:val="20"/>
                <w:rFonts w:ascii="Arial" w:hAnsi="Arial"/>
              </w:rPr>
              <w:t xml:space="preserve">Doprinos važećim nacionalnim razvojnim ciljevima</w:t>
            </w:r>
          </w:p>
        </w:tc>
        <w:tc>
          <w:tcPr>
            <w:tcW w:w="2989" w:type="pct"/>
            <w:tcBorders>
              <w:top w:val="single" w:sz="4" w:space="0" w:color="auto"/>
              <w:left w:val="single" w:sz="4" w:space="0" w:color="auto"/>
              <w:bottom w:val="single" w:sz="4" w:space="0" w:color="auto"/>
              <w:right w:val="single" w:sz="4" w:space="0" w:color="auto"/>
            </w:tcBorders>
            <w:vAlign w:val="center"/>
          </w:tcPr>
          <w:p w14:paraId="7062CDD1" w14:textId="15666435" w:rsidR="004179D3" w:rsidRDefault="00330731" w:rsidP="003D1869">
            <w:pPr>
              <w:jc w:val="both"/>
              <w:rPr>
                <w:sz w:val="20"/>
                <w:szCs w:val="20"/>
                <w:rFonts w:ascii="Arial" w:hAnsi="Arial" w:cs="Arial"/>
              </w:rPr>
            </w:pPr>
            <w:r>
              <w:rPr>
                <w:sz w:val="20"/>
                <w:b/>
                <w:bCs/>
                <w:rFonts w:ascii="Arial" w:hAnsi="Arial"/>
              </w:rPr>
              <w:t xml:space="preserve">Nacionalni program za evropske integracije 2023-2027</w:t>
            </w:r>
            <w:r>
              <w:rPr>
                <w:sz w:val="20"/>
                <w:rFonts w:ascii="Arial" w:hAnsi="Arial"/>
              </w:rPr>
              <w:t xml:space="preserve">, kao glavni nacionalni dokument politika za pristupanje EU, uspostavlja sveobuhvatan srednjoročni okvir svih reformi potrebnih za ispunjavanje obaveza koje proizilaze iz Sporazuma o stabilizaciji i pridruživanju.</w:t>
            </w:r>
            <w:r>
              <w:rPr>
                <w:sz w:val="20"/>
                <w:rFonts w:ascii="Arial" w:hAnsi="Arial"/>
              </w:rPr>
              <w:t xml:space="preserve">  </w:t>
            </w:r>
            <w:r>
              <w:rPr>
                <w:sz w:val="20"/>
                <w:rFonts w:ascii="Arial" w:hAnsi="Arial"/>
              </w:rPr>
              <w:t xml:space="preserve">Takođe uključuje aktivnosti koje se odnose na sprovođenje srednjoročnih mera koje se odnose na zahteve zasnovane na poglavlju 27 (Životna sredina) pravne tekovine EU.</w:t>
            </w:r>
            <w:r>
              <w:rPr>
                <w:sz w:val="20"/>
                <w:rFonts w:ascii="Arial" w:hAnsi="Arial"/>
              </w:rPr>
              <w:t xml:space="preserve">  </w:t>
            </w:r>
            <w:r>
              <w:rPr>
                <w:sz w:val="20"/>
                <w:b/>
                <w:bCs/>
                <w:rFonts w:ascii="Arial" w:hAnsi="Arial"/>
              </w:rPr>
              <w:t xml:space="preserve">Poglavlje 27</w:t>
            </w:r>
            <w:r>
              <w:rPr>
                <w:sz w:val="20"/>
                <w:rFonts w:ascii="Arial" w:hAnsi="Arial"/>
              </w:rPr>
              <w:t xml:space="preserve"> pravne tekovine EU obuhvata politiku zaštite životne sredine EU koja ima za cilj promovisanje održivog razvoja i zaštitu životne sredine za sadašnje i buduće generacije.</w:t>
            </w:r>
            <w:r>
              <w:rPr>
                <w:sz w:val="20"/>
                <w:rFonts w:ascii="Arial" w:hAnsi="Arial"/>
              </w:rPr>
              <w:t xml:space="preserve"> </w:t>
            </w:r>
            <w:r>
              <w:rPr>
                <w:sz w:val="20"/>
                <w:rFonts w:ascii="Arial" w:hAnsi="Arial"/>
              </w:rPr>
              <w:t xml:space="preserve">Zasniva se na preventivnom delovanju, odnosno principu „zagađivač plaća“, borbi protiv štete po životnu sredinu na izvoru, zajedničkoj odgovornosti i integraciji zaštite životne sredine u druge politike EU.</w:t>
            </w:r>
            <w:r>
              <w:rPr>
                <w:sz w:val="20"/>
                <w:rFonts w:ascii="Arial" w:hAnsi="Arial"/>
              </w:rPr>
              <w:t xml:space="preserve"> </w:t>
            </w:r>
          </w:p>
          <w:p w14:paraId="71F137F9" w14:textId="77777777" w:rsidR="00330731" w:rsidRPr="003D1869" w:rsidRDefault="00330731" w:rsidP="00330731">
            <w:pPr>
              <w:autoSpaceDE w:val="0"/>
              <w:autoSpaceDN w:val="0"/>
              <w:adjustRightInd w:val="0"/>
              <w:spacing w:after="0"/>
              <w:jc w:val="both"/>
              <w:rPr>
                <w:b/>
                <w:color w:val="000000"/>
                <w:sz w:val="20"/>
                <w:szCs w:val="20"/>
                <w:rFonts w:ascii="Arial" w:eastAsiaTheme="minorHAnsi" w:hAnsi="Arial" w:cs="Arial"/>
              </w:rPr>
            </w:pPr>
            <w:r>
              <w:rPr>
                <w:b/>
                <w:color w:val="000000"/>
                <w:sz w:val="20"/>
                <w:rFonts w:ascii="Arial" w:hAnsi="Arial"/>
              </w:rPr>
              <w:t xml:space="preserve">Evropska reformska agenda (ERA) II druga faza političkih prioriteta EU – Kosovo:</w:t>
            </w:r>
            <w:r>
              <w:rPr>
                <w:b/>
                <w:color w:val="000000"/>
                <w:sz w:val="20"/>
                <w:rFonts w:ascii="Arial" w:hAnsi="Arial"/>
              </w:rPr>
              <w:t xml:space="preserve">  </w:t>
            </w:r>
          </w:p>
          <w:p w14:paraId="4DFD4823" w14:textId="77777777" w:rsidR="00330731" w:rsidRPr="003D1869" w:rsidRDefault="00330731" w:rsidP="00330731">
            <w:pPr>
              <w:pStyle w:val="Default"/>
              <w:spacing w:line="276" w:lineRule="auto"/>
              <w:jc w:val="both"/>
              <w:rPr>
                <w:bCs/>
                <w:sz w:val="20"/>
                <w:szCs w:val="20"/>
                <w:rFonts w:ascii="Arial" w:hAnsi="Arial" w:cs="Arial"/>
              </w:rPr>
            </w:pPr>
            <w:r>
              <w:rPr>
                <w:sz w:val="20"/>
                <w:rFonts w:ascii="Arial" w:hAnsi="Arial"/>
              </w:rPr>
              <w:t xml:space="preserve">2.3.</w:t>
            </w:r>
            <w:r>
              <w:rPr>
                <w:sz w:val="20"/>
                <w:rFonts w:ascii="Arial" w:hAnsi="Arial"/>
              </w:rPr>
              <w:t xml:space="preserve"> </w:t>
            </w:r>
            <w:r>
              <w:rPr>
                <w:sz w:val="20"/>
                <w:rFonts w:ascii="Arial" w:hAnsi="Arial"/>
              </w:rPr>
              <w:t xml:space="preserve">Rešiti prioritetne ekološke izazove:</w:t>
            </w:r>
            <w:r>
              <w:rPr>
                <w:sz w:val="20"/>
                <w:rFonts w:ascii="Arial" w:hAnsi="Arial"/>
              </w:rPr>
              <w:t xml:space="preserve"> </w:t>
            </w:r>
            <w:r>
              <w:rPr>
                <w:sz w:val="20"/>
                <w:rFonts w:ascii="Arial" w:hAnsi="Arial"/>
              </w:rPr>
              <w:t xml:space="preserve">Odraziti ciljeve Zelene agende Zapadnog Balkana u sprovođenju politika u oblasti životne sredine.</w:t>
            </w:r>
          </w:p>
          <w:p w14:paraId="08C54A26" w14:textId="77777777" w:rsidR="00330731" w:rsidRPr="003D1869" w:rsidRDefault="00330731" w:rsidP="00330731">
            <w:pPr>
              <w:pStyle w:val="Default"/>
              <w:spacing w:line="276" w:lineRule="auto"/>
              <w:jc w:val="both"/>
              <w:rPr>
                <w:rFonts w:ascii="Arial" w:hAnsi="Arial" w:cs="Arial"/>
                <w:bCs/>
                <w:sz w:val="20"/>
                <w:szCs w:val="20"/>
              </w:rPr>
            </w:pPr>
          </w:p>
          <w:p w14:paraId="13BA48B5" w14:textId="693C2AE3" w:rsidR="00330731" w:rsidRPr="003D1869" w:rsidRDefault="00330731" w:rsidP="00330731">
            <w:pPr>
              <w:jc w:val="both"/>
              <w:rPr>
                <w:sz w:val="20"/>
                <w:szCs w:val="20"/>
                <w:shd w:val="clear" w:color="auto" w:fill="FFFFFF"/>
                <w:rFonts w:ascii="Arial" w:eastAsiaTheme="minorHAnsi" w:hAnsi="Arial" w:cs="Arial"/>
              </w:rPr>
            </w:pPr>
            <w:r>
              <w:rPr>
                <w:sz w:val="20"/>
                <w:shd w:val="clear" w:color="auto" w:fill="FFFFFF"/>
                <w:b/>
                <w:bCs/>
                <w:rFonts w:ascii="Arial" w:hAnsi="Arial"/>
              </w:rPr>
              <w:t xml:space="preserve">Izveštaj EU o Kosovu (2023)</w:t>
            </w:r>
            <w:r>
              <w:rPr>
                <w:sz w:val="20"/>
                <w:shd w:val="clear" w:color="auto" w:fill="FFFFFF"/>
                <w:rFonts w:ascii="Arial" w:hAnsi="Arial"/>
              </w:rPr>
              <w:t xml:space="preserve">, navodi da bi Kosovo u narednoj godini trebalo posebno da poveća pokrivenost sakupljanja otpada, da primeni široko smanjenje, odvajanje reciklaže i ponovnu upotrebu otpada, da se efikasno pozabavi pitanjem divljih deponija i uvede mere cirkularne ekonomije za smanjenje otpada, izradi i odobri međuopštinske planove integrisanog upravljanja otpadom i uspostavi sistem proširene odgovornosti proizvođača.</w:t>
            </w:r>
          </w:p>
          <w:p w14:paraId="5919E0A1" w14:textId="6B58B586" w:rsidR="003D1869" w:rsidRPr="003D1869" w:rsidRDefault="003D1869" w:rsidP="003D1869">
            <w:pPr>
              <w:spacing w:before="60" w:after="60" w:line="260" w:lineRule="atLeast"/>
              <w:jc w:val="both"/>
              <w:rPr>
                <w:sz w:val="20"/>
                <w:szCs w:val="20"/>
                <w:rFonts w:ascii="Arial" w:hAnsi="Arial" w:cs="Arial"/>
              </w:rPr>
            </w:pPr>
            <w:r>
              <w:rPr>
                <w:sz w:val="20"/>
                <w:b/>
                <w:bCs/>
                <w:rFonts w:ascii="Arial" w:hAnsi="Arial"/>
              </w:rPr>
              <w:t xml:space="preserve">Program ekonomskih reformi (PER)</w:t>
            </w:r>
            <w:r>
              <w:rPr>
                <w:sz w:val="20"/>
                <w:rFonts w:ascii="Arial" w:hAnsi="Arial"/>
              </w:rPr>
              <w:t xml:space="preserve"> </w:t>
            </w:r>
            <w:r>
              <w:rPr>
                <w:sz w:val="20"/>
                <w:b/>
                <w:bCs/>
                <w:rFonts w:ascii="Arial" w:hAnsi="Arial"/>
              </w:rPr>
              <w:t xml:space="preserve">2024– 2026</w:t>
            </w:r>
            <w:r>
              <w:rPr>
                <w:sz w:val="20"/>
                <w:rFonts w:ascii="Arial" w:hAnsi="Arial"/>
              </w:rPr>
              <w:t xml:space="preserve"> navodi da je sektoru otpada potrebna reforma i podrška.</w:t>
            </w:r>
            <w:r>
              <w:rPr>
                <w:sz w:val="20"/>
                <w:rFonts w:ascii="Arial" w:hAnsi="Arial"/>
              </w:rPr>
              <w:t xml:space="preserve"> </w:t>
            </w:r>
            <w:r>
              <w:rPr>
                <w:sz w:val="20"/>
                <w:rFonts w:ascii="Arial" w:hAnsi="Arial"/>
              </w:rPr>
              <w:t xml:space="preserve">Cirkularna ekonomija bi stvorila mogućnosti za investicije i nova radna mesta, obezbeđujući izvore sirovina za proizvodnju</w:t>
            </w:r>
            <w:r>
              <w:rPr>
                <w:sz w:val="20"/>
                <w:rFonts w:ascii="Arial" w:hAnsi="Arial"/>
              </w:rPr>
              <w:t xml:space="preserve"> </w:t>
            </w:r>
          </w:p>
          <w:p w14:paraId="50CB72AE" w14:textId="210FAFDA" w:rsidR="003D1869" w:rsidRDefault="003D1869" w:rsidP="003D1869">
            <w:pPr>
              <w:spacing w:before="60" w:after="60" w:line="260" w:lineRule="atLeast"/>
              <w:jc w:val="both"/>
              <w:rPr>
                <w:sz w:val="20"/>
                <w:szCs w:val="20"/>
                <w:rFonts w:ascii="Arial" w:hAnsi="Arial" w:cs="Arial"/>
              </w:rPr>
            </w:pPr>
            <w:r>
              <w:rPr>
                <w:sz w:val="20"/>
                <w:rFonts w:ascii="Arial" w:hAnsi="Arial"/>
              </w:rPr>
              <w:t xml:space="preserve">Reformska mera br. 9:</w:t>
            </w:r>
            <w:r>
              <w:rPr>
                <w:sz w:val="20"/>
                <w:rFonts w:ascii="Arial" w:hAnsi="Arial"/>
              </w:rPr>
              <w:t xml:space="preserve"> </w:t>
            </w:r>
            <w:r>
              <w:rPr>
                <w:sz w:val="20"/>
                <w:rFonts w:ascii="Arial" w:hAnsi="Arial"/>
              </w:rPr>
              <w:t xml:space="preserve">Smanjenje zagađenja životne sredine i očuvanje biodiverziteta.</w:t>
            </w:r>
            <w:r>
              <w:rPr>
                <w:sz w:val="20"/>
                <w:rFonts w:ascii="Arial" w:hAnsi="Arial"/>
              </w:rPr>
              <w:t xml:space="preserve"> </w:t>
            </w:r>
            <w:r>
              <w:rPr>
                <w:sz w:val="20"/>
                <w:rFonts w:ascii="Arial" w:hAnsi="Arial"/>
              </w:rPr>
              <w:t xml:space="preserve">Ova mera se odnosi na preporuke Izveštaja EU za Kosovo za 2023. godinu – Životna sredina i klimatske promene, Poglavlje 27, odnosno povećanje obuhvata prikupljanja otpada, sprovođenje obimnog smanjenja, odvajanje reciklaže i ponovne upotrebe otpada, efikasno rešavanje pitanja nelegalnog odlaganja i uvođenje mera cirkularne ekonomije za smanjenje otpada.</w:t>
            </w:r>
          </w:p>
          <w:p w14:paraId="04E925E7" w14:textId="77777777" w:rsidR="00330731" w:rsidRPr="003D1869" w:rsidRDefault="00330731" w:rsidP="003D1869">
            <w:pPr>
              <w:spacing w:before="60" w:after="60" w:line="260" w:lineRule="atLeast"/>
              <w:jc w:val="both"/>
              <w:rPr>
                <w:rFonts w:ascii="Arial" w:hAnsi="Arial" w:cs="Arial"/>
                <w:sz w:val="20"/>
                <w:szCs w:val="20"/>
              </w:rPr>
            </w:pPr>
          </w:p>
          <w:p w14:paraId="14298618" w14:textId="084E47D3" w:rsidR="00342149" w:rsidRPr="003D1869" w:rsidRDefault="00D0340C" w:rsidP="003D1869">
            <w:pPr>
              <w:jc w:val="both"/>
              <w:rPr>
                <w:b/>
                <w:color w:val="70AD47" w:themeColor="accent6"/>
                <w:sz w:val="20"/>
                <w:szCs w:val="20"/>
                <w:rFonts w:ascii="Arial" w:hAnsi="Arial" w:cs="Arial"/>
              </w:rPr>
            </w:pPr>
            <w:r>
              <w:rPr>
                <w:b/>
                <w:sz w:val="20"/>
                <w:rFonts w:ascii="Arial" w:hAnsi="Arial"/>
              </w:rPr>
              <w:t xml:space="preserve">Nacionalna razvojna strategija (NDS) 2030</w:t>
            </w:r>
            <w:r>
              <w:rPr>
                <w:b/>
                <w:sz w:val="20"/>
                <w:color w:val="70AD47" w:themeColor="accent6"/>
                <w:rFonts w:ascii="Arial" w:hAnsi="Arial"/>
              </w:rPr>
              <w:t xml:space="preserve"> </w:t>
            </w:r>
          </w:p>
          <w:p w14:paraId="6773F66F" w14:textId="6FE6DCD8" w:rsidR="008C28AA" w:rsidRPr="003D1869" w:rsidRDefault="003B3032" w:rsidP="003D1869">
            <w:pPr>
              <w:spacing w:after="0"/>
              <w:jc w:val="both"/>
              <w:rPr>
                <w:b/>
                <w:color w:val="70AD47" w:themeColor="accent6"/>
                <w:sz w:val="20"/>
                <w:szCs w:val="20"/>
                <w:rFonts w:ascii="Arial" w:hAnsi="Arial" w:cs="Arial"/>
              </w:rPr>
            </w:pPr>
            <w:r>
              <w:rPr>
                <w:sz w:val="20"/>
                <w:rFonts w:ascii="Arial" w:hAnsi="Arial"/>
              </w:rPr>
              <w:t xml:space="preserve">Stub 1:</w:t>
            </w:r>
            <w:r>
              <w:rPr>
                <w:sz w:val="20"/>
                <w:rFonts w:ascii="Arial" w:hAnsi="Arial"/>
              </w:rPr>
              <w:t xml:space="preserve"> </w:t>
            </w:r>
            <w:r>
              <w:rPr>
                <w:sz w:val="20"/>
                <w:rFonts w:ascii="Arial" w:hAnsi="Arial"/>
              </w:rPr>
              <w:t xml:space="preserve">Održivi ekonomski razvoj</w:t>
            </w:r>
          </w:p>
          <w:p w14:paraId="66C1E1F4" w14:textId="77777777" w:rsidR="008C28AA" w:rsidRPr="003D1869" w:rsidRDefault="008C28AA" w:rsidP="003D1869">
            <w:pPr>
              <w:pStyle w:val="ListParagraph"/>
              <w:keepNext/>
              <w:keepLines/>
              <w:numPr>
                <w:ilvl w:val="1"/>
                <w:numId w:val="49"/>
              </w:numPr>
              <w:spacing w:before="40"/>
              <w:jc w:val="both"/>
              <w:outlineLvl w:val="1"/>
              <w:rPr>
                <w:szCs w:val="20"/>
                <w:rFonts w:eastAsiaTheme="majorEastAsia" w:cs="Arial"/>
              </w:rPr>
            </w:pPr>
            <w:bookmarkStart w:id="1" w:name="_Toc104504632"/>
            <w:bookmarkStart w:id="2" w:name="_Toc104816800"/>
            <w:r>
              <w:t xml:space="preserve">Inovativna, cirkularna i konkurentna ekonomija</w:t>
            </w:r>
            <w:bookmarkStart w:id="3" w:name="_Toc104816801"/>
            <w:bookmarkEnd w:id="1"/>
            <w:bookmarkEnd w:id="2"/>
          </w:p>
          <w:p w14:paraId="3706417B" w14:textId="77777777" w:rsidR="008C28AA" w:rsidRPr="003D1869" w:rsidRDefault="008C28AA" w:rsidP="003D1869">
            <w:pPr>
              <w:pStyle w:val="ListParagraph"/>
              <w:keepNext/>
              <w:keepLines/>
              <w:numPr>
                <w:ilvl w:val="1"/>
                <w:numId w:val="49"/>
              </w:numPr>
              <w:spacing w:before="40"/>
              <w:jc w:val="both"/>
              <w:outlineLvl w:val="1"/>
              <w:rPr>
                <w:szCs w:val="20"/>
                <w:rFonts w:eastAsiaTheme="majorEastAsia" w:cs="Arial"/>
              </w:rPr>
            </w:pPr>
            <w:r>
              <w:t xml:space="preserve">Visokokvalitetna, održiva i integrisana infrastruktura</w:t>
            </w:r>
            <w:bookmarkStart w:id="4" w:name="_Toc104504634"/>
            <w:bookmarkStart w:id="5" w:name="_Toc104816802"/>
            <w:bookmarkEnd w:id="3"/>
          </w:p>
          <w:p w14:paraId="060ADE7C" w14:textId="77777777" w:rsidR="008C28AA" w:rsidRPr="003D1869" w:rsidRDefault="008C28AA" w:rsidP="003D1869">
            <w:pPr>
              <w:pStyle w:val="ListParagraph"/>
              <w:keepNext/>
              <w:keepLines/>
              <w:numPr>
                <w:ilvl w:val="1"/>
                <w:numId w:val="49"/>
              </w:numPr>
              <w:spacing w:before="40"/>
              <w:jc w:val="both"/>
              <w:outlineLvl w:val="1"/>
              <w:rPr>
                <w:szCs w:val="20"/>
                <w:rFonts w:eastAsiaTheme="majorEastAsia" w:cs="Arial"/>
              </w:rPr>
            </w:pPr>
            <w:r>
              <w:t xml:space="preserve">Čista životna sredina i održivo korišćenje prirodnih resursa</w:t>
            </w:r>
            <w:bookmarkEnd w:id="4"/>
            <w:bookmarkEnd w:id="5"/>
          </w:p>
          <w:p w14:paraId="489022A0" w14:textId="0FAFBC3E" w:rsidR="008C28AA" w:rsidRPr="003D1869" w:rsidRDefault="008C28AA" w:rsidP="003D1869">
            <w:pPr>
              <w:spacing w:after="0"/>
              <w:jc w:val="both"/>
              <w:rPr>
                <w:sz w:val="20"/>
                <w:szCs w:val="20"/>
                <w:rFonts w:ascii="Arial" w:hAnsi="Arial" w:cs="Arial"/>
              </w:rPr>
            </w:pPr>
            <w:r>
              <w:rPr>
                <w:sz w:val="20"/>
                <w:rFonts w:ascii="Arial" w:hAnsi="Arial"/>
              </w:rPr>
              <w:t xml:space="preserve">Ovaj razvojni cilj će se postići kroz ove strateške ciljeve</w:t>
            </w:r>
            <w:r>
              <w:rPr>
                <w:sz w:val="20"/>
                <w:b/>
                <w:rFonts w:ascii="Arial" w:hAnsi="Arial"/>
              </w:rPr>
              <w:t xml:space="preserve">:</w:t>
            </w:r>
            <w:r>
              <w:rPr>
                <w:sz w:val="20"/>
                <w:b/>
                <w:rFonts w:ascii="Arial" w:hAnsi="Arial"/>
              </w:rPr>
              <w:t xml:space="preserve"> </w:t>
            </w:r>
            <w:r>
              <w:rPr>
                <w:sz w:val="20"/>
                <w:rStyle w:val="A4"/>
                <w:b w:val="0"/>
                <w:color w:val="auto"/>
                <w:rFonts w:ascii="Arial" w:hAnsi="Arial"/>
              </w:rPr>
              <w:t xml:space="preserve">Integrisano upravljanje otpadom i povećana cirkulacija resursa, poboljšan pristup vodi i kanalizaciji i smanjeno zagađenje vode, povećan udeo obnovljivih izvora u energetskom spletu, poboljšana energetska efikasnost, poboljšana dostupnost i efikasnost vode, promocija održive digitalne mobilnosti, održivo upravljanje i korišćenje šumskih resursa i zaštita biodiverziteta, odgovorno</w:t>
            </w:r>
            <w:r>
              <w:rPr>
                <w:sz w:val="20"/>
                <w:rFonts w:ascii="Arial" w:hAnsi="Arial"/>
              </w:rPr>
              <w:t xml:space="preserve"> planiranje i integrisani teritorijalni razvoj.</w:t>
            </w:r>
          </w:p>
          <w:p w14:paraId="5A0BB6A7" w14:textId="77777777" w:rsidR="008C28AA" w:rsidRPr="003D1869" w:rsidRDefault="008C28AA" w:rsidP="003D1869">
            <w:pPr>
              <w:spacing w:after="0"/>
              <w:jc w:val="both"/>
              <w:rPr>
                <w:rFonts w:ascii="Arial" w:hAnsi="Arial" w:cs="Arial"/>
                <w:sz w:val="20"/>
                <w:szCs w:val="20"/>
              </w:rPr>
            </w:pPr>
          </w:p>
          <w:p w14:paraId="4D7B0631" w14:textId="03BA0B64" w:rsidR="00D56042" w:rsidRPr="003D1869" w:rsidRDefault="008C28AA" w:rsidP="003D1869">
            <w:pPr>
              <w:spacing w:after="0"/>
              <w:jc w:val="both"/>
              <w:rPr>
                <w:sz w:val="20"/>
                <w:szCs w:val="20"/>
                <w:rFonts w:ascii="Arial" w:hAnsi="Arial" w:cs="Arial"/>
              </w:rPr>
            </w:pPr>
            <w:r>
              <w:rPr>
                <w:sz w:val="20"/>
                <w:b/>
                <w:bCs/>
                <w:rFonts w:ascii="Arial" w:hAnsi="Arial"/>
              </w:rPr>
              <w:t xml:space="preserve">Program vlade Republike Kosovo 2021-2025</w:t>
            </w:r>
            <w:r>
              <w:rPr>
                <w:sz w:val="20"/>
                <w:rFonts w:ascii="Arial" w:hAnsi="Arial"/>
              </w:rPr>
              <w:t xml:space="preserve"> ima za cilj poboljšanje integrisanog upravljanja otpadom.</w:t>
            </w:r>
            <w:r>
              <w:rPr>
                <w:sz w:val="20"/>
                <w:rFonts w:ascii="Arial" w:hAnsi="Arial"/>
              </w:rPr>
              <w:t xml:space="preserve"> </w:t>
            </w:r>
            <w:r>
              <w:rPr>
                <w:sz w:val="20"/>
                <w:rFonts w:ascii="Arial" w:hAnsi="Arial"/>
              </w:rPr>
              <w:t xml:space="preserve">Između ostalog, vlada će raditi na poboljšanju fizičke infrastrukture za sakupljanje otpada, izgradnji transfernih i reciklažnih centara.</w:t>
            </w:r>
          </w:p>
        </w:tc>
      </w:tr>
      <w:tr w:rsidR="00187895" w:rsidRPr="003D1869" w14:paraId="3D54596B" w14:textId="77777777" w:rsidTr="007128F1">
        <w:trPr>
          <w:trHeight w:val="330"/>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14A43E4B" w14:textId="77777777" w:rsidR="007128F1" w:rsidRPr="003D1869" w:rsidRDefault="007128F1" w:rsidP="003D1869">
            <w:pPr>
              <w:spacing w:after="0"/>
              <w:jc w:val="both"/>
              <w:rPr>
                <w:sz w:val="20"/>
                <w:szCs w:val="20"/>
                <w:rFonts w:ascii="Arial" w:hAnsi="Arial" w:cs="Arial"/>
              </w:rPr>
            </w:pPr>
            <w:r>
              <w:rPr>
                <w:sz w:val="20"/>
                <w:rFonts w:ascii="Arial" w:hAnsi="Arial"/>
              </w:rPr>
              <w:t xml:space="preserve">Da li je projekat obuhvaćen relevantnom sektorskom strategijom, sektorskim akcionim planom ili sektorskim master planom?</w:t>
            </w:r>
          </w:p>
        </w:tc>
        <w:tc>
          <w:tcPr>
            <w:tcW w:w="2989" w:type="pct"/>
            <w:tcBorders>
              <w:top w:val="single" w:sz="4" w:space="0" w:color="auto"/>
              <w:left w:val="single" w:sz="4" w:space="0" w:color="auto"/>
              <w:bottom w:val="single" w:sz="4" w:space="0" w:color="auto"/>
              <w:right w:val="single" w:sz="4" w:space="0" w:color="auto"/>
            </w:tcBorders>
            <w:vAlign w:val="center"/>
          </w:tcPr>
          <w:p w14:paraId="68926712" w14:textId="0AA14DB8" w:rsidR="00FF0764" w:rsidRPr="004471DD" w:rsidRDefault="00FF0764" w:rsidP="004471DD">
            <w:pPr>
              <w:jc w:val="both"/>
              <w:rPr>
                <w:sz w:val="20"/>
                <w:szCs w:val="20"/>
                <w:rFonts w:ascii="Arial" w:hAnsi="Arial" w:cs="Arial"/>
              </w:rPr>
            </w:pPr>
            <w:r>
              <w:rPr>
                <w:sz w:val="20"/>
                <w:b/>
                <w:bCs/>
                <w:rFonts w:ascii="Arial" w:hAnsi="Arial"/>
              </w:rPr>
              <w:t xml:space="preserve">Strategija za integrisano upravljanje otpadom 2021-2030</w:t>
            </w:r>
            <w:r>
              <w:rPr>
                <w:sz w:val="20"/>
                <w:rFonts w:ascii="Arial" w:hAnsi="Arial"/>
              </w:rPr>
              <w:t xml:space="preserve"> i akcioni plan 2021-2023 fokusiraju se na smanjenje otpada, reciklažu, kompletiranje zakonodavstva o otpadu, uključujući i regulativu i kontrolu u sektoru upravljanja otpadom, razvoj infrastrukture, smanjenje rizika, povećanje zaposlenosti, izgradnju kapaciteta, poboljšanje usluga otpada i podizanja svesti/obuke.</w:t>
            </w:r>
            <w:r>
              <w:rPr>
                <w:sz w:val="20"/>
                <w:rFonts w:ascii="Arial" w:hAnsi="Arial"/>
              </w:rPr>
              <w:t xml:space="preserve"> </w:t>
            </w:r>
            <w:r>
              <w:rPr>
                <w:sz w:val="20"/>
                <w:rFonts w:ascii="Arial" w:hAnsi="Arial"/>
              </w:rPr>
              <w:t xml:space="preserve">Sa ciljem prelaska ka cirkularnoj ekonomiji promovisanjem njenih vrednosti i praksi, Strategija za integrisano upravljanje otpadom je u skladu sa opštim ciljevima pomoći EU u okviru tematskog prioriteta 1 prozora 3.</w:t>
            </w:r>
            <w:r>
              <w:rPr>
                <w:sz w:val="20"/>
                <w:rFonts w:ascii="Arial" w:hAnsi="Arial"/>
              </w:rPr>
              <w:t xml:space="preserve"> </w:t>
            </w:r>
            <w:r>
              <w:rPr>
                <w:sz w:val="20"/>
                <w:rFonts w:ascii="Arial" w:hAnsi="Arial"/>
              </w:rPr>
              <w:t xml:space="preserve">Postavljeni su jasni ciljevi za sprovođenje Strategije.</w:t>
            </w:r>
            <w:r>
              <w:rPr>
                <w:sz w:val="20"/>
                <w:rFonts w:ascii="Arial" w:hAnsi="Arial"/>
              </w:rPr>
              <w:t xml:space="preserve"> </w:t>
            </w:r>
            <w:r>
              <w:rPr>
                <w:sz w:val="20"/>
                <w:rFonts w:ascii="Arial" w:hAnsi="Arial"/>
              </w:rPr>
              <w:t xml:space="preserve">Ovi ciljevi se mogu posmatrati kao privremeni ciljevi za Kosovo na njegovom putu ka članstvu u EU, kao priprema za usvajanje specifičnih ciljeva evropske pravne tekovine za upravljanje otpadom.</w:t>
            </w:r>
          </w:p>
          <w:p w14:paraId="0A0D818B" w14:textId="77777777" w:rsidR="00906DA9" w:rsidRPr="003D1869" w:rsidRDefault="00FF0764" w:rsidP="003D1869">
            <w:pPr>
              <w:spacing w:before="60" w:after="0"/>
              <w:jc w:val="both"/>
              <w:rPr>
                <w:sz w:val="20"/>
                <w:szCs w:val="20"/>
                <w:rFonts w:ascii="Arial" w:hAnsi="Arial" w:cs="Arial"/>
              </w:rPr>
            </w:pPr>
            <w:r>
              <w:rPr>
                <w:sz w:val="20"/>
                <w:b/>
                <w:bCs/>
                <w:rFonts w:ascii="Arial" w:hAnsi="Arial"/>
              </w:rPr>
              <w:t xml:space="preserve">Strategija</w:t>
            </w:r>
            <w:r>
              <w:rPr>
                <w:sz w:val="20"/>
                <w:rFonts w:ascii="Arial" w:hAnsi="Arial"/>
              </w:rPr>
              <w:t xml:space="preserve"> uključuje sledeći strateški cilj i prioritet: razvoj nove generacije integrisanih usluga i infrastrukture za upravljanje otpadom.</w:t>
            </w:r>
            <w:r>
              <w:rPr>
                <w:sz w:val="20"/>
                <w:rFonts w:ascii="Arial" w:hAnsi="Arial"/>
              </w:rPr>
              <w:t xml:space="preserve">  </w:t>
            </w:r>
            <w:r>
              <w:rPr>
                <w:sz w:val="20"/>
                <w:rFonts w:ascii="Arial" w:hAnsi="Arial"/>
              </w:rPr>
              <w:t xml:space="preserve">Potrebna su stalna javna ulaganja u usluge i infrastrukturu za upravljanje komunalnim i drugim otpadom.</w:t>
            </w:r>
            <w:r>
              <w:rPr>
                <w:sz w:val="20"/>
                <w:rFonts w:ascii="Arial" w:hAnsi="Arial"/>
              </w:rPr>
              <w:t xml:space="preserve"> </w:t>
            </w:r>
            <w:r>
              <w:rPr>
                <w:sz w:val="20"/>
                <w:rFonts w:ascii="Arial" w:hAnsi="Arial"/>
              </w:rPr>
              <w:t xml:space="preserve">Osnovnu infrastrukturu čini integrisana regionalna mreža transfer stanica i sanitarnih deponija.</w:t>
            </w:r>
            <w:r>
              <w:rPr>
                <w:sz w:val="20"/>
                <w:rFonts w:ascii="Arial" w:hAnsi="Arial"/>
              </w:rPr>
              <w:t xml:space="preserve"> </w:t>
            </w:r>
            <w:r>
              <w:rPr>
                <w:sz w:val="20"/>
                <w:rFonts w:ascii="Arial" w:hAnsi="Arial"/>
              </w:rPr>
              <w:t xml:space="preserve">Očekuje se da će ulaganje putem grantova teći ka onim objektima i uslugama koje rade na regionalnoj/međuopštinskoj osnovi, pošto će one pružiti najveći uticaj i održivost.</w:t>
            </w:r>
            <w:r>
              <w:rPr>
                <w:sz w:val="20"/>
                <w:rFonts w:ascii="Arial" w:hAnsi="Arial"/>
              </w:rPr>
              <w:t xml:space="preserve"> </w:t>
            </w:r>
            <w:r>
              <w:rPr>
                <w:sz w:val="20"/>
                <w:rFonts w:ascii="Arial" w:hAnsi="Arial"/>
              </w:rPr>
              <w:t xml:space="preserve">Specifični cilj 1.1 Obezbediti redovne i pouzdane usluge sakupljanja čvrstog komunalnog otpada celom stanovništvu.</w:t>
            </w:r>
            <w:r>
              <w:rPr>
                <w:sz w:val="20"/>
                <w:rFonts w:ascii="Arial" w:hAnsi="Arial"/>
              </w:rPr>
              <w:t xml:space="preserve"> </w:t>
            </w:r>
            <w:r>
              <w:rPr>
                <w:sz w:val="20"/>
                <w:rFonts w:ascii="Arial" w:hAnsi="Arial"/>
              </w:rPr>
              <w:t xml:space="preserve">Svrha ovog cilja je da 100% ukupnog stanovništva ima pristup adekvatnim i redovnim uslugama sakupljanja komunalnog otpada do 2026. godine.</w:t>
            </w:r>
            <w:r>
              <w:rPr>
                <w:sz w:val="20"/>
                <w:rFonts w:ascii="Arial" w:hAnsi="Arial"/>
              </w:rPr>
              <w:t xml:space="preserve"> </w:t>
            </w:r>
            <w:r>
              <w:rPr>
                <w:sz w:val="20"/>
                <w:rFonts w:ascii="Arial" w:hAnsi="Arial"/>
              </w:rPr>
              <w:t xml:space="preserve">Specifični cilj 1.2 Razviti mrežu integrisanih objekata za upravljanje otpadom.</w:t>
            </w:r>
            <w:r>
              <w:rPr>
                <w:sz w:val="20"/>
                <w:rFonts w:ascii="Arial" w:hAnsi="Arial"/>
              </w:rPr>
              <w:t xml:space="preserve"> </w:t>
            </w:r>
            <w:r>
              <w:rPr>
                <w:sz w:val="20"/>
                <w:rFonts w:ascii="Arial" w:hAnsi="Arial"/>
              </w:rPr>
              <w:t xml:space="preserve">Svrha ovog cilja je da se 60% ukupnog generisanog komunalnog otpada upravlja u kontrolisanim objektima (npr. uključujući sanitarne deponije i/ili termičke i/ili biološke i objekte za oporavak/recikliranje materijala do 2023. godine i 80% do 2027. godine.</w:t>
            </w:r>
            <w:r>
              <w:rPr>
                <w:sz w:val="20"/>
                <w:rFonts w:ascii="Arial" w:hAnsi="Arial"/>
              </w:rPr>
              <w:t xml:space="preserve"> </w:t>
            </w:r>
          </w:p>
          <w:p w14:paraId="7BF69238" w14:textId="311C5541" w:rsidR="00705A51" w:rsidRPr="003D1869" w:rsidRDefault="003D37AC" w:rsidP="00EC36AD">
            <w:pPr>
              <w:spacing w:before="60" w:after="0"/>
              <w:jc w:val="both"/>
              <w:rPr>
                <w:sz w:val="20"/>
                <w:szCs w:val="20"/>
                <w:rFonts w:ascii="Arial" w:hAnsi="Arial" w:cs="Arial"/>
              </w:rPr>
            </w:pPr>
            <w:r>
              <w:rPr>
                <w:sz w:val="20"/>
                <w:rFonts w:ascii="Arial" w:hAnsi="Arial"/>
              </w:rPr>
              <w:t xml:space="preserve">Akcioni plan obuhvata sledeće mere koje se odnose na:</w:t>
            </w:r>
            <w:r>
              <w:rPr>
                <w:sz w:val="20"/>
                <w:rFonts w:ascii="Arial" w:hAnsi="Arial"/>
              </w:rPr>
              <w:t xml:space="preserve"> </w:t>
            </w:r>
            <w:r>
              <w:rPr>
                <w:sz w:val="20"/>
                <w:rFonts w:ascii="Arial" w:hAnsi="Arial"/>
              </w:rPr>
              <w:t xml:space="preserve">regione Prizrena, Đakovice, Uroševca, Gnjilana i Peći:</w:t>
            </w:r>
            <w:r>
              <w:rPr>
                <w:sz w:val="20"/>
                <w:rFonts w:ascii="Arial" w:hAnsi="Arial"/>
              </w:rPr>
              <w:t xml:space="preserve"> </w:t>
            </w:r>
            <w:r>
              <w:rPr>
                <w:sz w:val="20"/>
                <w:rFonts w:ascii="Arial" w:hAnsi="Arial"/>
              </w:rPr>
              <w:t xml:space="preserve">(1) FS i izgradnja transfer stanice i postrojenja za oporavak materijala (MRF) u Uroševcu (2,50 miliona evra); (2) FS i projekat za MRF i postrojenje za kompostiranje u Prizrenu (0,23 miliona evra); (3) FS i projekat za MRF u Peći (0,15 miliona evra) i izgradnja MRF u Peći (1,5 miliona evra sufinansira EU/GIZ – IPA III, a 1,5 miliona evra sufinansira MŽSPPI).</w:t>
            </w:r>
          </w:p>
        </w:tc>
      </w:tr>
    </w:tbl>
    <w:p w14:paraId="0FA2EF81" w14:textId="0EBFCEB3" w:rsidR="006F1611" w:rsidRPr="003D1869" w:rsidRDefault="0074067A" w:rsidP="003D1869">
      <w:pPr>
        <w:pStyle w:val="ListParagraph"/>
        <w:numPr>
          <w:ilvl w:val="0"/>
          <w:numId w:val="41"/>
        </w:numPr>
        <w:spacing w:before="200" w:after="120"/>
        <w:jc w:val="both"/>
        <w:rPr>
          <w:b/>
          <w:szCs w:val="20"/>
          <w:rFonts w:cs="Arial"/>
        </w:rPr>
      </w:pPr>
      <w:r>
        <w:rPr>
          <w:b/>
        </w:rPr>
        <w:t xml:space="preserve">STRATEŠKA RELEVANTNOST</w:t>
      </w:r>
    </w:p>
    <w:tbl>
      <w:tblPr>
        <w:tblW w:w="4947" w:type="pct"/>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3590"/>
        <w:gridCol w:w="5337"/>
      </w:tblGrid>
      <w:tr w:rsidR="00187895" w:rsidRPr="003D1869" w14:paraId="185BF525" w14:textId="77777777" w:rsidTr="007128F1">
        <w:trPr>
          <w:trHeight w:val="4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8CAD50B" w14:textId="77777777" w:rsidR="007128F1" w:rsidRPr="003D1869" w:rsidRDefault="007128F1" w:rsidP="003D1869">
            <w:pPr>
              <w:spacing w:after="0"/>
              <w:jc w:val="both"/>
              <w:rPr>
                <w:sz w:val="20"/>
                <w:szCs w:val="20"/>
                <w:rFonts w:ascii="Arial" w:hAnsi="Arial" w:cs="Arial"/>
              </w:rPr>
            </w:pPr>
            <w:r>
              <w:rPr>
                <w:b/>
                <w:sz w:val="20"/>
                <w:rFonts w:ascii="Arial" w:hAnsi="Arial"/>
              </w:rPr>
              <w:t xml:space="preserve">Objasnite karakteristike projekta u smislu:</w:t>
            </w:r>
          </w:p>
        </w:tc>
      </w:tr>
      <w:tr w:rsidR="00187895" w:rsidRPr="003D1869" w14:paraId="4A578A83" w14:textId="77777777" w:rsidTr="007128F1">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1AD84085" w14:textId="77777777" w:rsidR="007128F1" w:rsidRPr="003D1869" w:rsidRDefault="007128F1" w:rsidP="003D1869">
            <w:pPr>
              <w:spacing w:after="0"/>
              <w:jc w:val="both"/>
              <w:rPr>
                <w:sz w:val="20"/>
                <w:szCs w:val="20"/>
                <w:rFonts w:ascii="Arial" w:hAnsi="Arial" w:cs="Arial"/>
              </w:rPr>
            </w:pPr>
            <w:r>
              <w:rPr>
                <w:sz w:val="20"/>
                <w:rFonts w:ascii="Arial" w:hAnsi="Arial"/>
              </w:rPr>
              <w:t xml:space="preserve">Neposredne koristi projekta za životnu sredinu</w:t>
            </w:r>
          </w:p>
        </w:tc>
        <w:tc>
          <w:tcPr>
            <w:tcW w:w="2989" w:type="pct"/>
            <w:tcBorders>
              <w:top w:val="single" w:sz="4" w:space="0" w:color="auto"/>
              <w:left w:val="single" w:sz="4" w:space="0" w:color="auto"/>
              <w:bottom w:val="single" w:sz="4" w:space="0" w:color="auto"/>
              <w:right w:val="single" w:sz="4" w:space="0" w:color="auto"/>
            </w:tcBorders>
            <w:vAlign w:val="center"/>
          </w:tcPr>
          <w:p w14:paraId="7A98E35C" w14:textId="61B1E0CC" w:rsidR="002A2F57" w:rsidRPr="003D1869" w:rsidRDefault="002A2F57" w:rsidP="003D1869">
            <w:pPr>
              <w:spacing w:before="60" w:after="0"/>
              <w:jc w:val="both"/>
              <w:rPr>
                <w:sz w:val="20"/>
                <w:szCs w:val="20"/>
                <w:rFonts w:ascii="Arial" w:hAnsi="Arial" w:cs="Arial"/>
              </w:rPr>
            </w:pPr>
            <w:r>
              <w:rPr>
                <w:sz w:val="20"/>
                <w:rFonts w:ascii="Arial" w:hAnsi="Arial"/>
              </w:rPr>
              <w:t xml:space="preserve">Sav otpad prikupljen iz domaćinstava i drugih ustanova biće tretiran i recikliran društveno i ekološki prihvatljivom praksom, sprečavajući opasnosti po javno zdravlje.</w:t>
            </w:r>
          </w:p>
          <w:p w14:paraId="6DE3BA06" w14:textId="75053838" w:rsidR="002A2F57" w:rsidRPr="003D1869" w:rsidRDefault="002A2F57" w:rsidP="003D1869">
            <w:pPr>
              <w:spacing w:before="60" w:after="0"/>
              <w:jc w:val="both"/>
              <w:rPr>
                <w:sz w:val="20"/>
                <w:szCs w:val="20"/>
                <w:rFonts w:ascii="Arial" w:hAnsi="Arial" w:cs="Arial"/>
              </w:rPr>
            </w:pPr>
            <w:r>
              <w:rPr>
                <w:sz w:val="20"/>
                <w:rFonts w:ascii="Arial" w:hAnsi="Arial"/>
              </w:rPr>
              <w:t xml:space="preserve">Najvažnija ekološka korist od projekta je smanjenje eksploatacije prirodnih resursa, smanjenje zagađenja životne sredine usled odlaganja otpada i, samim tim, lošeg korišćenja zemljišta, praćeno smanjenjem gasova sa efektom staklene bašte.</w:t>
            </w:r>
            <w:r>
              <w:rPr>
                <w:sz w:val="20"/>
                <w:rFonts w:ascii="Arial" w:hAnsi="Arial"/>
              </w:rPr>
              <w:t xml:space="preserve"> </w:t>
            </w:r>
          </w:p>
          <w:p w14:paraId="1EF43DDB" w14:textId="77777777" w:rsidR="00C46CBC" w:rsidRPr="003D1869" w:rsidRDefault="002A2F57" w:rsidP="003D1869">
            <w:pPr>
              <w:spacing w:before="60" w:after="0"/>
              <w:jc w:val="both"/>
              <w:rPr>
                <w:sz w:val="20"/>
                <w:szCs w:val="20"/>
                <w:rFonts w:ascii="Arial" w:hAnsi="Arial" w:cs="Arial"/>
              </w:rPr>
            </w:pPr>
            <w:r>
              <w:rPr>
                <w:sz w:val="20"/>
                <w:rFonts w:ascii="Arial" w:hAnsi="Arial"/>
              </w:rPr>
              <w:t xml:space="preserve">Projekat poboljšava životnu sredinu u ovim gradovima i obližnjim selima i pejzažima, čineći ovo područje privlačnijim za život i posetu.</w:t>
            </w:r>
            <w:r>
              <w:rPr>
                <w:sz w:val="20"/>
                <w:rFonts w:ascii="Arial" w:hAnsi="Arial"/>
              </w:rPr>
              <w:t xml:space="preserve"> </w:t>
            </w:r>
          </w:p>
          <w:p w14:paraId="752FEB01" w14:textId="059A14AA" w:rsidR="007128F1" w:rsidRPr="003D1869" w:rsidRDefault="002A2F57" w:rsidP="003D1869">
            <w:pPr>
              <w:spacing w:before="60" w:after="0"/>
              <w:jc w:val="both"/>
              <w:rPr>
                <w:sz w:val="20"/>
                <w:szCs w:val="20"/>
                <w:rFonts w:ascii="Arial" w:hAnsi="Arial" w:cs="Arial"/>
              </w:rPr>
            </w:pPr>
            <w:r>
              <w:rPr>
                <w:sz w:val="20"/>
                <w:rFonts w:ascii="Arial" w:hAnsi="Arial"/>
              </w:rPr>
              <w:t xml:space="preserve">Opšte poboljšanje uslova života građana kao rezultat poboljšane povezanosti sa sanitarnim uslugama uz značajno poboljšanje uslova životne sredine usled rada savremenih postrojenja za upravljanje otpadom.</w:t>
            </w:r>
          </w:p>
        </w:tc>
      </w:tr>
      <w:tr w:rsidR="00187895" w:rsidRPr="003D1869" w14:paraId="54B236B4" w14:textId="77777777" w:rsidTr="007128F1">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1B6994E4" w14:textId="77777777" w:rsidR="007128F1" w:rsidRPr="003D1869" w:rsidRDefault="007128F1" w:rsidP="003D1869">
            <w:pPr>
              <w:spacing w:after="0"/>
              <w:jc w:val="both"/>
              <w:rPr>
                <w:sz w:val="20"/>
                <w:szCs w:val="20"/>
                <w:rFonts w:ascii="Arial" w:hAnsi="Arial" w:cs="Arial"/>
              </w:rPr>
            </w:pPr>
            <w:r>
              <w:rPr>
                <w:sz w:val="20"/>
                <w:rFonts w:ascii="Arial" w:hAnsi="Arial"/>
              </w:rPr>
              <w:t xml:space="preserve">Njegov doprinos smanjenju emisije CO</w:t>
            </w:r>
            <w:r>
              <w:rPr>
                <w:sz w:val="20"/>
                <w:vertAlign w:val="subscript"/>
                <w:rFonts w:ascii="Arial" w:hAnsi="Arial"/>
              </w:rPr>
              <w:t xml:space="preserve">2</w:t>
            </w:r>
            <w:r>
              <w:rPr>
                <w:sz w:val="20"/>
                <w:rFonts w:ascii="Arial" w:hAnsi="Arial"/>
              </w:rPr>
              <w:t xml:space="preserve"> i/ili buke i/ili drugih štetnih emisija</w:t>
            </w:r>
          </w:p>
        </w:tc>
        <w:tc>
          <w:tcPr>
            <w:tcW w:w="2989" w:type="pct"/>
            <w:tcBorders>
              <w:top w:val="single" w:sz="4" w:space="0" w:color="auto"/>
              <w:left w:val="single" w:sz="4" w:space="0" w:color="auto"/>
              <w:bottom w:val="single" w:sz="4" w:space="0" w:color="auto"/>
              <w:right w:val="single" w:sz="4" w:space="0" w:color="auto"/>
            </w:tcBorders>
            <w:vAlign w:val="center"/>
          </w:tcPr>
          <w:p w14:paraId="2F388FA8" w14:textId="2B3BB48E" w:rsidR="00906DA9" w:rsidRPr="003D1869" w:rsidRDefault="00906DA9" w:rsidP="003D1869">
            <w:pPr>
              <w:spacing w:after="0"/>
              <w:jc w:val="both"/>
              <w:rPr>
                <w:sz w:val="20"/>
                <w:szCs w:val="20"/>
                <w:rFonts w:ascii="Arial" w:hAnsi="Arial" w:cs="Arial"/>
              </w:rPr>
            </w:pPr>
            <w:r>
              <w:rPr>
                <w:sz w:val="20"/>
                <w:rFonts w:ascii="Arial" w:hAnsi="Arial"/>
              </w:rPr>
              <w:t xml:space="preserve">Glavni doprinos projekta je smanjenje metana i CO2, kao i tretman procednih voda.</w:t>
            </w:r>
          </w:p>
          <w:p w14:paraId="3C81A560" w14:textId="7DA49D6E" w:rsidR="007128F1" w:rsidRPr="003D1869" w:rsidRDefault="002A2F57" w:rsidP="003D1869">
            <w:pPr>
              <w:spacing w:after="0"/>
              <w:jc w:val="both"/>
              <w:rPr>
                <w:sz w:val="20"/>
                <w:szCs w:val="20"/>
                <w:rFonts w:ascii="Arial" w:hAnsi="Arial" w:cs="Arial"/>
              </w:rPr>
            </w:pPr>
            <w:r>
              <w:rPr>
                <w:sz w:val="20"/>
                <w:rFonts w:ascii="Arial" w:hAnsi="Arial"/>
              </w:rPr>
              <w:t xml:space="preserve">Smanjenje količine otpada na izvorištu i smanjenje količine odloženog otpada, zaštita zemljišta, vazduha i vode od zagađenja.</w:t>
            </w:r>
          </w:p>
        </w:tc>
      </w:tr>
      <w:tr w:rsidR="00187895" w:rsidRPr="003D1869" w14:paraId="7EF9B081" w14:textId="77777777" w:rsidTr="007128F1">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53E987A2" w14:textId="77777777" w:rsidR="007128F1" w:rsidRPr="003D1869" w:rsidRDefault="007128F1" w:rsidP="003D1869">
            <w:pPr>
              <w:spacing w:after="0"/>
              <w:jc w:val="both"/>
              <w:rPr>
                <w:sz w:val="20"/>
                <w:szCs w:val="20"/>
                <w:rFonts w:ascii="Arial" w:hAnsi="Arial" w:cs="Arial"/>
              </w:rPr>
            </w:pPr>
            <w:r>
              <w:rPr>
                <w:sz w:val="20"/>
                <w:rFonts w:ascii="Arial" w:hAnsi="Arial"/>
              </w:rPr>
              <w:t xml:space="preserve">Broj ljudi koji će imati koristi od projekta</w:t>
            </w:r>
          </w:p>
        </w:tc>
        <w:tc>
          <w:tcPr>
            <w:tcW w:w="2989" w:type="pct"/>
            <w:tcBorders>
              <w:top w:val="single" w:sz="4" w:space="0" w:color="auto"/>
              <w:left w:val="single" w:sz="4" w:space="0" w:color="auto"/>
              <w:bottom w:val="single" w:sz="4" w:space="0" w:color="auto"/>
              <w:right w:val="single" w:sz="4" w:space="0" w:color="auto"/>
            </w:tcBorders>
            <w:vAlign w:val="center"/>
          </w:tcPr>
          <w:p w14:paraId="41052F70" w14:textId="2F90599B" w:rsidR="007128F1" w:rsidRPr="003D1869" w:rsidRDefault="002A2F57" w:rsidP="003D1869">
            <w:pPr>
              <w:spacing w:after="0"/>
              <w:jc w:val="both"/>
              <w:rPr>
                <w:sz w:val="20"/>
                <w:szCs w:val="20"/>
                <w:rFonts w:ascii="Arial" w:hAnsi="Arial" w:cs="Arial"/>
              </w:rPr>
            </w:pPr>
            <w:r>
              <w:rPr>
                <w:sz w:val="20"/>
                <w:rFonts w:ascii="Arial" w:hAnsi="Arial"/>
              </w:rPr>
              <w:t xml:space="preserve">Otprilike 335.518</w:t>
            </w:r>
          </w:p>
        </w:tc>
      </w:tr>
      <w:tr w:rsidR="00187895" w:rsidRPr="003D1869" w14:paraId="7C2E2185" w14:textId="77777777" w:rsidTr="007128F1">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4BF53661" w14:textId="77777777" w:rsidR="007128F1" w:rsidRPr="003D1869" w:rsidRDefault="007128F1" w:rsidP="003D1869">
            <w:pPr>
              <w:spacing w:after="0"/>
              <w:jc w:val="both"/>
              <w:rPr>
                <w:sz w:val="20"/>
                <w:szCs w:val="20"/>
                <w:rFonts w:ascii="Arial" w:hAnsi="Arial" w:cs="Arial"/>
              </w:rPr>
            </w:pPr>
            <w:r>
              <w:rPr>
                <w:sz w:val="20"/>
                <w:rFonts w:ascii="Arial" w:hAnsi="Arial"/>
              </w:rPr>
              <w:t xml:space="preserve">Mera u kojoj doprinosi smanjenju zagađenja u širem regionu oko svoje lokacije</w:t>
            </w:r>
          </w:p>
        </w:tc>
        <w:tc>
          <w:tcPr>
            <w:tcW w:w="2989" w:type="pct"/>
            <w:tcBorders>
              <w:top w:val="single" w:sz="4" w:space="0" w:color="auto"/>
              <w:left w:val="single" w:sz="4" w:space="0" w:color="auto"/>
              <w:bottom w:val="single" w:sz="4" w:space="0" w:color="auto"/>
              <w:right w:val="single" w:sz="4" w:space="0" w:color="auto"/>
            </w:tcBorders>
            <w:vAlign w:val="center"/>
          </w:tcPr>
          <w:p w14:paraId="19340846" w14:textId="14F17CF4" w:rsidR="007128F1" w:rsidRPr="003D1869" w:rsidRDefault="002A2F57" w:rsidP="003D1869">
            <w:pPr>
              <w:spacing w:after="0"/>
              <w:jc w:val="both"/>
              <w:rPr>
                <w:sz w:val="20"/>
                <w:szCs w:val="20"/>
                <w:rFonts w:ascii="Arial" w:hAnsi="Arial" w:cs="Arial"/>
              </w:rPr>
            </w:pPr>
            <w:r>
              <w:rPr>
                <w:sz w:val="20"/>
                <w:rFonts w:ascii="Arial" w:hAnsi="Arial"/>
              </w:rPr>
              <w:t xml:space="preserve">Emisije CO</w:t>
            </w:r>
            <w:r>
              <w:rPr>
                <w:sz w:val="20"/>
                <w:vertAlign w:val="subscript"/>
                <w:rFonts w:ascii="Arial" w:hAnsi="Arial"/>
              </w:rPr>
              <w:t xml:space="preserve">2</w:t>
            </w:r>
            <w:r>
              <w:rPr>
                <w:sz w:val="20"/>
                <w:rFonts w:ascii="Arial" w:hAnsi="Arial"/>
              </w:rPr>
              <w:t xml:space="preserve"> i metana će se smanjiti, s obzirom na to da će se organski otpad sakupljati, sortirati, reciklirati i ponovo koristiti kao sekundarna sirovina.</w:t>
            </w:r>
            <w:r>
              <w:rPr>
                <w:sz w:val="20"/>
                <w:rFonts w:ascii="Arial" w:hAnsi="Arial"/>
              </w:rPr>
              <w:t xml:space="preserve"> </w:t>
            </w:r>
          </w:p>
        </w:tc>
      </w:tr>
      <w:tr w:rsidR="00187895" w:rsidRPr="003D1869" w14:paraId="290BDF52" w14:textId="77777777" w:rsidTr="007128F1">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10C8DF15" w14:textId="77777777" w:rsidR="007128F1" w:rsidRPr="003D1869" w:rsidRDefault="007128F1" w:rsidP="003D1869">
            <w:pPr>
              <w:spacing w:after="0"/>
              <w:jc w:val="both"/>
              <w:rPr>
                <w:sz w:val="20"/>
                <w:szCs w:val="20"/>
                <w:rFonts w:ascii="Arial" w:hAnsi="Arial" w:cs="Arial"/>
              </w:rPr>
            </w:pPr>
            <w:r>
              <w:rPr>
                <w:sz w:val="20"/>
                <w:rFonts w:ascii="Arial" w:hAnsi="Arial"/>
              </w:rPr>
              <w:t xml:space="preserve">Pristupačnost usluga za krajnje korisnike</w:t>
            </w:r>
          </w:p>
        </w:tc>
        <w:tc>
          <w:tcPr>
            <w:tcW w:w="2989" w:type="pct"/>
            <w:tcBorders>
              <w:top w:val="single" w:sz="4" w:space="0" w:color="auto"/>
              <w:left w:val="single" w:sz="4" w:space="0" w:color="auto"/>
              <w:bottom w:val="single" w:sz="4" w:space="0" w:color="auto"/>
              <w:right w:val="single" w:sz="4" w:space="0" w:color="auto"/>
            </w:tcBorders>
            <w:vAlign w:val="center"/>
          </w:tcPr>
          <w:p w14:paraId="0522F489" w14:textId="1DF00F91" w:rsidR="00496932" w:rsidRPr="003D1869" w:rsidRDefault="00811ACA" w:rsidP="003D1869">
            <w:pPr>
              <w:spacing w:after="0"/>
              <w:jc w:val="both"/>
              <w:rPr>
                <w:sz w:val="20"/>
                <w:szCs w:val="20"/>
                <w:rFonts w:ascii="Arial" w:hAnsi="Arial" w:cs="Arial"/>
              </w:rPr>
            </w:pPr>
            <w:r>
              <w:rPr>
                <w:sz w:val="20"/>
                <w:rFonts w:ascii="Arial" w:hAnsi="Arial"/>
              </w:rPr>
              <w:t xml:space="preserve">Analiza pristupačnosti još nije sprovedena.</w:t>
            </w:r>
            <w:r>
              <w:rPr>
                <w:sz w:val="20"/>
                <w:rFonts w:ascii="Arial" w:hAnsi="Arial"/>
              </w:rPr>
              <w:t xml:space="preserve"> </w:t>
            </w:r>
          </w:p>
        </w:tc>
      </w:tr>
      <w:tr w:rsidR="00187895" w:rsidRPr="003D1869" w14:paraId="620B2008" w14:textId="77777777" w:rsidTr="007128F1">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4783256E" w14:textId="77777777" w:rsidR="007128F1" w:rsidRPr="003D1869" w:rsidRDefault="007128F1" w:rsidP="003D1869">
            <w:pPr>
              <w:spacing w:after="0"/>
              <w:jc w:val="both"/>
              <w:rPr>
                <w:sz w:val="20"/>
                <w:szCs w:val="20"/>
                <w:rFonts w:ascii="Arial" w:hAnsi="Arial" w:cs="Arial"/>
              </w:rPr>
            </w:pPr>
            <w:r>
              <w:rPr>
                <w:sz w:val="20"/>
                <w:rFonts w:ascii="Arial" w:hAnsi="Arial"/>
              </w:rPr>
              <w:t xml:space="preserve">Rizici povezani sa projektom</w:t>
            </w:r>
          </w:p>
        </w:tc>
        <w:tc>
          <w:tcPr>
            <w:tcW w:w="2989" w:type="pct"/>
            <w:tcBorders>
              <w:top w:val="single" w:sz="4" w:space="0" w:color="auto"/>
              <w:left w:val="single" w:sz="4" w:space="0" w:color="auto"/>
              <w:bottom w:val="single" w:sz="4" w:space="0" w:color="auto"/>
              <w:right w:val="single" w:sz="4" w:space="0" w:color="auto"/>
            </w:tcBorders>
            <w:vAlign w:val="center"/>
          </w:tcPr>
          <w:p w14:paraId="443F7749" w14:textId="6377454D" w:rsidR="00811ACA" w:rsidRPr="003D1869" w:rsidRDefault="00811ACA" w:rsidP="003D1869">
            <w:pPr>
              <w:spacing w:before="60" w:after="60"/>
              <w:contextualSpacing/>
              <w:jc w:val="both"/>
              <w:rPr>
                <w:sz w:val="20"/>
                <w:szCs w:val="20"/>
                <w:rFonts w:ascii="Arial" w:hAnsi="Arial" w:cs="Arial"/>
              </w:rPr>
            </w:pPr>
            <w:r>
              <w:rPr>
                <w:sz w:val="20"/>
                <w:rFonts w:ascii="Arial" w:hAnsi="Arial"/>
              </w:rPr>
              <w:t xml:space="preserve">Glavni rizici su:</w:t>
            </w:r>
          </w:p>
          <w:p w14:paraId="523A0FDF" w14:textId="08095800" w:rsidR="00811ACA" w:rsidRPr="003D1869" w:rsidRDefault="00811ACA" w:rsidP="003D1869">
            <w:pPr>
              <w:pStyle w:val="ListParagraph"/>
              <w:numPr>
                <w:ilvl w:val="0"/>
                <w:numId w:val="46"/>
              </w:numPr>
              <w:spacing w:before="60" w:after="60"/>
              <w:jc w:val="both"/>
              <w:rPr>
                <w:szCs w:val="20"/>
                <w:rFonts w:cs="Arial"/>
              </w:rPr>
            </w:pPr>
            <w:r>
              <w:t xml:space="preserve">Poteškoće sa obezbeđivanjem odgovarajuće lokacije za postrojenja.</w:t>
            </w:r>
            <w:r>
              <w:t xml:space="preserve"> </w:t>
            </w:r>
            <w:r>
              <w:t xml:space="preserve">U Peći postoji lokacija koja je operedeljena blizu lokacije postojeće deponije.</w:t>
            </w:r>
            <w:r>
              <w:t xml:space="preserve"> </w:t>
            </w:r>
            <w:r>
              <w:t xml:space="preserve">Postignut je dogovor da zajednička lokacija bude u regionu Prištine.</w:t>
            </w:r>
          </w:p>
          <w:p w14:paraId="130D8697" w14:textId="5853830A" w:rsidR="00811ACA" w:rsidRPr="003D1869" w:rsidRDefault="00906DA9" w:rsidP="003D1869">
            <w:pPr>
              <w:pStyle w:val="ListParagraph"/>
              <w:numPr>
                <w:ilvl w:val="0"/>
                <w:numId w:val="46"/>
              </w:numPr>
              <w:spacing w:before="60" w:after="60"/>
              <w:jc w:val="both"/>
              <w:rPr>
                <w:szCs w:val="20"/>
                <w:rFonts w:cs="Arial"/>
              </w:rPr>
            </w:pPr>
            <w:r>
              <w:t xml:space="preserve">Velika udaljenost za neke od opština da prenesu otpad u centar</w:t>
            </w:r>
            <w:r>
              <w:t xml:space="preserve"> </w:t>
            </w:r>
          </w:p>
          <w:p w14:paraId="71AA8D9C" w14:textId="600E4ABF" w:rsidR="00811ACA" w:rsidRPr="003D1869" w:rsidRDefault="00811ACA" w:rsidP="003D1869">
            <w:pPr>
              <w:pStyle w:val="ListParagraph"/>
              <w:numPr>
                <w:ilvl w:val="0"/>
                <w:numId w:val="46"/>
              </w:numPr>
              <w:spacing w:before="60" w:after="60"/>
              <w:jc w:val="both"/>
              <w:rPr>
                <w:szCs w:val="20"/>
                <w:rFonts w:cs="Arial"/>
              </w:rPr>
            </w:pPr>
            <w:r>
              <w:t xml:space="preserve">Protivljenje uvođenju odredbi o povećanju naknada može ugroziti rad centra.</w:t>
            </w:r>
            <w:r>
              <w:t xml:space="preserve"> </w:t>
            </w:r>
          </w:p>
          <w:p w14:paraId="29DCCFFE" w14:textId="77777777" w:rsidR="00496932" w:rsidRPr="003D1869" w:rsidRDefault="00811ACA" w:rsidP="003D1869">
            <w:pPr>
              <w:pStyle w:val="ListParagraph"/>
              <w:numPr>
                <w:ilvl w:val="0"/>
                <w:numId w:val="46"/>
              </w:numPr>
              <w:spacing w:before="60" w:after="60"/>
              <w:jc w:val="both"/>
              <w:rPr>
                <w:szCs w:val="20"/>
                <w:rFonts w:cs="Arial"/>
              </w:rPr>
            </w:pPr>
            <w:r>
              <w:t xml:space="preserve">Potrebno je pojašnjenje o šemama finansiranja opština (operacije)</w:t>
            </w:r>
            <w:r>
              <w:t xml:space="preserve"> </w:t>
            </w:r>
          </w:p>
          <w:p w14:paraId="0D3FC23C" w14:textId="13CA1FA0" w:rsidR="005A6241" w:rsidRPr="003D1869" w:rsidRDefault="00AD4D3D" w:rsidP="003D1869">
            <w:pPr>
              <w:pStyle w:val="ListParagraph"/>
              <w:numPr>
                <w:ilvl w:val="0"/>
                <w:numId w:val="46"/>
              </w:numPr>
              <w:spacing w:before="60" w:after="60"/>
              <w:jc w:val="both"/>
              <w:rPr>
                <w:szCs w:val="20"/>
                <w:rFonts w:cs="Arial"/>
              </w:rPr>
            </w:pPr>
            <w:r>
              <w:t xml:space="preserve">Zajedničko finansiranje – investicije koje treba razjasniti.</w:t>
            </w:r>
          </w:p>
        </w:tc>
      </w:tr>
      <w:tr w:rsidR="00187895" w:rsidRPr="003D1869" w14:paraId="7E2EC58D" w14:textId="77777777" w:rsidTr="007128F1">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5FD8C180" w14:textId="77777777" w:rsidR="007128F1" w:rsidRPr="003D1869" w:rsidRDefault="007128F1" w:rsidP="003D1869">
            <w:pPr>
              <w:spacing w:after="0"/>
              <w:jc w:val="both"/>
              <w:rPr>
                <w:sz w:val="20"/>
                <w:szCs w:val="20"/>
                <w:rFonts w:ascii="Arial" w:hAnsi="Arial" w:cs="Arial"/>
              </w:rPr>
            </w:pPr>
            <w:r>
              <w:rPr>
                <w:sz w:val="20"/>
                <w:rFonts w:ascii="Arial" w:hAnsi="Arial"/>
              </w:rPr>
              <w:t xml:space="preserve">Partnerstvo uključenih organizacija i institucija</w:t>
            </w:r>
          </w:p>
        </w:tc>
        <w:tc>
          <w:tcPr>
            <w:tcW w:w="2989" w:type="pct"/>
            <w:tcBorders>
              <w:top w:val="single" w:sz="4" w:space="0" w:color="auto"/>
              <w:left w:val="single" w:sz="4" w:space="0" w:color="auto"/>
              <w:bottom w:val="single" w:sz="4" w:space="0" w:color="auto"/>
              <w:right w:val="single" w:sz="4" w:space="0" w:color="auto"/>
            </w:tcBorders>
            <w:vAlign w:val="center"/>
          </w:tcPr>
          <w:p w14:paraId="1984293D" w14:textId="4314AF80" w:rsidR="007128F1" w:rsidRPr="003D1869" w:rsidRDefault="00811ACA" w:rsidP="003D1869">
            <w:pPr>
              <w:jc w:val="both"/>
              <w:rPr>
                <w:sz w:val="20"/>
                <w:szCs w:val="20"/>
                <w:rFonts w:ascii="Arial" w:hAnsi="Arial" w:cs="Arial"/>
              </w:rPr>
            </w:pPr>
            <w:r>
              <w:rPr>
                <w:sz w:val="20"/>
                <w:rFonts w:ascii="Arial" w:hAnsi="Arial"/>
              </w:rPr>
              <w:t xml:space="preserve">Ministarstvo životne sredine, prostornog planiranja i infrastrukture, Ministarstvo ekonomije, Ministarstvo industrije, preduzetništva i trgovine, Ministarstvo poljoprivrede, šumarstva i ruralnog razvoja treba da budu uključeni da podrže operatere otpada posebno na početku njihove aktivnosti, dok ne stvore mogućnosti za samoorganizovanje preduzeća, opština, zajednice.</w:t>
            </w:r>
          </w:p>
        </w:tc>
      </w:tr>
    </w:tbl>
    <w:p w14:paraId="5FC0E4ED" w14:textId="2B7BD203" w:rsidR="00C46CBC" w:rsidRPr="003D1869" w:rsidRDefault="00C46CBC" w:rsidP="003D1869">
      <w:pPr>
        <w:spacing w:after="0"/>
        <w:jc w:val="both"/>
        <w:rPr>
          <w:rFonts w:ascii="Arial" w:hAnsi="Arial" w:cs="Arial"/>
          <w:b/>
          <w:bCs/>
          <w:sz w:val="20"/>
          <w:szCs w:val="20"/>
        </w:rPr>
      </w:pPr>
    </w:p>
    <w:p w14:paraId="635D9B7F" w14:textId="190E96EE" w:rsidR="0074067A" w:rsidRPr="004471DD" w:rsidRDefault="0074067A" w:rsidP="004471DD">
      <w:pPr>
        <w:pStyle w:val="Heading1"/>
        <w:spacing w:before="240" w:after="120"/>
        <w:jc w:val="center"/>
        <w:rPr>
          <w:color w:val="auto"/>
          <w:sz w:val="24"/>
          <w:szCs w:val="24"/>
          <w:rFonts w:ascii="Arial" w:hAnsi="Arial" w:cs="Arial"/>
        </w:rPr>
      </w:pPr>
      <w:r>
        <w:rPr>
          <w:color w:val="auto"/>
          <w:sz w:val="24"/>
          <w:rFonts w:ascii="Arial" w:hAnsi="Arial"/>
        </w:rPr>
        <w:t xml:space="preserve">Drugi deo</w:t>
      </w:r>
    </w:p>
    <w:p w14:paraId="192338EC" w14:textId="77777777" w:rsidR="0074067A" w:rsidRPr="003D1869" w:rsidRDefault="0074067A" w:rsidP="003D1869">
      <w:pPr>
        <w:pStyle w:val="ListParagraph"/>
        <w:numPr>
          <w:ilvl w:val="0"/>
          <w:numId w:val="41"/>
        </w:numPr>
        <w:spacing w:after="120"/>
        <w:jc w:val="both"/>
        <w:rPr>
          <w:b/>
          <w:szCs w:val="20"/>
          <w:rFonts w:cs="Arial"/>
        </w:rPr>
      </w:pPr>
      <w:r>
        <w:rPr>
          <w:b/>
        </w:rPr>
        <w:t xml:space="preserve">ZRELOST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7"/>
        <w:gridCol w:w="1417"/>
        <w:gridCol w:w="1261"/>
        <w:gridCol w:w="1148"/>
      </w:tblGrid>
      <w:tr w:rsidR="00187895" w:rsidRPr="003D1869" w14:paraId="2772026D" w14:textId="77777777" w:rsidTr="00C370D8">
        <w:trPr>
          <w:trHeight w:val="417"/>
          <w:jc w:val="center"/>
        </w:trPr>
        <w:tc>
          <w:tcPr>
            <w:tcW w:w="2880" w:type="pct"/>
            <w:shd w:val="clear" w:color="auto" w:fill="D9D9D9" w:themeFill="background1" w:themeFillShade="D9"/>
            <w:vAlign w:val="center"/>
          </w:tcPr>
          <w:p w14:paraId="774B6AC8" w14:textId="77777777" w:rsidR="007128F1" w:rsidRPr="003D1869" w:rsidRDefault="007128F1" w:rsidP="003D1869">
            <w:pPr>
              <w:spacing w:after="0"/>
              <w:jc w:val="both"/>
              <w:rPr>
                <w:b/>
                <w:sz w:val="20"/>
                <w:szCs w:val="20"/>
                <w:rFonts w:ascii="Arial" w:hAnsi="Arial" w:cs="Arial"/>
              </w:rPr>
            </w:pPr>
            <w:r>
              <w:rPr>
                <w:b/>
                <w:sz w:val="20"/>
                <w:rFonts w:ascii="Arial" w:hAnsi="Arial"/>
              </w:rPr>
              <w:t xml:space="preserve">Dostupne studije i dokumenti</w:t>
            </w:r>
          </w:p>
        </w:tc>
        <w:tc>
          <w:tcPr>
            <w:tcW w:w="785" w:type="pct"/>
            <w:shd w:val="clear" w:color="auto" w:fill="D9D9D9" w:themeFill="background1" w:themeFillShade="D9"/>
            <w:vAlign w:val="center"/>
          </w:tcPr>
          <w:p w14:paraId="234C6B93" w14:textId="77777777" w:rsidR="007128F1" w:rsidRPr="003D1869" w:rsidRDefault="007128F1" w:rsidP="003D1869">
            <w:pPr>
              <w:spacing w:after="0"/>
              <w:jc w:val="both"/>
              <w:rPr>
                <w:b/>
                <w:sz w:val="20"/>
                <w:szCs w:val="20"/>
                <w:rFonts w:ascii="Arial" w:hAnsi="Arial" w:cs="Arial"/>
              </w:rPr>
            </w:pPr>
            <w:r>
              <w:rPr>
                <w:b/>
                <w:sz w:val="20"/>
                <w:rFonts w:ascii="Arial" w:hAnsi="Arial"/>
              </w:rPr>
              <w:t xml:space="preserve">Spremno i odobreno</w:t>
            </w:r>
          </w:p>
        </w:tc>
        <w:tc>
          <w:tcPr>
            <w:tcW w:w="699" w:type="pct"/>
            <w:shd w:val="clear" w:color="auto" w:fill="D9D9D9" w:themeFill="background1" w:themeFillShade="D9"/>
            <w:vAlign w:val="center"/>
          </w:tcPr>
          <w:p w14:paraId="45C7B60D" w14:textId="77777777" w:rsidR="007128F1" w:rsidRPr="003D1869" w:rsidRDefault="007128F1" w:rsidP="003D1869">
            <w:pPr>
              <w:spacing w:after="0"/>
              <w:jc w:val="both"/>
              <w:rPr>
                <w:b/>
                <w:sz w:val="20"/>
                <w:szCs w:val="20"/>
                <w:rFonts w:ascii="Arial" w:hAnsi="Arial" w:cs="Arial"/>
              </w:rPr>
            </w:pPr>
            <w:r>
              <w:rPr>
                <w:b/>
                <w:sz w:val="20"/>
                <w:rFonts w:ascii="Arial" w:hAnsi="Arial"/>
              </w:rPr>
              <w:t xml:space="preserve">Radi se na njima</w:t>
            </w:r>
          </w:p>
        </w:tc>
        <w:tc>
          <w:tcPr>
            <w:tcW w:w="637" w:type="pct"/>
            <w:shd w:val="clear" w:color="auto" w:fill="D9D9D9" w:themeFill="background1" w:themeFillShade="D9"/>
            <w:vAlign w:val="center"/>
          </w:tcPr>
          <w:p w14:paraId="199FEDC9" w14:textId="77777777" w:rsidR="007128F1" w:rsidRPr="003D1869" w:rsidRDefault="007128F1" w:rsidP="003D1869">
            <w:pPr>
              <w:spacing w:after="0"/>
              <w:jc w:val="both"/>
              <w:rPr>
                <w:b/>
                <w:sz w:val="20"/>
                <w:szCs w:val="20"/>
                <w:rFonts w:ascii="Arial" w:hAnsi="Arial" w:cs="Arial"/>
              </w:rPr>
            </w:pPr>
            <w:r>
              <w:rPr>
                <w:b/>
                <w:sz w:val="20"/>
                <w:rFonts w:ascii="Arial" w:hAnsi="Arial"/>
              </w:rPr>
              <w:t xml:space="preserve">Još nije počelo</w:t>
            </w:r>
          </w:p>
        </w:tc>
      </w:tr>
      <w:tr w:rsidR="00187895" w:rsidRPr="003D1869" w14:paraId="645236F3" w14:textId="77777777" w:rsidTr="00C370D8">
        <w:trPr>
          <w:trHeight w:val="417"/>
          <w:jc w:val="center"/>
        </w:trPr>
        <w:tc>
          <w:tcPr>
            <w:tcW w:w="2880" w:type="pct"/>
            <w:shd w:val="clear" w:color="auto" w:fill="D9D9D9"/>
            <w:vAlign w:val="center"/>
          </w:tcPr>
          <w:p w14:paraId="5BD3D13C" w14:textId="77777777" w:rsidR="007128F1" w:rsidRPr="003D1869" w:rsidRDefault="007128F1" w:rsidP="003D1869">
            <w:pPr>
              <w:spacing w:after="0"/>
              <w:jc w:val="both"/>
              <w:rPr>
                <w:sz w:val="20"/>
                <w:szCs w:val="20"/>
                <w:rFonts w:ascii="Arial" w:hAnsi="Arial" w:cs="Arial"/>
              </w:rPr>
            </w:pPr>
            <w:r>
              <w:rPr>
                <w:sz w:val="20"/>
                <w:rFonts w:ascii="Arial" w:hAnsi="Arial"/>
              </w:rPr>
              <w:t xml:space="preserve">Konceptualna ideja</w:t>
            </w:r>
          </w:p>
        </w:tc>
        <w:tc>
          <w:tcPr>
            <w:tcW w:w="785" w:type="pct"/>
            <w:vAlign w:val="center"/>
          </w:tcPr>
          <w:p w14:paraId="680EC921" w14:textId="77777777" w:rsidR="007128F1" w:rsidRPr="003D1869" w:rsidRDefault="007128F1" w:rsidP="003D1869">
            <w:pPr>
              <w:spacing w:after="0"/>
              <w:jc w:val="both"/>
              <w:rPr>
                <w:rFonts w:ascii="Arial" w:hAnsi="Arial" w:cs="Arial"/>
                <w:sz w:val="20"/>
                <w:szCs w:val="20"/>
              </w:rPr>
            </w:pPr>
          </w:p>
        </w:tc>
        <w:tc>
          <w:tcPr>
            <w:tcW w:w="699" w:type="pct"/>
            <w:vAlign w:val="center"/>
          </w:tcPr>
          <w:p w14:paraId="1A46EB21" w14:textId="7388CDA2" w:rsidR="007128F1" w:rsidRPr="003D1869" w:rsidRDefault="006E5A29" w:rsidP="003D1869">
            <w:pPr>
              <w:spacing w:after="0"/>
              <w:jc w:val="both"/>
              <w:rPr>
                <w:sz w:val="20"/>
                <w:szCs w:val="20"/>
                <w:rFonts w:ascii="Arial" w:hAnsi="Arial" w:cs="Arial"/>
              </w:rPr>
            </w:pPr>
            <w:r>
              <w:rPr>
                <w:sz w:val="20"/>
                <w:rFonts w:ascii="Arial" w:hAnsi="Arial"/>
              </w:rPr>
              <w:t xml:space="preserve">X (za neke lokacije)</w:t>
            </w:r>
          </w:p>
        </w:tc>
        <w:tc>
          <w:tcPr>
            <w:tcW w:w="637" w:type="pct"/>
            <w:vAlign w:val="center"/>
          </w:tcPr>
          <w:p w14:paraId="2DB7194C" w14:textId="26F348C2" w:rsidR="007128F1" w:rsidRPr="003D1869" w:rsidRDefault="00C46CBC" w:rsidP="003D1869">
            <w:pPr>
              <w:spacing w:after="0"/>
              <w:jc w:val="both"/>
              <w:rPr>
                <w:sz w:val="20"/>
                <w:szCs w:val="20"/>
                <w:rFonts w:ascii="Arial" w:hAnsi="Arial" w:cs="Arial"/>
              </w:rPr>
            </w:pPr>
            <w:r>
              <w:rPr>
                <w:sz w:val="20"/>
                <w:rFonts w:ascii="Arial" w:hAnsi="Arial"/>
              </w:rPr>
              <w:t xml:space="preserve">X</w:t>
            </w:r>
          </w:p>
        </w:tc>
      </w:tr>
      <w:tr w:rsidR="00187895" w:rsidRPr="003D1869" w14:paraId="24AED2CF" w14:textId="77777777" w:rsidTr="00C370D8">
        <w:trPr>
          <w:trHeight w:val="417"/>
          <w:jc w:val="center"/>
        </w:trPr>
        <w:tc>
          <w:tcPr>
            <w:tcW w:w="2880" w:type="pct"/>
            <w:shd w:val="clear" w:color="auto" w:fill="D9D9D9"/>
            <w:vAlign w:val="center"/>
          </w:tcPr>
          <w:p w14:paraId="4112E6E9" w14:textId="77777777" w:rsidR="007128F1" w:rsidRPr="003D1869" w:rsidRDefault="007128F1" w:rsidP="003D1869">
            <w:pPr>
              <w:spacing w:after="0"/>
              <w:jc w:val="both"/>
              <w:rPr>
                <w:sz w:val="20"/>
                <w:szCs w:val="20"/>
                <w:rFonts w:ascii="Arial" w:hAnsi="Arial" w:cs="Arial"/>
              </w:rPr>
            </w:pPr>
            <w:r>
              <w:rPr>
                <w:sz w:val="20"/>
                <w:rFonts w:ascii="Arial" w:hAnsi="Arial"/>
              </w:rPr>
              <w:t xml:space="preserve">Prethodna studija izvodljivosti</w:t>
            </w:r>
          </w:p>
        </w:tc>
        <w:tc>
          <w:tcPr>
            <w:tcW w:w="785" w:type="pct"/>
            <w:vAlign w:val="center"/>
          </w:tcPr>
          <w:p w14:paraId="0D31624C" w14:textId="77777777" w:rsidR="007128F1" w:rsidRPr="003D1869" w:rsidRDefault="007128F1" w:rsidP="003D1869">
            <w:pPr>
              <w:spacing w:after="0"/>
              <w:jc w:val="both"/>
              <w:rPr>
                <w:rFonts w:ascii="Arial" w:hAnsi="Arial" w:cs="Arial"/>
                <w:sz w:val="20"/>
                <w:szCs w:val="20"/>
              </w:rPr>
            </w:pPr>
          </w:p>
        </w:tc>
        <w:tc>
          <w:tcPr>
            <w:tcW w:w="699" w:type="pct"/>
            <w:vAlign w:val="center"/>
          </w:tcPr>
          <w:p w14:paraId="3A94B56E" w14:textId="77777777" w:rsidR="007128F1" w:rsidRPr="003D1869" w:rsidRDefault="007128F1" w:rsidP="003D1869">
            <w:pPr>
              <w:spacing w:after="0"/>
              <w:jc w:val="both"/>
              <w:rPr>
                <w:rFonts w:ascii="Arial" w:hAnsi="Arial" w:cs="Arial"/>
                <w:sz w:val="20"/>
                <w:szCs w:val="20"/>
              </w:rPr>
            </w:pPr>
          </w:p>
        </w:tc>
        <w:tc>
          <w:tcPr>
            <w:tcW w:w="637" w:type="pct"/>
            <w:vAlign w:val="center"/>
          </w:tcPr>
          <w:p w14:paraId="76012329" w14:textId="2E287FA4" w:rsidR="007128F1" w:rsidRPr="003D1869" w:rsidRDefault="00BA3E9B" w:rsidP="003D1869">
            <w:pPr>
              <w:spacing w:after="0"/>
              <w:jc w:val="both"/>
              <w:rPr>
                <w:sz w:val="20"/>
                <w:szCs w:val="20"/>
                <w:rFonts w:ascii="Arial" w:hAnsi="Arial" w:cs="Arial"/>
              </w:rPr>
            </w:pPr>
            <w:r>
              <w:rPr>
                <w:sz w:val="20"/>
                <w:rFonts w:ascii="Arial" w:hAnsi="Arial"/>
              </w:rPr>
              <w:t xml:space="preserve">X</w:t>
            </w:r>
          </w:p>
        </w:tc>
      </w:tr>
      <w:tr w:rsidR="00187895" w:rsidRPr="003D1869" w14:paraId="23F6831F" w14:textId="77777777" w:rsidTr="00C370D8">
        <w:trPr>
          <w:trHeight w:val="417"/>
          <w:jc w:val="center"/>
        </w:trPr>
        <w:tc>
          <w:tcPr>
            <w:tcW w:w="2880" w:type="pct"/>
            <w:shd w:val="clear" w:color="auto" w:fill="D9D9D9"/>
            <w:vAlign w:val="center"/>
          </w:tcPr>
          <w:p w14:paraId="61DA0CDD" w14:textId="77777777" w:rsidR="007128F1" w:rsidRPr="003D1869" w:rsidRDefault="007128F1" w:rsidP="003D1869">
            <w:pPr>
              <w:spacing w:after="0"/>
              <w:jc w:val="both"/>
              <w:rPr>
                <w:sz w:val="20"/>
                <w:szCs w:val="20"/>
                <w:rFonts w:ascii="Arial" w:hAnsi="Arial" w:cs="Arial"/>
              </w:rPr>
            </w:pPr>
            <w:r>
              <w:rPr>
                <w:sz w:val="20"/>
                <w:rFonts w:ascii="Arial" w:hAnsi="Arial"/>
              </w:rPr>
              <w:t xml:space="preserve">Konceptualni dizajna</w:t>
            </w:r>
          </w:p>
        </w:tc>
        <w:tc>
          <w:tcPr>
            <w:tcW w:w="785" w:type="pct"/>
            <w:vAlign w:val="center"/>
          </w:tcPr>
          <w:p w14:paraId="052C66EF" w14:textId="77777777" w:rsidR="007128F1" w:rsidRPr="003D1869" w:rsidRDefault="007128F1" w:rsidP="003D1869">
            <w:pPr>
              <w:spacing w:after="0"/>
              <w:jc w:val="both"/>
              <w:rPr>
                <w:rFonts w:ascii="Arial" w:hAnsi="Arial" w:cs="Arial"/>
                <w:sz w:val="20"/>
                <w:szCs w:val="20"/>
              </w:rPr>
            </w:pPr>
          </w:p>
        </w:tc>
        <w:tc>
          <w:tcPr>
            <w:tcW w:w="699" w:type="pct"/>
            <w:vAlign w:val="center"/>
          </w:tcPr>
          <w:p w14:paraId="1375A0D7" w14:textId="77777777" w:rsidR="007128F1" w:rsidRPr="003D1869" w:rsidRDefault="007128F1" w:rsidP="003D1869">
            <w:pPr>
              <w:spacing w:after="0"/>
              <w:jc w:val="both"/>
              <w:rPr>
                <w:rFonts w:ascii="Arial" w:hAnsi="Arial" w:cs="Arial"/>
                <w:sz w:val="20"/>
                <w:szCs w:val="20"/>
              </w:rPr>
            </w:pPr>
          </w:p>
        </w:tc>
        <w:tc>
          <w:tcPr>
            <w:tcW w:w="637" w:type="pct"/>
            <w:vAlign w:val="center"/>
          </w:tcPr>
          <w:p w14:paraId="22A80C8F" w14:textId="62B579F0" w:rsidR="007128F1" w:rsidRPr="003D1869" w:rsidRDefault="00BA3E9B" w:rsidP="003D1869">
            <w:pPr>
              <w:spacing w:after="0"/>
              <w:jc w:val="both"/>
              <w:rPr>
                <w:sz w:val="20"/>
                <w:szCs w:val="20"/>
                <w:rFonts w:ascii="Arial" w:hAnsi="Arial" w:cs="Arial"/>
              </w:rPr>
            </w:pPr>
            <w:r>
              <w:rPr>
                <w:sz w:val="20"/>
                <w:rFonts w:ascii="Arial" w:hAnsi="Arial"/>
              </w:rPr>
              <w:t xml:space="preserve">X</w:t>
            </w:r>
          </w:p>
        </w:tc>
      </w:tr>
      <w:tr w:rsidR="00187895" w:rsidRPr="003D1869" w14:paraId="181BFBCF" w14:textId="77777777" w:rsidTr="00C370D8">
        <w:trPr>
          <w:trHeight w:val="417"/>
          <w:jc w:val="center"/>
        </w:trPr>
        <w:tc>
          <w:tcPr>
            <w:tcW w:w="2880" w:type="pct"/>
            <w:shd w:val="clear" w:color="auto" w:fill="D9D9D9"/>
            <w:vAlign w:val="center"/>
          </w:tcPr>
          <w:p w14:paraId="43110671" w14:textId="6245BE67" w:rsidR="00E904FA" w:rsidRPr="003D1869" w:rsidRDefault="007128F1" w:rsidP="003D1869">
            <w:pPr>
              <w:spacing w:after="0"/>
              <w:jc w:val="both"/>
              <w:rPr>
                <w:sz w:val="20"/>
                <w:szCs w:val="20"/>
                <w:rFonts w:ascii="Arial" w:hAnsi="Arial" w:cs="Arial"/>
              </w:rPr>
            </w:pPr>
            <w:r>
              <w:rPr>
                <w:sz w:val="20"/>
                <w:rFonts w:ascii="Arial" w:hAnsi="Arial"/>
              </w:rPr>
              <w:t xml:space="preserve">Studija izvodljivosti + CBA</w:t>
            </w:r>
            <w:r>
              <w:rPr>
                <w:sz w:val="20"/>
                <w:rFonts w:ascii="Arial" w:hAnsi="Arial"/>
              </w:rPr>
              <w:t xml:space="preserve">  </w:t>
            </w:r>
          </w:p>
        </w:tc>
        <w:tc>
          <w:tcPr>
            <w:tcW w:w="785" w:type="pct"/>
            <w:vAlign w:val="center"/>
          </w:tcPr>
          <w:p w14:paraId="7F30F025" w14:textId="77777777" w:rsidR="007128F1" w:rsidRPr="003D1869" w:rsidRDefault="007128F1" w:rsidP="003D1869">
            <w:pPr>
              <w:spacing w:after="0"/>
              <w:jc w:val="both"/>
              <w:rPr>
                <w:rFonts w:ascii="Arial" w:hAnsi="Arial" w:cs="Arial"/>
                <w:sz w:val="20"/>
                <w:szCs w:val="20"/>
              </w:rPr>
            </w:pPr>
          </w:p>
        </w:tc>
        <w:tc>
          <w:tcPr>
            <w:tcW w:w="699" w:type="pct"/>
            <w:vAlign w:val="center"/>
          </w:tcPr>
          <w:p w14:paraId="1379A624" w14:textId="77777777" w:rsidR="007128F1" w:rsidRPr="003D1869" w:rsidRDefault="007128F1" w:rsidP="003D1869">
            <w:pPr>
              <w:spacing w:after="0"/>
              <w:jc w:val="both"/>
              <w:rPr>
                <w:rFonts w:ascii="Arial" w:hAnsi="Arial" w:cs="Arial"/>
                <w:sz w:val="20"/>
                <w:szCs w:val="20"/>
              </w:rPr>
            </w:pPr>
          </w:p>
        </w:tc>
        <w:tc>
          <w:tcPr>
            <w:tcW w:w="637" w:type="pct"/>
            <w:vAlign w:val="center"/>
          </w:tcPr>
          <w:p w14:paraId="3CE77FBB" w14:textId="6713D157" w:rsidR="007128F1" w:rsidRPr="003D1869" w:rsidRDefault="00BA3E9B" w:rsidP="003D1869">
            <w:pPr>
              <w:spacing w:after="0"/>
              <w:jc w:val="both"/>
              <w:rPr>
                <w:sz w:val="20"/>
                <w:szCs w:val="20"/>
                <w:rFonts w:ascii="Arial" w:hAnsi="Arial" w:cs="Arial"/>
              </w:rPr>
            </w:pPr>
            <w:r>
              <w:rPr>
                <w:sz w:val="20"/>
                <w:rFonts w:ascii="Arial" w:hAnsi="Arial"/>
              </w:rPr>
              <w:t xml:space="preserve">X</w:t>
            </w:r>
          </w:p>
        </w:tc>
      </w:tr>
      <w:tr w:rsidR="00187895" w:rsidRPr="003D1869" w14:paraId="1CC1A003" w14:textId="77777777" w:rsidTr="00C370D8">
        <w:trPr>
          <w:trHeight w:val="417"/>
          <w:jc w:val="center"/>
        </w:trPr>
        <w:tc>
          <w:tcPr>
            <w:tcW w:w="2880" w:type="pct"/>
            <w:shd w:val="clear" w:color="auto" w:fill="D9D9D9"/>
            <w:vAlign w:val="center"/>
          </w:tcPr>
          <w:p w14:paraId="0497E3A2" w14:textId="77777777" w:rsidR="007128F1" w:rsidRPr="003D1869" w:rsidRDefault="007128F1" w:rsidP="003D1869">
            <w:pPr>
              <w:spacing w:after="0"/>
              <w:jc w:val="both"/>
              <w:rPr>
                <w:sz w:val="20"/>
                <w:szCs w:val="20"/>
                <w:rFonts w:ascii="Arial" w:hAnsi="Arial" w:cs="Arial"/>
              </w:rPr>
            </w:pPr>
            <w:r>
              <w:rPr>
                <w:sz w:val="20"/>
                <w:rFonts w:ascii="Arial" w:hAnsi="Arial"/>
              </w:rPr>
              <w:t xml:space="preserve">Studija EIU (ako je neophodna)</w:t>
            </w:r>
          </w:p>
        </w:tc>
        <w:tc>
          <w:tcPr>
            <w:tcW w:w="785" w:type="pct"/>
            <w:vAlign w:val="center"/>
          </w:tcPr>
          <w:p w14:paraId="52047081" w14:textId="77777777" w:rsidR="007128F1" w:rsidRPr="003D1869" w:rsidRDefault="007128F1" w:rsidP="003D1869">
            <w:pPr>
              <w:spacing w:after="0"/>
              <w:jc w:val="both"/>
              <w:rPr>
                <w:rFonts w:ascii="Arial" w:hAnsi="Arial" w:cs="Arial"/>
                <w:sz w:val="20"/>
                <w:szCs w:val="20"/>
              </w:rPr>
            </w:pPr>
          </w:p>
        </w:tc>
        <w:tc>
          <w:tcPr>
            <w:tcW w:w="699" w:type="pct"/>
            <w:vAlign w:val="center"/>
          </w:tcPr>
          <w:p w14:paraId="0F5CD69D" w14:textId="77777777" w:rsidR="007128F1" w:rsidRPr="003D1869" w:rsidRDefault="007128F1" w:rsidP="003D1869">
            <w:pPr>
              <w:spacing w:after="0"/>
              <w:jc w:val="both"/>
              <w:rPr>
                <w:rFonts w:ascii="Arial" w:hAnsi="Arial" w:cs="Arial"/>
                <w:sz w:val="20"/>
                <w:szCs w:val="20"/>
              </w:rPr>
            </w:pPr>
          </w:p>
        </w:tc>
        <w:tc>
          <w:tcPr>
            <w:tcW w:w="637" w:type="pct"/>
            <w:vAlign w:val="center"/>
          </w:tcPr>
          <w:p w14:paraId="77A1FF07" w14:textId="7E52D8AF" w:rsidR="007128F1" w:rsidRPr="003D1869" w:rsidRDefault="00BA3E9B" w:rsidP="003D1869">
            <w:pPr>
              <w:spacing w:after="0"/>
              <w:jc w:val="both"/>
              <w:rPr>
                <w:sz w:val="20"/>
                <w:szCs w:val="20"/>
                <w:rFonts w:ascii="Arial" w:hAnsi="Arial" w:cs="Arial"/>
              </w:rPr>
            </w:pPr>
            <w:r>
              <w:rPr>
                <w:sz w:val="20"/>
                <w:rFonts w:ascii="Arial" w:hAnsi="Arial"/>
              </w:rPr>
              <w:t xml:space="preserve">X</w:t>
            </w:r>
          </w:p>
        </w:tc>
      </w:tr>
      <w:tr w:rsidR="00187895" w:rsidRPr="003D1869" w14:paraId="4F4BE1D8" w14:textId="77777777" w:rsidTr="00C370D8">
        <w:trPr>
          <w:trHeight w:val="417"/>
          <w:jc w:val="center"/>
        </w:trPr>
        <w:tc>
          <w:tcPr>
            <w:tcW w:w="2880" w:type="pct"/>
            <w:shd w:val="clear" w:color="auto" w:fill="D9D9D9"/>
            <w:vAlign w:val="center"/>
          </w:tcPr>
          <w:p w14:paraId="4B245F4B" w14:textId="77777777" w:rsidR="007128F1" w:rsidRPr="003D1869" w:rsidRDefault="007128F1" w:rsidP="003D1869">
            <w:pPr>
              <w:spacing w:after="0"/>
              <w:jc w:val="both"/>
              <w:rPr>
                <w:sz w:val="20"/>
                <w:szCs w:val="20"/>
                <w:rFonts w:ascii="Arial" w:hAnsi="Arial" w:cs="Arial"/>
              </w:rPr>
            </w:pPr>
            <w:r>
              <w:rPr>
                <w:sz w:val="20"/>
                <w:rFonts w:ascii="Arial" w:hAnsi="Arial"/>
              </w:rPr>
              <w:t xml:space="preserve">Važeći dokumenti za prostorno planiranje</w:t>
            </w:r>
          </w:p>
        </w:tc>
        <w:tc>
          <w:tcPr>
            <w:tcW w:w="785" w:type="pct"/>
            <w:vAlign w:val="center"/>
          </w:tcPr>
          <w:p w14:paraId="4D688FAB" w14:textId="77777777" w:rsidR="007128F1" w:rsidRPr="003D1869" w:rsidRDefault="007128F1" w:rsidP="003D1869">
            <w:pPr>
              <w:spacing w:after="0"/>
              <w:jc w:val="both"/>
              <w:rPr>
                <w:rFonts w:ascii="Arial" w:hAnsi="Arial" w:cs="Arial"/>
                <w:sz w:val="20"/>
                <w:szCs w:val="20"/>
              </w:rPr>
            </w:pPr>
          </w:p>
        </w:tc>
        <w:tc>
          <w:tcPr>
            <w:tcW w:w="699" w:type="pct"/>
            <w:vAlign w:val="center"/>
          </w:tcPr>
          <w:p w14:paraId="3F5C81A4" w14:textId="77777777" w:rsidR="007128F1" w:rsidRPr="003D1869" w:rsidRDefault="007128F1" w:rsidP="003D1869">
            <w:pPr>
              <w:spacing w:after="0"/>
              <w:jc w:val="both"/>
              <w:rPr>
                <w:rFonts w:ascii="Arial" w:hAnsi="Arial" w:cs="Arial"/>
                <w:sz w:val="20"/>
                <w:szCs w:val="20"/>
              </w:rPr>
            </w:pPr>
          </w:p>
        </w:tc>
        <w:tc>
          <w:tcPr>
            <w:tcW w:w="637" w:type="pct"/>
            <w:vAlign w:val="center"/>
          </w:tcPr>
          <w:p w14:paraId="5AE64758" w14:textId="4B4FA8DC" w:rsidR="007128F1" w:rsidRPr="003D1869" w:rsidRDefault="00BA3E9B" w:rsidP="003D1869">
            <w:pPr>
              <w:spacing w:after="0"/>
              <w:jc w:val="both"/>
              <w:rPr>
                <w:sz w:val="20"/>
                <w:szCs w:val="20"/>
                <w:rFonts w:ascii="Arial" w:hAnsi="Arial" w:cs="Arial"/>
              </w:rPr>
            </w:pPr>
            <w:r>
              <w:rPr>
                <w:sz w:val="20"/>
                <w:rFonts w:ascii="Arial" w:hAnsi="Arial"/>
              </w:rPr>
              <w:t xml:space="preserve">X</w:t>
            </w:r>
          </w:p>
        </w:tc>
      </w:tr>
      <w:tr w:rsidR="00187895" w:rsidRPr="003D1869" w14:paraId="600B766F" w14:textId="77777777" w:rsidTr="00C370D8">
        <w:trPr>
          <w:trHeight w:val="417"/>
          <w:jc w:val="center"/>
        </w:trPr>
        <w:tc>
          <w:tcPr>
            <w:tcW w:w="2880" w:type="pct"/>
            <w:shd w:val="clear" w:color="auto" w:fill="D9D9D9"/>
            <w:vAlign w:val="center"/>
          </w:tcPr>
          <w:p w14:paraId="2D24045F" w14:textId="77777777" w:rsidR="007128F1" w:rsidRPr="003D1869" w:rsidRDefault="007128F1" w:rsidP="003D1869">
            <w:pPr>
              <w:spacing w:after="0"/>
              <w:jc w:val="both"/>
              <w:rPr>
                <w:sz w:val="20"/>
                <w:szCs w:val="20"/>
                <w:rFonts w:ascii="Arial" w:hAnsi="Arial" w:cs="Arial"/>
              </w:rPr>
            </w:pPr>
            <w:r>
              <w:rPr>
                <w:sz w:val="20"/>
                <w:rFonts w:ascii="Arial" w:hAnsi="Arial"/>
              </w:rPr>
              <w:t xml:space="preserve">Imovinska pitanja rešena</w:t>
            </w:r>
          </w:p>
        </w:tc>
        <w:tc>
          <w:tcPr>
            <w:tcW w:w="785" w:type="pct"/>
            <w:vAlign w:val="center"/>
          </w:tcPr>
          <w:p w14:paraId="59C86F60" w14:textId="77777777" w:rsidR="007128F1" w:rsidRPr="003D1869" w:rsidRDefault="007128F1" w:rsidP="003D1869">
            <w:pPr>
              <w:spacing w:after="0"/>
              <w:jc w:val="both"/>
              <w:rPr>
                <w:rFonts w:ascii="Arial" w:hAnsi="Arial" w:cs="Arial"/>
                <w:sz w:val="20"/>
                <w:szCs w:val="20"/>
              </w:rPr>
            </w:pPr>
          </w:p>
        </w:tc>
        <w:tc>
          <w:tcPr>
            <w:tcW w:w="699" w:type="pct"/>
            <w:vAlign w:val="center"/>
          </w:tcPr>
          <w:p w14:paraId="79659EEC" w14:textId="77777777" w:rsidR="007128F1" w:rsidRPr="003D1869" w:rsidRDefault="007128F1" w:rsidP="003D1869">
            <w:pPr>
              <w:spacing w:after="0"/>
              <w:jc w:val="both"/>
              <w:rPr>
                <w:rFonts w:ascii="Arial" w:hAnsi="Arial" w:cs="Arial"/>
                <w:sz w:val="20"/>
                <w:szCs w:val="20"/>
              </w:rPr>
            </w:pPr>
          </w:p>
        </w:tc>
        <w:tc>
          <w:tcPr>
            <w:tcW w:w="637" w:type="pct"/>
            <w:vAlign w:val="center"/>
          </w:tcPr>
          <w:p w14:paraId="4A8EB6E6" w14:textId="4A0DE05B" w:rsidR="007128F1" w:rsidRPr="003D1869" w:rsidRDefault="00BA3E9B" w:rsidP="003D1869">
            <w:pPr>
              <w:spacing w:after="0"/>
              <w:jc w:val="both"/>
              <w:rPr>
                <w:sz w:val="20"/>
                <w:szCs w:val="20"/>
                <w:rFonts w:ascii="Arial" w:hAnsi="Arial" w:cs="Arial"/>
              </w:rPr>
            </w:pPr>
            <w:r>
              <w:rPr>
                <w:sz w:val="20"/>
                <w:rFonts w:ascii="Arial" w:hAnsi="Arial"/>
              </w:rPr>
              <w:t xml:space="preserve">X</w:t>
            </w:r>
          </w:p>
        </w:tc>
      </w:tr>
      <w:tr w:rsidR="00187895" w:rsidRPr="003D1869" w14:paraId="1EF2D2B7" w14:textId="77777777" w:rsidTr="00C370D8">
        <w:trPr>
          <w:trHeight w:val="417"/>
          <w:jc w:val="center"/>
        </w:trPr>
        <w:tc>
          <w:tcPr>
            <w:tcW w:w="2880" w:type="pct"/>
            <w:shd w:val="clear" w:color="auto" w:fill="D9D9D9"/>
            <w:vAlign w:val="center"/>
          </w:tcPr>
          <w:p w14:paraId="32CB7B35" w14:textId="77777777" w:rsidR="007128F1" w:rsidRPr="003D1869" w:rsidRDefault="007128F1" w:rsidP="003D1869">
            <w:pPr>
              <w:spacing w:after="0"/>
              <w:jc w:val="both"/>
              <w:rPr>
                <w:sz w:val="20"/>
                <w:szCs w:val="20"/>
                <w:rFonts w:ascii="Arial" w:hAnsi="Arial" w:cs="Arial"/>
              </w:rPr>
            </w:pPr>
            <w:r>
              <w:rPr>
                <w:sz w:val="20"/>
                <w:rFonts w:ascii="Arial" w:hAnsi="Arial"/>
              </w:rPr>
              <w:t xml:space="preserve">Preliminarni dizajn</w:t>
            </w:r>
          </w:p>
        </w:tc>
        <w:tc>
          <w:tcPr>
            <w:tcW w:w="785" w:type="pct"/>
            <w:vAlign w:val="center"/>
          </w:tcPr>
          <w:p w14:paraId="434275E6" w14:textId="77777777" w:rsidR="007128F1" w:rsidRPr="003D1869" w:rsidRDefault="007128F1" w:rsidP="003D1869">
            <w:pPr>
              <w:spacing w:after="0"/>
              <w:jc w:val="both"/>
              <w:rPr>
                <w:rFonts w:ascii="Arial" w:hAnsi="Arial" w:cs="Arial"/>
                <w:sz w:val="20"/>
                <w:szCs w:val="20"/>
              </w:rPr>
            </w:pPr>
          </w:p>
        </w:tc>
        <w:tc>
          <w:tcPr>
            <w:tcW w:w="699" w:type="pct"/>
            <w:vAlign w:val="center"/>
          </w:tcPr>
          <w:p w14:paraId="67B1C3A1" w14:textId="77777777" w:rsidR="007128F1" w:rsidRPr="003D1869" w:rsidRDefault="007128F1" w:rsidP="003D1869">
            <w:pPr>
              <w:spacing w:after="0"/>
              <w:jc w:val="both"/>
              <w:rPr>
                <w:rFonts w:ascii="Arial" w:hAnsi="Arial" w:cs="Arial"/>
                <w:sz w:val="20"/>
                <w:szCs w:val="20"/>
              </w:rPr>
            </w:pPr>
          </w:p>
        </w:tc>
        <w:tc>
          <w:tcPr>
            <w:tcW w:w="637" w:type="pct"/>
            <w:vAlign w:val="center"/>
          </w:tcPr>
          <w:p w14:paraId="29AAF7D8" w14:textId="1164D422" w:rsidR="007128F1" w:rsidRPr="003D1869" w:rsidRDefault="00BA3E9B" w:rsidP="003D1869">
            <w:pPr>
              <w:spacing w:after="0"/>
              <w:jc w:val="both"/>
              <w:rPr>
                <w:sz w:val="20"/>
                <w:szCs w:val="20"/>
                <w:rFonts w:ascii="Arial" w:hAnsi="Arial" w:cs="Arial"/>
              </w:rPr>
            </w:pPr>
            <w:r>
              <w:rPr>
                <w:sz w:val="20"/>
                <w:rFonts w:ascii="Arial" w:hAnsi="Arial"/>
              </w:rPr>
              <w:t xml:space="preserve">X</w:t>
            </w:r>
          </w:p>
        </w:tc>
      </w:tr>
      <w:tr w:rsidR="00187895" w:rsidRPr="003D1869" w14:paraId="57E388D7" w14:textId="77777777" w:rsidTr="00C370D8">
        <w:trPr>
          <w:trHeight w:val="417"/>
          <w:jc w:val="center"/>
        </w:trPr>
        <w:tc>
          <w:tcPr>
            <w:tcW w:w="2880" w:type="pct"/>
            <w:shd w:val="clear" w:color="auto" w:fill="D9D9D9"/>
            <w:vAlign w:val="center"/>
          </w:tcPr>
          <w:p w14:paraId="648A87A0" w14:textId="77777777" w:rsidR="007128F1" w:rsidRPr="003D1869" w:rsidRDefault="007128F1" w:rsidP="003D1869">
            <w:pPr>
              <w:spacing w:after="0"/>
              <w:jc w:val="both"/>
              <w:rPr>
                <w:sz w:val="20"/>
                <w:szCs w:val="20"/>
                <w:rFonts w:ascii="Arial" w:hAnsi="Arial" w:cs="Arial"/>
              </w:rPr>
            </w:pPr>
            <w:r>
              <w:rPr>
                <w:sz w:val="20"/>
                <w:rFonts w:ascii="Arial" w:hAnsi="Arial"/>
              </w:rPr>
              <w:t xml:space="preserve">Glavni dizajn/detaljni dizajn</w:t>
            </w:r>
          </w:p>
        </w:tc>
        <w:tc>
          <w:tcPr>
            <w:tcW w:w="785" w:type="pct"/>
            <w:vAlign w:val="center"/>
          </w:tcPr>
          <w:p w14:paraId="3181FA77" w14:textId="77777777" w:rsidR="007128F1" w:rsidRPr="003D1869" w:rsidRDefault="007128F1" w:rsidP="003D1869">
            <w:pPr>
              <w:spacing w:after="0"/>
              <w:jc w:val="both"/>
              <w:rPr>
                <w:rFonts w:ascii="Arial" w:hAnsi="Arial" w:cs="Arial"/>
                <w:sz w:val="20"/>
                <w:szCs w:val="20"/>
              </w:rPr>
            </w:pPr>
          </w:p>
        </w:tc>
        <w:tc>
          <w:tcPr>
            <w:tcW w:w="699" w:type="pct"/>
            <w:vAlign w:val="center"/>
          </w:tcPr>
          <w:p w14:paraId="62726BF0" w14:textId="77777777" w:rsidR="007128F1" w:rsidRPr="003D1869" w:rsidRDefault="007128F1" w:rsidP="003D1869">
            <w:pPr>
              <w:spacing w:after="0"/>
              <w:jc w:val="both"/>
              <w:rPr>
                <w:rFonts w:ascii="Arial" w:hAnsi="Arial" w:cs="Arial"/>
                <w:sz w:val="20"/>
                <w:szCs w:val="20"/>
              </w:rPr>
            </w:pPr>
          </w:p>
        </w:tc>
        <w:tc>
          <w:tcPr>
            <w:tcW w:w="637" w:type="pct"/>
            <w:vAlign w:val="center"/>
          </w:tcPr>
          <w:p w14:paraId="5AA3C5AE" w14:textId="642AE45B" w:rsidR="007128F1" w:rsidRPr="003D1869" w:rsidRDefault="00BA3E9B" w:rsidP="003D1869">
            <w:pPr>
              <w:spacing w:after="0"/>
              <w:jc w:val="both"/>
              <w:rPr>
                <w:sz w:val="20"/>
                <w:szCs w:val="20"/>
                <w:rFonts w:ascii="Arial" w:hAnsi="Arial" w:cs="Arial"/>
              </w:rPr>
            </w:pPr>
            <w:r>
              <w:rPr>
                <w:sz w:val="20"/>
                <w:rFonts w:ascii="Arial" w:hAnsi="Arial"/>
              </w:rPr>
              <w:t xml:space="preserve">X</w:t>
            </w:r>
          </w:p>
        </w:tc>
      </w:tr>
      <w:tr w:rsidR="00187895" w:rsidRPr="003D1869" w14:paraId="7EE4D590" w14:textId="77777777" w:rsidTr="00C370D8">
        <w:trPr>
          <w:trHeight w:val="417"/>
          <w:jc w:val="center"/>
        </w:trPr>
        <w:tc>
          <w:tcPr>
            <w:tcW w:w="2880" w:type="pct"/>
            <w:shd w:val="clear" w:color="auto" w:fill="D9D9D9"/>
            <w:vAlign w:val="center"/>
          </w:tcPr>
          <w:p w14:paraId="4F0577C5" w14:textId="77777777" w:rsidR="007128F1" w:rsidRPr="003D1869" w:rsidRDefault="007128F1" w:rsidP="003D1869">
            <w:pPr>
              <w:spacing w:after="0"/>
              <w:jc w:val="both"/>
              <w:rPr>
                <w:sz w:val="20"/>
                <w:szCs w:val="20"/>
                <w:rFonts w:ascii="Arial" w:hAnsi="Arial" w:cs="Arial"/>
              </w:rPr>
            </w:pPr>
            <w:r>
              <w:rPr>
                <w:sz w:val="20"/>
                <w:rFonts w:ascii="Arial" w:hAnsi="Arial"/>
              </w:rPr>
              <w:t xml:space="preserve">Tenderska dokumentacija</w:t>
            </w:r>
          </w:p>
        </w:tc>
        <w:tc>
          <w:tcPr>
            <w:tcW w:w="785" w:type="pct"/>
            <w:vAlign w:val="center"/>
          </w:tcPr>
          <w:p w14:paraId="1FD0AE57" w14:textId="77777777" w:rsidR="007128F1" w:rsidRPr="003D1869" w:rsidRDefault="007128F1" w:rsidP="003D1869">
            <w:pPr>
              <w:spacing w:after="0"/>
              <w:jc w:val="both"/>
              <w:rPr>
                <w:rFonts w:ascii="Arial" w:hAnsi="Arial" w:cs="Arial"/>
                <w:sz w:val="20"/>
                <w:szCs w:val="20"/>
              </w:rPr>
            </w:pPr>
          </w:p>
        </w:tc>
        <w:tc>
          <w:tcPr>
            <w:tcW w:w="699" w:type="pct"/>
            <w:vAlign w:val="center"/>
          </w:tcPr>
          <w:p w14:paraId="23BCF70E" w14:textId="77777777" w:rsidR="007128F1" w:rsidRPr="003D1869" w:rsidRDefault="007128F1" w:rsidP="003D1869">
            <w:pPr>
              <w:spacing w:after="0"/>
              <w:jc w:val="both"/>
              <w:rPr>
                <w:rFonts w:ascii="Arial" w:hAnsi="Arial" w:cs="Arial"/>
                <w:sz w:val="20"/>
                <w:szCs w:val="20"/>
              </w:rPr>
            </w:pPr>
          </w:p>
        </w:tc>
        <w:tc>
          <w:tcPr>
            <w:tcW w:w="637" w:type="pct"/>
            <w:vAlign w:val="center"/>
          </w:tcPr>
          <w:p w14:paraId="235E9773" w14:textId="5C876640" w:rsidR="007128F1" w:rsidRPr="003D1869" w:rsidRDefault="00BA3E9B" w:rsidP="003D1869">
            <w:pPr>
              <w:spacing w:after="0"/>
              <w:jc w:val="both"/>
              <w:rPr>
                <w:sz w:val="20"/>
                <w:szCs w:val="20"/>
                <w:rFonts w:ascii="Arial" w:hAnsi="Arial" w:cs="Arial"/>
              </w:rPr>
            </w:pPr>
            <w:r>
              <w:rPr>
                <w:sz w:val="20"/>
                <w:rFonts w:ascii="Arial" w:hAnsi="Arial"/>
              </w:rPr>
              <w:t xml:space="preserve">X</w:t>
            </w:r>
          </w:p>
        </w:tc>
      </w:tr>
      <w:tr w:rsidR="00187895" w:rsidRPr="003D1869" w14:paraId="0C7EB642" w14:textId="77777777" w:rsidTr="00C370D8">
        <w:trPr>
          <w:trHeight w:val="417"/>
          <w:jc w:val="center"/>
        </w:trPr>
        <w:tc>
          <w:tcPr>
            <w:tcW w:w="2880" w:type="pct"/>
            <w:shd w:val="clear" w:color="auto" w:fill="D9D9D9"/>
            <w:vAlign w:val="center"/>
          </w:tcPr>
          <w:p w14:paraId="2BE1FDC2" w14:textId="77777777" w:rsidR="007128F1" w:rsidRPr="003D1869" w:rsidRDefault="007128F1" w:rsidP="003D1869">
            <w:pPr>
              <w:spacing w:after="0"/>
              <w:jc w:val="both"/>
              <w:rPr>
                <w:sz w:val="20"/>
                <w:szCs w:val="20"/>
                <w:rFonts w:ascii="Arial" w:hAnsi="Arial" w:cs="Arial"/>
              </w:rPr>
            </w:pPr>
            <w:r>
              <w:rPr>
                <w:sz w:val="20"/>
                <w:rFonts w:ascii="Arial" w:hAnsi="Arial"/>
              </w:rPr>
              <w:t xml:space="preserve">Građevinska i ostale dozvole</w:t>
            </w:r>
          </w:p>
        </w:tc>
        <w:tc>
          <w:tcPr>
            <w:tcW w:w="785" w:type="pct"/>
            <w:vAlign w:val="center"/>
          </w:tcPr>
          <w:p w14:paraId="17D0CC7A" w14:textId="77777777" w:rsidR="007128F1" w:rsidRPr="003D1869" w:rsidRDefault="007128F1" w:rsidP="003D1869">
            <w:pPr>
              <w:spacing w:after="0"/>
              <w:jc w:val="both"/>
              <w:rPr>
                <w:rFonts w:ascii="Arial" w:hAnsi="Arial" w:cs="Arial"/>
                <w:sz w:val="20"/>
                <w:szCs w:val="20"/>
              </w:rPr>
            </w:pPr>
          </w:p>
        </w:tc>
        <w:tc>
          <w:tcPr>
            <w:tcW w:w="699" w:type="pct"/>
            <w:vAlign w:val="center"/>
          </w:tcPr>
          <w:p w14:paraId="4041255C" w14:textId="77777777" w:rsidR="007128F1" w:rsidRPr="003D1869" w:rsidRDefault="007128F1" w:rsidP="003D1869">
            <w:pPr>
              <w:spacing w:after="0"/>
              <w:jc w:val="both"/>
              <w:rPr>
                <w:rFonts w:ascii="Arial" w:hAnsi="Arial" w:cs="Arial"/>
                <w:sz w:val="20"/>
                <w:szCs w:val="20"/>
              </w:rPr>
            </w:pPr>
          </w:p>
        </w:tc>
        <w:tc>
          <w:tcPr>
            <w:tcW w:w="637" w:type="pct"/>
            <w:vAlign w:val="center"/>
          </w:tcPr>
          <w:p w14:paraId="1E430760" w14:textId="516A945E" w:rsidR="007128F1" w:rsidRPr="003D1869" w:rsidRDefault="00BA3E9B" w:rsidP="003D1869">
            <w:pPr>
              <w:spacing w:after="0"/>
              <w:jc w:val="both"/>
              <w:rPr>
                <w:sz w:val="20"/>
                <w:szCs w:val="20"/>
                <w:rFonts w:ascii="Arial" w:hAnsi="Arial" w:cs="Arial"/>
              </w:rPr>
            </w:pPr>
            <w:r>
              <w:rPr>
                <w:sz w:val="20"/>
                <w:rFonts w:ascii="Arial" w:hAnsi="Arial"/>
              </w:rPr>
              <w:t xml:space="preserve">X</w:t>
            </w:r>
          </w:p>
        </w:tc>
      </w:tr>
      <w:tr w:rsidR="00187895" w:rsidRPr="003D1869" w14:paraId="59B73817" w14:textId="77777777" w:rsidTr="00C370D8">
        <w:trPr>
          <w:trHeight w:val="417"/>
          <w:jc w:val="center"/>
        </w:trPr>
        <w:tc>
          <w:tcPr>
            <w:tcW w:w="2880" w:type="pct"/>
            <w:shd w:val="clear" w:color="auto" w:fill="D9D9D9"/>
            <w:vAlign w:val="center"/>
          </w:tcPr>
          <w:p w14:paraId="7422C748" w14:textId="77777777" w:rsidR="007128F1" w:rsidRPr="003D1869" w:rsidRDefault="007128F1" w:rsidP="003D1869">
            <w:pPr>
              <w:spacing w:after="0"/>
              <w:jc w:val="both"/>
              <w:rPr>
                <w:sz w:val="20"/>
                <w:szCs w:val="20"/>
                <w:rFonts w:ascii="Arial" w:hAnsi="Arial" w:cs="Arial"/>
              </w:rPr>
            </w:pPr>
            <w:r>
              <w:rPr>
                <w:sz w:val="20"/>
                <w:rFonts w:ascii="Arial" w:hAnsi="Arial"/>
              </w:rPr>
              <w:t xml:space="preserve">Ugovor o gradnji potpisan</w:t>
            </w:r>
          </w:p>
        </w:tc>
        <w:tc>
          <w:tcPr>
            <w:tcW w:w="785" w:type="pct"/>
            <w:vAlign w:val="center"/>
          </w:tcPr>
          <w:p w14:paraId="75441608" w14:textId="77777777" w:rsidR="007128F1" w:rsidRPr="003D1869" w:rsidRDefault="007128F1" w:rsidP="003D1869">
            <w:pPr>
              <w:spacing w:after="0"/>
              <w:jc w:val="both"/>
              <w:rPr>
                <w:rFonts w:ascii="Arial" w:hAnsi="Arial" w:cs="Arial"/>
                <w:sz w:val="20"/>
                <w:szCs w:val="20"/>
              </w:rPr>
            </w:pPr>
          </w:p>
        </w:tc>
        <w:tc>
          <w:tcPr>
            <w:tcW w:w="699" w:type="pct"/>
            <w:vAlign w:val="center"/>
          </w:tcPr>
          <w:p w14:paraId="500E1AEE" w14:textId="77777777" w:rsidR="007128F1" w:rsidRPr="003D1869" w:rsidRDefault="007128F1" w:rsidP="003D1869">
            <w:pPr>
              <w:spacing w:after="0"/>
              <w:jc w:val="both"/>
              <w:rPr>
                <w:rFonts w:ascii="Arial" w:hAnsi="Arial" w:cs="Arial"/>
                <w:sz w:val="20"/>
                <w:szCs w:val="20"/>
              </w:rPr>
            </w:pPr>
          </w:p>
        </w:tc>
        <w:tc>
          <w:tcPr>
            <w:tcW w:w="637" w:type="pct"/>
            <w:vAlign w:val="center"/>
          </w:tcPr>
          <w:p w14:paraId="482BF733" w14:textId="00CAC24E" w:rsidR="007128F1" w:rsidRPr="003D1869" w:rsidRDefault="00BA3E9B" w:rsidP="003D1869">
            <w:pPr>
              <w:spacing w:after="0"/>
              <w:jc w:val="both"/>
              <w:rPr>
                <w:sz w:val="20"/>
                <w:szCs w:val="20"/>
                <w:rFonts w:ascii="Arial" w:hAnsi="Arial" w:cs="Arial"/>
              </w:rPr>
            </w:pPr>
            <w:r>
              <w:rPr>
                <w:sz w:val="20"/>
                <w:rFonts w:ascii="Arial" w:hAnsi="Arial"/>
              </w:rPr>
              <w:t xml:space="preserve">X</w:t>
            </w:r>
          </w:p>
        </w:tc>
      </w:tr>
    </w:tbl>
    <w:p w14:paraId="5C7FF589" w14:textId="507D5F9B" w:rsidR="001314A0" w:rsidRPr="003D1869" w:rsidRDefault="001314A0" w:rsidP="003D1869">
      <w:pPr>
        <w:spacing w:after="120"/>
        <w:jc w:val="both"/>
        <w:rPr>
          <w:rFonts w:ascii="Arial" w:hAnsi="Arial" w:cs="Arial"/>
          <w:b/>
          <w:sz w:val="20"/>
          <w:szCs w:val="20"/>
        </w:rPr>
      </w:pPr>
    </w:p>
    <w:p w14:paraId="33FB76FD" w14:textId="77777777" w:rsidR="001C2CAF" w:rsidRPr="003D1869" w:rsidRDefault="001C2CAF" w:rsidP="003D1869">
      <w:pPr>
        <w:pStyle w:val="ListParagraph"/>
        <w:numPr>
          <w:ilvl w:val="0"/>
          <w:numId w:val="41"/>
        </w:numPr>
        <w:spacing w:after="120"/>
        <w:jc w:val="both"/>
        <w:rPr>
          <w:b/>
          <w:szCs w:val="20"/>
          <w:rFonts w:cs="Arial"/>
        </w:rPr>
      </w:pPr>
      <w:r>
        <w:rPr>
          <w:b/>
        </w:rPr>
        <w:t xml:space="preserve">ODREĐIVANJE IZVORA FINANSIRANJA</w:t>
      </w:r>
    </w:p>
    <w:tbl>
      <w:tblPr>
        <w:tblW w:w="5064"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4256"/>
        <w:gridCol w:w="598"/>
        <w:gridCol w:w="3789"/>
        <w:gridCol w:w="495"/>
      </w:tblGrid>
      <w:tr w:rsidR="00187895" w:rsidRPr="003D1869" w14:paraId="282FE5FB" w14:textId="77777777" w:rsidTr="00C370D8">
        <w:trPr>
          <w:trHeight w:val="417"/>
          <w:jc w:val="center"/>
        </w:trPr>
        <w:tc>
          <w:tcPr>
            <w:tcW w:w="23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10A92B" w14:textId="77777777" w:rsidR="007128F1" w:rsidRPr="003D1869" w:rsidRDefault="007128F1" w:rsidP="003D1869">
            <w:pPr>
              <w:spacing w:after="0"/>
              <w:jc w:val="both"/>
              <w:rPr>
                <w:rFonts w:ascii="Arial" w:hAnsi="Arial" w:cs="Arial"/>
                <w:b/>
                <w:sz w:val="20"/>
                <w:szCs w:val="20"/>
              </w:rPr>
            </w:pPr>
          </w:p>
        </w:tc>
        <w:tc>
          <w:tcPr>
            <w:tcW w:w="32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36A79F" w14:textId="77777777" w:rsidR="007128F1" w:rsidRPr="003D1869" w:rsidRDefault="007128F1" w:rsidP="003D1869">
            <w:pPr>
              <w:spacing w:after="0"/>
              <w:jc w:val="both"/>
              <w:rPr>
                <w:b/>
                <w:sz w:val="20"/>
                <w:szCs w:val="20"/>
                <w:rFonts w:ascii="Arial" w:hAnsi="Arial" w:cs="Arial"/>
              </w:rPr>
            </w:pPr>
            <w:r>
              <w:rPr>
                <w:b/>
                <w:sz w:val="20"/>
                <w:rFonts w:ascii="Arial" w:hAnsi="Arial"/>
              </w:rPr>
              <w:t xml:space="preserve">Da</w:t>
            </w:r>
          </w:p>
        </w:tc>
        <w:tc>
          <w:tcPr>
            <w:tcW w:w="20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C93FCC" w14:textId="77777777" w:rsidR="007128F1" w:rsidRPr="003D1869" w:rsidRDefault="007128F1" w:rsidP="003D1869">
            <w:pPr>
              <w:spacing w:after="0"/>
              <w:jc w:val="both"/>
              <w:rPr>
                <w:b/>
                <w:sz w:val="20"/>
                <w:szCs w:val="20"/>
                <w:rFonts w:ascii="Arial" w:hAnsi="Arial" w:cs="Arial"/>
              </w:rPr>
            </w:pPr>
            <w:r>
              <w:rPr>
                <w:b/>
                <w:sz w:val="20"/>
                <w:rFonts w:ascii="Arial" w:hAnsi="Arial"/>
              </w:rPr>
              <w:t xml:space="preserve">Obrazloženje</w:t>
            </w:r>
          </w:p>
        </w:tc>
        <w:tc>
          <w:tcPr>
            <w:tcW w:w="2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A1686E" w14:textId="77777777" w:rsidR="007128F1" w:rsidRPr="003D1869" w:rsidRDefault="007128F1" w:rsidP="003D1869">
            <w:pPr>
              <w:spacing w:after="0"/>
              <w:jc w:val="both"/>
              <w:rPr>
                <w:b/>
                <w:sz w:val="20"/>
                <w:szCs w:val="20"/>
                <w:rFonts w:ascii="Arial" w:hAnsi="Arial" w:cs="Arial"/>
              </w:rPr>
            </w:pPr>
            <w:r>
              <w:rPr>
                <w:b/>
                <w:sz w:val="20"/>
                <w:rFonts w:ascii="Arial" w:hAnsi="Arial"/>
              </w:rPr>
              <w:t xml:space="preserve">Ne</w:t>
            </w:r>
          </w:p>
        </w:tc>
      </w:tr>
      <w:tr w:rsidR="00187895" w:rsidRPr="003D1869" w14:paraId="07A644AD" w14:textId="77777777" w:rsidTr="00C370D8">
        <w:trPr>
          <w:trHeight w:val="267"/>
          <w:jc w:val="center"/>
        </w:trPr>
        <w:tc>
          <w:tcPr>
            <w:tcW w:w="2329" w:type="pct"/>
            <w:tcBorders>
              <w:top w:val="single" w:sz="4" w:space="0" w:color="auto"/>
              <w:left w:val="single" w:sz="4" w:space="0" w:color="auto"/>
              <w:bottom w:val="single" w:sz="4" w:space="0" w:color="auto"/>
              <w:right w:val="single" w:sz="4" w:space="0" w:color="auto"/>
            </w:tcBorders>
            <w:shd w:val="clear" w:color="auto" w:fill="D9D9D9"/>
            <w:vAlign w:val="center"/>
          </w:tcPr>
          <w:p w14:paraId="5096937E" w14:textId="77777777" w:rsidR="007128F1" w:rsidRPr="003D1869" w:rsidRDefault="007128F1" w:rsidP="003D1869">
            <w:pPr>
              <w:spacing w:before="60" w:after="60"/>
              <w:jc w:val="both"/>
              <w:rPr>
                <w:sz w:val="20"/>
                <w:szCs w:val="20"/>
                <w:rFonts w:ascii="Arial" w:hAnsi="Arial" w:cs="Arial"/>
              </w:rPr>
            </w:pPr>
            <w:r>
              <w:rPr>
                <w:sz w:val="20"/>
                <w:rFonts w:ascii="Arial" w:hAnsi="Arial"/>
              </w:rPr>
              <w:t xml:space="preserve">Da li projekat poboljšava povezanost?</w:t>
            </w:r>
          </w:p>
        </w:tc>
        <w:tc>
          <w:tcPr>
            <w:tcW w:w="327" w:type="pct"/>
            <w:tcBorders>
              <w:top w:val="single" w:sz="4" w:space="0" w:color="auto"/>
              <w:left w:val="single" w:sz="4" w:space="0" w:color="auto"/>
              <w:bottom w:val="single" w:sz="4" w:space="0" w:color="auto"/>
              <w:right w:val="single" w:sz="4" w:space="0" w:color="auto"/>
            </w:tcBorders>
            <w:vAlign w:val="center"/>
          </w:tcPr>
          <w:p w14:paraId="3BA52ECA" w14:textId="77777777" w:rsidR="007128F1" w:rsidRPr="003D1869" w:rsidRDefault="007128F1" w:rsidP="003D1869">
            <w:pPr>
              <w:spacing w:before="60" w:after="60"/>
              <w:jc w:val="both"/>
              <w:rPr>
                <w:rFonts w:ascii="Arial" w:hAnsi="Arial" w:cs="Arial"/>
                <w:sz w:val="20"/>
                <w:szCs w:val="20"/>
              </w:rPr>
            </w:pPr>
          </w:p>
        </w:tc>
        <w:tc>
          <w:tcPr>
            <w:tcW w:w="2073" w:type="pct"/>
            <w:tcBorders>
              <w:top w:val="single" w:sz="4" w:space="0" w:color="auto"/>
              <w:left w:val="single" w:sz="4" w:space="0" w:color="auto"/>
              <w:bottom w:val="single" w:sz="4" w:space="0" w:color="auto"/>
              <w:right w:val="single" w:sz="4" w:space="0" w:color="auto"/>
            </w:tcBorders>
            <w:vAlign w:val="center"/>
          </w:tcPr>
          <w:p w14:paraId="4B00CDA7" w14:textId="77777777" w:rsidR="007128F1" w:rsidRPr="003D1869" w:rsidRDefault="007128F1" w:rsidP="003D1869">
            <w:pPr>
              <w:spacing w:before="60" w:after="60"/>
              <w:jc w:val="both"/>
              <w:rPr>
                <w:rFonts w:ascii="Arial" w:hAnsi="Arial" w:cs="Arial"/>
                <w:sz w:val="20"/>
                <w:szCs w:val="20"/>
              </w:rPr>
            </w:pPr>
          </w:p>
        </w:tc>
        <w:tc>
          <w:tcPr>
            <w:tcW w:w="271" w:type="pct"/>
            <w:tcBorders>
              <w:top w:val="single" w:sz="4" w:space="0" w:color="auto"/>
              <w:left w:val="single" w:sz="4" w:space="0" w:color="auto"/>
              <w:bottom w:val="single" w:sz="4" w:space="0" w:color="auto"/>
              <w:right w:val="single" w:sz="4" w:space="0" w:color="auto"/>
            </w:tcBorders>
            <w:vAlign w:val="center"/>
          </w:tcPr>
          <w:p w14:paraId="78DE6A70" w14:textId="7D8CC9E1" w:rsidR="007128F1" w:rsidRPr="003D1869" w:rsidRDefault="00BA3E9B" w:rsidP="003D1869">
            <w:pPr>
              <w:spacing w:before="60" w:after="60"/>
              <w:jc w:val="both"/>
              <w:rPr>
                <w:sz w:val="20"/>
                <w:szCs w:val="20"/>
                <w:rFonts w:ascii="Arial" w:hAnsi="Arial" w:cs="Arial"/>
              </w:rPr>
            </w:pPr>
            <w:r>
              <w:rPr>
                <w:sz w:val="20"/>
                <w:rFonts w:ascii="Arial" w:hAnsi="Arial"/>
              </w:rPr>
              <w:t xml:space="preserve">X</w:t>
            </w:r>
          </w:p>
        </w:tc>
      </w:tr>
      <w:tr w:rsidR="00187895" w:rsidRPr="003D1869" w14:paraId="631F08D9" w14:textId="77777777" w:rsidTr="00C370D8">
        <w:trPr>
          <w:trHeight w:val="417"/>
          <w:jc w:val="center"/>
        </w:trPr>
        <w:tc>
          <w:tcPr>
            <w:tcW w:w="2329" w:type="pct"/>
            <w:tcBorders>
              <w:top w:val="single" w:sz="4" w:space="0" w:color="auto"/>
              <w:left w:val="single" w:sz="4" w:space="0" w:color="auto"/>
              <w:bottom w:val="single" w:sz="4" w:space="0" w:color="auto"/>
              <w:right w:val="single" w:sz="4" w:space="0" w:color="auto"/>
            </w:tcBorders>
            <w:shd w:val="clear" w:color="auto" w:fill="D9D9D9"/>
            <w:vAlign w:val="center"/>
          </w:tcPr>
          <w:p w14:paraId="10A5493D" w14:textId="77777777" w:rsidR="007128F1" w:rsidRPr="003D1869" w:rsidRDefault="007128F1" w:rsidP="003D1869">
            <w:pPr>
              <w:spacing w:before="60" w:after="60"/>
              <w:jc w:val="both"/>
              <w:rPr>
                <w:sz w:val="20"/>
                <w:szCs w:val="20"/>
                <w:rFonts w:ascii="Arial" w:hAnsi="Arial" w:cs="Arial"/>
              </w:rPr>
            </w:pPr>
            <w:r>
              <w:rPr>
                <w:sz w:val="20"/>
                <w:rFonts w:ascii="Arial" w:hAnsi="Arial"/>
              </w:rPr>
              <w:t xml:space="preserve">Da li projekat ima prekogranični uticaj ili uticaj na druge zemlje u regionu?</w:t>
            </w:r>
          </w:p>
        </w:tc>
        <w:tc>
          <w:tcPr>
            <w:tcW w:w="327" w:type="pct"/>
            <w:tcBorders>
              <w:top w:val="single" w:sz="4" w:space="0" w:color="auto"/>
              <w:left w:val="single" w:sz="4" w:space="0" w:color="auto"/>
              <w:bottom w:val="single" w:sz="4" w:space="0" w:color="auto"/>
              <w:right w:val="single" w:sz="4" w:space="0" w:color="auto"/>
            </w:tcBorders>
            <w:vAlign w:val="center"/>
          </w:tcPr>
          <w:p w14:paraId="2FF758F7" w14:textId="43BD56CE" w:rsidR="007128F1" w:rsidRPr="003D1869" w:rsidRDefault="00553F84" w:rsidP="003D1869">
            <w:pPr>
              <w:spacing w:before="60" w:after="60"/>
              <w:jc w:val="both"/>
              <w:rPr>
                <w:sz w:val="20"/>
                <w:szCs w:val="20"/>
                <w:rFonts w:ascii="Arial" w:hAnsi="Arial" w:cs="Arial"/>
              </w:rPr>
            </w:pPr>
            <w:r>
              <w:rPr>
                <w:sz w:val="20"/>
                <w:rFonts w:ascii="Arial" w:hAnsi="Arial"/>
              </w:rPr>
              <w:t xml:space="preserve">X</w:t>
            </w:r>
          </w:p>
        </w:tc>
        <w:tc>
          <w:tcPr>
            <w:tcW w:w="2073" w:type="pct"/>
            <w:tcBorders>
              <w:top w:val="single" w:sz="4" w:space="0" w:color="auto"/>
              <w:left w:val="single" w:sz="4" w:space="0" w:color="auto"/>
              <w:bottom w:val="single" w:sz="4" w:space="0" w:color="auto"/>
              <w:right w:val="single" w:sz="4" w:space="0" w:color="auto"/>
            </w:tcBorders>
            <w:vAlign w:val="center"/>
          </w:tcPr>
          <w:p w14:paraId="3F1CD139" w14:textId="40150456" w:rsidR="007128F1" w:rsidRPr="003D1869" w:rsidRDefault="00553F84" w:rsidP="003D1869">
            <w:pPr>
              <w:spacing w:before="60" w:after="60"/>
              <w:jc w:val="both"/>
              <w:rPr>
                <w:sz w:val="20"/>
                <w:szCs w:val="20"/>
                <w:rFonts w:ascii="Arial" w:hAnsi="Arial" w:cs="Arial"/>
              </w:rPr>
            </w:pPr>
            <w:r>
              <w:rPr>
                <w:sz w:val="20"/>
                <w:rFonts w:ascii="Arial" w:hAnsi="Arial"/>
              </w:rPr>
              <w:t xml:space="preserve">Projekat značajno doprinosi smanjenju plastičnog i drugog otpada koji završava u prekograničnim vodnim telima kao što je sliv Drima.</w:t>
            </w:r>
            <w:r>
              <w:rPr>
                <w:sz w:val="20"/>
                <w:rFonts w:ascii="Arial" w:hAnsi="Arial"/>
              </w:rPr>
              <w:t xml:space="preserve"> </w:t>
            </w:r>
            <w:r>
              <w:rPr>
                <w:sz w:val="20"/>
                <w:rFonts w:ascii="Arial" w:hAnsi="Arial"/>
              </w:rPr>
              <w:t xml:space="preserve">Projekat omogućava prekograničnu razmenu materijala koji se može reciklirati među operaterima u regionu.</w:t>
            </w:r>
            <w:r>
              <w:rPr>
                <w:sz w:val="20"/>
                <w:rFonts w:ascii="Arial" w:hAnsi="Arial"/>
              </w:rPr>
              <w:t xml:space="preserve"> </w:t>
            </w:r>
          </w:p>
        </w:tc>
        <w:tc>
          <w:tcPr>
            <w:tcW w:w="271" w:type="pct"/>
            <w:tcBorders>
              <w:top w:val="single" w:sz="4" w:space="0" w:color="auto"/>
              <w:left w:val="single" w:sz="4" w:space="0" w:color="auto"/>
              <w:bottom w:val="single" w:sz="4" w:space="0" w:color="auto"/>
              <w:right w:val="single" w:sz="4" w:space="0" w:color="auto"/>
            </w:tcBorders>
            <w:vAlign w:val="center"/>
          </w:tcPr>
          <w:p w14:paraId="4F935B36" w14:textId="281DD3FC" w:rsidR="007128F1" w:rsidRPr="003D1869" w:rsidRDefault="007128F1" w:rsidP="003D1869">
            <w:pPr>
              <w:spacing w:before="60" w:after="60"/>
              <w:jc w:val="both"/>
              <w:rPr>
                <w:rFonts w:ascii="Arial" w:hAnsi="Arial" w:cs="Arial"/>
                <w:sz w:val="20"/>
                <w:szCs w:val="20"/>
              </w:rPr>
            </w:pPr>
          </w:p>
        </w:tc>
      </w:tr>
      <w:tr w:rsidR="00187895" w:rsidRPr="003D1869" w14:paraId="16A892D8" w14:textId="77777777" w:rsidTr="00C370D8">
        <w:trPr>
          <w:trHeight w:val="417"/>
          <w:jc w:val="center"/>
        </w:trPr>
        <w:tc>
          <w:tcPr>
            <w:tcW w:w="2329" w:type="pct"/>
            <w:tcBorders>
              <w:top w:val="single" w:sz="4" w:space="0" w:color="auto"/>
              <w:left w:val="single" w:sz="4" w:space="0" w:color="auto"/>
              <w:bottom w:val="single" w:sz="4" w:space="0" w:color="auto"/>
              <w:right w:val="single" w:sz="4" w:space="0" w:color="auto"/>
            </w:tcBorders>
            <w:shd w:val="clear" w:color="auto" w:fill="D9D9D9"/>
            <w:vAlign w:val="center"/>
          </w:tcPr>
          <w:p w14:paraId="38A34BB1" w14:textId="77777777" w:rsidR="007128F1" w:rsidRPr="003D1869" w:rsidRDefault="007128F1" w:rsidP="003D1869">
            <w:pPr>
              <w:spacing w:before="60" w:after="60"/>
              <w:jc w:val="both"/>
              <w:rPr>
                <w:sz w:val="20"/>
                <w:szCs w:val="20"/>
                <w:rFonts w:ascii="Arial" w:hAnsi="Arial" w:cs="Arial"/>
              </w:rPr>
            </w:pPr>
            <w:r>
              <w:rPr>
                <w:sz w:val="20"/>
                <w:rFonts w:ascii="Arial" w:hAnsi="Arial"/>
              </w:rPr>
              <w:t xml:space="preserve">Da li se projekat na bilo koji drugi način može označiti kao regionalni projekat?</w:t>
            </w:r>
          </w:p>
        </w:tc>
        <w:tc>
          <w:tcPr>
            <w:tcW w:w="327" w:type="pct"/>
            <w:tcBorders>
              <w:top w:val="single" w:sz="4" w:space="0" w:color="auto"/>
              <w:left w:val="single" w:sz="4" w:space="0" w:color="auto"/>
              <w:bottom w:val="single" w:sz="4" w:space="0" w:color="auto"/>
              <w:right w:val="single" w:sz="4" w:space="0" w:color="auto"/>
            </w:tcBorders>
            <w:vAlign w:val="center"/>
          </w:tcPr>
          <w:p w14:paraId="6B9B9D7D" w14:textId="77777777" w:rsidR="007128F1" w:rsidRPr="003D1869" w:rsidRDefault="007128F1" w:rsidP="003D1869">
            <w:pPr>
              <w:spacing w:before="60" w:after="60"/>
              <w:jc w:val="both"/>
              <w:rPr>
                <w:rFonts w:ascii="Arial" w:hAnsi="Arial" w:cs="Arial"/>
                <w:sz w:val="20"/>
                <w:szCs w:val="20"/>
              </w:rPr>
            </w:pPr>
          </w:p>
        </w:tc>
        <w:tc>
          <w:tcPr>
            <w:tcW w:w="2073" w:type="pct"/>
            <w:tcBorders>
              <w:top w:val="single" w:sz="4" w:space="0" w:color="auto"/>
              <w:left w:val="single" w:sz="4" w:space="0" w:color="auto"/>
              <w:bottom w:val="single" w:sz="4" w:space="0" w:color="auto"/>
              <w:right w:val="single" w:sz="4" w:space="0" w:color="auto"/>
            </w:tcBorders>
            <w:vAlign w:val="center"/>
          </w:tcPr>
          <w:p w14:paraId="4BF5BC98" w14:textId="77777777" w:rsidR="007128F1" w:rsidRPr="003D1869" w:rsidRDefault="007128F1" w:rsidP="003D1869">
            <w:pPr>
              <w:spacing w:before="60" w:after="60"/>
              <w:jc w:val="both"/>
              <w:rPr>
                <w:rFonts w:ascii="Arial" w:hAnsi="Arial" w:cs="Arial"/>
                <w:sz w:val="20"/>
                <w:szCs w:val="20"/>
              </w:rPr>
            </w:pPr>
          </w:p>
        </w:tc>
        <w:tc>
          <w:tcPr>
            <w:tcW w:w="271" w:type="pct"/>
            <w:tcBorders>
              <w:top w:val="single" w:sz="4" w:space="0" w:color="auto"/>
              <w:left w:val="single" w:sz="4" w:space="0" w:color="auto"/>
              <w:bottom w:val="single" w:sz="4" w:space="0" w:color="auto"/>
              <w:right w:val="single" w:sz="4" w:space="0" w:color="auto"/>
            </w:tcBorders>
            <w:vAlign w:val="center"/>
          </w:tcPr>
          <w:p w14:paraId="2D50FA8C" w14:textId="623749CF" w:rsidR="007128F1" w:rsidRPr="003D1869" w:rsidRDefault="00BA3E9B" w:rsidP="003D1869">
            <w:pPr>
              <w:spacing w:before="60" w:after="60"/>
              <w:jc w:val="both"/>
              <w:rPr>
                <w:sz w:val="20"/>
                <w:szCs w:val="20"/>
                <w:rFonts w:ascii="Arial" w:hAnsi="Arial" w:cs="Arial"/>
              </w:rPr>
            </w:pPr>
            <w:r>
              <w:rPr>
                <w:sz w:val="20"/>
                <w:rFonts w:ascii="Arial" w:hAnsi="Arial"/>
              </w:rPr>
              <w:t xml:space="preserve">X</w:t>
            </w:r>
          </w:p>
        </w:tc>
      </w:tr>
    </w:tbl>
    <w:p w14:paraId="1A46A1D4" w14:textId="77777777" w:rsidR="00797FD9" w:rsidRPr="003D1869" w:rsidRDefault="00797FD9" w:rsidP="003D1869">
      <w:pPr>
        <w:jc w:val="both"/>
        <w:rPr>
          <w:rFonts w:ascii="Arial" w:hAnsi="Arial" w:cs="Arial"/>
          <w:b/>
          <w:sz w:val="20"/>
          <w:szCs w:val="20"/>
        </w:rPr>
      </w:pPr>
    </w:p>
    <w:p w14:paraId="5AFAF964" w14:textId="77777777" w:rsidR="001C2CAF" w:rsidRPr="00AE6619" w:rsidRDefault="001C2CAF" w:rsidP="003D1869">
      <w:pPr>
        <w:pStyle w:val="ListParagraph"/>
        <w:numPr>
          <w:ilvl w:val="0"/>
          <w:numId w:val="41"/>
        </w:numPr>
        <w:spacing w:after="120"/>
        <w:jc w:val="both"/>
        <w:rPr>
          <w:b/>
          <w:szCs w:val="20"/>
          <w:rFonts w:cs="Arial"/>
        </w:rPr>
      </w:pPr>
      <w:r>
        <w:rPr>
          <w:b/>
        </w:rPr>
        <w:t xml:space="preserve">RASPORED POTROŠNJE</w:t>
      </w:r>
    </w:p>
    <w:tbl>
      <w:tblPr>
        <w:tblW w:w="502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1367"/>
        <w:gridCol w:w="1369"/>
        <w:gridCol w:w="1368"/>
        <w:gridCol w:w="1366"/>
        <w:gridCol w:w="1368"/>
        <w:gridCol w:w="1368"/>
      </w:tblGrid>
      <w:tr w:rsidR="009E20FF" w:rsidRPr="00AE6619" w14:paraId="6B4D60EE" w14:textId="32EDAD0D" w:rsidTr="000148E4">
        <w:trPr>
          <w:trHeight w:val="454"/>
        </w:trPr>
        <w:tc>
          <w:tcPr>
            <w:tcW w:w="477" w:type="pct"/>
            <w:shd w:val="clear" w:color="auto" w:fill="D9D9D9" w:themeFill="background1" w:themeFillShade="D9"/>
            <w:vAlign w:val="center"/>
          </w:tcPr>
          <w:p w14:paraId="48BF4F8A" w14:textId="77777777" w:rsidR="001C3D33" w:rsidRPr="00AE6619" w:rsidRDefault="001C3D33" w:rsidP="003D1869">
            <w:pPr>
              <w:spacing w:after="0"/>
              <w:jc w:val="both"/>
              <w:rPr>
                <w:sz w:val="20"/>
                <w:szCs w:val="20"/>
                <w:rFonts w:ascii="Arial" w:hAnsi="Arial" w:cs="Arial"/>
              </w:rPr>
            </w:pPr>
            <w:bookmarkStart w:id="6" w:name="_Hlk107495176"/>
          </w:p>
        </w:tc>
        <w:tc>
          <w:tcPr>
            <w:tcW w:w="753" w:type="pct"/>
            <w:shd w:val="clear" w:color="auto" w:fill="D9D9D9" w:themeFill="background1" w:themeFillShade="D9"/>
            <w:vAlign w:val="center"/>
          </w:tcPr>
          <w:p w14:paraId="036DB65A" w14:textId="2F64E354" w:rsidR="001C3D33" w:rsidRPr="00AE6619" w:rsidRDefault="00AA5991" w:rsidP="00282899">
            <w:pPr>
              <w:spacing w:after="0"/>
              <w:jc w:val="center"/>
              <w:rPr>
                <w:sz w:val="20"/>
                <w:szCs w:val="20"/>
                <w:rFonts w:ascii="Arial" w:hAnsi="Arial" w:cs="Arial"/>
              </w:rPr>
            </w:pPr>
            <w:r>
              <w:rPr>
                <w:sz w:val="20"/>
                <w:rFonts w:ascii="Arial" w:hAnsi="Arial"/>
              </w:rPr>
              <w:t xml:space="preserve">2024</w:t>
            </w:r>
          </w:p>
        </w:tc>
        <w:tc>
          <w:tcPr>
            <w:tcW w:w="754" w:type="pct"/>
            <w:shd w:val="clear" w:color="auto" w:fill="D9D9D9" w:themeFill="background1" w:themeFillShade="D9"/>
            <w:vAlign w:val="center"/>
          </w:tcPr>
          <w:p w14:paraId="22F953CB" w14:textId="53DDFC5E" w:rsidR="001C3D33" w:rsidRPr="00AE6619" w:rsidRDefault="00AA5991" w:rsidP="00282899">
            <w:pPr>
              <w:spacing w:after="0"/>
              <w:jc w:val="center"/>
              <w:rPr>
                <w:sz w:val="20"/>
                <w:szCs w:val="20"/>
                <w:rFonts w:ascii="Arial" w:hAnsi="Arial" w:cs="Arial"/>
              </w:rPr>
            </w:pPr>
            <w:r>
              <w:rPr>
                <w:sz w:val="20"/>
                <w:rFonts w:ascii="Arial" w:hAnsi="Arial"/>
              </w:rPr>
              <w:t xml:space="preserve">2025</w:t>
            </w:r>
          </w:p>
        </w:tc>
        <w:tc>
          <w:tcPr>
            <w:tcW w:w="754" w:type="pct"/>
            <w:shd w:val="clear" w:color="auto" w:fill="D9D9D9" w:themeFill="background1" w:themeFillShade="D9"/>
            <w:vAlign w:val="center"/>
          </w:tcPr>
          <w:p w14:paraId="521055F5" w14:textId="455293D0" w:rsidR="001C3D33" w:rsidRPr="00AE6619" w:rsidRDefault="00AA5991" w:rsidP="00282899">
            <w:pPr>
              <w:spacing w:after="0"/>
              <w:jc w:val="center"/>
              <w:rPr>
                <w:sz w:val="20"/>
                <w:szCs w:val="20"/>
                <w:rFonts w:ascii="Arial" w:hAnsi="Arial" w:cs="Arial"/>
              </w:rPr>
            </w:pPr>
            <w:r>
              <w:rPr>
                <w:sz w:val="20"/>
                <w:rFonts w:ascii="Arial" w:hAnsi="Arial"/>
              </w:rPr>
              <w:t xml:space="preserve">2026</w:t>
            </w:r>
          </w:p>
        </w:tc>
        <w:tc>
          <w:tcPr>
            <w:tcW w:w="753" w:type="pct"/>
            <w:shd w:val="clear" w:color="auto" w:fill="D9D9D9" w:themeFill="background1" w:themeFillShade="D9"/>
            <w:vAlign w:val="center"/>
          </w:tcPr>
          <w:p w14:paraId="57BE6F38" w14:textId="2BE63C8A" w:rsidR="001C3D33" w:rsidRPr="00AE6619" w:rsidRDefault="00AA5991" w:rsidP="00282899">
            <w:pPr>
              <w:spacing w:after="0"/>
              <w:jc w:val="center"/>
              <w:rPr>
                <w:sz w:val="20"/>
                <w:szCs w:val="20"/>
                <w:rFonts w:ascii="Arial" w:hAnsi="Arial" w:cs="Arial"/>
              </w:rPr>
            </w:pPr>
            <w:r>
              <w:rPr>
                <w:sz w:val="20"/>
                <w:rFonts w:ascii="Arial" w:hAnsi="Arial"/>
              </w:rPr>
              <w:t xml:space="preserve">2027</w:t>
            </w:r>
          </w:p>
        </w:tc>
        <w:tc>
          <w:tcPr>
            <w:tcW w:w="754" w:type="pct"/>
            <w:shd w:val="clear" w:color="auto" w:fill="D9D9D9" w:themeFill="background1" w:themeFillShade="D9"/>
            <w:vAlign w:val="center"/>
          </w:tcPr>
          <w:p w14:paraId="3FBDA1AB" w14:textId="087C8DDC" w:rsidR="001C3D33" w:rsidRPr="00AE6619" w:rsidRDefault="00AA5991" w:rsidP="00282899">
            <w:pPr>
              <w:spacing w:after="0"/>
              <w:jc w:val="center"/>
              <w:rPr>
                <w:sz w:val="20"/>
                <w:szCs w:val="20"/>
                <w:rFonts w:ascii="Arial" w:hAnsi="Arial" w:cs="Arial"/>
              </w:rPr>
            </w:pPr>
            <w:r>
              <w:rPr>
                <w:sz w:val="20"/>
                <w:rFonts w:ascii="Arial" w:hAnsi="Arial"/>
              </w:rPr>
              <w:t xml:space="preserve">2028</w:t>
            </w:r>
          </w:p>
        </w:tc>
        <w:tc>
          <w:tcPr>
            <w:tcW w:w="754" w:type="pct"/>
            <w:shd w:val="clear" w:color="auto" w:fill="D9D9D9" w:themeFill="background1" w:themeFillShade="D9"/>
            <w:vAlign w:val="center"/>
          </w:tcPr>
          <w:p w14:paraId="68EFED4B" w14:textId="18B66F1D" w:rsidR="001C3D33" w:rsidRPr="00AE6619" w:rsidRDefault="00AA5991" w:rsidP="00282899">
            <w:pPr>
              <w:spacing w:after="0"/>
              <w:jc w:val="center"/>
              <w:rPr>
                <w:sz w:val="20"/>
                <w:szCs w:val="20"/>
                <w:rFonts w:ascii="Arial" w:hAnsi="Arial" w:cs="Arial"/>
              </w:rPr>
            </w:pPr>
            <w:r>
              <w:rPr>
                <w:sz w:val="20"/>
                <w:rFonts w:ascii="Arial" w:hAnsi="Arial"/>
              </w:rPr>
              <w:t xml:space="preserve">2029</w:t>
            </w:r>
          </w:p>
        </w:tc>
      </w:tr>
      <w:tr w:rsidR="00C048C3" w:rsidRPr="00AE6619" w14:paraId="3C662057" w14:textId="5BC33A99" w:rsidTr="00C607E1">
        <w:tc>
          <w:tcPr>
            <w:tcW w:w="477" w:type="pct"/>
            <w:shd w:val="clear" w:color="auto" w:fill="D9D9D9" w:themeFill="background1" w:themeFillShade="D9"/>
          </w:tcPr>
          <w:p w14:paraId="128C87D2" w14:textId="77777777" w:rsidR="001C3D33" w:rsidRPr="00AE6619" w:rsidRDefault="001C3D33" w:rsidP="003D1869">
            <w:pPr>
              <w:spacing w:before="60" w:after="60"/>
              <w:jc w:val="both"/>
              <w:rPr>
                <w:b/>
                <w:sz w:val="20"/>
                <w:szCs w:val="20"/>
                <w:rFonts w:ascii="Arial" w:hAnsi="Arial" w:cs="Arial"/>
              </w:rPr>
            </w:pPr>
            <w:r>
              <w:rPr>
                <w:b/>
                <w:sz w:val="20"/>
                <w:rFonts w:ascii="Arial" w:hAnsi="Arial"/>
              </w:rPr>
              <w:t xml:space="preserve">Cena (u EUR):</w:t>
            </w:r>
          </w:p>
        </w:tc>
        <w:tc>
          <w:tcPr>
            <w:tcW w:w="753" w:type="pct"/>
            <w:shd w:val="clear" w:color="auto" w:fill="auto"/>
            <w:vAlign w:val="center"/>
          </w:tcPr>
          <w:p w14:paraId="3251431B" w14:textId="595D68C3" w:rsidR="001C3D33" w:rsidRPr="00AE6619" w:rsidRDefault="00BF1FC5" w:rsidP="003D1869">
            <w:pPr>
              <w:spacing w:before="60" w:after="60"/>
              <w:jc w:val="both"/>
              <w:rPr>
                <w:b/>
                <w:sz w:val="16"/>
                <w:szCs w:val="16"/>
                <w:rFonts w:ascii="Arial" w:hAnsi="Arial" w:cs="Arial"/>
              </w:rPr>
            </w:pPr>
            <w:r>
              <w:rPr>
                <w:b/>
                <w:sz w:val="16"/>
                <w:rFonts w:ascii="Arial" w:hAnsi="Arial"/>
              </w:rPr>
              <w:t xml:space="preserve">-</w:t>
            </w:r>
          </w:p>
        </w:tc>
        <w:tc>
          <w:tcPr>
            <w:tcW w:w="754" w:type="pct"/>
            <w:shd w:val="clear" w:color="auto" w:fill="auto"/>
            <w:vAlign w:val="center"/>
          </w:tcPr>
          <w:p w14:paraId="728841AA" w14:textId="07D1BEAA" w:rsidR="001C3D33" w:rsidRPr="00AE6619" w:rsidRDefault="00382E63" w:rsidP="00C607E1">
            <w:pPr>
              <w:spacing w:before="60" w:after="60"/>
              <w:jc w:val="center"/>
              <w:rPr>
                <w:b/>
                <w:sz w:val="16"/>
                <w:szCs w:val="16"/>
                <w:rFonts w:ascii="Arial" w:hAnsi="Arial" w:cs="Arial"/>
              </w:rPr>
            </w:pPr>
            <w:r>
              <w:rPr>
                <w:b/>
                <w:sz w:val="16"/>
                <w:rFonts w:ascii="Arial" w:hAnsi="Arial"/>
              </w:rPr>
              <w:t xml:space="preserve">3.115.000</w:t>
            </w:r>
          </w:p>
        </w:tc>
        <w:tc>
          <w:tcPr>
            <w:tcW w:w="754" w:type="pct"/>
            <w:shd w:val="clear" w:color="auto" w:fill="auto"/>
            <w:vAlign w:val="center"/>
          </w:tcPr>
          <w:p w14:paraId="704C154F" w14:textId="006D746A" w:rsidR="001C3D33" w:rsidRPr="00AE6619" w:rsidRDefault="00382E63" w:rsidP="00C607E1">
            <w:pPr>
              <w:spacing w:before="60" w:after="60"/>
              <w:jc w:val="center"/>
              <w:rPr>
                <w:b/>
                <w:bCs/>
                <w:sz w:val="16"/>
                <w:szCs w:val="16"/>
                <w:rFonts w:ascii="Arial" w:hAnsi="Arial" w:cs="Arial"/>
              </w:rPr>
            </w:pPr>
            <w:r>
              <w:rPr>
                <w:b/>
                <w:sz w:val="16"/>
                <w:rFonts w:ascii="Arial" w:hAnsi="Arial"/>
              </w:rPr>
              <w:t xml:space="preserve">21.620.000</w:t>
            </w:r>
          </w:p>
        </w:tc>
        <w:tc>
          <w:tcPr>
            <w:tcW w:w="753" w:type="pct"/>
            <w:shd w:val="clear" w:color="auto" w:fill="auto"/>
            <w:vAlign w:val="center"/>
          </w:tcPr>
          <w:p w14:paraId="31DA6FF6" w14:textId="73A5E039" w:rsidR="001C3D33" w:rsidRPr="00AE6619" w:rsidRDefault="00382E63" w:rsidP="00C607E1">
            <w:pPr>
              <w:spacing w:before="60" w:after="60"/>
              <w:jc w:val="center"/>
              <w:rPr>
                <w:b/>
                <w:sz w:val="16"/>
                <w:szCs w:val="16"/>
                <w:rFonts w:ascii="Arial" w:hAnsi="Arial" w:cs="Arial"/>
              </w:rPr>
            </w:pPr>
            <w:r>
              <w:rPr>
                <w:b/>
                <w:sz w:val="16"/>
                <w:rFonts w:ascii="Arial" w:hAnsi="Arial"/>
              </w:rPr>
              <w:t xml:space="preserve">3.600.000</w:t>
            </w:r>
          </w:p>
        </w:tc>
        <w:tc>
          <w:tcPr>
            <w:tcW w:w="754" w:type="pct"/>
            <w:shd w:val="clear" w:color="auto" w:fill="auto"/>
            <w:vAlign w:val="center"/>
          </w:tcPr>
          <w:p w14:paraId="2405F860" w14:textId="4A0017E4" w:rsidR="001C3D33" w:rsidRPr="00AE6619" w:rsidRDefault="00382E63" w:rsidP="00C607E1">
            <w:pPr>
              <w:spacing w:before="60" w:after="60"/>
              <w:jc w:val="center"/>
              <w:rPr>
                <w:b/>
                <w:sz w:val="16"/>
                <w:szCs w:val="16"/>
                <w:rFonts w:ascii="Arial" w:hAnsi="Arial" w:cs="Arial"/>
              </w:rPr>
            </w:pPr>
            <w:r>
              <w:rPr>
                <w:b/>
                <w:sz w:val="16"/>
                <w:rFonts w:ascii="Arial" w:hAnsi="Arial"/>
              </w:rPr>
              <w:t xml:space="preserve">3.600.000</w:t>
            </w:r>
          </w:p>
        </w:tc>
        <w:tc>
          <w:tcPr>
            <w:tcW w:w="754" w:type="pct"/>
            <w:shd w:val="clear" w:color="auto" w:fill="auto"/>
            <w:vAlign w:val="center"/>
          </w:tcPr>
          <w:p w14:paraId="141643B5" w14:textId="6678518A" w:rsidR="001C3D33" w:rsidRPr="00AE6619" w:rsidRDefault="00BF1FC5" w:rsidP="00C607E1">
            <w:pPr>
              <w:spacing w:before="60" w:after="60"/>
              <w:jc w:val="center"/>
              <w:rPr>
                <w:b/>
                <w:sz w:val="16"/>
                <w:szCs w:val="16"/>
                <w:rFonts w:ascii="Arial" w:hAnsi="Arial" w:cs="Arial"/>
              </w:rPr>
            </w:pPr>
            <w:r>
              <w:rPr>
                <w:b/>
                <w:sz w:val="16"/>
                <w:rFonts w:ascii="Arial" w:hAnsi="Arial"/>
              </w:rPr>
              <w:t xml:space="preserve">892.730</w:t>
            </w:r>
          </w:p>
        </w:tc>
      </w:tr>
      <w:tr w:rsidR="00C048C3" w:rsidRPr="00AE6619" w14:paraId="0835087B" w14:textId="757E62AA" w:rsidTr="00C607E1">
        <w:tc>
          <w:tcPr>
            <w:tcW w:w="477" w:type="pct"/>
            <w:shd w:val="clear" w:color="auto" w:fill="D9D9D9" w:themeFill="background1" w:themeFillShade="D9"/>
          </w:tcPr>
          <w:p w14:paraId="34F372A9" w14:textId="77777777" w:rsidR="001C3D33" w:rsidRPr="00AE6619" w:rsidRDefault="001C3D33" w:rsidP="003D1869">
            <w:pPr>
              <w:spacing w:before="60" w:after="60"/>
              <w:jc w:val="both"/>
              <w:rPr>
                <w:sz w:val="20"/>
                <w:szCs w:val="20"/>
                <w:rFonts w:ascii="Arial" w:hAnsi="Arial" w:cs="Arial"/>
              </w:rPr>
            </w:pPr>
            <w:r>
              <w:rPr>
                <w:sz w:val="20"/>
                <w:rFonts w:ascii="Arial" w:hAnsi="Arial"/>
              </w:rPr>
              <w:t xml:space="preserve">Priprema projekta (TA)</w:t>
            </w:r>
          </w:p>
        </w:tc>
        <w:tc>
          <w:tcPr>
            <w:tcW w:w="753" w:type="pct"/>
            <w:shd w:val="clear" w:color="auto" w:fill="auto"/>
            <w:vAlign w:val="center"/>
          </w:tcPr>
          <w:p w14:paraId="69CFAF7B" w14:textId="6F88ED42" w:rsidR="001C3D33" w:rsidRPr="00AE6619" w:rsidRDefault="00BF1FC5" w:rsidP="003D1869">
            <w:pPr>
              <w:spacing w:before="60" w:after="60"/>
              <w:jc w:val="both"/>
              <w:rPr>
                <w:sz w:val="16"/>
                <w:szCs w:val="16"/>
                <w:rFonts w:ascii="Arial" w:hAnsi="Arial" w:cs="Arial"/>
              </w:rPr>
            </w:pPr>
            <w:r>
              <w:rPr>
                <w:sz w:val="16"/>
                <w:rFonts w:ascii="Arial" w:hAnsi="Arial"/>
              </w:rPr>
              <w:t xml:space="preserve">-</w:t>
            </w:r>
          </w:p>
        </w:tc>
        <w:tc>
          <w:tcPr>
            <w:tcW w:w="754" w:type="pct"/>
            <w:shd w:val="clear" w:color="auto" w:fill="auto"/>
            <w:vAlign w:val="center"/>
          </w:tcPr>
          <w:p w14:paraId="5F8BEA0F" w14:textId="6AAF7CBB" w:rsidR="001C3D33" w:rsidRPr="00AE6619" w:rsidRDefault="00424AFA" w:rsidP="00C607E1">
            <w:pPr>
              <w:spacing w:before="60" w:after="60"/>
              <w:jc w:val="center"/>
              <w:rPr>
                <w:sz w:val="16"/>
                <w:szCs w:val="16"/>
                <w:rFonts w:ascii="Arial" w:hAnsi="Arial" w:cs="Arial"/>
              </w:rPr>
            </w:pPr>
            <w:r>
              <w:rPr>
                <w:sz w:val="16"/>
                <w:rFonts w:ascii="Arial" w:hAnsi="Arial"/>
              </w:rPr>
              <w:t xml:space="preserve">249.200</w:t>
            </w:r>
          </w:p>
        </w:tc>
        <w:tc>
          <w:tcPr>
            <w:tcW w:w="754" w:type="pct"/>
            <w:shd w:val="clear" w:color="auto" w:fill="auto"/>
            <w:vAlign w:val="center"/>
          </w:tcPr>
          <w:p w14:paraId="159F1C44" w14:textId="79FF4AFB" w:rsidR="001C3D33" w:rsidRPr="00AE6619" w:rsidRDefault="00424AFA" w:rsidP="00C607E1">
            <w:pPr>
              <w:spacing w:before="60" w:after="60"/>
              <w:jc w:val="center"/>
              <w:rPr>
                <w:sz w:val="16"/>
                <w:szCs w:val="16"/>
                <w:rFonts w:ascii="Arial" w:hAnsi="Arial" w:cs="Arial"/>
              </w:rPr>
            </w:pPr>
            <w:r>
              <w:rPr>
                <w:sz w:val="16"/>
                <w:rFonts w:ascii="Arial" w:hAnsi="Arial"/>
              </w:rPr>
              <w:t xml:space="preserve">1.729.600</w:t>
            </w:r>
          </w:p>
        </w:tc>
        <w:tc>
          <w:tcPr>
            <w:tcW w:w="753" w:type="pct"/>
            <w:shd w:val="clear" w:color="auto" w:fill="auto"/>
            <w:vAlign w:val="center"/>
          </w:tcPr>
          <w:p w14:paraId="140C15E0" w14:textId="40DB5051" w:rsidR="001C3D33" w:rsidRPr="00AE6619" w:rsidRDefault="00A76663" w:rsidP="00C607E1">
            <w:pPr>
              <w:spacing w:before="60" w:after="60"/>
              <w:jc w:val="center"/>
              <w:rPr>
                <w:sz w:val="16"/>
                <w:szCs w:val="16"/>
                <w:rFonts w:ascii="Arial" w:hAnsi="Arial" w:cs="Arial"/>
              </w:rPr>
            </w:pPr>
            <w:r>
              <w:rPr>
                <w:sz w:val="16"/>
                <w:rFonts w:ascii="Arial" w:hAnsi="Arial"/>
              </w:rPr>
              <w:t xml:space="preserve">288.000</w:t>
            </w:r>
          </w:p>
        </w:tc>
        <w:tc>
          <w:tcPr>
            <w:tcW w:w="754" w:type="pct"/>
            <w:shd w:val="clear" w:color="auto" w:fill="auto"/>
            <w:vAlign w:val="center"/>
          </w:tcPr>
          <w:p w14:paraId="2EAFFC8E" w14:textId="28A1D1E6" w:rsidR="001C3D33" w:rsidRPr="00AE6619" w:rsidRDefault="00A76663" w:rsidP="00C607E1">
            <w:pPr>
              <w:spacing w:before="60" w:after="60"/>
              <w:jc w:val="center"/>
              <w:rPr>
                <w:sz w:val="16"/>
                <w:szCs w:val="16"/>
                <w:rFonts w:ascii="Arial" w:hAnsi="Arial" w:cs="Arial"/>
              </w:rPr>
            </w:pPr>
            <w:r>
              <w:rPr>
                <w:sz w:val="16"/>
                <w:rFonts w:ascii="Arial" w:hAnsi="Arial"/>
              </w:rPr>
              <w:t xml:space="preserve">288.000</w:t>
            </w:r>
          </w:p>
        </w:tc>
        <w:tc>
          <w:tcPr>
            <w:tcW w:w="754" w:type="pct"/>
            <w:shd w:val="clear" w:color="auto" w:fill="auto"/>
            <w:vAlign w:val="center"/>
          </w:tcPr>
          <w:p w14:paraId="3078A6AF" w14:textId="77883230" w:rsidR="001C3D33" w:rsidRPr="00AE6619" w:rsidRDefault="00BA18AC" w:rsidP="00C607E1">
            <w:pPr>
              <w:spacing w:before="60" w:after="60"/>
              <w:jc w:val="center"/>
              <w:rPr>
                <w:sz w:val="16"/>
                <w:szCs w:val="16"/>
                <w:rFonts w:ascii="Arial" w:hAnsi="Arial" w:cs="Arial"/>
              </w:rPr>
            </w:pPr>
            <w:r>
              <w:rPr>
                <w:sz w:val="16"/>
                <w:rFonts w:ascii="Arial" w:hAnsi="Arial"/>
              </w:rPr>
              <w:t xml:space="preserve">71.418</w:t>
            </w:r>
          </w:p>
        </w:tc>
      </w:tr>
      <w:tr w:rsidR="00C048C3" w:rsidRPr="00AE6619" w14:paraId="2433EA2A" w14:textId="4401A9DF" w:rsidTr="00C607E1">
        <w:tc>
          <w:tcPr>
            <w:tcW w:w="477" w:type="pct"/>
            <w:shd w:val="clear" w:color="auto" w:fill="D9D9D9" w:themeFill="background1" w:themeFillShade="D9"/>
          </w:tcPr>
          <w:p w14:paraId="75930968" w14:textId="77777777" w:rsidR="001C3D33" w:rsidRPr="00AE6619" w:rsidRDefault="001C3D33" w:rsidP="003D1869">
            <w:pPr>
              <w:spacing w:before="60" w:after="60"/>
              <w:jc w:val="both"/>
              <w:rPr>
                <w:sz w:val="20"/>
                <w:szCs w:val="20"/>
                <w:rFonts w:ascii="Arial" w:hAnsi="Arial" w:cs="Arial"/>
              </w:rPr>
            </w:pPr>
            <w:r>
              <w:rPr>
                <w:sz w:val="20"/>
                <w:rFonts w:ascii="Arial" w:hAnsi="Arial"/>
              </w:rPr>
              <w:t xml:space="preserve">Ulaganje</w:t>
            </w:r>
            <w:r>
              <w:rPr>
                <w:sz w:val="20"/>
                <w:rFonts w:ascii="Arial" w:hAnsi="Arial"/>
              </w:rPr>
              <w:t xml:space="preserve"> </w:t>
            </w:r>
          </w:p>
        </w:tc>
        <w:tc>
          <w:tcPr>
            <w:tcW w:w="753" w:type="pct"/>
            <w:shd w:val="clear" w:color="auto" w:fill="auto"/>
            <w:vAlign w:val="center"/>
          </w:tcPr>
          <w:p w14:paraId="2CCC5460" w14:textId="7302F6CF" w:rsidR="001C3D33" w:rsidRPr="00AE6619" w:rsidRDefault="00BF1FC5" w:rsidP="003D1869">
            <w:pPr>
              <w:spacing w:before="60" w:after="60"/>
              <w:jc w:val="both"/>
              <w:rPr>
                <w:sz w:val="16"/>
                <w:szCs w:val="16"/>
                <w:rFonts w:ascii="Arial" w:hAnsi="Arial" w:cs="Arial"/>
              </w:rPr>
            </w:pPr>
            <w:r>
              <w:rPr>
                <w:sz w:val="16"/>
                <w:rFonts w:ascii="Arial" w:hAnsi="Arial"/>
              </w:rPr>
              <w:t xml:space="preserve">-</w:t>
            </w:r>
          </w:p>
        </w:tc>
        <w:tc>
          <w:tcPr>
            <w:tcW w:w="754" w:type="pct"/>
            <w:shd w:val="clear" w:color="auto" w:fill="auto"/>
            <w:vAlign w:val="center"/>
          </w:tcPr>
          <w:p w14:paraId="35CDAF7B" w14:textId="7490DEDC" w:rsidR="001C3D33" w:rsidRPr="00AE6619" w:rsidRDefault="00E757F5" w:rsidP="00C607E1">
            <w:pPr>
              <w:spacing w:before="60" w:after="60"/>
              <w:jc w:val="center"/>
              <w:rPr>
                <w:sz w:val="16"/>
                <w:szCs w:val="16"/>
                <w:rFonts w:ascii="Arial" w:hAnsi="Arial" w:cs="Arial"/>
              </w:rPr>
            </w:pPr>
            <w:r>
              <w:rPr>
                <w:sz w:val="16"/>
                <w:rFonts w:ascii="Arial" w:hAnsi="Arial"/>
              </w:rPr>
              <w:t xml:space="preserve">2.803.500</w:t>
            </w:r>
          </w:p>
        </w:tc>
        <w:tc>
          <w:tcPr>
            <w:tcW w:w="754" w:type="pct"/>
            <w:shd w:val="clear" w:color="auto" w:fill="auto"/>
            <w:vAlign w:val="center"/>
          </w:tcPr>
          <w:p w14:paraId="2ED1DBE6" w14:textId="150973D0" w:rsidR="001C3D33" w:rsidRPr="00AE6619" w:rsidRDefault="004377F1" w:rsidP="00C607E1">
            <w:pPr>
              <w:spacing w:before="60" w:after="60"/>
              <w:jc w:val="center"/>
              <w:rPr>
                <w:sz w:val="16"/>
                <w:szCs w:val="16"/>
                <w:rFonts w:ascii="Arial" w:hAnsi="Arial" w:cs="Arial"/>
              </w:rPr>
            </w:pPr>
            <w:r>
              <w:rPr>
                <w:sz w:val="16"/>
                <w:rFonts w:ascii="Arial" w:hAnsi="Arial"/>
              </w:rPr>
              <w:t xml:space="preserve">19.458.000</w:t>
            </w:r>
          </w:p>
        </w:tc>
        <w:tc>
          <w:tcPr>
            <w:tcW w:w="753" w:type="pct"/>
            <w:shd w:val="clear" w:color="auto" w:fill="auto"/>
            <w:vAlign w:val="center"/>
          </w:tcPr>
          <w:p w14:paraId="43EDD4B4" w14:textId="478AE071" w:rsidR="001C3D33" w:rsidRPr="00AE6619" w:rsidRDefault="004377F1" w:rsidP="00C607E1">
            <w:pPr>
              <w:spacing w:before="60" w:after="60"/>
              <w:jc w:val="center"/>
              <w:rPr>
                <w:sz w:val="16"/>
                <w:szCs w:val="16"/>
                <w:rFonts w:ascii="Arial" w:hAnsi="Arial" w:cs="Arial"/>
              </w:rPr>
            </w:pPr>
            <w:r>
              <w:rPr>
                <w:sz w:val="16"/>
                <w:rFonts w:ascii="Arial" w:hAnsi="Arial"/>
              </w:rPr>
              <w:t xml:space="preserve">3.240.000</w:t>
            </w:r>
          </w:p>
        </w:tc>
        <w:tc>
          <w:tcPr>
            <w:tcW w:w="754" w:type="pct"/>
            <w:shd w:val="clear" w:color="auto" w:fill="auto"/>
            <w:vAlign w:val="center"/>
          </w:tcPr>
          <w:p w14:paraId="1605E88A" w14:textId="608E6244" w:rsidR="001C3D33" w:rsidRPr="00AE6619" w:rsidRDefault="004377F1" w:rsidP="00C607E1">
            <w:pPr>
              <w:spacing w:before="60" w:after="60"/>
              <w:jc w:val="center"/>
              <w:rPr>
                <w:sz w:val="16"/>
                <w:szCs w:val="16"/>
                <w:rFonts w:ascii="Arial" w:hAnsi="Arial" w:cs="Arial"/>
              </w:rPr>
            </w:pPr>
            <w:r>
              <w:rPr>
                <w:sz w:val="16"/>
                <w:rFonts w:ascii="Arial" w:hAnsi="Arial"/>
              </w:rPr>
              <w:t xml:space="preserve">3.240.000</w:t>
            </w:r>
          </w:p>
        </w:tc>
        <w:tc>
          <w:tcPr>
            <w:tcW w:w="754" w:type="pct"/>
            <w:shd w:val="clear" w:color="auto" w:fill="auto"/>
            <w:vAlign w:val="center"/>
          </w:tcPr>
          <w:p w14:paraId="7BB6C63A" w14:textId="64F3E9CB" w:rsidR="001C3D33" w:rsidRPr="00AE6619" w:rsidRDefault="000F131F" w:rsidP="00C607E1">
            <w:pPr>
              <w:spacing w:before="60" w:after="60"/>
              <w:jc w:val="center"/>
              <w:rPr>
                <w:sz w:val="16"/>
                <w:szCs w:val="16"/>
                <w:rFonts w:ascii="Arial" w:hAnsi="Arial" w:cs="Arial"/>
              </w:rPr>
            </w:pPr>
            <w:r>
              <w:rPr>
                <w:sz w:val="16"/>
                <w:rFonts w:ascii="Arial" w:hAnsi="Arial"/>
              </w:rPr>
              <w:t xml:space="preserve">803.457</w:t>
            </w:r>
          </w:p>
        </w:tc>
      </w:tr>
      <w:bookmarkEnd w:id="6"/>
    </w:tbl>
    <w:p w14:paraId="14AC34F6" w14:textId="77777777" w:rsidR="009E20FF" w:rsidRPr="00AE6619" w:rsidRDefault="009E20FF" w:rsidP="009E20FF">
      <w:pPr>
        <w:spacing w:after="0"/>
        <w:jc w:val="both"/>
        <w:rPr>
          <w:rFonts w:ascii="Arial" w:hAnsi="Arial" w:cs="Arial"/>
          <w:b/>
          <w:sz w:val="20"/>
          <w:szCs w:val="20"/>
        </w:rPr>
      </w:pPr>
    </w:p>
    <w:tbl>
      <w:tblPr>
        <w:tblW w:w="502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1367"/>
        <w:gridCol w:w="1369"/>
        <w:gridCol w:w="1368"/>
        <w:gridCol w:w="1366"/>
        <w:gridCol w:w="1368"/>
        <w:gridCol w:w="1368"/>
      </w:tblGrid>
      <w:tr w:rsidR="000148E4" w:rsidRPr="00AE6619" w14:paraId="14240336" w14:textId="77777777" w:rsidTr="5FDF0178">
        <w:trPr>
          <w:trHeight w:val="454"/>
        </w:trPr>
        <w:tc>
          <w:tcPr>
            <w:tcW w:w="477" w:type="pct"/>
            <w:shd w:val="clear" w:color="auto" w:fill="D9D9D9" w:themeFill="background1" w:themeFillShade="D9"/>
            <w:vAlign w:val="center"/>
          </w:tcPr>
          <w:p w14:paraId="3D14D581" w14:textId="77777777" w:rsidR="000148E4" w:rsidRPr="00AE6619" w:rsidRDefault="000148E4" w:rsidP="00826278">
            <w:pPr>
              <w:spacing w:after="0"/>
              <w:jc w:val="both"/>
              <w:rPr>
                <w:rFonts w:ascii="Arial" w:hAnsi="Arial" w:cs="Arial"/>
                <w:sz w:val="20"/>
                <w:szCs w:val="20"/>
              </w:rPr>
            </w:pPr>
          </w:p>
        </w:tc>
        <w:tc>
          <w:tcPr>
            <w:tcW w:w="753" w:type="pct"/>
            <w:shd w:val="clear" w:color="auto" w:fill="D9D9D9" w:themeFill="background1" w:themeFillShade="D9"/>
            <w:vAlign w:val="center"/>
          </w:tcPr>
          <w:p w14:paraId="634F9D7D" w14:textId="2AC8D469" w:rsidR="000148E4" w:rsidRPr="00AE6619" w:rsidRDefault="000148E4" w:rsidP="00826278">
            <w:pPr>
              <w:spacing w:after="0"/>
              <w:jc w:val="center"/>
              <w:rPr>
                <w:sz w:val="20"/>
                <w:szCs w:val="20"/>
                <w:rFonts w:ascii="Arial" w:hAnsi="Arial" w:cs="Arial"/>
              </w:rPr>
            </w:pPr>
            <w:r>
              <w:rPr>
                <w:sz w:val="20"/>
                <w:rFonts w:ascii="Arial" w:hAnsi="Arial"/>
              </w:rPr>
              <w:t xml:space="preserve">2030</w:t>
            </w:r>
          </w:p>
        </w:tc>
        <w:tc>
          <w:tcPr>
            <w:tcW w:w="754" w:type="pct"/>
            <w:shd w:val="clear" w:color="auto" w:fill="D9D9D9" w:themeFill="background1" w:themeFillShade="D9"/>
            <w:vAlign w:val="center"/>
          </w:tcPr>
          <w:p w14:paraId="0059BD46" w14:textId="63A7B655" w:rsidR="000148E4" w:rsidRPr="00AE6619" w:rsidRDefault="000148E4" w:rsidP="00826278">
            <w:pPr>
              <w:spacing w:after="0"/>
              <w:jc w:val="center"/>
              <w:rPr>
                <w:sz w:val="20"/>
                <w:szCs w:val="20"/>
                <w:rFonts w:ascii="Arial" w:hAnsi="Arial" w:cs="Arial"/>
              </w:rPr>
            </w:pPr>
            <w:r>
              <w:rPr>
                <w:sz w:val="20"/>
                <w:rFonts w:ascii="Arial" w:hAnsi="Arial"/>
              </w:rPr>
              <w:t xml:space="preserve">2031</w:t>
            </w:r>
          </w:p>
        </w:tc>
        <w:tc>
          <w:tcPr>
            <w:tcW w:w="754" w:type="pct"/>
            <w:shd w:val="clear" w:color="auto" w:fill="D9D9D9" w:themeFill="background1" w:themeFillShade="D9"/>
            <w:vAlign w:val="center"/>
          </w:tcPr>
          <w:p w14:paraId="0DBED962" w14:textId="309A6309" w:rsidR="000148E4" w:rsidRPr="00AE6619" w:rsidRDefault="000148E4" w:rsidP="00826278">
            <w:pPr>
              <w:spacing w:after="0"/>
              <w:jc w:val="center"/>
              <w:rPr>
                <w:sz w:val="20"/>
                <w:szCs w:val="20"/>
                <w:rFonts w:ascii="Arial" w:hAnsi="Arial" w:cs="Arial"/>
              </w:rPr>
            </w:pPr>
            <w:r>
              <w:rPr>
                <w:sz w:val="20"/>
                <w:rFonts w:ascii="Arial" w:hAnsi="Arial"/>
              </w:rPr>
              <w:t xml:space="preserve">2032</w:t>
            </w:r>
          </w:p>
        </w:tc>
        <w:tc>
          <w:tcPr>
            <w:tcW w:w="753" w:type="pct"/>
            <w:shd w:val="clear" w:color="auto" w:fill="D9D9D9" w:themeFill="background1" w:themeFillShade="D9"/>
            <w:vAlign w:val="center"/>
          </w:tcPr>
          <w:p w14:paraId="6DA64BDB" w14:textId="46E28828" w:rsidR="000148E4" w:rsidRPr="00AE6619" w:rsidRDefault="000148E4" w:rsidP="00826278">
            <w:pPr>
              <w:spacing w:after="0"/>
              <w:jc w:val="center"/>
              <w:rPr>
                <w:sz w:val="20"/>
                <w:szCs w:val="20"/>
                <w:rFonts w:ascii="Arial" w:hAnsi="Arial" w:cs="Arial"/>
              </w:rPr>
            </w:pPr>
            <w:r>
              <w:rPr>
                <w:sz w:val="20"/>
                <w:rFonts w:ascii="Arial" w:hAnsi="Arial"/>
              </w:rPr>
              <w:t xml:space="preserve">2033</w:t>
            </w:r>
          </w:p>
        </w:tc>
        <w:tc>
          <w:tcPr>
            <w:tcW w:w="754" w:type="pct"/>
            <w:shd w:val="clear" w:color="auto" w:fill="D9D9D9" w:themeFill="background1" w:themeFillShade="D9"/>
            <w:vAlign w:val="center"/>
          </w:tcPr>
          <w:p w14:paraId="1FB9152A" w14:textId="7E421183" w:rsidR="000148E4" w:rsidRPr="00AE6619" w:rsidRDefault="000148E4" w:rsidP="00826278">
            <w:pPr>
              <w:spacing w:after="0"/>
              <w:jc w:val="center"/>
              <w:rPr>
                <w:sz w:val="20"/>
                <w:szCs w:val="20"/>
                <w:rFonts w:ascii="Arial" w:hAnsi="Arial" w:cs="Arial"/>
              </w:rPr>
            </w:pPr>
            <w:r>
              <w:rPr>
                <w:sz w:val="20"/>
                <w:rFonts w:ascii="Arial" w:hAnsi="Arial"/>
              </w:rPr>
              <w:t xml:space="preserve">2034</w:t>
            </w:r>
          </w:p>
        </w:tc>
        <w:tc>
          <w:tcPr>
            <w:tcW w:w="754" w:type="pct"/>
            <w:shd w:val="clear" w:color="auto" w:fill="D9D9D9" w:themeFill="background1" w:themeFillShade="D9"/>
            <w:vAlign w:val="center"/>
          </w:tcPr>
          <w:p w14:paraId="1A6DBB03" w14:textId="3175D19F" w:rsidR="000148E4" w:rsidRPr="00AE6619" w:rsidRDefault="000148E4" w:rsidP="00826278">
            <w:pPr>
              <w:spacing w:after="0"/>
              <w:jc w:val="center"/>
              <w:rPr>
                <w:sz w:val="20"/>
                <w:szCs w:val="20"/>
                <w:rFonts w:ascii="Arial" w:hAnsi="Arial" w:cs="Arial"/>
              </w:rPr>
            </w:pPr>
            <w:r>
              <w:rPr>
                <w:sz w:val="20"/>
                <w:rFonts w:ascii="Arial" w:hAnsi="Arial"/>
              </w:rPr>
              <w:t xml:space="preserve">2035</w:t>
            </w:r>
          </w:p>
        </w:tc>
      </w:tr>
      <w:tr w:rsidR="000148E4" w:rsidRPr="00AE6619" w14:paraId="28097E38" w14:textId="77777777" w:rsidTr="5FDF0178">
        <w:tc>
          <w:tcPr>
            <w:tcW w:w="477" w:type="pct"/>
            <w:shd w:val="clear" w:color="auto" w:fill="D9D9D9" w:themeFill="background1" w:themeFillShade="D9"/>
          </w:tcPr>
          <w:p w14:paraId="449BDAFA" w14:textId="77777777" w:rsidR="000148E4" w:rsidRPr="00AE6619" w:rsidRDefault="000148E4" w:rsidP="00826278">
            <w:pPr>
              <w:spacing w:before="60" w:after="60"/>
              <w:jc w:val="both"/>
              <w:rPr>
                <w:b/>
                <w:sz w:val="20"/>
                <w:szCs w:val="20"/>
                <w:rFonts w:ascii="Arial" w:hAnsi="Arial" w:cs="Arial"/>
              </w:rPr>
            </w:pPr>
            <w:r>
              <w:rPr>
                <w:b/>
                <w:sz w:val="20"/>
                <w:rFonts w:ascii="Arial" w:hAnsi="Arial"/>
              </w:rPr>
              <w:t xml:space="preserve">Cena (u EUR):</w:t>
            </w:r>
          </w:p>
        </w:tc>
        <w:tc>
          <w:tcPr>
            <w:tcW w:w="753" w:type="pct"/>
            <w:shd w:val="clear" w:color="auto" w:fill="auto"/>
            <w:vAlign w:val="center"/>
          </w:tcPr>
          <w:p w14:paraId="2A2C70AE" w14:textId="647E725F" w:rsidR="000148E4" w:rsidRPr="00C476EE" w:rsidRDefault="00C476EE" w:rsidP="00C476EE">
            <w:pPr>
              <w:spacing w:after="0" w:line="240" w:lineRule="auto"/>
              <w:jc w:val="center"/>
              <w:rPr>
                <w:b/>
                <w:bCs/>
                <w:color w:val="000000"/>
                <w:sz w:val="16"/>
                <w:szCs w:val="16"/>
                <w:rFonts w:ascii="Arial" w:hAnsi="Arial" w:cs="Arial"/>
              </w:rPr>
            </w:pPr>
            <w:r>
              <w:rPr>
                <w:b/>
                <w:color w:val="000000" w:themeColor="text1"/>
                <w:sz w:val="16"/>
                <w:rFonts w:ascii="Arial" w:hAnsi="Arial"/>
              </w:rPr>
              <w:t xml:space="preserve">12.080.805</w:t>
            </w:r>
          </w:p>
        </w:tc>
        <w:tc>
          <w:tcPr>
            <w:tcW w:w="754" w:type="pct"/>
            <w:shd w:val="clear" w:color="auto" w:fill="auto"/>
            <w:vAlign w:val="center"/>
          </w:tcPr>
          <w:p w14:paraId="05EB7E1C" w14:textId="0D871A56" w:rsidR="000148E4" w:rsidRPr="0040177D" w:rsidRDefault="002E3480" w:rsidP="5FDF0178">
            <w:pPr>
              <w:spacing w:before="60" w:after="60"/>
              <w:jc w:val="center"/>
              <w:rPr>
                <w:b/>
                <w:bCs/>
                <w:color w:val="FF0000"/>
                <w:sz w:val="16"/>
                <w:szCs w:val="16"/>
                <w:rFonts w:ascii="Arial" w:hAnsi="Arial" w:cs="Arial"/>
              </w:rPr>
            </w:pPr>
            <w:r>
              <w:rPr>
                <w:b/>
                <w:color w:val="000000" w:themeColor="text1"/>
                <w:sz w:val="16"/>
                <w:rFonts w:ascii="Arial" w:hAnsi="Arial"/>
              </w:rPr>
              <w:t xml:space="preserve">16.551.495</w:t>
            </w:r>
          </w:p>
        </w:tc>
        <w:tc>
          <w:tcPr>
            <w:tcW w:w="754" w:type="pct"/>
            <w:shd w:val="clear" w:color="auto" w:fill="auto"/>
            <w:vAlign w:val="center"/>
          </w:tcPr>
          <w:p w14:paraId="3651A2CF" w14:textId="353E748E" w:rsidR="000148E4" w:rsidRPr="00AE6619" w:rsidRDefault="00BF1FC5" w:rsidP="00C607E1">
            <w:pPr>
              <w:spacing w:before="60" w:after="60"/>
              <w:jc w:val="center"/>
              <w:rPr>
                <w:b/>
                <w:sz w:val="16"/>
                <w:szCs w:val="16"/>
                <w:rFonts w:ascii="Arial" w:hAnsi="Arial" w:cs="Arial"/>
              </w:rPr>
            </w:pPr>
            <w:r>
              <w:rPr>
                <w:b/>
                <w:sz w:val="16"/>
                <w:rFonts w:ascii="Arial" w:hAnsi="Arial"/>
              </w:rPr>
              <w:t xml:space="preserve">2.519.884</w:t>
            </w:r>
          </w:p>
        </w:tc>
        <w:tc>
          <w:tcPr>
            <w:tcW w:w="753" w:type="pct"/>
            <w:shd w:val="clear" w:color="auto" w:fill="auto"/>
            <w:vAlign w:val="center"/>
          </w:tcPr>
          <w:p w14:paraId="74DFA03C" w14:textId="52D59141" w:rsidR="000148E4" w:rsidRPr="00AE6619" w:rsidRDefault="00BF1FC5" w:rsidP="00C607E1">
            <w:pPr>
              <w:spacing w:before="60" w:after="60"/>
              <w:jc w:val="center"/>
              <w:rPr>
                <w:b/>
                <w:sz w:val="16"/>
                <w:szCs w:val="16"/>
                <w:rFonts w:ascii="Arial" w:hAnsi="Arial" w:cs="Arial"/>
              </w:rPr>
            </w:pPr>
            <w:r>
              <w:rPr>
                <w:b/>
                <w:sz w:val="16"/>
                <w:rFonts w:ascii="Arial" w:hAnsi="Arial"/>
              </w:rPr>
              <w:t xml:space="preserve">1.948.030</w:t>
            </w:r>
          </w:p>
        </w:tc>
        <w:tc>
          <w:tcPr>
            <w:tcW w:w="754" w:type="pct"/>
            <w:shd w:val="clear" w:color="auto" w:fill="auto"/>
            <w:vAlign w:val="center"/>
          </w:tcPr>
          <w:p w14:paraId="4213111D" w14:textId="03F57E06" w:rsidR="000148E4" w:rsidRPr="00AE6619" w:rsidRDefault="00BF1FC5" w:rsidP="00C607E1">
            <w:pPr>
              <w:spacing w:before="60" w:after="60"/>
              <w:jc w:val="center"/>
              <w:rPr>
                <w:b/>
                <w:sz w:val="16"/>
                <w:szCs w:val="16"/>
                <w:rFonts w:ascii="Arial" w:hAnsi="Arial" w:cs="Arial"/>
              </w:rPr>
            </w:pPr>
            <w:r>
              <w:rPr>
                <w:b/>
                <w:sz w:val="16"/>
                <w:rFonts w:ascii="Arial" w:hAnsi="Arial"/>
              </w:rPr>
              <w:t xml:space="preserve">7.116.333</w:t>
            </w:r>
          </w:p>
        </w:tc>
        <w:tc>
          <w:tcPr>
            <w:tcW w:w="754" w:type="pct"/>
            <w:shd w:val="clear" w:color="auto" w:fill="auto"/>
            <w:vAlign w:val="center"/>
          </w:tcPr>
          <w:p w14:paraId="70844DFD" w14:textId="71633461" w:rsidR="000148E4" w:rsidRPr="00AE6619" w:rsidRDefault="00BF1FC5" w:rsidP="00C607E1">
            <w:pPr>
              <w:spacing w:before="60" w:after="60"/>
              <w:jc w:val="center"/>
              <w:rPr>
                <w:b/>
                <w:sz w:val="16"/>
                <w:szCs w:val="16"/>
                <w:rFonts w:ascii="Arial" w:hAnsi="Arial" w:cs="Arial"/>
              </w:rPr>
            </w:pPr>
            <w:r>
              <w:rPr>
                <w:b/>
                <w:sz w:val="16"/>
                <w:rFonts w:ascii="Arial" w:hAnsi="Arial"/>
              </w:rPr>
              <w:t xml:space="preserve">3.019.173</w:t>
            </w:r>
          </w:p>
        </w:tc>
      </w:tr>
      <w:tr w:rsidR="000148E4" w:rsidRPr="00AE6619" w14:paraId="534573BE" w14:textId="77777777" w:rsidTr="5FDF0178">
        <w:tc>
          <w:tcPr>
            <w:tcW w:w="477" w:type="pct"/>
            <w:shd w:val="clear" w:color="auto" w:fill="D9D9D9" w:themeFill="background1" w:themeFillShade="D9"/>
          </w:tcPr>
          <w:p w14:paraId="0F3BE132" w14:textId="77777777" w:rsidR="000148E4" w:rsidRPr="00AE6619" w:rsidRDefault="000148E4" w:rsidP="00826278">
            <w:pPr>
              <w:spacing w:before="60" w:after="60"/>
              <w:jc w:val="both"/>
              <w:rPr>
                <w:sz w:val="20"/>
                <w:szCs w:val="20"/>
                <w:rFonts w:ascii="Arial" w:hAnsi="Arial" w:cs="Arial"/>
              </w:rPr>
            </w:pPr>
            <w:r>
              <w:rPr>
                <w:sz w:val="20"/>
                <w:rFonts w:ascii="Arial" w:hAnsi="Arial"/>
              </w:rPr>
              <w:t xml:space="preserve">Priprema projekta (TA)</w:t>
            </w:r>
          </w:p>
        </w:tc>
        <w:tc>
          <w:tcPr>
            <w:tcW w:w="753" w:type="pct"/>
            <w:shd w:val="clear" w:color="auto" w:fill="auto"/>
            <w:vAlign w:val="center"/>
          </w:tcPr>
          <w:p w14:paraId="073AED25" w14:textId="6DE6463E" w:rsidR="000148E4" w:rsidRPr="00FA1C09" w:rsidRDefault="005F4E9B" w:rsidP="00C607E1">
            <w:pPr>
              <w:spacing w:before="60" w:after="60"/>
              <w:jc w:val="center"/>
              <w:rPr>
                <w:color w:val="000000" w:themeColor="text1"/>
                <w:sz w:val="16"/>
                <w:szCs w:val="16"/>
                <w:rFonts w:ascii="Arial" w:hAnsi="Arial" w:cs="Arial"/>
              </w:rPr>
            </w:pPr>
            <w:r>
              <w:rPr>
                <w:color w:val="000000" w:themeColor="text1"/>
                <w:sz w:val="16"/>
                <w:rFonts w:ascii="Arial" w:hAnsi="Arial"/>
              </w:rPr>
              <w:t xml:space="preserve">966.464</w:t>
            </w:r>
          </w:p>
        </w:tc>
        <w:tc>
          <w:tcPr>
            <w:tcW w:w="754" w:type="pct"/>
            <w:shd w:val="clear" w:color="auto" w:fill="auto"/>
            <w:vAlign w:val="center"/>
          </w:tcPr>
          <w:p w14:paraId="7AA85DD5" w14:textId="71B4987E" w:rsidR="000148E4" w:rsidRPr="0040177D" w:rsidRDefault="002E3480" w:rsidP="00C607E1">
            <w:pPr>
              <w:spacing w:before="60" w:after="60"/>
              <w:jc w:val="center"/>
              <w:rPr>
                <w:color w:val="FF0000"/>
                <w:sz w:val="16"/>
                <w:szCs w:val="16"/>
                <w:rFonts w:ascii="Arial" w:hAnsi="Arial" w:cs="Arial"/>
              </w:rPr>
            </w:pPr>
            <w:r>
              <w:rPr>
                <w:color w:val="000000" w:themeColor="text1"/>
                <w:sz w:val="16"/>
                <w:rFonts w:ascii="Arial" w:hAnsi="Arial"/>
              </w:rPr>
              <w:t xml:space="preserve">1.324.120</w:t>
            </w:r>
          </w:p>
        </w:tc>
        <w:tc>
          <w:tcPr>
            <w:tcW w:w="754" w:type="pct"/>
            <w:shd w:val="clear" w:color="auto" w:fill="auto"/>
            <w:vAlign w:val="center"/>
          </w:tcPr>
          <w:p w14:paraId="2824B9D4" w14:textId="61100BD8" w:rsidR="000148E4" w:rsidRPr="00AE6619" w:rsidRDefault="00BE047F" w:rsidP="00C607E1">
            <w:pPr>
              <w:spacing w:before="60" w:after="60"/>
              <w:jc w:val="center"/>
              <w:rPr>
                <w:sz w:val="16"/>
                <w:szCs w:val="16"/>
                <w:rFonts w:ascii="Arial" w:hAnsi="Arial" w:cs="Arial"/>
              </w:rPr>
            </w:pPr>
            <w:r>
              <w:rPr>
                <w:sz w:val="16"/>
                <w:rFonts w:ascii="Arial" w:hAnsi="Arial"/>
              </w:rPr>
              <w:t xml:space="preserve">201.591</w:t>
            </w:r>
          </w:p>
        </w:tc>
        <w:tc>
          <w:tcPr>
            <w:tcW w:w="753" w:type="pct"/>
            <w:shd w:val="clear" w:color="auto" w:fill="auto"/>
            <w:vAlign w:val="center"/>
          </w:tcPr>
          <w:p w14:paraId="23F9C0D3" w14:textId="1A6D7E0F" w:rsidR="000148E4" w:rsidRPr="00AE6619" w:rsidRDefault="00A670C0" w:rsidP="00C607E1">
            <w:pPr>
              <w:spacing w:before="60" w:after="60"/>
              <w:jc w:val="center"/>
              <w:rPr>
                <w:sz w:val="16"/>
                <w:szCs w:val="16"/>
                <w:rFonts w:ascii="Arial" w:hAnsi="Arial" w:cs="Arial"/>
              </w:rPr>
            </w:pPr>
            <w:r>
              <w:rPr>
                <w:sz w:val="16"/>
                <w:rFonts w:ascii="Arial" w:hAnsi="Arial"/>
              </w:rPr>
              <w:t xml:space="preserve">155.842</w:t>
            </w:r>
          </w:p>
        </w:tc>
        <w:tc>
          <w:tcPr>
            <w:tcW w:w="754" w:type="pct"/>
            <w:shd w:val="clear" w:color="auto" w:fill="auto"/>
            <w:vAlign w:val="center"/>
          </w:tcPr>
          <w:p w14:paraId="3F672B14" w14:textId="4403345B" w:rsidR="000148E4" w:rsidRPr="00AE6619" w:rsidRDefault="0077288B" w:rsidP="00C607E1">
            <w:pPr>
              <w:spacing w:before="60" w:after="60"/>
              <w:jc w:val="center"/>
              <w:rPr>
                <w:sz w:val="16"/>
                <w:szCs w:val="16"/>
                <w:rFonts w:ascii="Arial" w:hAnsi="Arial" w:cs="Arial"/>
              </w:rPr>
            </w:pPr>
            <w:r>
              <w:rPr>
                <w:sz w:val="16"/>
                <w:rFonts w:ascii="Arial" w:hAnsi="Arial"/>
              </w:rPr>
              <w:t xml:space="preserve">569.307</w:t>
            </w:r>
          </w:p>
        </w:tc>
        <w:tc>
          <w:tcPr>
            <w:tcW w:w="754" w:type="pct"/>
            <w:shd w:val="clear" w:color="auto" w:fill="auto"/>
            <w:vAlign w:val="center"/>
          </w:tcPr>
          <w:p w14:paraId="73EC8297" w14:textId="4C20F2EB" w:rsidR="000148E4" w:rsidRPr="00AE6619" w:rsidRDefault="0077288B" w:rsidP="00C607E1">
            <w:pPr>
              <w:spacing w:before="60" w:after="60"/>
              <w:jc w:val="center"/>
              <w:rPr>
                <w:sz w:val="16"/>
                <w:szCs w:val="16"/>
                <w:rFonts w:ascii="Arial" w:hAnsi="Arial" w:cs="Arial"/>
              </w:rPr>
            </w:pPr>
            <w:r>
              <w:rPr>
                <w:sz w:val="16"/>
                <w:rFonts w:ascii="Arial" w:hAnsi="Arial"/>
              </w:rPr>
              <w:t xml:space="preserve">241.534</w:t>
            </w:r>
          </w:p>
        </w:tc>
      </w:tr>
      <w:tr w:rsidR="000148E4" w:rsidRPr="003D1869" w14:paraId="5EB94D73" w14:textId="77777777" w:rsidTr="5FDF0178">
        <w:tc>
          <w:tcPr>
            <w:tcW w:w="477" w:type="pct"/>
            <w:shd w:val="clear" w:color="auto" w:fill="D9D9D9" w:themeFill="background1" w:themeFillShade="D9"/>
          </w:tcPr>
          <w:p w14:paraId="2A762148" w14:textId="77777777" w:rsidR="000148E4" w:rsidRPr="00AE6619" w:rsidRDefault="000148E4" w:rsidP="00826278">
            <w:pPr>
              <w:spacing w:before="60" w:after="60"/>
              <w:jc w:val="both"/>
              <w:rPr>
                <w:sz w:val="20"/>
                <w:szCs w:val="20"/>
                <w:rFonts w:ascii="Arial" w:hAnsi="Arial" w:cs="Arial"/>
              </w:rPr>
            </w:pPr>
            <w:r>
              <w:rPr>
                <w:sz w:val="20"/>
                <w:rFonts w:ascii="Arial" w:hAnsi="Arial"/>
              </w:rPr>
              <w:t xml:space="preserve">Ulaganje</w:t>
            </w:r>
            <w:r>
              <w:rPr>
                <w:sz w:val="20"/>
                <w:rFonts w:ascii="Arial" w:hAnsi="Arial"/>
              </w:rPr>
              <w:t xml:space="preserve"> </w:t>
            </w:r>
          </w:p>
        </w:tc>
        <w:tc>
          <w:tcPr>
            <w:tcW w:w="753" w:type="pct"/>
            <w:shd w:val="clear" w:color="auto" w:fill="auto"/>
            <w:vAlign w:val="center"/>
          </w:tcPr>
          <w:p w14:paraId="10E79828" w14:textId="371C560E" w:rsidR="000148E4" w:rsidRPr="00FA1C09" w:rsidRDefault="005F4E9B" w:rsidP="00C607E1">
            <w:pPr>
              <w:spacing w:before="60" w:after="60"/>
              <w:jc w:val="center"/>
              <w:rPr>
                <w:color w:val="000000" w:themeColor="text1"/>
                <w:sz w:val="16"/>
                <w:szCs w:val="16"/>
                <w:rFonts w:ascii="Arial" w:hAnsi="Arial" w:cs="Arial"/>
              </w:rPr>
            </w:pPr>
            <w:r>
              <w:rPr>
                <w:color w:val="000000" w:themeColor="text1"/>
                <w:sz w:val="16"/>
                <w:rFonts w:ascii="Arial" w:hAnsi="Arial"/>
              </w:rPr>
              <w:t xml:space="preserve">10.872.725</w:t>
            </w:r>
          </w:p>
        </w:tc>
        <w:tc>
          <w:tcPr>
            <w:tcW w:w="754" w:type="pct"/>
            <w:shd w:val="clear" w:color="auto" w:fill="auto"/>
            <w:vAlign w:val="center"/>
          </w:tcPr>
          <w:p w14:paraId="1FC4F792" w14:textId="53C44070" w:rsidR="000148E4" w:rsidRPr="0040177D" w:rsidRDefault="002E3480" w:rsidP="00C607E1">
            <w:pPr>
              <w:spacing w:before="60" w:after="60"/>
              <w:jc w:val="center"/>
              <w:rPr>
                <w:color w:val="FF0000"/>
                <w:sz w:val="16"/>
                <w:szCs w:val="16"/>
                <w:rFonts w:ascii="Arial" w:hAnsi="Arial" w:cs="Arial"/>
              </w:rPr>
            </w:pPr>
            <w:r>
              <w:rPr>
                <w:color w:val="000000" w:themeColor="text1"/>
                <w:sz w:val="16"/>
                <w:rFonts w:ascii="Arial" w:hAnsi="Arial"/>
              </w:rPr>
              <w:t xml:space="preserve">14.896.346</w:t>
            </w:r>
          </w:p>
        </w:tc>
        <w:tc>
          <w:tcPr>
            <w:tcW w:w="754" w:type="pct"/>
            <w:shd w:val="clear" w:color="auto" w:fill="auto"/>
            <w:vAlign w:val="center"/>
          </w:tcPr>
          <w:p w14:paraId="625A68FD" w14:textId="2AE26D65" w:rsidR="000148E4" w:rsidRPr="00AE6619" w:rsidRDefault="00425444" w:rsidP="00C607E1">
            <w:pPr>
              <w:spacing w:before="60" w:after="60"/>
              <w:jc w:val="center"/>
              <w:rPr>
                <w:bCs/>
                <w:sz w:val="16"/>
                <w:szCs w:val="16"/>
                <w:rFonts w:ascii="Arial" w:hAnsi="Arial" w:cs="Arial"/>
              </w:rPr>
            </w:pPr>
            <w:r>
              <w:rPr>
                <w:sz w:val="16"/>
                <w:rFonts w:ascii="Arial" w:hAnsi="Arial"/>
              </w:rPr>
              <w:t xml:space="preserve">2.267.896</w:t>
            </w:r>
          </w:p>
        </w:tc>
        <w:tc>
          <w:tcPr>
            <w:tcW w:w="753" w:type="pct"/>
            <w:shd w:val="clear" w:color="auto" w:fill="auto"/>
            <w:vAlign w:val="center"/>
          </w:tcPr>
          <w:p w14:paraId="417AA0A8" w14:textId="22C55368" w:rsidR="000148E4" w:rsidRPr="00AE6619" w:rsidRDefault="00A35BFB" w:rsidP="00C607E1">
            <w:pPr>
              <w:spacing w:before="60" w:after="60"/>
              <w:jc w:val="center"/>
              <w:rPr>
                <w:sz w:val="16"/>
                <w:szCs w:val="16"/>
                <w:rFonts w:ascii="Arial" w:hAnsi="Arial" w:cs="Arial"/>
              </w:rPr>
            </w:pPr>
            <w:r>
              <w:rPr>
                <w:sz w:val="16"/>
                <w:rFonts w:ascii="Arial" w:hAnsi="Arial"/>
              </w:rPr>
              <w:t xml:space="preserve">1.753.227</w:t>
            </w:r>
          </w:p>
        </w:tc>
        <w:tc>
          <w:tcPr>
            <w:tcW w:w="754" w:type="pct"/>
            <w:shd w:val="clear" w:color="auto" w:fill="auto"/>
            <w:vAlign w:val="center"/>
          </w:tcPr>
          <w:p w14:paraId="18721258" w14:textId="4938DBC2" w:rsidR="000148E4" w:rsidRPr="00AE6619" w:rsidRDefault="00A35BFB" w:rsidP="00C607E1">
            <w:pPr>
              <w:spacing w:before="60" w:after="60"/>
              <w:jc w:val="center"/>
              <w:rPr>
                <w:sz w:val="16"/>
                <w:szCs w:val="16"/>
                <w:rFonts w:ascii="Arial" w:hAnsi="Arial" w:cs="Arial"/>
              </w:rPr>
            </w:pPr>
            <w:r>
              <w:rPr>
                <w:sz w:val="16"/>
                <w:rFonts w:ascii="Arial" w:hAnsi="Arial"/>
              </w:rPr>
              <w:t xml:space="preserve">6.404.700</w:t>
            </w:r>
          </w:p>
        </w:tc>
        <w:tc>
          <w:tcPr>
            <w:tcW w:w="754" w:type="pct"/>
            <w:shd w:val="clear" w:color="auto" w:fill="auto"/>
            <w:vAlign w:val="center"/>
          </w:tcPr>
          <w:p w14:paraId="6B366E1E" w14:textId="5B737B0F" w:rsidR="000148E4" w:rsidRPr="000148E4" w:rsidRDefault="00A35BFB" w:rsidP="00C607E1">
            <w:pPr>
              <w:spacing w:before="60" w:after="60"/>
              <w:jc w:val="center"/>
              <w:rPr>
                <w:sz w:val="16"/>
                <w:szCs w:val="16"/>
                <w:rFonts w:ascii="Arial" w:hAnsi="Arial" w:cs="Arial"/>
              </w:rPr>
            </w:pPr>
            <w:r>
              <w:rPr>
                <w:sz w:val="16"/>
                <w:rFonts w:ascii="Arial" w:hAnsi="Arial"/>
              </w:rPr>
              <w:t xml:space="preserve">2.717.256</w:t>
            </w:r>
          </w:p>
        </w:tc>
      </w:tr>
    </w:tbl>
    <w:p w14:paraId="03505D38" w14:textId="77777777" w:rsidR="000148E4" w:rsidRPr="003D1869" w:rsidRDefault="000148E4" w:rsidP="003D1869">
      <w:pPr>
        <w:spacing w:after="0"/>
        <w:jc w:val="both"/>
        <w:rPr>
          <w:rFonts w:ascii="Arial" w:hAnsi="Arial" w:cs="Arial"/>
          <w:b/>
          <w:sz w:val="20"/>
          <w:szCs w:val="20"/>
        </w:rPr>
      </w:pPr>
    </w:p>
    <w:p w14:paraId="0F7DBE51" w14:textId="77777777" w:rsidR="00094984" w:rsidRPr="003D1869" w:rsidRDefault="00094984" w:rsidP="003D1869">
      <w:pPr>
        <w:pStyle w:val="ListParagraph"/>
        <w:ind w:left="340"/>
        <w:jc w:val="both"/>
        <w:rPr>
          <w:rFonts w:cs="Arial"/>
          <w:b/>
          <w:szCs w:val="20"/>
        </w:rPr>
      </w:pPr>
    </w:p>
    <w:p w14:paraId="075462DD" w14:textId="5D89EE09" w:rsidR="0074067A" w:rsidRPr="003D1869" w:rsidRDefault="007128F1" w:rsidP="003D1869">
      <w:pPr>
        <w:pStyle w:val="ListParagraph"/>
        <w:numPr>
          <w:ilvl w:val="0"/>
          <w:numId w:val="41"/>
        </w:numPr>
        <w:jc w:val="both"/>
        <w:rPr>
          <w:b/>
          <w:szCs w:val="20"/>
          <w:rFonts w:cs="Arial"/>
        </w:rPr>
      </w:pPr>
      <w:r>
        <w:rPr>
          <w:b/>
        </w:rPr>
        <w:t xml:space="preserve">OSTALI ASPEKTI</w:t>
      </w:r>
    </w:p>
    <w:tbl>
      <w:tblPr>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3687"/>
        <w:gridCol w:w="5336"/>
      </w:tblGrid>
      <w:tr w:rsidR="007128F1" w:rsidRPr="003D1869" w14:paraId="05939D9D" w14:textId="77777777" w:rsidTr="007128F1">
        <w:trPr>
          <w:trHeight w:val="467"/>
          <w:jc w:val="center"/>
        </w:trPr>
        <w:tc>
          <w:tcPr>
            <w:tcW w:w="2043" w:type="pct"/>
            <w:tcBorders>
              <w:top w:val="single" w:sz="4" w:space="0" w:color="auto"/>
              <w:left w:val="single" w:sz="4" w:space="0" w:color="auto"/>
              <w:bottom w:val="single" w:sz="4" w:space="0" w:color="auto"/>
              <w:right w:val="single" w:sz="4" w:space="0" w:color="auto"/>
            </w:tcBorders>
            <w:shd w:val="clear" w:color="auto" w:fill="D9D9D9"/>
            <w:vAlign w:val="center"/>
          </w:tcPr>
          <w:p w14:paraId="4B617859" w14:textId="77777777" w:rsidR="007128F1" w:rsidRPr="003D1869" w:rsidRDefault="007128F1" w:rsidP="003D1869">
            <w:pPr>
              <w:spacing w:before="60" w:after="60"/>
              <w:jc w:val="both"/>
              <w:rPr>
                <w:sz w:val="20"/>
                <w:szCs w:val="20"/>
                <w:rFonts w:ascii="Arial" w:hAnsi="Arial" w:cs="Arial"/>
              </w:rPr>
            </w:pPr>
            <w:r>
              <w:rPr>
                <w:sz w:val="20"/>
                <w:rFonts w:ascii="Arial" w:hAnsi="Arial"/>
              </w:rPr>
              <w:t xml:space="preserve">Da li su u projekat uključene MFI ili drugi donatori?</w:t>
            </w:r>
            <w:r>
              <w:rPr>
                <w:sz w:val="20"/>
                <w:rFonts w:ascii="Arial" w:hAnsi="Arial"/>
              </w:rPr>
              <w:t xml:space="preserve"> </w:t>
            </w:r>
            <w:r>
              <w:rPr>
                <w:sz w:val="20"/>
                <w:rFonts w:ascii="Arial" w:hAnsi="Arial"/>
              </w:rPr>
              <w:t xml:space="preserve">Kada?</w:t>
            </w:r>
            <w:r>
              <w:rPr>
                <w:sz w:val="20"/>
                <w:rFonts w:ascii="Arial" w:hAnsi="Arial"/>
              </w:rPr>
              <w:t xml:space="preserve"> </w:t>
            </w:r>
            <w:r>
              <w:rPr>
                <w:sz w:val="20"/>
                <w:rFonts w:ascii="Arial" w:hAnsi="Arial"/>
              </w:rPr>
              <w:t xml:space="preserve">Koje je bilo njihovo mišljenje?</w:t>
            </w:r>
          </w:p>
        </w:tc>
        <w:tc>
          <w:tcPr>
            <w:tcW w:w="2957" w:type="pct"/>
            <w:tcBorders>
              <w:top w:val="single" w:sz="4" w:space="0" w:color="auto"/>
              <w:left w:val="single" w:sz="4" w:space="0" w:color="auto"/>
              <w:bottom w:val="single" w:sz="4" w:space="0" w:color="auto"/>
              <w:right w:val="single" w:sz="4" w:space="0" w:color="auto"/>
            </w:tcBorders>
            <w:vAlign w:val="center"/>
          </w:tcPr>
          <w:p w14:paraId="76D6480C" w14:textId="29EAFC01" w:rsidR="00640B99" w:rsidRPr="00DD3402" w:rsidRDefault="00640B99" w:rsidP="00DD3402">
            <w:r>
              <w:rPr>
                <w:sz w:val="20"/>
                <w:rFonts w:ascii="Arial" w:hAnsi="Arial"/>
              </w:rPr>
              <w:t xml:space="preserve">Konsultativni sastanak sa donatorima održan je 23. januara 2024. godine, gde su međunarodne finansijske institucije i drugi donatori pozvani da učestvuju u opštoj diskusiji o projektima u sektoru životne sredine SPP pre njihovog potvrđivanja i odobrenja.</w:t>
            </w:r>
          </w:p>
          <w:p w14:paraId="7552D3C8" w14:textId="0F16C027" w:rsidR="007128F1" w:rsidRPr="003D1869" w:rsidRDefault="00F970BE" w:rsidP="003D1869">
            <w:pPr>
              <w:spacing w:before="60" w:after="60"/>
              <w:jc w:val="both"/>
              <w:rPr>
                <w:sz w:val="20"/>
                <w:szCs w:val="20"/>
                <w:rFonts w:ascii="Arial" w:hAnsi="Arial" w:cs="Arial"/>
              </w:rPr>
            </w:pPr>
            <w:r>
              <w:rPr>
                <w:sz w:val="20"/>
                <w:rFonts w:ascii="Arial" w:hAnsi="Arial"/>
              </w:rPr>
              <w:t xml:space="preserve">Grant od 3,8 miliona evra od EU/Švedske vlade je pozitivno ocenjen, ali zavisi od ukidanja postojećih mera.</w:t>
            </w:r>
          </w:p>
        </w:tc>
      </w:tr>
      <w:tr w:rsidR="007128F1" w:rsidRPr="003D1869" w14:paraId="649C3EB4" w14:textId="77777777" w:rsidTr="007128F1">
        <w:trPr>
          <w:trHeight w:val="245"/>
          <w:jc w:val="center"/>
        </w:trPr>
        <w:tc>
          <w:tcPr>
            <w:tcW w:w="2043" w:type="pct"/>
            <w:tcBorders>
              <w:top w:val="single" w:sz="4" w:space="0" w:color="auto"/>
              <w:left w:val="single" w:sz="4" w:space="0" w:color="auto"/>
              <w:bottom w:val="single" w:sz="4" w:space="0" w:color="auto"/>
              <w:right w:val="single" w:sz="4" w:space="0" w:color="auto"/>
            </w:tcBorders>
            <w:shd w:val="clear" w:color="auto" w:fill="D9D9D9"/>
            <w:vAlign w:val="center"/>
          </w:tcPr>
          <w:p w14:paraId="0B12508D" w14:textId="77777777" w:rsidR="007128F1" w:rsidRPr="003D1869" w:rsidRDefault="007128F1" w:rsidP="003D1869">
            <w:pPr>
              <w:spacing w:before="60" w:after="60"/>
              <w:jc w:val="both"/>
              <w:rPr>
                <w:sz w:val="20"/>
                <w:szCs w:val="20"/>
                <w:rFonts w:ascii="Arial" w:hAnsi="Arial" w:cs="Arial"/>
              </w:rPr>
            </w:pPr>
            <w:r>
              <w:rPr>
                <w:sz w:val="20"/>
                <w:rFonts w:ascii="Arial" w:hAnsi="Arial"/>
              </w:rPr>
              <w:t xml:space="preserve">Postojeća podrška EU ili WBIF (TA): iznos, svrha</w:t>
            </w:r>
          </w:p>
        </w:tc>
        <w:tc>
          <w:tcPr>
            <w:tcW w:w="2957" w:type="pct"/>
            <w:tcBorders>
              <w:top w:val="single" w:sz="4" w:space="0" w:color="auto"/>
              <w:left w:val="single" w:sz="4" w:space="0" w:color="auto"/>
              <w:bottom w:val="single" w:sz="4" w:space="0" w:color="auto"/>
              <w:right w:val="single" w:sz="4" w:space="0" w:color="auto"/>
            </w:tcBorders>
            <w:vAlign w:val="center"/>
          </w:tcPr>
          <w:p w14:paraId="58A8F3C2" w14:textId="49457ABB" w:rsidR="007128F1" w:rsidRPr="003D1869" w:rsidRDefault="00E45466" w:rsidP="003D1869">
            <w:pPr>
              <w:spacing w:before="60" w:after="60"/>
              <w:jc w:val="both"/>
              <w:rPr>
                <w:sz w:val="20"/>
                <w:szCs w:val="20"/>
                <w:rFonts w:ascii="Arial" w:hAnsi="Arial" w:cs="Arial"/>
              </w:rPr>
            </w:pPr>
            <w:r>
              <w:rPr>
                <w:sz w:val="20"/>
                <w:rFonts w:ascii="Arial" w:hAnsi="Arial"/>
              </w:rPr>
              <w:t xml:space="preserve">Br.</w:t>
            </w:r>
          </w:p>
        </w:tc>
      </w:tr>
      <w:tr w:rsidR="007128F1" w:rsidRPr="003D1869" w14:paraId="62642300" w14:textId="77777777" w:rsidTr="007128F1">
        <w:trPr>
          <w:trHeight w:val="245"/>
          <w:jc w:val="center"/>
        </w:trPr>
        <w:tc>
          <w:tcPr>
            <w:tcW w:w="2043" w:type="pct"/>
            <w:tcBorders>
              <w:top w:val="single" w:sz="4" w:space="0" w:color="auto"/>
              <w:left w:val="single" w:sz="4" w:space="0" w:color="auto"/>
              <w:bottom w:val="single" w:sz="4" w:space="0" w:color="auto"/>
              <w:right w:val="single" w:sz="4" w:space="0" w:color="auto"/>
            </w:tcBorders>
            <w:shd w:val="clear" w:color="auto" w:fill="D9D9D9"/>
            <w:vAlign w:val="center"/>
          </w:tcPr>
          <w:p w14:paraId="591E6870" w14:textId="77777777" w:rsidR="007128F1" w:rsidRPr="003D1869" w:rsidRDefault="007128F1" w:rsidP="003D1869">
            <w:pPr>
              <w:spacing w:before="60" w:after="60"/>
              <w:jc w:val="both"/>
              <w:rPr>
                <w:sz w:val="20"/>
                <w:szCs w:val="20"/>
                <w:rFonts w:ascii="Arial" w:hAnsi="Arial" w:cs="Arial"/>
              </w:rPr>
            </w:pPr>
            <w:r>
              <w:rPr>
                <w:sz w:val="20"/>
                <w:rFonts w:ascii="Arial" w:hAnsi="Arial"/>
              </w:rPr>
              <w:t xml:space="preserve">Da li je Ministarstvo finansija konsultovano u vezi sa projektom?</w:t>
            </w:r>
            <w:r>
              <w:rPr>
                <w:sz w:val="20"/>
                <w:rFonts w:ascii="Arial" w:hAnsi="Arial"/>
              </w:rPr>
              <w:t xml:space="preserve"> </w:t>
            </w:r>
            <w:r>
              <w:rPr>
                <w:sz w:val="20"/>
                <w:rFonts w:ascii="Arial" w:hAnsi="Arial"/>
              </w:rPr>
              <w:t xml:space="preserve">Opišite povratne informacije.</w:t>
            </w:r>
          </w:p>
        </w:tc>
        <w:tc>
          <w:tcPr>
            <w:tcW w:w="2957" w:type="pct"/>
            <w:tcBorders>
              <w:top w:val="single" w:sz="4" w:space="0" w:color="auto"/>
              <w:left w:val="single" w:sz="4" w:space="0" w:color="auto"/>
              <w:bottom w:val="single" w:sz="4" w:space="0" w:color="auto"/>
              <w:right w:val="single" w:sz="4" w:space="0" w:color="auto"/>
            </w:tcBorders>
            <w:vAlign w:val="center"/>
          </w:tcPr>
          <w:p w14:paraId="7E9983D9" w14:textId="38F8EA61" w:rsidR="007128F1" w:rsidRPr="003D1869" w:rsidRDefault="00E45466" w:rsidP="003D1869">
            <w:pPr>
              <w:spacing w:before="60" w:after="60"/>
              <w:jc w:val="both"/>
              <w:rPr>
                <w:sz w:val="20"/>
                <w:szCs w:val="20"/>
                <w:rFonts w:ascii="Arial" w:hAnsi="Arial" w:cs="Arial"/>
              </w:rPr>
            </w:pPr>
            <w:r>
              <w:rPr>
                <w:sz w:val="20"/>
                <w:rFonts w:ascii="Arial" w:hAnsi="Arial"/>
              </w:rPr>
              <w:t xml:space="preserve">Br.</w:t>
            </w:r>
          </w:p>
        </w:tc>
      </w:tr>
      <w:tr w:rsidR="007128F1" w:rsidRPr="003D1869" w14:paraId="322CF2A2" w14:textId="77777777" w:rsidTr="007128F1">
        <w:trPr>
          <w:trHeight w:val="348"/>
          <w:jc w:val="center"/>
        </w:trPr>
        <w:tc>
          <w:tcPr>
            <w:tcW w:w="2043" w:type="pct"/>
            <w:tcBorders>
              <w:top w:val="single" w:sz="4" w:space="0" w:color="auto"/>
              <w:left w:val="single" w:sz="4" w:space="0" w:color="auto"/>
              <w:bottom w:val="single" w:sz="4" w:space="0" w:color="auto"/>
              <w:right w:val="single" w:sz="4" w:space="0" w:color="auto"/>
            </w:tcBorders>
            <w:shd w:val="clear" w:color="auto" w:fill="D9D9D9"/>
            <w:vAlign w:val="center"/>
          </w:tcPr>
          <w:p w14:paraId="369FAAEA" w14:textId="77777777" w:rsidR="007128F1" w:rsidRPr="003D1869" w:rsidRDefault="007128F1" w:rsidP="003D1869">
            <w:pPr>
              <w:spacing w:before="60" w:after="60"/>
              <w:jc w:val="both"/>
              <w:rPr>
                <w:sz w:val="20"/>
                <w:szCs w:val="20"/>
                <w:rFonts w:ascii="Arial" w:hAnsi="Arial" w:cs="Arial"/>
              </w:rPr>
            </w:pPr>
            <w:r>
              <w:rPr>
                <w:sz w:val="20"/>
                <w:rFonts w:ascii="Arial" w:hAnsi="Arial"/>
              </w:rPr>
              <w:t xml:space="preserve">Da li projekat ostvaruje prihode od krajnjih korisnika?</w:t>
            </w:r>
          </w:p>
        </w:tc>
        <w:tc>
          <w:tcPr>
            <w:tcW w:w="2957" w:type="pct"/>
            <w:tcBorders>
              <w:top w:val="single" w:sz="4" w:space="0" w:color="auto"/>
              <w:left w:val="single" w:sz="4" w:space="0" w:color="auto"/>
              <w:bottom w:val="single" w:sz="4" w:space="0" w:color="auto"/>
              <w:right w:val="single" w:sz="4" w:space="0" w:color="auto"/>
            </w:tcBorders>
            <w:vAlign w:val="center"/>
          </w:tcPr>
          <w:p w14:paraId="266CACC6" w14:textId="1AF61FDF" w:rsidR="007128F1" w:rsidRPr="003D1869" w:rsidRDefault="00E45466" w:rsidP="003D1869">
            <w:pPr>
              <w:spacing w:before="60" w:after="60"/>
              <w:jc w:val="both"/>
              <w:rPr>
                <w:sz w:val="20"/>
                <w:szCs w:val="20"/>
                <w:rFonts w:ascii="Arial" w:hAnsi="Arial" w:cs="Arial"/>
              </w:rPr>
            </w:pPr>
            <w:r>
              <w:rPr>
                <w:sz w:val="20"/>
                <w:rFonts w:ascii="Arial" w:hAnsi="Arial"/>
              </w:rPr>
              <w:t xml:space="preserve">Br.</w:t>
            </w:r>
          </w:p>
        </w:tc>
      </w:tr>
      <w:tr w:rsidR="007128F1" w:rsidRPr="003D1869" w14:paraId="1197E37E" w14:textId="77777777" w:rsidTr="007128F1">
        <w:trPr>
          <w:trHeight w:val="348"/>
          <w:jc w:val="center"/>
        </w:trPr>
        <w:tc>
          <w:tcPr>
            <w:tcW w:w="2043" w:type="pct"/>
            <w:tcBorders>
              <w:top w:val="single" w:sz="4" w:space="0" w:color="auto"/>
              <w:left w:val="single" w:sz="4" w:space="0" w:color="auto"/>
              <w:bottom w:val="single" w:sz="4" w:space="0" w:color="auto"/>
              <w:right w:val="single" w:sz="4" w:space="0" w:color="auto"/>
            </w:tcBorders>
            <w:shd w:val="clear" w:color="auto" w:fill="D9D9D9"/>
            <w:vAlign w:val="center"/>
          </w:tcPr>
          <w:p w14:paraId="01650E5E" w14:textId="77777777" w:rsidR="007128F1" w:rsidRPr="003D1869" w:rsidRDefault="007128F1" w:rsidP="003D1869">
            <w:pPr>
              <w:spacing w:before="60" w:after="60"/>
              <w:jc w:val="both"/>
              <w:rPr>
                <w:sz w:val="20"/>
                <w:szCs w:val="20"/>
                <w:rFonts w:ascii="Arial" w:hAnsi="Arial" w:cs="Arial"/>
              </w:rPr>
            </w:pPr>
            <w:r>
              <w:rPr>
                <w:sz w:val="20"/>
                <w:rFonts w:ascii="Arial" w:hAnsi="Arial"/>
              </w:rPr>
              <w:t xml:space="preserve">Opis tima za realizaciju projekta</w:t>
            </w:r>
          </w:p>
        </w:tc>
        <w:tc>
          <w:tcPr>
            <w:tcW w:w="2957" w:type="pct"/>
            <w:tcBorders>
              <w:top w:val="single" w:sz="4" w:space="0" w:color="auto"/>
              <w:left w:val="single" w:sz="4" w:space="0" w:color="auto"/>
              <w:bottom w:val="single" w:sz="4" w:space="0" w:color="auto"/>
              <w:right w:val="single" w:sz="4" w:space="0" w:color="auto"/>
            </w:tcBorders>
            <w:vAlign w:val="center"/>
          </w:tcPr>
          <w:p w14:paraId="1CE4D3A3" w14:textId="7ECF1D89" w:rsidR="007128F1" w:rsidRPr="003D1869" w:rsidRDefault="00A56108" w:rsidP="003D1869">
            <w:pPr>
              <w:spacing w:before="60" w:after="60"/>
              <w:jc w:val="both"/>
              <w:rPr>
                <w:sz w:val="20"/>
                <w:szCs w:val="20"/>
                <w:rFonts w:ascii="Arial" w:hAnsi="Arial" w:cs="Arial"/>
              </w:rPr>
            </w:pPr>
            <w:r>
              <w:rPr>
                <w:sz w:val="20"/>
                <w:rFonts w:ascii="Arial" w:hAnsi="Arial"/>
              </w:rPr>
              <w:t xml:space="preserve">Biće određen u kasnijoj fazi.</w:t>
            </w:r>
          </w:p>
        </w:tc>
      </w:tr>
    </w:tbl>
    <w:p w14:paraId="0AFF1E7F" w14:textId="77777777" w:rsidR="007128F1" w:rsidRPr="003D1869" w:rsidRDefault="007128F1" w:rsidP="003D1869">
      <w:pPr>
        <w:spacing w:after="0"/>
        <w:jc w:val="both"/>
        <w:rPr>
          <w:rFonts w:ascii="Arial" w:hAnsi="Arial" w:cs="Arial"/>
          <w:sz w:val="20"/>
          <w:szCs w:val="20"/>
        </w:rPr>
      </w:pPr>
    </w:p>
    <w:p w14:paraId="3E10D2DA" w14:textId="77777777" w:rsidR="004A0F85" w:rsidRDefault="004A0F85" w:rsidP="004A0F85"/>
    <w:p w14:paraId="55D14695" w14:textId="77777777" w:rsidR="006F1611" w:rsidRPr="003D1869" w:rsidRDefault="006F1611" w:rsidP="003D1869">
      <w:pPr>
        <w:spacing w:after="0"/>
        <w:jc w:val="both"/>
        <w:rPr>
          <w:rFonts w:ascii="Arial" w:hAnsi="Arial" w:cs="Arial"/>
          <w:sz w:val="20"/>
          <w:szCs w:val="20"/>
        </w:rPr>
      </w:pPr>
    </w:p>
    <w:p w14:paraId="588DA9FA" w14:textId="77777777" w:rsidR="00141AD3" w:rsidRPr="003D1869" w:rsidRDefault="00141AD3" w:rsidP="003D1869">
      <w:pPr>
        <w:jc w:val="both"/>
        <w:rPr>
          <w:sz w:val="20"/>
          <w:szCs w:val="20"/>
          <w:rFonts w:ascii="Arial" w:hAnsi="Arial" w:cs="Arial"/>
        </w:rPr>
      </w:pPr>
      <w:r>
        <w:rPr>
          <w:sz w:val="20"/>
          <w:rFonts w:ascii="Arial" w:hAnsi="Arial"/>
        </w:rPr>
        <w:tab/>
      </w:r>
      <w:r>
        <w:rPr>
          <w:sz w:val="20"/>
          <w:rFonts w:ascii="Arial" w:hAnsi="Arial"/>
        </w:rPr>
        <w:tab/>
      </w:r>
      <w:r>
        <w:rPr>
          <w:sz w:val="20"/>
          <w:rFonts w:ascii="Arial" w:hAnsi="Arial"/>
        </w:rPr>
        <w:tab/>
      </w:r>
      <w:r>
        <w:rPr>
          <w:sz w:val="20"/>
          <w:rFonts w:ascii="Arial" w:hAnsi="Arial"/>
        </w:rPr>
        <w:tab/>
      </w:r>
      <w:r>
        <w:rPr>
          <w:sz w:val="20"/>
          <w:rFonts w:ascii="Arial" w:hAnsi="Arial"/>
        </w:rPr>
        <w:tab/>
      </w:r>
      <w:r>
        <w:rPr>
          <w:sz w:val="20"/>
          <w:rFonts w:ascii="Arial" w:hAnsi="Arial"/>
        </w:rPr>
        <w:tab/>
      </w:r>
    </w:p>
    <w:p w14:paraId="4DBED295" w14:textId="77777777" w:rsidR="0019538C" w:rsidRPr="001D688A" w:rsidRDefault="0019538C" w:rsidP="00BE2A05">
      <w:pPr>
        <w:jc w:val="right"/>
        <w:rPr>
          <w:rFonts w:ascii="Arial" w:hAnsi="Arial" w:cs="Arial"/>
          <w:sz w:val="20"/>
          <w:szCs w:val="20"/>
        </w:rPr>
      </w:pPr>
    </w:p>
    <w:sectPr w:rsidR="0019538C" w:rsidRPr="001D688A" w:rsidSect="00224493">
      <w:headerReference w:type="default" r:id="rId11"/>
      <w:footerReference w:type="default" r:id="rId12"/>
      <w:footerReference w:type="first" r:id="rId13"/>
      <w:pgSz w:w="11913" w:h="16834" w:code="9"/>
      <w:pgMar w:top="448" w:right="1440" w:bottom="1440" w:left="1440" w:header="397" w:footer="289"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B794F9" w14:textId="77777777" w:rsidR="00ED7B54" w:rsidRDefault="00ED7B54" w:rsidP="00CE33CC">
      <w:pPr>
        <w:spacing w:after="0" w:line="240" w:lineRule="auto"/>
      </w:pPr>
      <w:r>
        <w:separator/>
      </w:r>
    </w:p>
  </w:endnote>
  <w:endnote w:type="continuationSeparator" w:id="0">
    <w:p w14:paraId="67672393" w14:textId="77777777" w:rsidR="00ED7B54" w:rsidRDefault="00ED7B54" w:rsidP="00CE33CC">
      <w:pPr>
        <w:spacing w:after="0" w:line="240" w:lineRule="auto"/>
      </w:pPr>
      <w:r>
        <w:continuationSeparator/>
      </w:r>
    </w:p>
  </w:endnote>
  <w:endnote w:type="continuationNotice" w:id="1">
    <w:p w14:paraId="1BC77156" w14:textId="77777777" w:rsidR="00ED7B54" w:rsidRDefault="00ED7B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cumin Pro Semibold">
    <w:altName w:val="Calibri"/>
    <w:panose1 w:val="00000000000000000000"/>
    <w:charset w:val="00"/>
    <w:family w:val="swiss"/>
    <w:notTrueType/>
    <w:pitch w:val="default"/>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08995" w14:textId="493EDE20" w:rsidR="0083451C" w:rsidRPr="00E40222" w:rsidRDefault="0083451C" w:rsidP="00E40222">
    <w:pPr>
      <w:pStyle w:val="Footer"/>
      <w:rPr>
        <w:rFonts w:ascii="Arial" w:hAnsi="Arial" w:cs="Arial"/>
        <w:noProof/>
        <w:color w:val="003870"/>
        <w:sz w:val="17"/>
        <w:szCs w:val="17"/>
      </w:rPr>
    </w:pPr>
  </w:p>
  <w:p w14:paraId="398AF956" w14:textId="77777777" w:rsidR="00DB4132" w:rsidRDefault="00DB413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DF588" w14:textId="61372B30" w:rsidR="00FC644F" w:rsidRPr="0083451C" w:rsidRDefault="00EA0570" w:rsidP="00FC644F">
    <w:pPr>
      <w:pStyle w:val="Footer"/>
      <w:jc w:val="right"/>
      <w:rPr>
        <w:noProof/>
        <w:color w:val="003870"/>
        <w:sz w:val="17"/>
        <w:szCs w:val="17"/>
        <w:rFonts w:ascii="Arial" w:hAnsi="Arial" w:cs="Arial"/>
      </w:rPr>
    </w:pPr>
    <w:r>
      <w:rPr>
        <w:color w:val="003870"/>
        <w:sz w:val="17"/>
        <w:rFonts w:ascii="Arial" w:hAnsi="Arial"/>
      </w:rPr>
      <w:br/>
    </w:r>
    <w:r w:rsidR="00FC644F" w:rsidRPr="0083451C">
      <w:rPr>
        <w:color w:val="003870"/>
        <w:sz w:val="17"/>
        <w:rFonts w:ascii="Arial" w:hAnsi="Arial" w:cs="Arial"/>
      </w:rPr>
      <w:fldChar w:fldCharType="begin"/>
    </w:r>
    <w:r w:rsidR="00FC644F" w:rsidRPr="0083451C">
      <w:rPr>
        <w:color w:val="003870"/>
        <w:sz w:val="17"/>
        <w:rFonts w:ascii="Arial" w:hAnsi="Arial" w:cs="Arial"/>
      </w:rPr>
      <w:instrText xml:space="preserve"> PAGE   \* MERGEFORMAT </w:instrText>
    </w:r>
    <w:r w:rsidR="00FC644F" w:rsidRPr="0083451C">
      <w:rPr>
        <w:color w:val="003870"/>
        <w:sz w:val="17"/>
        <w:rFonts w:ascii="Arial" w:hAnsi="Arial" w:cs="Arial"/>
      </w:rPr>
      <w:fldChar w:fldCharType="separate"/>
    </w:r>
    <w:r w:rsidR="00663679">
      <w:rPr>
        <w:color w:val="003870"/>
        <w:sz w:val="17"/>
        <w:rFonts w:ascii="Arial" w:hAnsi="Arial" w:cs="Arial"/>
      </w:rPr>
      <w:t>1</w:t>
    </w:r>
    <w:r w:rsidR="00FC644F" w:rsidRPr="0083451C">
      <w:rPr>
        <w:color w:val="003870"/>
        <w:sz w:val="17"/>
        <w:rFonts w:ascii="Arial" w:hAnsi="Arial" w:cs="Arial"/>
      </w:rPr>
      <w:fldChar w:fldCharType="end"/>
    </w:r>
  </w:p>
  <w:p w14:paraId="53F13BA5" w14:textId="77777777" w:rsidR="00FC644F" w:rsidRDefault="00FC644F" w:rsidP="00FC644F">
    <w:pPr>
      <w:pStyle w:val="Footer"/>
      <w:jc w:val="right"/>
      <w:rPr>
        <w:noProof/>
      </w:rPr>
    </w:pPr>
  </w:p>
  <w:p w14:paraId="688A0F97" w14:textId="77777777" w:rsidR="00CE33CC" w:rsidRPr="00CE33CC" w:rsidRDefault="00CE33CC" w:rsidP="00931F30">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57FF82" w14:textId="77777777" w:rsidR="00ED7B54" w:rsidRDefault="00ED7B54" w:rsidP="00CE33CC">
      <w:pPr>
        <w:spacing w:after="0" w:line="240" w:lineRule="auto"/>
      </w:pPr>
      <w:r>
        <w:separator/>
      </w:r>
    </w:p>
  </w:footnote>
  <w:footnote w:type="continuationSeparator" w:id="0">
    <w:p w14:paraId="01883DC2" w14:textId="77777777" w:rsidR="00ED7B54" w:rsidRDefault="00ED7B54" w:rsidP="00CE33CC">
      <w:pPr>
        <w:spacing w:after="0" w:line="240" w:lineRule="auto"/>
      </w:pPr>
      <w:r>
        <w:continuationSeparator/>
      </w:r>
    </w:p>
  </w:footnote>
  <w:footnote w:type="continuationNotice" w:id="1">
    <w:p w14:paraId="76F92B31" w14:textId="77777777" w:rsidR="00ED7B54" w:rsidRDefault="00ED7B54">
      <w:pPr>
        <w:spacing w:after="0" w:line="240" w:lineRule="auto"/>
      </w:pPr>
    </w:p>
  </w:footnote>
  <w:footnote w:id="2">
    <w:p w14:paraId="40E46B6B" w14:textId="77777777" w:rsidR="00BC6301" w:rsidRPr="007E7083" w:rsidRDefault="00BC6301" w:rsidP="00BC6301">
      <w:pPr>
        <w:pStyle w:val="FootnoteText"/>
      </w:pPr>
      <w:r>
        <w:rPr>
          <w:rStyle w:val="FootnoteReference"/>
        </w:rPr>
        <w:footnoteRef/>
      </w:r>
      <w:r>
        <w:t xml:space="preserve"> Godišnji izveštaj o stanju životne sredine za 2021. (avgust 2022)</w:t>
      </w:r>
      <w:r>
        <w:t xml:space="preserve"> </w:t>
      </w:r>
    </w:p>
  </w:footnote>
  <w:footnote w:id="3">
    <w:p w14:paraId="22314711" w14:textId="22F30EE5" w:rsidR="004C395D" w:rsidRPr="00C35B8C" w:rsidRDefault="004C395D">
      <w:pPr>
        <w:pStyle w:val="FootnoteText"/>
      </w:pPr>
      <w:r>
        <w:rPr>
          <w:rStyle w:val="FootnoteReference"/>
        </w:rPr>
        <w:footnoteRef/>
      </w:r>
      <w:r>
        <w:t xml:space="preserve"> Na osnovu izveštaja o upravljanju komunalnim otpadom na Kosova za 2019. (2021)</w:t>
      </w:r>
    </w:p>
  </w:footnote>
  <w:footnote w:id="4">
    <w:p w14:paraId="3C5FC097" w14:textId="5A8D2011" w:rsidR="004C395D" w:rsidRPr="00D67A4F" w:rsidRDefault="004C395D">
      <w:pPr>
        <w:pStyle w:val="FootnoteText"/>
      </w:pPr>
      <w:r>
        <w:rPr>
          <w:rStyle w:val="FootnoteReference"/>
        </w:rPr>
        <w:footnoteRef/>
      </w:r>
      <w:r>
        <w:t xml:space="preserve"> ASK, Anketa o tretmanu otpada (2019)</w:t>
      </w:r>
      <w:r>
        <w:t xml:space="preserve"> </w:t>
      </w:r>
    </w:p>
  </w:footnote>
  <w:footnote w:id="5">
    <w:p w14:paraId="29B53796" w14:textId="69869111" w:rsidR="004C395D" w:rsidRDefault="004C395D">
      <w:pPr>
        <w:pStyle w:val="FootnoteText"/>
      </w:pPr>
      <w:r>
        <w:rPr>
          <w:rStyle w:val="FootnoteReference"/>
        </w:rPr>
        <w:footnoteRef/>
      </w:r>
      <w:r>
        <w:t xml:space="preserve">Analiza lanca vrednosti reciklaže na Kosovu, 2022 (EU, GIZ, Privredna komora Kosova)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78713" w14:textId="77777777" w:rsidR="00743564" w:rsidRDefault="00F87596" w:rsidP="00F87596">
    <w:pPr>
      <w:pStyle w:val="Header"/>
      <w:rPr>
        <w:noProof/>
      </w:rPr>
    </w:pPr>
    <w:r>
      <w:t xml:space="preserve">                                                                                     </w:t>
    </w:r>
  </w:p>
  <w:p w14:paraId="5575AF6E" w14:textId="77777777" w:rsidR="00667E55" w:rsidRDefault="00667E55" w:rsidP="00F87596">
    <w:pPr>
      <w:pStyle w:val="Header"/>
      <w:rPr>
        <w:noProof/>
        <w:lang w:eastAsia="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7677"/>
    <w:multiLevelType w:val="hybridMultilevel"/>
    <w:tmpl w:val="E64C78A8"/>
    <w:lvl w:ilvl="0" w:tplc="1C508B6A">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BF0324"/>
    <w:multiLevelType w:val="hybridMultilevel"/>
    <w:tmpl w:val="C3E4A358"/>
    <w:lvl w:ilvl="0" w:tplc="30C45DB8">
      <w:start w:val="1"/>
      <w:numFmt w:val="bullet"/>
      <w:lvlText w:val=""/>
      <w:lvlJc w:val="left"/>
      <w:pPr>
        <w:ind w:left="340" w:hanging="227"/>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6D790F"/>
    <w:multiLevelType w:val="hybridMultilevel"/>
    <w:tmpl w:val="366E7222"/>
    <w:lvl w:ilvl="0" w:tplc="3E00E992">
      <w:start w:val="1"/>
      <w:numFmt w:val="decimal"/>
      <w:lvlText w:val="%1."/>
      <w:lvlJc w:val="center"/>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E22A6F"/>
    <w:multiLevelType w:val="hybridMultilevel"/>
    <w:tmpl w:val="250CA4BE"/>
    <w:lvl w:ilvl="0" w:tplc="70E47AB4">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D32844"/>
    <w:multiLevelType w:val="hybridMultilevel"/>
    <w:tmpl w:val="474A6D46"/>
    <w:lvl w:ilvl="0" w:tplc="9E5250C0">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D819E2"/>
    <w:multiLevelType w:val="multilevel"/>
    <w:tmpl w:val="225EBBB0"/>
    <w:lvl w:ilvl="0">
      <w:start w:val="1"/>
      <w:numFmt w:val="bullet"/>
      <w:pStyle w:val="Bullet1"/>
      <w:lvlText w:val=""/>
      <w:lvlJc w:val="left"/>
      <w:pPr>
        <w:tabs>
          <w:tab w:val="num" w:pos="284"/>
        </w:tabs>
        <w:ind w:left="284" w:hanging="284"/>
      </w:pPr>
      <w:rPr>
        <w:rFonts w:ascii="Wingdings 2" w:hAnsi="Wingdings 2" w:cs="Times New Roman" w:hint="default"/>
        <w:color w:val="auto"/>
        <w:sz w:val="20"/>
        <w:szCs w:val="24"/>
      </w:rPr>
    </w:lvl>
    <w:lvl w:ilvl="1">
      <w:start w:val="1"/>
      <w:numFmt w:val="bullet"/>
      <w:pStyle w:val="Bullet2"/>
      <w:lvlText w:val=""/>
      <w:lvlJc w:val="left"/>
      <w:pPr>
        <w:tabs>
          <w:tab w:val="num" w:pos="567"/>
        </w:tabs>
        <w:ind w:left="567" w:hanging="283"/>
      </w:pPr>
      <w:rPr>
        <w:rFonts w:ascii="Symbol" w:hAnsi="Symbol" w:cs="Times New Roman" w:hint="default"/>
        <w:color w:val="auto"/>
        <w:szCs w:val="24"/>
      </w:rPr>
    </w:lvl>
    <w:lvl w:ilvl="2">
      <w:start w:val="1"/>
      <w:numFmt w:val="bullet"/>
      <w:pStyle w:val="Bullet3"/>
      <w:lvlText w:val=""/>
      <w:lvlJc w:val="left"/>
      <w:pPr>
        <w:tabs>
          <w:tab w:val="num" w:pos="851"/>
        </w:tabs>
        <w:ind w:left="851" w:hanging="284"/>
      </w:pPr>
      <w:rPr>
        <w:rFonts w:ascii="Symbol" w:hAnsi="Symbol" w:cs="Times New Roman" w:hint="default"/>
        <w:color w:val="auto"/>
        <w:szCs w:val="24"/>
      </w:rPr>
    </w:lvl>
    <w:lvl w:ilvl="3">
      <w:start w:val="1"/>
      <w:numFmt w:val="bullet"/>
      <w:lvlText w:val=""/>
      <w:lvlJc w:val="left"/>
      <w:pPr>
        <w:tabs>
          <w:tab w:val="num" w:pos="1440"/>
        </w:tabs>
        <w:ind w:left="1440" w:hanging="360"/>
      </w:pPr>
      <w:rPr>
        <w:rFonts w:ascii="Symbol" w:hAnsi="Symbol" w:cs="Times New Roman"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15:restartNumberingAfterBreak="0">
    <w:nsid w:val="172D413C"/>
    <w:multiLevelType w:val="hybridMultilevel"/>
    <w:tmpl w:val="FD983C48"/>
    <w:lvl w:ilvl="0" w:tplc="EDB26BE0">
      <w:start w:val="1"/>
      <w:numFmt w:val="lowerLetter"/>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1E64A4"/>
    <w:multiLevelType w:val="hybridMultilevel"/>
    <w:tmpl w:val="B544A2A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18813B66"/>
    <w:multiLevelType w:val="hybridMultilevel"/>
    <w:tmpl w:val="8F4CB872"/>
    <w:lvl w:ilvl="0" w:tplc="71229312">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115B0E"/>
    <w:multiLevelType w:val="hybridMultilevel"/>
    <w:tmpl w:val="0046CE96"/>
    <w:lvl w:ilvl="0" w:tplc="BB0EA2E0">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827253"/>
    <w:multiLevelType w:val="hybridMultilevel"/>
    <w:tmpl w:val="D5B06C1C"/>
    <w:lvl w:ilvl="0" w:tplc="9B1AB608">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7C0440"/>
    <w:multiLevelType w:val="hybridMultilevel"/>
    <w:tmpl w:val="807A52AC"/>
    <w:lvl w:ilvl="0" w:tplc="0D3AB934">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133729"/>
    <w:multiLevelType w:val="hybridMultilevel"/>
    <w:tmpl w:val="AD60BDDA"/>
    <w:lvl w:ilvl="0" w:tplc="94D41A48">
      <w:start w:val="1"/>
      <w:numFmt w:val="decimal"/>
      <w:lvlText w:val="R%1."/>
      <w:lvlJc w:val="left"/>
      <w:pPr>
        <w:ind w:left="360" w:hanging="360"/>
      </w:pPr>
      <w:rPr>
        <w:rFonts w:ascii="Arial" w:hAnsi="Arial" w:hint="default"/>
        <w:b w:val="0"/>
        <w:i w:val="0"/>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EA06EA1"/>
    <w:multiLevelType w:val="hybridMultilevel"/>
    <w:tmpl w:val="882803E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3674D6"/>
    <w:multiLevelType w:val="hybridMultilevel"/>
    <w:tmpl w:val="139812CE"/>
    <w:lvl w:ilvl="0" w:tplc="B9C2CA80">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9A6957"/>
    <w:multiLevelType w:val="hybridMultilevel"/>
    <w:tmpl w:val="CE8A396C"/>
    <w:lvl w:ilvl="0" w:tplc="C34CD54E">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D97EBC"/>
    <w:multiLevelType w:val="hybridMultilevel"/>
    <w:tmpl w:val="9D3ED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33684"/>
    <w:multiLevelType w:val="hybridMultilevel"/>
    <w:tmpl w:val="2B163482"/>
    <w:lvl w:ilvl="0" w:tplc="1D3E5562">
      <w:start w:val="1"/>
      <w:numFmt w:val="bullet"/>
      <w:lvlText w:val=""/>
      <w:lvlJc w:val="left"/>
      <w:pPr>
        <w:ind w:left="360" w:hanging="247"/>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41162A"/>
    <w:multiLevelType w:val="hybridMultilevel"/>
    <w:tmpl w:val="A4DC00BE"/>
    <w:lvl w:ilvl="0" w:tplc="2250D658">
      <w:start w:val="48"/>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E0E6639"/>
    <w:multiLevelType w:val="hybridMultilevel"/>
    <w:tmpl w:val="954892A6"/>
    <w:lvl w:ilvl="0" w:tplc="77E60E50">
      <w:numFmt w:val="bullet"/>
      <w:lvlText w:val="-"/>
      <w:lvlJc w:val="left"/>
      <w:pPr>
        <w:ind w:left="680" w:hanging="340"/>
      </w:pPr>
      <w:rPr>
        <w:rFonts w:ascii="Arial" w:eastAsia="Times New Roman" w:hAnsi="Arial" w:hint="default"/>
        <w:color w:val="0070C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FFE3FCC"/>
    <w:multiLevelType w:val="multilevel"/>
    <w:tmpl w:val="4C06E0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00E2DA2"/>
    <w:multiLevelType w:val="multilevel"/>
    <w:tmpl w:val="529E0678"/>
    <w:lvl w:ilvl="0">
      <w:start w:val="1"/>
      <w:numFmt w:val="decimal"/>
      <w:lvlRestart w:val="0"/>
      <w:isLgl/>
      <w:lvlText w:val="%1"/>
      <w:lvlJc w:val="left"/>
      <w:pPr>
        <w:tabs>
          <w:tab w:val="num" w:pos="0"/>
        </w:tabs>
        <w:ind w:left="0" w:hanging="1134"/>
      </w:pPr>
      <w:rPr>
        <w:rFonts w:ascii="Arial" w:hAnsi="Arial" w:cs="Arial"/>
        <w:b w:val="0"/>
        <w:color w:val="80A1B6"/>
        <w:sz w:val="48"/>
      </w:rPr>
    </w:lvl>
    <w:lvl w:ilvl="1">
      <w:start w:val="1"/>
      <w:numFmt w:val="decimal"/>
      <w:isLgl/>
      <w:lvlText w:val="%1.%2"/>
      <w:lvlJc w:val="left"/>
      <w:pPr>
        <w:tabs>
          <w:tab w:val="num" w:pos="0"/>
        </w:tabs>
        <w:ind w:left="0" w:hanging="1134"/>
      </w:pPr>
      <w:rPr>
        <w:rFonts w:ascii="Arial" w:hAnsi="Arial" w:cs="Arial"/>
        <w:b w:val="0"/>
        <w:color w:val="000000"/>
        <w:sz w:val="20"/>
      </w:rPr>
    </w:lvl>
    <w:lvl w:ilvl="2">
      <w:start w:val="1"/>
      <w:numFmt w:val="decimal"/>
      <w:isLgl/>
      <w:lvlText w:val="%1.%2.%3"/>
      <w:lvlJc w:val="left"/>
      <w:pPr>
        <w:tabs>
          <w:tab w:val="num" w:pos="0"/>
        </w:tabs>
        <w:ind w:left="0" w:hanging="1134"/>
      </w:pPr>
      <w:rPr>
        <w:rFonts w:ascii="Arial" w:hAnsi="Arial" w:cs="Arial"/>
        <w:b w:val="0"/>
        <w:color w:val="000000"/>
        <w:sz w:val="20"/>
      </w:rPr>
    </w:lvl>
    <w:lvl w:ilvl="3">
      <w:start w:val="1"/>
      <w:numFmt w:val="none"/>
      <w:suff w:val="nothing"/>
      <w:lvlText w:val=""/>
      <w:lvlJc w:val="left"/>
      <w:pPr>
        <w:ind w:left="1009" w:hanging="442"/>
      </w:pPr>
    </w:lvl>
    <w:lvl w:ilvl="4">
      <w:start w:val="1"/>
      <w:numFmt w:val="none"/>
      <w:suff w:val="nothing"/>
      <w:lvlText w:val=""/>
      <w:lvlJc w:val="left"/>
      <w:pPr>
        <w:ind w:left="1009" w:hanging="442"/>
      </w:pPr>
    </w:lvl>
    <w:lvl w:ilvl="5">
      <w:start w:val="1"/>
      <w:numFmt w:val="none"/>
      <w:suff w:val="nothing"/>
      <w:lvlText w:val=""/>
      <w:lvlJc w:val="left"/>
      <w:pPr>
        <w:ind w:left="1009" w:hanging="442"/>
      </w:pPr>
    </w:lvl>
    <w:lvl w:ilvl="6">
      <w:start w:val="1"/>
      <w:numFmt w:val="none"/>
      <w:suff w:val="nothing"/>
      <w:lvlText w:val=""/>
      <w:lvlJc w:val="left"/>
      <w:pPr>
        <w:ind w:left="1009" w:hanging="442"/>
      </w:pPr>
    </w:lvl>
    <w:lvl w:ilvl="7">
      <w:start w:val="1"/>
      <w:numFmt w:val="none"/>
      <w:suff w:val="nothing"/>
      <w:lvlText w:val=""/>
      <w:lvlJc w:val="left"/>
      <w:pPr>
        <w:ind w:left="1009" w:hanging="442"/>
      </w:pPr>
    </w:lvl>
    <w:lvl w:ilvl="8">
      <w:start w:val="1"/>
      <w:numFmt w:val="none"/>
      <w:suff w:val="nothing"/>
      <w:lvlText w:val=""/>
      <w:lvlJc w:val="left"/>
      <w:pPr>
        <w:ind w:left="1009" w:hanging="442"/>
      </w:pPr>
    </w:lvl>
  </w:abstractNum>
  <w:abstractNum w:abstractNumId="22" w15:restartNumberingAfterBreak="0">
    <w:nsid w:val="40AB1711"/>
    <w:multiLevelType w:val="hybridMultilevel"/>
    <w:tmpl w:val="87B8FE9E"/>
    <w:lvl w:ilvl="0" w:tplc="90DCF58C">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A06405"/>
    <w:multiLevelType w:val="hybridMultilevel"/>
    <w:tmpl w:val="C828212E"/>
    <w:lvl w:ilvl="0" w:tplc="70E47AB4">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DD3C30"/>
    <w:multiLevelType w:val="hybridMultilevel"/>
    <w:tmpl w:val="94B2DD12"/>
    <w:lvl w:ilvl="0" w:tplc="37C020E6">
      <w:numFmt w:val="bullet"/>
      <w:lvlText w:val="-"/>
      <w:lvlJc w:val="left"/>
      <w:pPr>
        <w:ind w:left="680" w:hanging="340"/>
      </w:pPr>
      <w:rPr>
        <w:rFonts w:ascii="Arial" w:eastAsia="Times New Roman" w:hAnsi="Arial" w:hint="default"/>
        <w:color w:val="0070C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47F09BB"/>
    <w:multiLevelType w:val="hybridMultilevel"/>
    <w:tmpl w:val="0C021830"/>
    <w:lvl w:ilvl="0" w:tplc="D572F5DE">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C14C74"/>
    <w:multiLevelType w:val="hybridMultilevel"/>
    <w:tmpl w:val="67B8897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7F55476"/>
    <w:multiLevelType w:val="hybridMultilevel"/>
    <w:tmpl w:val="E82A3316"/>
    <w:lvl w:ilvl="0" w:tplc="94D41A48">
      <w:start w:val="1"/>
      <w:numFmt w:val="decimal"/>
      <w:lvlText w:val="R%1."/>
      <w:lvlJc w:val="left"/>
      <w:pPr>
        <w:ind w:left="720" w:hanging="360"/>
      </w:pPr>
      <w:rPr>
        <w:rFonts w:ascii="Arial" w:hAnsi="Arial" w:hint="default"/>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ABB28BC"/>
    <w:multiLevelType w:val="hybridMultilevel"/>
    <w:tmpl w:val="7F3E0E6A"/>
    <w:lvl w:ilvl="0" w:tplc="360A93D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D33ECF"/>
    <w:multiLevelType w:val="hybridMultilevel"/>
    <w:tmpl w:val="BD226604"/>
    <w:lvl w:ilvl="0" w:tplc="53266A98">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356A95"/>
    <w:multiLevelType w:val="hybridMultilevel"/>
    <w:tmpl w:val="F70ACACE"/>
    <w:lvl w:ilvl="0" w:tplc="7A488716">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98456C"/>
    <w:multiLevelType w:val="hybridMultilevel"/>
    <w:tmpl w:val="7A9075D8"/>
    <w:lvl w:ilvl="0" w:tplc="72B05B50">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EC1C03"/>
    <w:multiLevelType w:val="hybridMultilevel"/>
    <w:tmpl w:val="C4F8EEE4"/>
    <w:lvl w:ilvl="0" w:tplc="ADDAF438">
      <w:numFmt w:val="bullet"/>
      <w:lvlText w:val="-"/>
      <w:lvlJc w:val="left"/>
      <w:pPr>
        <w:ind w:left="680" w:hanging="340"/>
      </w:pPr>
      <w:rPr>
        <w:rFonts w:ascii="Arial" w:eastAsia="Times New Roman" w:hAnsi="Arial" w:hint="default"/>
        <w:color w:val="0070C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2927C31"/>
    <w:multiLevelType w:val="hybridMultilevel"/>
    <w:tmpl w:val="2E90B4BA"/>
    <w:lvl w:ilvl="0" w:tplc="0809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46E37CC"/>
    <w:multiLevelType w:val="hybridMultilevel"/>
    <w:tmpl w:val="544AF34C"/>
    <w:lvl w:ilvl="0" w:tplc="0C42880A">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8C50A3"/>
    <w:multiLevelType w:val="hybridMultilevel"/>
    <w:tmpl w:val="5F8CE230"/>
    <w:lvl w:ilvl="0" w:tplc="6972ADE6">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63D2C04"/>
    <w:multiLevelType w:val="hybridMultilevel"/>
    <w:tmpl w:val="4F3C1084"/>
    <w:lvl w:ilvl="0" w:tplc="98EC3838">
      <w:numFmt w:val="bullet"/>
      <w:lvlText w:val="-"/>
      <w:lvlJc w:val="left"/>
      <w:pPr>
        <w:ind w:left="567" w:hanging="227"/>
      </w:pPr>
      <w:rPr>
        <w:rFonts w:ascii="Arial" w:eastAsia="Times New Roman" w:hAnsi="Arial" w:hint="default"/>
        <w:color w:val="0070C0"/>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7" w15:restartNumberingAfterBreak="0">
    <w:nsid w:val="578F4F2B"/>
    <w:multiLevelType w:val="hybridMultilevel"/>
    <w:tmpl w:val="10282166"/>
    <w:lvl w:ilvl="0" w:tplc="78FAB054">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B7F6E35"/>
    <w:multiLevelType w:val="hybridMultilevel"/>
    <w:tmpl w:val="BC78E0EC"/>
    <w:lvl w:ilvl="0" w:tplc="C9A0A920">
      <w:start w:val="1"/>
      <w:numFmt w:val="bullet"/>
      <w:lvlText w:val=""/>
      <w:lvlJc w:val="left"/>
      <w:pPr>
        <w:ind w:left="340" w:hanging="227"/>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BD6A81"/>
    <w:multiLevelType w:val="hybridMultilevel"/>
    <w:tmpl w:val="70F03F9A"/>
    <w:lvl w:ilvl="0" w:tplc="5A3C01B8">
      <w:start w:val="1"/>
      <w:numFmt w:val="bullet"/>
      <w:lvlText w:val=""/>
      <w:lvlJc w:val="left"/>
      <w:pPr>
        <w:ind w:left="36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E82864"/>
    <w:multiLevelType w:val="hybridMultilevel"/>
    <w:tmpl w:val="8BACCAC6"/>
    <w:lvl w:ilvl="0" w:tplc="A7D65760">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505E9B"/>
    <w:multiLevelType w:val="hybridMultilevel"/>
    <w:tmpl w:val="6918389C"/>
    <w:lvl w:ilvl="0" w:tplc="E2B851E0">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434784"/>
    <w:multiLevelType w:val="hybridMultilevel"/>
    <w:tmpl w:val="598A9676"/>
    <w:lvl w:ilvl="0" w:tplc="D3B665F2">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3" w15:restartNumberingAfterBreak="0">
    <w:nsid w:val="6EC84AA5"/>
    <w:multiLevelType w:val="hybridMultilevel"/>
    <w:tmpl w:val="BE4AD2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042711F"/>
    <w:multiLevelType w:val="hybridMultilevel"/>
    <w:tmpl w:val="1AE4FA2E"/>
    <w:lvl w:ilvl="0" w:tplc="6972ADE6">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12974BE"/>
    <w:multiLevelType w:val="hybridMultilevel"/>
    <w:tmpl w:val="F8EAABB2"/>
    <w:lvl w:ilvl="0" w:tplc="51767F66">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2057253"/>
    <w:multiLevelType w:val="hybridMultilevel"/>
    <w:tmpl w:val="4B3E13EC"/>
    <w:lvl w:ilvl="0" w:tplc="8D50C9CC">
      <w:start w:val="1"/>
      <w:numFmt w:val="bullet"/>
      <w:lvlText w:val=""/>
      <w:lvlJc w:val="left"/>
      <w:pPr>
        <w:ind w:left="340" w:hanging="340"/>
      </w:pPr>
      <w:rPr>
        <w:rFonts w:ascii="Wingdings" w:hAnsi="Wingdings"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937174C"/>
    <w:multiLevelType w:val="hybridMultilevel"/>
    <w:tmpl w:val="144CF328"/>
    <w:lvl w:ilvl="0" w:tplc="F2C0550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7F2032A2"/>
    <w:multiLevelType w:val="hybridMultilevel"/>
    <w:tmpl w:val="26C0D990"/>
    <w:lvl w:ilvl="0" w:tplc="8E12C91A">
      <w:start w:val="1"/>
      <w:numFmt w:val="decimal"/>
      <w:lvlText w:val="%1."/>
      <w:lvlJc w:val="center"/>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43"/>
  </w:num>
  <w:num w:numId="3">
    <w:abstractNumId w:val="39"/>
  </w:num>
  <w:num w:numId="4">
    <w:abstractNumId w:val="11"/>
  </w:num>
  <w:num w:numId="5">
    <w:abstractNumId w:val="35"/>
  </w:num>
  <w:num w:numId="6">
    <w:abstractNumId w:val="34"/>
  </w:num>
  <w:num w:numId="7">
    <w:abstractNumId w:val="28"/>
  </w:num>
  <w:num w:numId="8">
    <w:abstractNumId w:val="0"/>
  </w:num>
  <w:num w:numId="9">
    <w:abstractNumId w:val="19"/>
  </w:num>
  <w:num w:numId="10">
    <w:abstractNumId w:val="5"/>
  </w:num>
  <w:num w:numId="11">
    <w:abstractNumId w:val="44"/>
  </w:num>
  <w:num w:numId="12">
    <w:abstractNumId w:val="13"/>
  </w:num>
  <w:num w:numId="13">
    <w:abstractNumId w:val="47"/>
  </w:num>
  <w:num w:numId="14">
    <w:abstractNumId w:val="29"/>
  </w:num>
  <w:num w:numId="15">
    <w:abstractNumId w:val="24"/>
  </w:num>
  <w:num w:numId="16">
    <w:abstractNumId w:val="40"/>
  </w:num>
  <w:num w:numId="17">
    <w:abstractNumId w:val="15"/>
  </w:num>
  <w:num w:numId="18">
    <w:abstractNumId w:val="26"/>
  </w:num>
  <w:num w:numId="19">
    <w:abstractNumId w:val="8"/>
  </w:num>
  <w:num w:numId="20">
    <w:abstractNumId w:val="7"/>
  </w:num>
  <w:num w:numId="21">
    <w:abstractNumId w:val="42"/>
  </w:num>
  <w:num w:numId="22">
    <w:abstractNumId w:val="9"/>
  </w:num>
  <w:num w:numId="23">
    <w:abstractNumId w:val="17"/>
  </w:num>
  <w:num w:numId="24">
    <w:abstractNumId w:val="1"/>
  </w:num>
  <w:num w:numId="25">
    <w:abstractNumId w:val="36"/>
  </w:num>
  <w:num w:numId="26">
    <w:abstractNumId w:val="38"/>
  </w:num>
  <w:num w:numId="27">
    <w:abstractNumId w:val="22"/>
  </w:num>
  <w:num w:numId="28">
    <w:abstractNumId w:val="41"/>
  </w:num>
  <w:num w:numId="29">
    <w:abstractNumId w:val="37"/>
  </w:num>
  <w:num w:numId="30">
    <w:abstractNumId w:val="32"/>
  </w:num>
  <w:num w:numId="31">
    <w:abstractNumId w:val="14"/>
  </w:num>
  <w:num w:numId="32">
    <w:abstractNumId w:val="10"/>
  </w:num>
  <w:num w:numId="33">
    <w:abstractNumId w:val="45"/>
  </w:num>
  <w:num w:numId="34">
    <w:abstractNumId w:val="46"/>
  </w:num>
  <w:num w:numId="35">
    <w:abstractNumId w:val="6"/>
  </w:num>
  <w:num w:numId="36">
    <w:abstractNumId w:val="30"/>
  </w:num>
  <w:num w:numId="37">
    <w:abstractNumId w:val="31"/>
  </w:num>
  <w:num w:numId="38">
    <w:abstractNumId w:val="25"/>
  </w:num>
  <w:num w:numId="39">
    <w:abstractNumId w:val="4"/>
  </w:num>
  <w:num w:numId="40">
    <w:abstractNumId w:val="2"/>
  </w:num>
  <w:num w:numId="41">
    <w:abstractNumId w:val="48"/>
  </w:num>
  <w:num w:numId="42">
    <w:abstractNumId w:val="16"/>
  </w:num>
  <w:num w:numId="43">
    <w:abstractNumId w:val="3"/>
  </w:num>
  <w:num w:numId="44">
    <w:abstractNumId w:val="23"/>
  </w:num>
  <w:num w:numId="45">
    <w:abstractNumId w:val="33"/>
  </w:num>
  <w:num w:numId="46">
    <w:abstractNumId w:val="18"/>
  </w:num>
  <w:num w:numId="47">
    <w:abstractNumId w:val="27"/>
  </w:num>
  <w:num w:numId="48">
    <w:abstractNumId w:val="12"/>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20"/>
  <w:drawingGridVerticalSpacing w:val="163"/>
  <w:displayHorizontalDrawingGridEvery w:val="0"/>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3CC"/>
    <w:rsid w:val="000013F6"/>
    <w:rsid w:val="00002E32"/>
    <w:rsid w:val="0000322C"/>
    <w:rsid w:val="0000347E"/>
    <w:rsid w:val="00004CAA"/>
    <w:rsid w:val="00013C7A"/>
    <w:rsid w:val="000148E4"/>
    <w:rsid w:val="00017DB8"/>
    <w:rsid w:val="000242FF"/>
    <w:rsid w:val="00024F00"/>
    <w:rsid w:val="00024FFC"/>
    <w:rsid w:val="00025F8D"/>
    <w:rsid w:val="00041831"/>
    <w:rsid w:val="000525F5"/>
    <w:rsid w:val="0005415A"/>
    <w:rsid w:val="00063526"/>
    <w:rsid w:val="000757F4"/>
    <w:rsid w:val="00077EBE"/>
    <w:rsid w:val="00080583"/>
    <w:rsid w:val="00080E85"/>
    <w:rsid w:val="00082B1F"/>
    <w:rsid w:val="00082F71"/>
    <w:rsid w:val="00084C42"/>
    <w:rsid w:val="000850DE"/>
    <w:rsid w:val="00094984"/>
    <w:rsid w:val="000967FC"/>
    <w:rsid w:val="000A2E02"/>
    <w:rsid w:val="000A2E7B"/>
    <w:rsid w:val="000A41A6"/>
    <w:rsid w:val="000A4E3E"/>
    <w:rsid w:val="000A7BAA"/>
    <w:rsid w:val="000B021F"/>
    <w:rsid w:val="000B2EE2"/>
    <w:rsid w:val="000B3A8A"/>
    <w:rsid w:val="000B46FF"/>
    <w:rsid w:val="000C0B67"/>
    <w:rsid w:val="000C173B"/>
    <w:rsid w:val="000C2F3E"/>
    <w:rsid w:val="000C3FAE"/>
    <w:rsid w:val="000C6524"/>
    <w:rsid w:val="000D0A69"/>
    <w:rsid w:val="000D5443"/>
    <w:rsid w:val="000D6375"/>
    <w:rsid w:val="000E16B9"/>
    <w:rsid w:val="000E2F4E"/>
    <w:rsid w:val="000E620A"/>
    <w:rsid w:val="000F131B"/>
    <w:rsid w:val="000F131F"/>
    <w:rsid w:val="000F297D"/>
    <w:rsid w:val="000F3543"/>
    <w:rsid w:val="000F7396"/>
    <w:rsid w:val="000F7C50"/>
    <w:rsid w:val="00106685"/>
    <w:rsid w:val="00107ED8"/>
    <w:rsid w:val="00112F72"/>
    <w:rsid w:val="00121469"/>
    <w:rsid w:val="00122D76"/>
    <w:rsid w:val="0012373B"/>
    <w:rsid w:val="001250C8"/>
    <w:rsid w:val="0012661D"/>
    <w:rsid w:val="00126868"/>
    <w:rsid w:val="001274A8"/>
    <w:rsid w:val="00130B08"/>
    <w:rsid w:val="001314A0"/>
    <w:rsid w:val="00133A61"/>
    <w:rsid w:val="00134506"/>
    <w:rsid w:val="00137E09"/>
    <w:rsid w:val="001403BD"/>
    <w:rsid w:val="0014118E"/>
    <w:rsid w:val="00141AD3"/>
    <w:rsid w:val="00141C26"/>
    <w:rsid w:val="00143C93"/>
    <w:rsid w:val="00147494"/>
    <w:rsid w:val="00160819"/>
    <w:rsid w:val="00160F1E"/>
    <w:rsid w:val="001639F5"/>
    <w:rsid w:val="00163AD9"/>
    <w:rsid w:val="00164336"/>
    <w:rsid w:val="00167BD9"/>
    <w:rsid w:val="001704FA"/>
    <w:rsid w:val="00170C0C"/>
    <w:rsid w:val="001711B9"/>
    <w:rsid w:val="00175345"/>
    <w:rsid w:val="0017687C"/>
    <w:rsid w:val="00177B59"/>
    <w:rsid w:val="00181441"/>
    <w:rsid w:val="00181A78"/>
    <w:rsid w:val="001829F2"/>
    <w:rsid w:val="0018576E"/>
    <w:rsid w:val="00186BE8"/>
    <w:rsid w:val="00187895"/>
    <w:rsid w:val="001913E5"/>
    <w:rsid w:val="0019264D"/>
    <w:rsid w:val="0019538C"/>
    <w:rsid w:val="00197CB7"/>
    <w:rsid w:val="001A129D"/>
    <w:rsid w:val="001A1984"/>
    <w:rsid w:val="001A546D"/>
    <w:rsid w:val="001A7D24"/>
    <w:rsid w:val="001B3D24"/>
    <w:rsid w:val="001B7F90"/>
    <w:rsid w:val="001C0481"/>
    <w:rsid w:val="001C2CAF"/>
    <w:rsid w:val="001C3D33"/>
    <w:rsid w:val="001C6DDA"/>
    <w:rsid w:val="001D688A"/>
    <w:rsid w:val="001E01C1"/>
    <w:rsid w:val="001E21A8"/>
    <w:rsid w:val="001E22C1"/>
    <w:rsid w:val="001E3D7C"/>
    <w:rsid w:val="001E6475"/>
    <w:rsid w:val="001E6EDE"/>
    <w:rsid w:val="001F03D0"/>
    <w:rsid w:val="001F2490"/>
    <w:rsid w:val="001F2790"/>
    <w:rsid w:val="001F405F"/>
    <w:rsid w:val="001F5932"/>
    <w:rsid w:val="001F60CA"/>
    <w:rsid w:val="001F66ED"/>
    <w:rsid w:val="001F793A"/>
    <w:rsid w:val="00200151"/>
    <w:rsid w:val="00204A21"/>
    <w:rsid w:val="002146EA"/>
    <w:rsid w:val="00215901"/>
    <w:rsid w:val="00216A63"/>
    <w:rsid w:val="00217DB9"/>
    <w:rsid w:val="0022069D"/>
    <w:rsid w:val="00222C9A"/>
    <w:rsid w:val="00224493"/>
    <w:rsid w:val="00224EAA"/>
    <w:rsid w:val="00230229"/>
    <w:rsid w:val="00232B3B"/>
    <w:rsid w:val="002334FB"/>
    <w:rsid w:val="00242BD5"/>
    <w:rsid w:val="002455DF"/>
    <w:rsid w:val="00252A19"/>
    <w:rsid w:val="00254927"/>
    <w:rsid w:val="002565C4"/>
    <w:rsid w:val="00260FFC"/>
    <w:rsid w:val="00261ACA"/>
    <w:rsid w:val="00263A9B"/>
    <w:rsid w:val="00264E07"/>
    <w:rsid w:val="0026664D"/>
    <w:rsid w:val="00267781"/>
    <w:rsid w:val="00267F90"/>
    <w:rsid w:val="00272DA8"/>
    <w:rsid w:val="00274AFD"/>
    <w:rsid w:val="002809CE"/>
    <w:rsid w:val="0028287C"/>
    <w:rsid w:val="00282899"/>
    <w:rsid w:val="00283C82"/>
    <w:rsid w:val="00286652"/>
    <w:rsid w:val="00286FF6"/>
    <w:rsid w:val="00290F03"/>
    <w:rsid w:val="00291FB9"/>
    <w:rsid w:val="002973A6"/>
    <w:rsid w:val="002A05CD"/>
    <w:rsid w:val="002A2F57"/>
    <w:rsid w:val="002A507E"/>
    <w:rsid w:val="002B15FF"/>
    <w:rsid w:val="002C118C"/>
    <w:rsid w:val="002C343F"/>
    <w:rsid w:val="002D6600"/>
    <w:rsid w:val="002D6A49"/>
    <w:rsid w:val="002E1CCF"/>
    <w:rsid w:val="002E3480"/>
    <w:rsid w:val="002E7443"/>
    <w:rsid w:val="002F02AC"/>
    <w:rsid w:val="002F395B"/>
    <w:rsid w:val="00300B90"/>
    <w:rsid w:val="00302800"/>
    <w:rsid w:val="00303F89"/>
    <w:rsid w:val="00305ECF"/>
    <w:rsid w:val="00307774"/>
    <w:rsid w:val="00312158"/>
    <w:rsid w:val="003165EC"/>
    <w:rsid w:val="00317AB8"/>
    <w:rsid w:val="003210C3"/>
    <w:rsid w:val="003234A2"/>
    <w:rsid w:val="0032518E"/>
    <w:rsid w:val="00325D7C"/>
    <w:rsid w:val="00330731"/>
    <w:rsid w:val="003313D7"/>
    <w:rsid w:val="003322FE"/>
    <w:rsid w:val="003332E9"/>
    <w:rsid w:val="00334DD2"/>
    <w:rsid w:val="00337E30"/>
    <w:rsid w:val="00342149"/>
    <w:rsid w:val="00343160"/>
    <w:rsid w:val="00344782"/>
    <w:rsid w:val="00351245"/>
    <w:rsid w:val="00353F7D"/>
    <w:rsid w:val="003540DB"/>
    <w:rsid w:val="0035577D"/>
    <w:rsid w:val="00361D53"/>
    <w:rsid w:val="00362351"/>
    <w:rsid w:val="0036282F"/>
    <w:rsid w:val="003718CA"/>
    <w:rsid w:val="00373DD2"/>
    <w:rsid w:val="00382E63"/>
    <w:rsid w:val="00384A90"/>
    <w:rsid w:val="0039056D"/>
    <w:rsid w:val="00393904"/>
    <w:rsid w:val="00393D13"/>
    <w:rsid w:val="00393DA2"/>
    <w:rsid w:val="00395058"/>
    <w:rsid w:val="003950B2"/>
    <w:rsid w:val="00395760"/>
    <w:rsid w:val="00397383"/>
    <w:rsid w:val="003A3B98"/>
    <w:rsid w:val="003A43D8"/>
    <w:rsid w:val="003B2BCA"/>
    <w:rsid w:val="003B3032"/>
    <w:rsid w:val="003C3172"/>
    <w:rsid w:val="003C4F3A"/>
    <w:rsid w:val="003D058F"/>
    <w:rsid w:val="003D1869"/>
    <w:rsid w:val="003D2321"/>
    <w:rsid w:val="003D35EB"/>
    <w:rsid w:val="003D37AC"/>
    <w:rsid w:val="003D3E6A"/>
    <w:rsid w:val="003D7B3A"/>
    <w:rsid w:val="003E177C"/>
    <w:rsid w:val="003F2360"/>
    <w:rsid w:val="003F65FB"/>
    <w:rsid w:val="003F72F1"/>
    <w:rsid w:val="0040177D"/>
    <w:rsid w:val="00403123"/>
    <w:rsid w:val="00413114"/>
    <w:rsid w:val="00415FC4"/>
    <w:rsid w:val="004179D3"/>
    <w:rsid w:val="004203FD"/>
    <w:rsid w:val="00424AFA"/>
    <w:rsid w:val="00425444"/>
    <w:rsid w:val="00425A18"/>
    <w:rsid w:val="00427041"/>
    <w:rsid w:val="004278EB"/>
    <w:rsid w:val="00430D25"/>
    <w:rsid w:val="00435E15"/>
    <w:rsid w:val="0043684E"/>
    <w:rsid w:val="00436C3C"/>
    <w:rsid w:val="004377F1"/>
    <w:rsid w:val="00440784"/>
    <w:rsid w:val="00440D2B"/>
    <w:rsid w:val="00441F7C"/>
    <w:rsid w:val="00442642"/>
    <w:rsid w:val="0044283A"/>
    <w:rsid w:val="00446A2C"/>
    <w:rsid w:val="004471DD"/>
    <w:rsid w:val="00447CC6"/>
    <w:rsid w:val="00447E96"/>
    <w:rsid w:val="0045074A"/>
    <w:rsid w:val="004512C6"/>
    <w:rsid w:val="00455CE1"/>
    <w:rsid w:val="004575A9"/>
    <w:rsid w:val="00461529"/>
    <w:rsid w:val="00463F97"/>
    <w:rsid w:val="0046448F"/>
    <w:rsid w:val="004654EF"/>
    <w:rsid w:val="00466CE6"/>
    <w:rsid w:val="0047326A"/>
    <w:rsid w:val="00473E02"/>
    <w:rsid w:val="00480B30"/>
    <w:rsid w:val="00486C5C"/>
    <w:rsid w:val="0048752D"/>
    <w:rsid w:val="0049121E"/>
    <w:rsid w:val="00496932"/>
    <w:rsid w:val="004969CD"/>
    <w:rsid w:val="004974EC"/>
    <w:rsid w:val="004A0D01"/>
    <w:rsid w:val="004A0F85"/>
    <w:rsid w:val="004A38F1"/>
    <w:rsid w:val="004A5A14"/>
    <w:rsid w:val="004A7E9E"/>
    <w:rsid w:val="004B0C20"/>
    <w:rsid w:val="004B138C"/>
    <w:rsid w:val="004B1413"/>
    <w:rsid w:val="004B21C7"/>
    <w:rsid w:val="004B4475"/>
    <w:rsid w:val="004C1148"/>
    <w:rsid w:val="004C395D"/>
    <w:rsid w:val="004C496C"/>
    <w:rsid w:val="004C764B"/>
    <w:rsid w:val="004D31E6"/>
    <w:rsid w:val="004D65E7"/>
    <w:rsid w:val="004D66C6"/>
    <w:rsid w:val="004D6969"/>
    <w:rsid w:val="004D7A0F"/>
    <w:rsid w:val="004E40C2"/>
    <w:rsid w:val="004F0C24"/>
    <w:rsid w:val="005017AE"/>
    <w:rsid w:val="00501A11"/>
    <w:rsid w:val="00506B2C"/>
    <w:rsid w:val="0050711C"/>
    <w:rsid w:val="005128D7"/>
    <w:rsid w:val="005148BB"/>
    <w:rsid w:val="00525BA7"/>
    <w:rsid w:val="00526211"/>
    <w:rsid w:val="00527827"/>
    <w:rsid w:val="0053316C"/>
    <w:rsid w:val="005414BD"/>
    <w:rsid w:val="005421C3"/>
    <w:rsid w:val="00542768"/>
    <w:rsid w:val="00543775"/>
    <w:rsid w:val="005522A9"/>
    <w:rsid w:val="00552B41"/>
    <w:rsid w:val="005531AD"/>
    <w:rsid w:val="00553F84"/>
    <w:rsid w:val="00560392"/>
    <w:rsid w:val="00561526"/>
    <w:rsid w:val="005616AD"/>
    <w:rsid w:val="00563D7D"/>
    <w:rsid w:val="00567682"/>
    <w:rsid w:val="005706BD"/>
    <w:rsid w:val="00573FB4"/>
    <w:rsid w:val="00575F2A"/>
    <w:rsid w:val="00581511"/>
    <w:rsid w:val="00591318"/>
    <w:rsid w:val="00591C95"/>
    <w:rsid w:val="005979CE"/>
    <w:rsid w:val="005A08CE"/>
    <w:rsid w:val="005A1DB5"/>
    <w:rsid w:val="005A3F39"/>
    <w:rsid w:val="005A6241"/>
    <w:rsid w:val="005A6A87"/>
    <w:rsid w:val="005A6C1E"/>
    <w:rsid w:val="005B145C"/>
    <w:rsid w:val="005B58FE"/>
    <w:rsid w:val="005B6733"/>
    <w:rsid w:val="005D1AA1"/>
    <w:rsid w:val="005D2189"/>
    <w:rsid w:val="005D2FF6"/>
    <w:rsid w:val="005E135B"/>
    <w:rsid w:val="005E22BC"/>
    <w:rsid w:val="005E331C"/>
    <w:rsid w:val="005E3A44"/>
    <w:rsid w:val="005E5CEE"/>
    <w:rsid w:val="005F4CC3"/>
    <w:rsid w:val="005F4E9B"/>
    <w:rsid w:val="005F4F24"/>
    <w:rsid w:val="005F7884"/>
    <w:rsid w:val="00602469"/>
    <w:rsid w:val="00602E39"/>
    <w:rsid w:val="006106CB"/>
    <w:rsid w:val="006121C2"/>
    <w:rsid w:val="00614563"/>
    <w:rsid w:val="006149B7"/>
    <w:rsid w:val="00616AD4"/>
    <w:rsid w:val="0062444C"/>
    <w:rsid w:val="006275ED"/>
    <w:rsid w:val="00631B88"/>
    <w:rsid w:val="00636D5E"/>
    <w:rsid w:val="00640B99"/>
    <w:rsid w:val="006419D2"/>
    <w:rsid w:val="00642AA8"/>
    <w:rsid w:val="0064380B"/>
    <w:rsid w:val="00643FB9"/>
    <w:rsid w:val="00650BD6"/>
    <w:rsid w:val="0065147C"/>
    <w:rsid w:val="006518A7"/>
    <w:rsid w:val="00653370"/>
    <w:rsid w:val="00663679"/>
    <w:rsid w:val="0066568D"/>
    <w:rsid w:val="006677B0"/>
    <w:rsid w:val="00667C53"/>
    <w:rsid w:val="00667E55"/>
    <w:rsid w:val="00667EF2"/>
    <w:rsid w:val="00670297"/>
    <w:rsid w:val="00673CF0"/>
    <w:rsid w:val="00680F9B"/>
    <w:rsid w:val="00683BF1"/>
    <w:rsid w:val="00685929"/>
    <w:rsid w:val="0068660F"/>
    <w:rsid w:val="006931A4"/>
    <w:rsid w:val="00697BAD"/>
    <w:rsid w:val="006A2619"/>
    <w:rsid w:val="006A55E4"/>
    <w:rsid w:val="006A68D5"/>
    <w:rsid w:val="006B2F6C"/>
    <w:rsid w:val="006B72D7"/>
    <w:rsid w:val="006B768F"/>
    <w:rsid w:val="006C06D5"/>
    <w:rsid w:val="006C07A5"/>
    <w:rsid w:val="006C191B"/>
    <w:rsid w:val="006C1D68"/>
    <w:rsid w:val="006C311C"/>
    <w:rsid w:val="006C6443"/>
    <w:rsid w:val="006D2384"/>
    <w:rsid w:val="006D57C6"/>
    <w:rsid w:val="006D5800"/>
    <w:rsid w:val="006E1A9B"/>
    <w:rsid w:val="006E23C6"/>
    <w:rsid w:val="006E585A"/>
    <w:rsid w:val="006E5A29"/>
    <w:rsid w:val="006F0CE9"/>
    <w:rsid w:val="006F1611"/>
    <w:rsid w:val="006F7CB3"/>
    <w:rsid w:val="007030D5"/>
    <w:rsid w:val="0070435E"/>
    <w:rsid w:val="00704698"/>
    <w:rsid w:val="0070491D"/>
    <w:rsid w:val="007054F7"/>
    <w:rsid w:val="00705A51"/>
    <w:rsid w:val="00705B22"/>
    <w:rsid w:val="007069B5"/>
    <w:rsid w:val="00710B9A"/>
    <w:rsid w:val="007112D4"/>
    <w:rsid w:val="007128F1"/>
    <w:rsid w:val="00712D73"/>
    <w:rsid w:val="00714F48"/>
    <w:rsid w:val="00715EC8"/>
    <w:rsid w:val="00716D0E"/>
    <w:rsid w:val="00720EB2"/>
    <w:rsid w:val="0072389C"/>
    <w:rsid w:val="007316BD"/>
    <w:rsid w:val="00731CF9"/>
    <w:rsid w:val="00732239"/>
    <w:rsid w:val="007340D6"/>
    <w:rsid w:val="007344BF"/>
    <w:rsid w:val="00735156"/>
    <w:rsid w:val="00735E5F"/>
    <w:rsid w:val="00736C9F"/>
    <w:rsid w:val="007404A3"/>
    <w:rsid w:val="0074067A"/>
    <w:rsid w:val="00742139"/>
    <w:rsid w:val="00743564"/>
    <w:rsid w:val="00743ED4"/>
    <w:rsid w:val="00746456"/>
    <w:rsid w:val="00746C24"/>
    <w:rsid w:val="00752DBB"/>
    <w:rsid w:val="00753AE4"/>
    <w:rsid w:val="00756756"/>
    <w:rsid w:val="00756DAC"/>
    <w:rsid w:val="007611BE"/>
    <w:rsid w:val="007615F1"/>
    <w:rsid w:val="00764214"/>
    <w:rsid w:val="00766C0A"/>
    <w:rsid w:val="0077288B"/>
    <w:rsid w:val="00775C29"/>
    <w:rsid w:val="00776C61"/>
    <w:rsid w:val="00783649"/>
    <w:rsid w:val="0079287E"/>
    <w:rsid w:val="007950F4"/>
    <w:rsid w:val="007960F8"/>
    <w:rsid w:val="00796288"/>
    <w:rsid w:val="00796551"/>
    <w:rsid w:val="00797FD9"/>
    <w:rsid w:val="007A1FD6"/>
    <w:rsid w:val="007A2AD1"/>
    <w:rsid w:val="007A679C"/>
    <w:rsid w:val="007A7C71"/>
    <w:rsid w:val="007B0787"/>
    <w:rsid w:val="007B1EA1"/>
    <w:rsid w:val="007B28F4"/>
    <w:rsid w:val="007B3757"/>
    <w:rsid w:val="007D6939"/>
    <w:rsid w:val="007E2743"/>
    <w:rsid w:val="007E3B08"/>
    <w:rsid w:val="007E3EDE"/>
    <w:rsid w:val="007E51B9"/>
    <w:rsid w:val="007E7083"/>
    <w:rsid w:val="007F22DE"/>
    <w:rsid w:val="007F6605"/>
    <w:rsid w:val="007F6F88"/>
    <w:rsid w:val="0080189E"/>
    <w:rsid w:val="00804572"/>
    <w:rsid w:val="008068B4"/>
    <w:rsid w:val="00811ACA"/>
    <w:rsid w:val="00815848"/>
    <w:rsid w:val="00817DFE"/>
    <w:rsid w:val="00826278"/>
    <w:rsid w:val="00832D07"/>
    <w:rsid w:val="0083451C"/>
    <w:rsid w:val="008361B0"/>
    <w:rsid w:val="008407A0"/>
    <w:rsid w:val="008453F8"/>
    <w:rsid w:val="00846EFD"/>
    <w:rsid w:val="008472AD"/>
    <w:rsid w:val="00853FF3"/>
    <w:rsid w:val="00861588"/>
    <w:rsid w:val="008646B5"/>
    <w:rsid w:val="0086494F"/>
    <w:rsid w:val="00865706"/>
    <w:rsid w:val="00867D71"/>
    <w:rsid w:val="008704DE"/>
    <w:rsid w:val="00875357"/>
    <w:rsid w:val="0088584C"/>
    <w:rsid w:val="00886B8D"/>
    <w:rsid w:val="008922F0"/>
    <w:rsid w:val="008939C0"/>
    <w:rsid w:val="00897438"/>
    <w:rsid w:val="008A1425"/>
    <w:rsid w:val="008A33D6"/>
    <w:rsid w:val="008A3789"/>
    <w:rsid w:val="008A62E0"/>
    <w:rsid w:val="008A77CD"/>
    <w:rsid w:val="008B68AC"/>
    <w:rsid w:val="008C28AA"/>
    <w:rsid w:val="008C2A2F"/>
    <w:rsid w:val="008C35E1"/>
    <w:rsid w:val="008C3B49"/>
    <w:rsid w:val="008C3EAF"/>
    <w:rsid w:val="008C79BD"/>
    <w:rsid w:val="008C7C9A"/>
    <w:rsid w:val="008D3FD8"/>
    <w:rsid w:val="008D4D3F"/>
    <w:rsid w:val="008D6FB6"/>
    <w:rsid w:val="008D7EC2"/>
    <w:rsid w:val="008E0C75"/>
    <w:rsid w:val="008F3D28"/>
    <w:rsid w:val="008F59D1"/>
    <w:rsid w:val="008F6B1F"/>
    <w:rsid w:val="008F7626"/>
    <w:rsid w:val="008F7965"/>
    <w:rsid w:val="0090098D"/>
    <w:rsid w:val="00905BA2"/>
    <w:rsid w:val="00906C5F"/>
    <w:rsid w:val="00906C6E"/>
    <w:rsid w:val="00906DA9"/>
    <w:rsid w:val="009118CD"/>
    <w:rsid w:val="00912709"/>
    <w:rsid w:val="00914CFC"/>
    <w:rsid w:val="00917299"/>
    <w:rsid w:val="00922308"/>
    <w:rsid w:val="00925D6C"/>
    <w:rsid w:val="00931F30"/>
    <w:rsid w:val="00933913"/>
    <w:rsid w:val="00933E47"/>
    <w:rsid w:val="00934FEC"/>
    <w:rsid w:val="00935309"/>
    <w:rsid w:val="00937472"/>
    <w:rsid w:val="0095455F"/>
    <w:rsid w:val="00954E34"/>
    <w:rsid w:val="00955FA6"/>
    <w:rsid w:val="00956E8A"/>
    <w:rsid w:val="009639D7"/>
    <w:rsid w:val="00964307"/>
    <w:rsid w:val="009665D6"/>
    <w:rsid w:val="00973391"/>
    <w:rsid w:val="00975C05"/>
    <w:rsid w:val="00975FA9"/>
    <w:rsid w:val="00976DA4"/>
    <w:rsid w:val="00981DE2"/>
    <w:rsid w:val="00981DEB"/>
    <w:rsid w:val="00984F93"/>
    <w:rsid w:val="00986945"/>
    <w:rsid w:val="00987C9B"/>
    <w:rsid w:val="00991A97"/>
    <w:rsid w:val="00995535"/>
    <w:rsid w:val="00995582"/>
    <w:rsid w:val="009A0C14"/>
    <w:rsid w:val="009A1888"/>
    <w:rsid w:val="009B5EE4"/>
    <w:rsid w:val="009C0897"/>
    <w:rsid w:val="009C1945"/>
    <w:rsid w:val="009C4C7D"/>
    <w:rsid w:val="009C541E"/>
    <w:rsid w:val="009C6B06"/>
    <w:rsid w:val="009D0EFE"/>
    <w:rsid w:val="009D12A2"/>
    <w:rsid w:val="009D6565"/>
    <w:rsid w:val="009E20FF"/>
    <w:rsid w:val="009E256C"/>
    <w:rsid w:val="009F5AA6"/>
    <w:rsid w:val="00A008E6"/>
    <w:rsid w:val="00A05AA6"/>
    <w:rsid w:val="00A1231E"/>
    <w:rsid w:val="00A159AC"/>
    <w:rsid w:val="00A22349"/>
    <w:rsid w:val="00A22D68"/>
    <w:rsid w:val="00A26441"/>
    <w:rsid w:val="00A267CA"/>
    <w:rsid w:val="00A35BFB"/>
    <w:rsid w:val="00A36E7F"/>
    <w:rsid w:val="00A42487"/>
    <w:rsid w:val="00A44568"/>
    <w:rsid w:val="00A4463C"/>
    <w:rsid w:val="00A47966"/>
    <w:rsid w:val="00A50015"/>
    <w:rsid w:val="00A56108"/>
    <w:rsid w:val="00A60628"/>
    <w:rsid w:val="00A62A5E"/>
    <w:rsid w:val="00A63C42"/>
    <w:rsid w:val="00A65D2C"/>
    <w:rsid w:val="00A670C0"/>
    <w:rsid w:val="00A71C33"/>
    <w:rsid w:val="00A76663"/>
    <w:rsid w:val="00A76E63"/>
    <w:rsid w:val="00A8031B"/>
    <w:rsid w:val="00A8114B"/>
    <w:rsid w:val="00A811F9"/>
    <w:rsid w:val="00A83668"/>
    <w:rsid w:val="00A86B40"/>
    <w:rsid w:val="00A873FE"/>
    <w:rsid w:val="00A87996"/>
    <w:rsid w:val="00A93AB7"/>
    <w:rsid w:val="00A95CF8"/>
    <w:rsid w:val="00A96F8E"/>
    <w:rsid w:val="00AA5991"/>
    <w:rsid w:val="00AB6123"/>
    <w:rsid w:val="00AB7ABE"/>
    <w:rsid w:val="00AC7A4A"/>
    <w:rsid w:val="00AD2FEC"/>
    <w:rsid w:val="00AD4D3D"/>
    <w:rsid w:val="00AD55CB"/>
    <w:rsid w:val="00AE0D8D"/>
    <w:rsid w:val="00AE1E85"/>
    <w:rsid w:val="00AE5CF6"/>
    <w:rsid w:val="00AE6619"/>
    <w:rsid w:val="00AE76C4"/>
    <w:rsid w:val="00AF01FB"/>
    <w:rsid w:val="00AF20ED"/>
    <w:rsid w:val="00AF245C"/>
    <w:rsid w:val="00AF5E46"/>
    <w:rsid w:val="00B0494B"/>
    <w:rsid w:val="00B0503B"/>
    <w:rsid w:val="00B07077"/>
    <w:rsid w:val="00B077DC"/>
    <w:rsid w:val="00B16D96"/>
    <w:rsid w:val="00B202BB"/>
    <w:rsid w:val="00B203DF"/>
    <w:rsid w:val="00B207DA"/>
    <w:rsid w:val="00B32D17"/>
    <w:rsid w:val="00B36192"/>
    <w:rsid w:val="00B36C4E"/>
    <w:rsid w:val="00B40B68"/>
    <w:rsid w:val="00B43826"/>
    <w:rsid w:val="00B52D8A"/>
    <w:rsid w:val="00B533B4"/>
    <w:rsid w:val="00B55BCF"/>
    <w:rsid w:val="00B55EB0"/>
    <w:rsid w:val="00B604FD"/>
    <w:rsid w:val="00B616A2"/>
    <w:rsid w:val="00B62CF6"/>
    <w:rsid w:val="00B65BF1"/>
    <w:rsid w:val="00B71FAC"/>
    <w:rsid w:val="00B72631"/>
    <w:rsid w:val="00B763E1"/>
    <w:rsid w:val="00B779AB"/>
    <w:rsid w:val="00B80083"/>
    <w:rsid w:val="00B82EF8"/>
    <w:rsid w:val="00B85F24"/>
    <w:rsid w:val="00B86D9E"/>
    <w:rsid w:val="00B9031A"/>
    <w:rsid w:val="00B9360E"/>
    <w:rsid w:val="00B95685"/>
    <w:rsid w:val="00B97272"/>
    <w:rsid w:val="00BA18AC"/>
    <w:rsid w:val="00BA1B72"/>
    <w:rsid w:val="00BA1CB5"/>
    <w:rsid w:val="00BA3E9B"/>
    <w:rsid w:val="00BA427B"/>
    <w:rsid w:val="00BA50FA"/>
    <w:rsid w:val="00BA5857"/>
    <w:rsid w:val="00BA6229"/>
    <w:rsid w:val="00BB0276"/>
    <w:rsid w:val="00BB432A"/>
    <w:rsid w:val="00BB744D"/>
    <w:rsid w:val="00BC2F1A"/>
    <w:rsid w:val="00BC5405"/>
    <w:rsid w:val="00BC6301"/>
    <w:rsid w:val="00BD2645"/>
    <w:rsid w:val="00BD2A57"/>
    <w:rsid w:val="00BD6023"/>
    <w:rsid w:val="00BE047F"/>
    <w:rsid w:val="00BE11CE"/>
    <w:rsid w:val="00BE2A05"/>
    <w:rsid w:val="00BE5830"/>
    <w:rsid w:val="00BE58BF"/>
    <w:rsid w:val="00BE74B6"/>
    <w:rsid w:val="00BF1E2A"/>
    <w:rsid w:val="00BF1FC5"/>
    <w:rsid w:val="00BF22BD"/>
    <w:rsid w:val="00BF2EE2"/>
    <w:rsid w:val="00BF6979"/>
    <w:rsid w:val="00C022B1"/>
    <w:rsid w:val="00C048C3"/>
    <w:rsid w:val="00C11200"/>
    <w:rsid w:val="00C11938"/>
    <w:rsid w:val="00C159B6"/>
    <w:rsid w:val="00C169A8"/>
    <w:rsid w:val="00C264B7"/>
    <w:rsid w:val="00C35B8C"/>
    <w:rsid w:val="00C370D8"/>
    <w:rsid w:val="00C37FCD"/>
    <w:rsid w:val="00C42DE0"/>
    <w:rsid w:val="00C4392E"/>
    <w:rsid w:val="00C45C10"/>
    <w:rsid w:val="00C45E6F"/>
    <w:rsid w:val="00C46CBC"/>
    <w:rsid w:val="00C476EE"/>
    <w:rsid w:val="00C50286"/>
    <w:rsid w:val="00C50810"/>
    <w:rsid w:val="00C51EFA"/>
    <w:rsid w:val="00C54141"/>
    <w:rsid w:val="00C5420F"/>
    <w:rsid w:val="00C54CA6"/>
    <w:rsid w:val="00C5536D"/>
    <w:rsid w:val="00C607E1"/>
    <w:rsid w:val="00C639B0"/>
    <w:rsid w:val="00C646D1"/>
    <w:rsid w:val="00C64DD6"/>
    <w:rsid w:val="00C67527"/>
    <w:rsid w:val="00C705C6"/>
    <w:rsid w:val="00C7298A"/>
    <w:rsid w:val="00C752FE"/>
    <w:rsid w:val="00C80351"/>
    <w:rsid w:val="00C830C0"/>
    <w:rsid w:val="00C84D09"/>
    <w:rsid w:val="00C8538C"/>
    <w:rsid w:val="00C92E87"/>
    <w:rsid w:val="00C939F9"/>
    <w:rsid w:val="00C96DE0"/>
    <w:rsid w:val="00C97791"/>
    <w:rsid w:val="00C97FEA"/>
    <w:rsid w:val="00CA21D1"/>
    <w:rsid w:val="00CA4866"/>
    <w:rsid w:val="00CA77CF"/>
    <w:rsid w:val="00CC02CB"/>
    <w:rsid w:val="00CC0407"/>
    <w:rsid w:val="00CC056A"/>
    <w:rsid w:val="00CC1728"/>
    <w:rsid w:val="00CC4CCD"/>
    <w:rsid w:val="00CD07F1"/>
    <w:rsid w:val="00CD3BA4"/>
    <w:rsid w:val="00CD443A"/>
    <w:rsid w:val="00CD6D27"/>
    <w:rsid w:val="00CE0EF3"/>
    <w:rsid w:val="00CE1174"/>
    <w:rsid w:val="00CE33CC"/>
    <w:rsid w:val="00CE35B3"/>
    <w:rsid w:val="00CE6131"/>
    <w:rsid w:val="00CE64A2"/>
    <w:rsid w:val="00CF1732"/>
    <w:rsid w:val="00CF28F7"/>
    <w:rsid w:val="00CF3CDC"/>
    <w:rsid w:val="00CF65E8"/>
    <w:rsid w:val="00D0253A"/>
    <w:rsid w:val="00D02B46"/>
    <w:rsid w:val="00D0340C"/>
    <w:rsid w:val="00D03EDE"/>
    <w:rsid w:val="00D04B63"/>
    <w:rsid w:val="00D056FB"/>
    <w:rsid w:val="00D1340B"/>
    <w:rsid w:val="00D15EED"/>
    <w:rsid w:val="00D17B94"/>
    <w:rsid w:val="00D223A9"/>
    <w:rsid w:val="00D2390D"/>
    <w:rsid w:val="00D23F51"/>
    <w:rsid w:val="00D245CE"/>
    <w:rsid w:val="00D25D65"/>
    <w:rsid w:val="00D27C8E"/>
    <w:rsid w:val="00D34BE6"/>
    <w:rsid w:val="00D36500"/>
    <w:rsid w:val="00D36E67"/>
    <w:rsid w:val="00D42952"/>
    <w:rsid w:val="00D45157"/>
    <w:rsid w:val="00D50CB8"/>
    <w:rsid w:val="00D56042"/>
    <w:rsid w:val="00D60B03"/>
    <w:rsid w:val="00D618A1"/>
    <w:rsid w:val="00D61F1E"/>
    <w:rsid w:val="00D620AA"/>
    <w:rsid w:val="00D6348D"/>
    <w:rsid w:val="00D664D5"/>
    <w:rsid w:val="00D67A4F"/>
    <w:rsid w:val="00D71344"/>
    <w:rsid w:val="00D75E83"/>
    <w:rsid w:val="00D81321"/>
    <w:rsid w:val="00D81B8F"/>
    <w:rsid w:val="00D850D4"/>
    <w:rsid w:val="00D86854"/>
    <w:rsid w:val="00D909AD"/>
    <w:rsid w:val="00D9253B"/>
    <w:rsid w:val="00D932A2"/>
    <w:rsid w:val="00D9639E"/>
    <w:rsid w:val="00DA0925"/>
    <w:rsid w:val="00DA1A1B"/>
    <w:rsid w:val="00DA54E5"/>
    <w:rsid w:val="00DA5B50"/>
    <w:rsid w:val="00DA5F0A"/>
    <w:rsid w:val="00DB4132"/>
    <w:rsid w:val="00DB531F"/>
    <w:rsid w:val="00DB5DA7"/>
    <w:rsid w:val="00DB5E86"/>
    <w:rsid w:val="00DC3ECE"/>
    <w:rsid w:val="00DC6B41"/>
    <w:rsid w:val="00DC74D3"/>
    <w:rsid w:val="00DD07CB"/>
    <w:rsid w:val="00DD284A"/>
    <w:rsid w:val="00DD3402"/>
    <w:rsid w:val="00DD3C66"/>
    <w:rsid w:val="00DD4781"/>
    <w:rsid w:val="00DD7856"/>
    <w:rsid w:val="00DD7B08"/>
    <w:rsid w:val="00DE330A"/>
    <w:rsid w:val="00DE475B"/>
    <w:rsid w:val="00DE481F"/>
    <w:rsid w:val="00DE6FBE"/>
    <w:rsid w:val="00DF171B"/>
    <w:rsid w:val="00DF1AD2"/>
    <w:rsid w:val="00DF749A"/>
    <w:rsid w:val="00E01B76"/>
    <w:rsid w:val="00E03AE8"/>
    <w:rsid w:val="00E03D1A"/>
    <w:rsid w:val="00E0470F"/>
    <w:rsid w:val="00E05F2D"/>
    <w:rsid w:val="00E106AC"/>
    <w:rsid w:val="00E10E17"/>
    <w:rsid w:val="00E112FA"/>
    <w:rsid w:val="00E1318A"/>
    <w:rsid w:val="00E14AC3"/>
    <w:rsid w:val="00E17C9B"/>
    <w:rsid w:val="00E17FDF"/>
    <w:rsid w:val="00E2170F"/>
    <w:rsid w:val="00E22C55"/>
    <w:rsid w:val="00E243A1"/>
    <w:rsid w:val="00E25856"/>
    <w:rsid w:val="00E272A8"/>
    <w:rsid w:val="00E32E9F"/>
    <w:rsid w:val="00E40222"/>
    <w:rsid w:val="00E4175F"/>
    <w:rsid w:val="00E417C4"/>
    <w:rsid w:val="00E45466"/>
    <w:rsid w:val="00E46E8D"/>
    <w:rsid w:val="00E514DB"/>
    <w:rsid w:val="00E54449"/>
    <w:rsid w:val="00E607D3"/>
    <w:rsid w:val="00E63701"/>
    <w:rsid w:val="00E67301"/>
    <w:rsid w:val="00E72A60"/>
    <w:rsid w:val="00E747B6"/>
    <w:rsid w:val="00E755DC"/>
    <w:rsid w:val="00E757F5"/>
    <w:rsid w:val="00E76716"/>
    <w:rsid w:val="00E768F5"/>
    <w:rsid w:val="00E808B1"/>
    <w:rsid w:val="00E80D29"/>
    <w:rsid w:val="00E80EBC"/>
    <w:rsid w:val="00E83BDF"/>
    <w:rsid w:val="00E8564B"/>
    <w:rsid w:val="00E866C3"/>
    <w:rsid w:val="00E8694C"/>
    <w:rsid w:val="00E904FA"/>
    <w:rsid w:val="00E907B1"/>
    <w:rsid w:val="00E931D5"/>
    <w:rsid w:val="00E96673"/>
    <w:rsid w:val="00E9705F"/>
    <w:rsid w:val="00E97C9C"/>
    <w:rsid w:val="00E97CFA"/>
    <w:rsid w:val="00EA0570"/>
    <w:rsid w:val="00EA2C7A"/>
    <w:rsid w:val="00EA7193"/>
    <w:rsid w:val="00EB29BD"/>
    <w:rsid w:val="00EB2F85"/>
    <w:rsid w:val="00EB7810"/>
    <w:rsid w:val="00EC2394"/>
    <w:rsid w:val="00EC322F"/>
    <w:rsid w:val="00EC36AD"/>
    <w:rsid w:val="00EC5610"/>
    <w:rsid w:val="00EC59F9"/>
    <w:rsid w:val="00ED1493"/>
    <w:rsid w:val="00ED24FD"/>
    <w:rsid w:val="00ED4161"/>
    <w:rsid w:val="00ED45BB"/>
    <w:rsid w:val="00ED4AEF"/>
    <w:rsid w:val="00ED7B54"/>
    <w:rsid w:val="00EE09C9"/>
    <w:rsid w:val="00EE208C"/>
    <w:rsid w:val="00EE219C"/>
    <w:rsid w:val="00EE5358"/>
    <w:rsid w:val="00EE6582"/>
    <w:rsid w:val="00EF48D7"/>
    <w:rsid w:val="00EF57A6"/>
    <w:rsid w:val="00EF7AEB"/>
    <w:rsid w:val="00F00AF4"/>
    <w:rsid w:val="00F04079"/>
    <w:rsid w:val="00F06399"/>
    <w:rsid w:val="00F10051"/>
    <w:rsid w:val="00F10C3E"/>
    <w:rsid w:val="00F13007"/>
    <w:rsid w:val="00F16E1D"/>
    <w:rsid w:val="00F179A5"/>
    <w:rsid w:val="00F17A7B"/>
    <w:rsid w:val="00F21A56"/>
    <w:rsid w:val="00F22A57"/>
    <w:rsid w:val="00F23573"/>
    <w:rsid w:val="00F25311"/>
    <w:rsid w:val="00F30626"/>
    <w:rsid w:val="00F31791"/>
    <w:rsid w:val="00F36172"/>
    <w:rsid w:val="00F4321C"/>
    <w:rsid w:val="00F45748"/>
    <w:rsid w:val="00F512C3"/>
    <w:rsid w:val="00F52279"/>
    <w:rsid w:val="00F530CE"/>
    <w:rsid w:val="00F53B0D"/>
    <w:rsid w:val="00F56478"/>
    <w:rsid w:val="00F61FF8"/>
    <w:rsid w:val="00F6479A"/>
    <w:rsid w:val="00F666E9"/>
    <w:rsid w:val="00F71104"/>
    <w:rsid w:val="00F73286"/>
    <w:rsid w:val="00F757DD"/>
    <w:rsid w:val="00F75B9D"/>
    <w:rsid w:val="00F7717C"/>
    <w:rsid w:val="00F77F36"/>
    <w:rsid w:val="00F80928"/>
    <w:rsid w:val="00F818B6"/>
    <w:rsid w:val="00F82628"/>
    <w:rsid w:val="00F8586E"/>
    <w:rsid w:val="00F87596"/>
    <w:rsid w:val="00F90267"/>
    <w:rsid w:val="00F9294E"/>
    <w:rsid w:val="00F970BE"/>
    <w:rsid w:val="00FA14A6"/>
    <w:rsid w:val="00FA1C09"/>
    <w:rsid w:val="00FA2614"/>
    <w:rsid w:val="00FB00EA"/>
    <w:rsid w:val="00FB1E0B"/>
    <w:rsid w:val="00FB2D28"/>
    <w:rsid w:val="00FC0116"/>
    <w:rsid w:val="00FC1904"/>
    <w:rsid w:val="00FC5BA6"/>
    <w:rsid w:val="00FC644F"/>
    <w:rsid w:val="00FD1794"/>
    <w:rsid w:val="00FD53D4"/>
    <w:rsid w:val="00FD5D65"/>
    <w:rsid w:val="00FE20CA"/>
    <w:rsid w:val="00FE58FD"/>
    <w:rsid w:val="00FF0764"/>
    <w:rsid w:val="00FF0EBD"/>
    <w:rsid w:val="00FF1B42"/>
    <w:rsid w:val="00FF5BFD"/>
    <w:rsid w:val="026BA0F8"/>
    <w:rsid w:val="05276D36"/>
    <w:rsid w:val="0E069EBE"/>
    <w:rsid w:val="14708B51"/>
    <w:rsid w:val="21E38591"/>
    <w:rsid w:val="2A23E90E"/>
    <w:rsid w:val="2A282299"/>
    <w:rsid w:val="2D6DF318"/>
    <w:rsid w:val="3FAD2A3E"/>
    <w:rsid w:val="48AB6424"/>
    <w:rsid w:val="49137B0D"/>
    <w:rsid w:val="4BD3FA6C"/>
    <w:rsid w:val="4F1B409A"/>
    <w:rsid w:val="5036FF72"/>
    <w:rsid w:val="53E0095C"/>
    <w:rsid w:val="5FDF0178"/>
    <w:rsid w:val="606AC068"/>
    <w:rsid w:val="660A6D68"/>
    <w:rsid w:val="67964E4D"/>
    <w:rsid w:val="72E8F351"/>
    <w:rsid w:val="7604A8DD"/>
    <w:rsid w:val="76B763C9"/>
    <w:rsid w:val="7CEC7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8EE826"/>
  <w15:docId w15:val="{FCC222B6-2350-4668-9339-DBF19B40E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sr-Latn-RS"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3CC"/>
    <w:pPr>
      <w:spacing w:after="200" w:line="276" w:lineRule="auto"/>
    </w:pPr>
    <w:rPr>
      <w:sz w:val="22"/>
      <w:szCs w:val="22"/>
      <w:lang w:eastAsia="en-US"/>
    </w:rPr>
  </w:style>
  <w:style w:type="paragraph" w:styleId="Heading1">
    <w:name w:val="heading 1"/>
    <w:aliases w:val="~SectionHeading"/>
    <w:basedOn w:val="Normal"/>
    <w:next w:val="Normal"/>
    <w:link w:val="Heading1Char"/>
    <w:uiPriority w:val="9"/>
    <w:qFormat/>
    <w:rsid w:val="00CE33CC"/>
    <w:pPr>
      <w:keepNext/>
      <w:keepLines/>
      <w:spacing w:before="480" w:after="0"/>
      <w:outlineLvl w:val="0"/>
    </w:pPr>
    <w:rPr>
      <w:rFonts w:ascii="Calibri Light" w:hAnsi="Calibri Light"/>
      <w:b/>
      <w:bCs/>
      <w:color w:val="2E74B5"/>
      <w:sz w:val="28"/>
      <w:szCs w:val="28"/>
    </w:rPr>
  </w:style>
  <w:style w:type="paragraph" w:styleId="Heading2">
    <w:name w:val="heading 2"/>
    <w:basedOn w:val="Normal"/>
    <w:next w:val="Normal"/>
    <w:link w:val="Heading2Char"/>
    <w:uiPriority w:val="9"/>
    <w:unhideWhenUsed/>
    <w:qFormat/>
    <w:rsid w:val="00CE33CC"/>
    <w:pPr>
      <w:keepNext/>
      <w:keepLines/>
      <w:spacing w:before="200" w:after="0"/>
      <w:outlineLvl w:val="1"/>
    </w:pPr>
    <w:rPr>
      <w:rFonts w:ascii="Calibri Light" w:hAnsi="Calibri Light"/>
      <w:b/>
      <w:bCs/>
      <w:color w:val="5B9BD5"/>
      <w:sz w:val="26"/>
      <w:szCs w:val="26"/>
    </w:rPr>
  </w:style>
  <w:style w:type="paragraph" w:styleId="Heading3">
    <w:name w:val="heading 3"/>
    <w:basedOn w:val="Normal"/>
    <w:next w:val="Normal"/>
    <w:link w:val="Heading3Char"/>
    <w:uiPriority w:val="9"/>
    <w:unhideWhenUsed/>
    <w:qFormat/>
    <w:rsid w:val="00CE33CC"/>
    <w:pPr>
      <w:keepNext/>
      <w:keepLines/>
      <w:spacing w:before="200" w:after="0"/>
      <w:outlineLvl w:val="2"/>
    </w:pPr>
    <w:rPr>
      <w:rFonts w:ascii="Calibri Light" w:hAnsi="Calibri Light"/>
      <w:b/>
      <w:bCs/>
      <w:color w:val="5B9BD5"/>
      <w:sz w:val="20"/>
      <w:szCs w:val="20"/>
    </w:rPr>
  </w:style>
  <w:style w:type="paragraph" w:styleId="Heading4">
    <w:name w:val="heading 4"/>
    <w:basedOn w:val="Normal"/>
    <w:next w:val="Normal"/>
    <w:link w:val="Heading4Char"/>
    <w:uiPriority w:val="9"/>
    <w:semiHidden/>
    <w:unhideWhenUsed/>
    <w:qFormat/>
    <w:rsid w:val="00CE33CC"/>
    <w:pPr>
      <w:keepNext/>
      <w:keepLines/>
      <w:spacing w:before="200" w:after="0"/>
      <w:outlineLvl w:val="3"/>
    </w:pPr>
    <w:rPr>
      <w:rFonts w:ascii="Calibri Light" w:hAnsi="Calibri Light"/>
      <w:b/>
      <w:bCs/>
      <w:i/>
      <w:iCs/>
      <w:color w:val="5B9BD5"/>
      <w:sz w:val="20"/>
      <w:szCs w:val="20"/>
    </w:rPr>
  </w:style>
  <w:style w:type="paragraph" w:styleId="Heading5">
    <w:name w:val="heading 5"/>
    <w:basedOn w:val="Normal"/>
    <w:next w:val="Normal"/>
    <w:link w:val="Heading5Char"/>
    <w:uiPriority w:val="9"/>
    <w:semiHidden/>
    <w:unhideWhenUsed/>
    <w:qFormat/>
    <w:rsid w:val="00CE33CC"/>
    <w:pPr>
      <w:keepNext/>
      <w:keepLines/>
      <w:spacing w:before="200" w:after="0"/>
      <w:outlineLvl w:val="4"/>
    </w:pPr>
    <w:rPr>
      <w:rFonts w:ascii="Calibri Light" w:hAnsi="Calibri Light"/>
      <w:color w:val="1F4D78"/>
      <w:sz w:val="20"/>
      <w:szCs w:val="20"/>
    </w:rPr>
  </w:style>
  <w:style w:type="paragraph" w:styleId="Heading6">
    <w:name w:val="heading 6"/>
    <w:basedOn w:val="Normal"/>
    <w:next w:val="Normal"/>
    <w:link w:val="Heading6Char"/>
    <w:uiPriority w:val="9"/>
    <w:semiHidden/>
    <w:unhideWhenUsed/>
    <w:qFormat/>
    <w:rsid w:val="00CE33CC"/>
    <w:pPr>
      <w:keepNext/>
      <w:keepLines/>
      <w:spacing w:before="200" w:after="0"/>
      <w:outlineLvl w:val="5"/>
    </w:pPr>
    <w:rPr>
      <w:rFonts w:ascii="Calibri Light" w:hAnsi="Calibri Light"/>
      <w:i/>
      <w:iCs/>
      <w:color w:val="1F4D78"/>
      <w:sz w:val="20"/>
      <w:szCs w:val="20"/>
    </w:rPr>
  </w:style>
  <w:style w:type="paragraph" w:styleId="Heading7">
    <w:name w:val="heading 7"/>
    <w:basedOn w:val="Normal"/>
    <w:next w:val="Normal"/>
    <w:link w:val="Heading7Char"/>
    <w:uiPriority w:val="9"/>
    <w:semiHidden/>
    <w:unhideWhenUsed/>
    <w:qFormat/>
    <w:rsid w:val="00CE33CC"/>
    <w:pPr>
      <w:keepNext/>
      <w:keepLines/>
      <w:spacing w:before="200" w:after="0"/>
      <w:outlineLvl w:val="6"/>
    </w:pPr>
    <w:rPr>
      <w:rFonts w:ascii="Calibri Light" w:hAnsi="Calibri Light"/>
      <w:i/>
      <w:iCs/>
      <w:color w:val="404040"/>
      <w:sz w:val="20"/>
      <w:szCs w:val="20"/>
    </w:rPr>
  </w:style>
  <w:style w:type="paragraph" w:styleId="Heading8">
    <w:name w:val="heading 8"/>
    <w:basedOn w:val="Normal"/>
    <w:next w:val="Normal"/>
    <w:link w:val="Heading8Char"/>
    <w:uiPriority w:val="9"/>
    <w:semiHidden/>
    <w:unhideWhenUsed/>
    <w:qFormat/>
    <w:rsid w:val="00CE33CC"/>
    <w:pPr>
      <w:keepNext/>
      <w:keepLines/>
      <w:spacing w:before="200" w:after="0"/>
      <w:outlineLvl w:val="7"/>
    </w:pPr>
    <w:rPr>
      <w:rFonts w:ascii="Calibri Light" w:hAnsi="Calibri Light"/>
      <w:color w:val="5B9BD5"/>
      <w:sz w:val="20"/>
      <w:szCs w:val="20"/>
    </w:rPr>
  </w:style>
  <w:style w:type="paragraph" w:styleId="Heading9">
    <w:name w:val="heading 9"/>
    <w:basedOn w:val="Normal"/>
    <w:next w:val="Normal"/>
    <w:link w:val="Heading9Char"/>
    <w:uiPriority w:val="9"/>
    <w:semiHidden/>
    <w:unhideWhenUsed/>
    <w:qFormat/>
    <w:rsid w:val="00CE33CC"/>
    <w:pPr>
      <w:keepNext/>
      <w:keepLines/>
      <w:spacing w:before="200" w:after="0"/>
      <w:outlineLvl w:val="8"/>
    </w:pPr>
    <w:rPr>
      <w:rFonts w:ascii="Calibri Light" w:hAnsi="Calibri Light"/>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Heading Char"/>
    <w:link w:val="Heading1"/>
    <w:uiPriority w:val="9"/>
    <w:rsid w:val="00CE33CC"/>
    <w:rPr>
      <w:rFonts w:ascii="Calibri Light" w:eastAsia="Times New Roman" w:hAnsi="Calibri Light" w:cs="Times New Roman"/>
      <w:b/>
      <w:bCs/>
      <w:color w:val="2E74B5"/>
      <w:sz w:val="28"/>
      <w:szCs w:val="28"/>
    </w:rPr>
  </w:style>
  <w:style w:type="character" w:customStyle="1" w:styleId="Heading2Char">
    <w:name w:val="Heading 2 Char"/>
    <w:link w:val="Heading2"/>
    <w:uiPriority w:val="9"/>
    <w:rsid w:val="00CE33CC"/>
    <w:rPr>
      <w:rFonts w:ascii="Calibri Light" w:eastAsia="Times New Roman" w:hAnsi="Calibri Light" w:cs="Times New Roman"/>
      <w:b/>
      <w:bCs/>
      <w:color w:val="5B9BD5"/>
      <w:sz w:val="26"/>
      <w:szCs w:val="26"/>
    </w:rPr>
  </w:style>
  <w:style w:type="character" w:customStyle="1" w:styleId="Heading3Char">
    <w:name w:val="Heading 3 Char"/>
    <w:link w:val="Heading3"/>
    <w:uiPriority w:val="9"/>
    <w:rsid w:val="00CE33CC"/>
    <w:rPr>
      <w:rFonts w:ascii="Calibri Light" w:eastAsia="Times New Roman" w:hAnsi="Calibri Light" w:cs="Times New Roman"/>
      <w:b/>
      <w:bCs/>
      <w:color w:val="5B9BD5"/>
    </w:rPr>
  </w:style>
  <w:style w:type="character" w:customStyle="1" w:styleId="Heading4Char">
    <w:name w:val="Heading 4 Char"/>
    <w:link w:val="Heading4"/>
    <w:uiPriority w:val="9"/>
    <w:semiHidden/>
    <w:rsid w:val="00CE33CC"/>
    <w:rPr>
      <w:rFonts w:ascii="Calibri Light" w:eastAsia="Times New Roman" w:hAnsi="Calibri Light" w:cs="Times New Roman"/>
      <w:b/>
      <w:bCs/>
      <w:i/>
      <w:iCs/>
      <w:color w:val="5B9BD5"/>
    </w:rPr>
  </w:style>
  <w:style w:type="character" w:customStyle="1" w:styleId="Heading5Char">
    <w:name w:val="Heading 5 Char"/>
    <w:link w:val="Heading5"/>
    <w:uiPriority w:val="9"/>
    <w:semiHidden/>
    <w:rsid w:val="00CE33CC"/>
    <w:rPr>
      <w:rFonts w:ascii="Calibri Light" w:eastAsia="Times New Roman" w:hAnsi="Calibri Light" w:cs="Times New Roman"/>
      <w:color w:val="1F4D78"/>
    </w:rPr>
  </w:style>
  <w:style w:type="character" w:customStyle="1" w:styleId="Heading6Char">
    <w:name w:val="Heading 6 Char"/>
    <w:link w:val="Heading6"/>
    <w:uiPriority w:val="9"/>
    <w:semiHidden/>
    <w:rsid w:val="00CE33CC"/>
    <w:rPr>
      <w:rFonts w:ascii="Calibri Light" w:eastAsia="Times New Roman" w:hAnsi="Calibri Light" w:cs="Times New Roman"/>
      <w:i/>
      <w:iCs/>
      <w:color w:val="1F4D78"/>
    </w:rPr>
  </w:style>
  <w:style w:type="character" w:customStyle="1" w:styleId="Heading7Char">
    <w:name w:val="Heading 7 Char"/>
    <w:link w:val="Heading7"/>
    <w:uiPriority w:val="9"/>
    <w:semiHidden/>
    <w:rsid w:val="00CE33CC"/>
    <w:rPr>
      <w:rFonts w:ascii="Calibri Light" w:eastAsia="Times New Roman" w:hAnsi="Calibri Light" w:cs="Times New Roman"/>
      <w:i/>
      <w:iCs/>
      <w:color w:val="404040"/>
    </w:rPr>
  </w:style>
  <w:style w:type="character" w:customStyle="1" w:styleId="Heading8Char">
    <w:name w:val="Heading 8 Char"/>
    <w:link w:val="Heading8"/>
    <w:uiPriority w:val="9"/>
    <w:semiHidden/>
    <w:rsid w:val="00CE33CC"/>
    <w:rPr>
      <w:rFonts w:ascii="Calibri Light" w:eastAsia="Times New Roman" w:hAnsi="Calibri Light" w:cs="Times New Roman"/>
      <w:color w:val="5B9BD5"/>
      <w:sz w:val="20"/>
      <w:szCs w:val="20"/>
    </w:rPr>
  </w:style>
  <w:style w:type="character" w:customStyle="1" w:styleId="Heading9Char">
    <w:name w:val="Heading 9 Char"/>
    <w:link w:val="Heading9"/>
    <w:uiPriority w:val="9"/>
    <w:semiHidden/>
    <w:rsid w:val="00CE33CC"/>
    <w:rPr>
      <w:rFonts w:ascii="Calibri Light" w:eastAsia="Times New Roman" w:hAnsi="Calibri Light" w:cs="Times New Roman"/>
      <w:i/>
      <w:iCs/>
      <w:color w:val="404040"/>
      <w:sz w:val="20"/>
      <w:szCs w:val="20"/>
    </w:rPr>
  </w:style>
  <w:style w:type="paragraph" w:styleId="Caption">
    <w:name w:val="caption"/>
    <w:aliases w:val="~Caption"/>
    <w:basedOn w:val="Normal"/>
    <w:next w:val="Normal"/>
    <w:link w:val="CaptionChar"/>
    <w:unhideWhenUsed/>
    <w:qFormat/>
    <w:rsid w:val="00CE33CC"/>
    <w:pPr>
      <w:spacing w:line="240" w:lineRule="auto"/>
    </w:pPr>
    <w:rPr>
      <w:b/>
      <w:bCs/>
      <w:color w:val="5B9BD5"/>
      <w:sz w:val="18"/>
      <w:szCs w:val="18"/>
    </w:rPr>
  </w:style>
  <w:style w:type="paragraph" w:styleId="Title">
    <w:name w:val="Title"/>
    <w:basedOn w:val="Normal"/>
    <w:next w:val="Normal"/>
    <w:link w:val="TitleChar"/>
    <w:uiPriority w:val="10"/>
    <w:qFormat/>
    <w:rsid w:val="00CE33CC"/>
    <w:pPr>
      <w:pBdr>
        <w:bottom w:val="single" w:sz="8" w:space="4" w:color="5B9BD5"/>
      </w:pBdr>
      <w:spacing w:after="300" w:line="240" w:lineRule="auto"/>
      <w:contextualSpacing/>
    </w:pPr>
    <w:rPr>
      <w:rFonts w:ascii="Calibri Light" w:hAnsi="Calibri Light"/>
      <w:color w:val="323E4F"/>
      <w:spacing w:val="5"/>
      <w:sz w:val="52"/>
      <w:szCs w:val="52"/>
    </w:rPr>
  </w:style>
  <w:style w:type="character" w:customStyle="1" w:styleId="TitleChar">
    <w:name w:val="Title Char"/>
    <w:link w:val="Title"/>
    <w:uiPriority w:val="10"/>
    <w:rsid w:val="00CE33CC"/>
    <w:rPr>
      <w:rFonts w:ascii="Calibri Light" w:eastAsia="Times New Roman" w:hAnsi="Calibri Light" w:cs="Times New Roman"/>
      <w:color w:val="323E4F"/>
      <w:spacing w:val="5"/>
      <w:sz w:val="52"/>
      <w:szCs w:val="52"/>
    </w:rPr>
  </w:style>
  <w:style w:type="paragraph" w:styleId="Subtitle">
    <w:name w:val="Subtitle"/>
    <w:basedOn w:val="Normal"/>
    <w:next w:val="Normal"/>
    <w:link w:val="SubtitleChar"/>
    <w:uiPriority w:val="11"/>
    <w:qFormat/>
    <w:rsid w:val="00CE33CC"/>
    <w:pPr>
      <w:numPr>
        <w:ilvl w:val="1"/>
      </w:numPr>
    </w:pPr>
    <w:rPr>
      <w:rFonts w:ascii="Calibri Light" w:hAnsi="Calibri Light"/>
      <w:i/>
      <w:iCs/>
      <w:color w:val="5B9BD5"/>
      <w:spacing w:val="15"/>
      <w:sz w:val="24"/>
      <w:szCs w:val="24"/>
    </w:rPr>
  </w:style>
  <w:style w:type="character" w:customStyle="1" w:styleId="SubtitleChar">
    <w:name w:val="Subtitle Char"/>
    <w:link w:val="Subtitle"/>
    <w:uiPriority w:val="11"/>
    <w:rsid w:val="00CE33CC"/>
    <w:rPr>
      <w:rFonts w:ascii="Calibri Light" w:eastAsia="Times New Roman" w:hAnsi="Calibri Light" w:cs="Times New Roman"/>
      <w:i/>
      <w:iCs/>
      <w:color w:val="5B9BD5"/>
      <w:spacing w:val="15"/>
      <w:sz w:val="24"/>
      <w:szCs w:val="24"/>
    </w:rPr>
  </w:style>
  <w:style w:type="character" w:styleId="Strong">
    <w:name w:val="Strong"/>
    <w:uiPriority w:val="22"/>
    <w:qFormat/>
    <w:rsid w:val="00CE33CC"/>
    <w:rPr>
      <w:b/>
      <w:bCs/>
    </w:rPr>
  </w:style>
  <w:style w:type="character" w:styleId="Emphasis">
    <w:name w:val="Emphasis"/>
    <w:uiPriority w:val="20"/>
    <w:qFormat/>
    <w:rsid w:val="00CE33CC"/>
    <w:rPr>
      <w:i/>
      <w:iCs/>
    </w:rPr>
  </w:style>
  <w:style w:type="paragraph" w:styleId="NoSpacing">
    <w:name w:val="No Spacing"/>
    <w:uiPriority w:val="1"/>
    <w:qFormat/>
    <w:rsid w:val="00CE33CC"/>
    <w:rPr>
      <w:sz w:val="22"/>
      <w:szCs w:val="22"/>
      <w:lang w:eastAsia="en-US"/>
    </w:rPr>
  </w:style>
  <w:style w:type="paragraph" w:styleId="Quote">
    <w:name w:val="Quote"/>
    <w:basedOn w:val="Normal"/>
    <w:next w:val="Normal"/>
    <w:link w:val="QuoteChar"/>
    <w:uiPriority w:val="29"/>
    <w:qFormat/>
    <w:rsid w:val="00CE33CC"/>
    <w:rPr>
      <w:i/>
      <w:iCs/>
      <w:color w:val="000000"/>
      <w:sz w:val="20"/>
      <w:szCs w:val="20"/>
    </w:rPr>
  </w:style>
  <w:style w:type="character" w:customStyle="1" w:styleId="QuoteChar">
    <w:name w:val="Quote Char"/>
    <w:link w:val="Quote"/>
    <w:uiPriority w:val="29"/>
    <w:rsid w:val="00CE33CC"/>
    <w:rPr>
      <w:i/>
      <w:iCs/>
      <w:color w:val="000000"/>
    </w:rPr>
  </w:style>
  <w:style w:type="paragraph" w:styleId="IntenseQuote">
    <w:name w:val="Intense Quote"/>
    <w:basedOn w:val="Normal"/>
    <w:next w:val="Normal"/>
    <w:link w:val="IntenseQuoteChar"/>
    <w:uiPriority w:val="30"/>
    <w:qFormat/>
    <w:rsid w:val="00CE33CC"/>
    <w:pPr>
      <w:pBdr>
        <w:bottom w:val="single" w:sz="4" w:space="4" w:color="5B9BD5"/>
      </w:pBdr>
      <w:spacing w:before="200" w:after="280"/>
      <w:ind w:left="936" w:right="936"/>
    </w:pPr>
    <w:rPr>
      <w:b/>
      <w:bCs/>
      <w:i/>
      <w:iCs/>
      <w:color w:val="5B9BD5"/>
      <w:sz w:val="20"/>
      <w:szCs w:val="20"/>
    </w:rPr>
  </w:style>
  <w:style w:type="character" w:customStyle="1" w:styleId="IntenseQuoteChar">
    <w:name w:val="Intense Quote Char"/>
    <w:link w:val="IntenseQuote"/>
    <w:uiPriority w:val="30"/>
    <w:rsid w:val="00CE33CC"/>
    <w:rPr>
      <w:b/>
      <w:bCs/>
      <w:i/>
      <w:iCs/>
      <w:color w:val="5B9BD5"/>
    </w:rPr>
  </w:style>
  <w:style w:type="character" w:styleId="SubtleEmphasis">
    <w:name w:val="Subtle Emphasis"/>
    <w:uiPriority w:val="19"/>
    <w:qFormat/>
    <w:rsid w:val="00CE33CC"/>
    <w:rPr>
      <w:i/>
      <w:iCs/>
      <w:color w:val="808080"/>
    </w:rPr>
  </w:style>
  <w:style w:type="character" w:styleId="IntenseEmphasis">
    <w:name w:val="Intense Emphasis"/>
    <w:uiPriority w:val="21"/>
    <w:qFormat/>
    <w:rsid w:val="00CE33CC"/>
    <w:rPr>
      <w:b/>
      <w:bCs/>
      <w:i/>
      <w:iCs/>
      <w:color w:val="5B9BD5"/>
    </w:rPr>
  </w:style>
  <w:style w:type="character" w:styleId="SubtleReference">
    <w:name w:val="Subtle Reference"/>
    <w:uiPriority w:val="31"/>
    <w:qFormat/>
    <w:rsid w:val="00CE33CC"/>
    <w:rPr>
      <w:smallCaps/>
      <w:color w:val="ED7D31"/>
      <w:u w:val="single"/>
    </w:rPr>
  </w:style>
  <w:style w:type="character" w:styleId="IntenseReference">
    <w:name w:val="Intense Reference"/>
    <w:uiPriority w:val="32"/>
    <w:qFormat/>
    <w:rsid w:val="00CE33CC"/>
    <w:rPr>
      <w:b/>
      <w:bCs/>
      <w:smallCaps/>
      <w:color w:val="ED7D31"/>
      <w:spacing w:val="5"/>
      <w:u w:val="single"/>
    </w:rPr>
  </w:style>
  <w:style w:type="character" w:styleId="BookTitle">
    <w:name w:val="Book Title"/>
    <w:uiPriority w:val="33"/>
    <w:qFormat/>
    <w:rsid w:val="00CE33CC"/>
    <w:rPr>
      <w:b/>
      <w:bCs/>
      <w:smallCaps/>
      <w:spacing w:val="5"/>
    </w:rPr>
  </w:style>
  <w:style w:type="paragraph" w:styleId="TOCHeading">
    <w:name w:val="TOC Heading"/>
    <w:basedOn w:val="Heading1"/>
    <w:next w:val="Normal"/>
    <w:uiPriority w:val="39"/>
    <w:semiHidden/>
    <w:unhideWhenUsed/>
    <w:qFormat/>
    <w:rsid w:val="00CE33CC"/>
    <w:pPr>
      <w:outlineLvl w:val="9"/>
    </w:pPr>
  </w:style>
  <w:style w:type="paragraph" w:styleId="Header">
    <w:name w:val="header"/>
    <w:basedOn w:val="Normal"/>
    <w:link w:val="HeaderChar"/>
    <w:uiPriority w:val="99"/>
    <w:unhideWhenUsed/>
    <w:rsid w:val="00CE33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33CC"/>
  </w:style>
  <w:style w:type="paragraph" w:styleId="Footer">
    <w:name w:val="footer"/>
    <w:basedOn w:val="Normal"/>
    <w:link w:val="FooterChar"/>
    <w:uiPriority w:val="99"/>
    <w:unhideWhenUsed/>
    <w:rsid w:val="00CE33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33CC"/>
  </w:style>
  <w:style w:type="paragraph" w:styleId="BalloonText">
    <w:name w:val="Balloon Text"/>
    <w:basedOn w:val="Normal"/>
    <w:link w:val="BalloonTextChar"/>
    <w:uiPriority w:val="99"/>
    <w:semiHidden/>
    <w:unhideWhenUsed/>
    <w:rsid w:val="00DB4132"/>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DB4132"/>
    <w:rPr>
      <w:rFonts w:ascii="Segoe UI" w:hAnsi="Segoe UI" w:cs="Segoe UI"/>
      <w:sz w:val="18"/>
      <w:szCs w:val="18"/>
    </w:rPr>
  </w:style>
  <w:style w:type="character" w:styleId="PlaceholderText">
    <w:name w:val="Placeholder Text"/>
    <w:uiPriority w:val="99"/>
    <w:semiHidden/>
    <w:rsid w:val="00743564"/>
    <w:rPr>
      <w:color w:val="808080"/>
    </w:rPr>
  </w:style>
  <w:style w:type="paragraph" w:customStyle="1" w:styleId="Disclaimer">
    <w:name w:val="~Disclaimer"/>
    <w:basedOn w:val="Normal"/>
    <w:rsid w:val="0019538C"/>
    <w:pPr>
      <w:spacing w:before="200" w:after="120" w:line="200" w:lineRule="exact"/>
    </w:pPr>
    <w:rPr>
      <w:rFonts w:ascii="Arial" w:hAnsi="Arial" w:cs="Arial"/>
      <w:sz w:val="16"/>
      <w:szCs w:val="16"/>
      <w:lang w:eastAsia="en-GB"/>
    </w:rPr>
  </w:style>
  <w:style w:type="table" w:customStyle="1" w:styleId="MottMacTable1">
    <w:name w:val="~MottMacTable1"/>
    <w:basedOn w:val="TableNormal"/>
    <w:uiPriority w:val="99"/>
    <w:rsid w:val="00D61F1E"/>
    <w:rPr>
      <w:rFonts w:eastAsia="Arial"/>
    </w:rPr>
    <w:tblPr>
      <w:tblBorders>
        <w:top w:val="single" w:sz="4" w:space="0" w:color="80A1B6"/>
        <w:bottom w:val="single" w:sz="4" w:space="0" w:color="80A1B6"/>
        <w:insideH w:val="single" w:sz="4" w:space="0" w:color="80A1B6"/>
      </w:tblBorders>
    </w:tblPr>
    <w:tcPr>
      <w:shd w:val="clear" w:color="auto" w:fill="FFFFFF"/>
    </w:tcPr>
    <w:tblStylePr w:type="firstRow">
      <w:tblPr/>
      <w:tcPr>
        <w:shd w:val="clear" w:color="auto" w:fill="80A1B6"/>
      </w:tcPr>
    </w:tblStylePr>
  </w:style>
  <w:style w:type="paragraph" w:customStyle="1" w:styleId="BodyTextNumbered1">
    <w:name w:val="~BodyTextNumbered1"/>
    <w:basedOn w:val="NoSpacing"/>
    <w:qFormat/>
    <w:rsid w:val="00D61F1E"/>
    <w:pPr>
      <w:tabs>
        <w:tab w:val="num" w:pos="0"/>
      </w:tabs>
      <w:spacing w:before="260" w:line="276" w:lineRule="auto"/>
      <w:ind w:hanging="1134"/>
    </w:pPr>
    <w:rPr>
      <w:rFonts w:ascii="Arial" w:eastAsia="Calibri" w:hAnsi="Arial" w:cs="Arial"/>
      <w:color w:val="000000"/>
      <w:sz w:val="20"/>
      <w:szCs w:val="20"/>
    </w:rPr>
  </w:style>
  <w:style w:type="paragraph" w:customStyle="1" w:styleId="BodyTextNumbered2">
    <w:name w:val="~BodyTextNumbered2"/>
    <w:basedOn w:val="BodyTextNumbered1"/>
    <w:qFormat/>
    <w:rsid w:val="00D61F1E"/>
  </w:style>
  <w:style w:type="paragraph" w:styleId="FootnoteText">
    <w:name w:val="footnote text"/>
    <w:aliases w:val="Footnote Text Char Char Char,Footnote Text Char Char,Fußnote,Footnote,Footnote Text Char1 Char,Footnote Text Char1 Char Char Char,Footnote Text Char Char Char Char Char,Footnote Text Char1 Char1 Char,fn,Reference,A,ft,f,single space,F1,ADB"/>
    <w:basedOn w:val="Normal"/>
    <w:link w:val="FootnoteTextChar"/>
    <w:unhideWhenUsed/>
    <w:qFormat/>
    <w:rsid w:val="00197CB7"/>
    <w:pPr>
      <w:spacing w:after="0" w:line="240" w:lineRule="auto"/>
    </w:pPr>
    <w:rPr>
      <w:rFonts w:ascii="Arial" w:eastAsia="Calibri" w:hAnsi="Arial"/>
      <w:sz w:val="20"/>
      <w:szCs w:val="20"/>
      <w:lang w:val="sr-Latn-RS"/>
    </w:rPr>
  </w:style>
  <w:style w:type="character" w:customStyle="1" w:styleId="FootnoteTextChar">
    <w:name w:val="Footnote Text Char"/>
    <w:aliases w:val="Footnote Text Char Char Char Char,Footnote Text Char Char Char1,Fußnote Char,Footnote Char,Footnote Text Char1 Char Char,Footnote Text Char1 Char Char Char Char,Footnote Text Char Char Char Char Char Char,fn Char,Reference Char,A Char"/>
    <w:link w:val="FootnoteText"/>
    <w:rsid w:val="00197CB7"/>
    <w:rPr>
      <w:rFonts w:ascii="Arial" w:eastAsia="Calibri" w:hAnsi="Arial"/>
      <w:lang w:val="sr-Latn-RS" w:eastAsia="en-US"/>
    </w:rPr>
  </w:style>
  <w:style w:type="character" w:styleId="FootnoteReference">
    <w:name w:val="footnote reference"/>
    <w:aliases w:val="BVI fnr,ftref,16 Point,Superscript 6 Point,nota pié di pagina,Footnote symbol,Footnote reference number,Times 10 Point,Exposant 3 Point,EN Footnote Reference,note TESI,Footnote Reference Char Char Char,Ref, Exposant 3 Point,R,fr,o,Re"/>
    <w:link w:val="Char2"/>
    <w:unhideWhenUsed/>
    <w:qFormat/>
    <w:rsid w:val="00197CB7"/>
    <w:rPr>
      <w:vertAlign w:val="superscript"/>
    </w:rPr>
  </w:style>
  <w:style w:type="paragraph" w:styleId="ListParagraph">
    <w:name w:val="List Paragraph"/>
    <w:aliases w:val="Bullet point,Table of contents numbered,Colorful List - Accent 11,List Paragraph2,Light Grid - Accent 31,Akapit z listą BS,Bullet1,List Paragraph in table,PROVERE 1,Table/Figure Heading,Dot pt,F5 List Paragraph,List Paragraph1,No Spacing1"/>
    <w:basedOn w:val="Normal"/>
    <w:link w:val="ListParagraphChar"/>
    <w:uiPriority w:val="34"/>
    <w:qFormat/>
    <w:rsid w:val="00197CB7"/>
    <w:pPr>
      <w:spacing w:after="0"/>
      <w:ind w:left="720"/>
      <w:contextualSpacing/>
    </w:pPr>
    <w:rPr>
      <w:rFonts w:ascii="Arial" w:eastAsia="Calibri" w:hAnsi="Arial"/>
      <w:sz w:val="20"/>
      <w:lang w:val="sr-Latn-RS"/>
    </w:rPr>
  </w:style>
  <w:style w:type="character" w:customStyle="1" w:styleId="ListParagraphChar">
    <w:name w:val="List Paragraph Char"/>
    <w:aliases w:val="Bullet point Char,Table of contents numbered Char,Colorful List - Accent 11 Char,List Paragraph2 Char,Light Grid - Accent 31 Char,Akapit z listą BS Char,Bullet1 Char,List Paragraph in table Char,PROVERE 1 Char,Dot pt Char"/>
    <w:link w:val="ListParagraph"/>
    <w:uiPriority w:val="34"/>
    <w:qFormat/>
    <w:rsid w:val="00197CB7"/>
    <w:rPr>
      <w:rFonts w:ascii="Arial" w:eastAsia="Calibri" w:hAnsi="Arial"/>
      <w:szCs w:val="22"/>
      <w:lang w:val="sr-Latn-RS" w:eastAsia="en-US"/>
    </w:rPr>
  </w:style>
  <w:style w:type="character" w:customStyle="1" w:styleId="CaptionChar">
    <w:name w:val="Caption Char"/>
    <w:aliases w:val="~Caption Char"/>
    <w:link w:val="Caption"/>
    <w:rsid w:val="00631B88"/>
    <w:rPr>
      <w:b/>
      <w:bCs/>
      <w:color w:val="5B9BD5"/>
      <w:sz w:val="18"/>
      <w:szCs w:val="18"/>
      <w:lang w:eastAsia="en-US"/>
    </w:rPr>
  </w:style>
  <w:style w:type="paragraph" w:customStyle="1" w:styleId="GraphicLeft">
    <w:name w:val="~GraphicLeft"/>
    <w:basedOn w:val="Normal"/>
    <w:rsid w:val="00631B88"/>
    <w:pPr>
      <w:spacing w:after="0" w:line="240" w:lineRule="auto"/>
      <w:ind w:right="11"/>
    </w:pPr>
    <w:rPr>
      <w:rFonts w:eastAsia="Calibri"/>
      <w:sz w:val="18"/>
      <w:szCs w:val="20"/>
    </w:rPr>
  </w:style>
  <w:style w:type="paragraph" w:customStyle="1" w:styleId="Bullet1">
    <w:name w:val="~Bullet1"/>
    <w:basedOn w:val="Normal"/>
    <w:rsid w:val="00631B88"/>
    <w:pPr>
      <w:numPr>
        <w:numId w:val="10"/>
      </w:numPr>
      <w:spacing w:after="0" w:line="260" w:lineRule="exact"/>
    </w:pPr>
    <w:rPr>
      <w:rFonts w:ascii="Arial" w:hAnsi="Arial" w:cs="Arial"/>
      <w:sz w:val="20"/>
      <w:szCs w:val="24"/>
      <w:lang w:val="sr-Latn-RS" w:eastAsia="en-GB"/>
    </w:rPr>
  </w:style>
  <w:style w:type="paragraph" w:customStyle="1" w:styleId="Bullet2">
    <w:name w:val="~Bullet2"/>
    <w:basedOn w:val="Bullet1"/>
    <w:rsid w:val="00631B88"/>
    <w:pPr>
      <w:numPr>
        <w:ilvl w:val="1"/>
      </w:numPr>
      <w:tabs>
        <w:tab w:val="num" w:pos="2727"/>
      </w:tabs>
    </w:pPr>
  </w:style>
  <w:style w:type="paragraph" w:customStyle="1" w:styleId="Bullet3">
    <w:name w:val="~Bullet3"/>
    <w:basedOn w:val="Bullet2"/>
    <w:rsid w:val="00631B88"/>
    <w:pPr>
      <w:numPr>
        <w:ilvl w:val="2"/>
      </w:numPr>
      <w:tabs>
        <w:tab w:val="clear" w:pos="2727"/>
        <w:tab w:val="num" w:pos="3011"/>
      </w:tabs>
    </w:pPr>
  </w:style>
  <w:style w:type="character" w:customStyle="1" w:styleId="TableTextLeftChar">
    <w:name w:val="~TableTextLeft Char"/>
    <w:link w:val="TableTextLeft"/>
    <w:rsid w:val="00E747B6"/>
    <w:rPr>
      <w:rFonts w:ascii="Arial" w:hAnsi="Arial" w:cs="Arial"/>
      <w:sz w:val="17"/>
      <w:szCs w:val="24"/>
    </w:rPr>
  </w:style>
  <w:style w:type="paragraph" w:customStyle="1" w:styleId="TableTextLeft">
    <w:name w:val="~TableTextLeft"/>
    <w:basedOn w:val="Normal"/>
    <w:link w:val="TableTextLeftChar"/>
    <w:qFormat/>
    <w:rsid w:val="00E747B6"/>
    <w:pPr>
      <w:spacing w:before="60" w:after="20" w:line="240" w:lineRule="auto"/>
    </w:pPr>
    <w:rPr>
      <w:rFonts w:ascii="Arial" w:hAnsi="Arial" w:cs="Arial"/>
      <w:sz w:val="17"/>
      <w:szCs w:val="24"/>
      <w:lang w:eastAsia="en-GB"/>
    </w:rPr>
  </w:style>
  <w:style w:type="paragraph" w:customStyle="1" w:styleId="TableHeadingLeft">
    <w:name w:val="~TableHeadingLeft"/>
    <w:basedOn w:val="TableTextLeft"/>
    <w:qFormat/>
    <w:rsid w:val="00E747B6"/>
    <w:pPr>
      <w:keepNext/>
      <w:spacing w:before="80" w:after="40"/>
    </w:pPr>
    <w:rPr>
      <w:rFonts w:eastAsia="Calibri"/>
      <w:b/>
      <w:color w:val="FFFFFF"/>
    </w:rPr>
  </w:style>
  <w:style w:type="paragraph" w:customStyle="1" w:styleId="TableHeadingRight">
    <w:name w:val="~TableHeadingRight"/>
    <w:basedOn w:val="TableHeadingLeft"/>
    <w:qFormat/>
    <w:rsid w:val="00E747B6"/>
    <w:pPr>
      <w:jc w:val="right"/>
    </w:pPr>
  </w:style>
  <w:style w:type="paragraph" w:customStyle="1" w:styleId="TableTextRight">
    <w:name w:val="~TableTextRight"/>
    <w:basedOn w:val="TableTextLeft"/>
    <w:qFormat/>
    <w:rsid w:val="00E747B6"/>
    <w:pPr>
      <w:jc w:val="right"/>
    </w:pPr>
    <w:rPr>
      <w:rFonts w:eastAsia="Calibri"/>
    </w:rPr>
  </w:style>
  <w:style w:type="table" w:customStyle="1" w:styleId="MottMacTable">
    <w:name w:val="~MottMacTable"/>
    <w:basedOn w:val="TableNormal"/>
    <w:uiPriority w:val="99"/>
    <w:rsid w:val="00E747B6"/>
    <w:rPr>
      <w:rFonts w:eastAsia="Calibri"/>
      <w:lang w:eastAsia="en-US"/>
    </w:rPr>
    <w:tblPr>
      <w:tblBorders>
        <w:top w:val="single" w:sz="4" w:space="0" w:color="4F81BD"/>
        <w:bottom w:val="single" w:sz="4" w:space="0" w:color="4F81BD"/>
        <w:insideH w:val="single" w:sz="4" w:space="0" w:color="4F81BD"/>
      </w:tblBorders>
    </w:tblPr>
    <w:tcPr>
      <w:shd w:val="clear" w:color="auto" w:fill="FFFFFF"/>
    </w:tcPr>
    <w:tblStylePr w:type="firstRow">
      <w:tblPr/>
      <w:tcPr>
        <w:shd w:val="clear" w:color="auto" w:fill="4F81BD"/>
      </w:tcPr>
    </w:tblStylePr>
  </w:style>
  <w:style w:type="paragraph" w:styleId="BodyText">
    <w:name w:val="Body Text"/>
    <w:basedOn w:val="Normal"/>
    <w:link w:val="BodyTextChar"/>
    <w:uiPriority w:val="1"/>
    <w:qFormat/>
    <w:rsid w:val="000757F4"/>
    <w:pPr>
      <w:widowControl w:val="0"/>
      <w:spacing w:after="0" w:line="240" w:lineRule="auto"/>
      <w:ind w:left="471" w:hanging="356"/>
    </w:pPr>
    <w:rPr>
      <w:rFonts w:ascii="Times New Roman" w:hAnsi="Times New Roman"/>
      <w:sz w:val="24"/>
      <w:szCs w:val="24"/>
      <w:lang w:val="sr-Latn-RS"/>
    </w:rPr>
  </w:style>
  <w:style w:type="character" w:customStyle="1" w:styleId="BodyTextChar">
    <w:name w:val="Body Text Char"/>
    <w:link w:val="BodyText"/>
    <w:uiPriority w:val="1"/>
    <w:rsid w:val="000757F4"/>
    <w:rPr>
      <w:rFonts w:ascii="Times New Roman" w:hAnsi="Times New Roman"/>
      <w:sz w:val="24"/>
      <w:szCs w:val="24"/>
      <w:lang w:val="sr-Latn-RS" w:eastAsia="en-US"/>
    </w:rPr>
  </w:style>
  <w:style w:type="paragraph" w:customStyle="1" w:styleId="Text">
    <w:name w:val="Text"/>
    <w:basedOn w:val="Normal"/>
    <w:rsid w:val="0043684E"/>
    <w:pPr>
      <w:spacing w:before="120" w:after="120" w:line="240" w:lineRule="auto"/>
      <w:jc w:val="both"/>
    </w:pPr>
    <w:rPr>
      <w:rFonts w:ascii="Arial" w:hAnsi="Arial"/>
      <w:szCs w:val="20"/>
      <w:lang w:eastAsia="en-GB"/>
    </w:rPr>
  </w:style>
  <w:style w:type="paragraph" w:customStyle="1" w:styleId="BodyText0">
    <w:name w:val="~BodyText"/>
    <w:basedOn w:val="Normal"/>
    <w:rsid w:val="00A50015"/>
    <w:pPr>
      <w:spacing w:before="260" w:after="120" w:line="260" w:lineRule="exact"/>
    </w:pPr>
    <w:rPr>
      <w:rFonts w:ascii="Arial" w:hAnsi="Arial" w:cs="Arial"/>
      <w:sz w:val="20"/>
      <w:szCs w:val="24"/>
      <w:lang w:val="sr-Latn-RS" w:eastAsia="en-GB"/>
    </w:rPr>
  </w:style>
  <w:style w:type="table" w:customStyle="1" w:styleId="GridTable1Light-Accent51">
    <w:name w:val="Grid Table 1 Light - Accent 51"/>
    <w:basedOn w:val="TableNormal"/>
    <w:uiPriority w:val="46"/>
    <w:rsid w:val="00170C0C"/>
    <w:rPr>
      <w:rFonts w:eastAsia="Calibri"/>
      <w:sz w:val="22"/>
      <w:szCs w:val="22"/>
      <w:lang w:val="sr-Latn-RS"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667E55"/>
    <w:rPr>
      <w:rFonts w:eastAsia="Calibri"/>
      <w:sz w:val="22"/>
      <w:szCs w:val="22"/>
      <w:lang w:val="sr-Latn-RS"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511">
    <w:name w:val="Grid Table 1 Light - Accent 511"/>
    <w:basedOn w:val="TableNormal"/>
    <w:uiPriority w:val="46"/>
    <w:rsid w:val="00667E55"/>
    <w:rPr>
      <w:rFonts w:eastAsia="Calibri"/>
      <w:sz w:val="22"/>
      <w:szCs w:val="22"/>
      <w:lang w:val="sr-Latn-RS"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111">
    <w:name w:val="Grid Table 1 Light - Accent 111"/>
    <w:basedOn w:val="TableNormal"/>
    <w:uiPriority w:val="46"/>
    <w:rsid w:val="006F1611"/>
    <w:rPr>
      <w:rFonts w:eastAsia="Calibri"/>
      <w:sz w:val="22"/>
      <w:szCs w:val="22"/>
      <w:lang w:val="sr-Latn-RS"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512">
    <w:name w:val="Grid Table 1 Light - Accent 512"/>
    <w:basedOn w:val="TableNormal"/>
    <w:uiPriority w:val="46"/>
    <w:rsid w:val="006F1611"/>
    <w:rPr>
      <w:rFonts w:eastAsia="Calibri"/>
      <w:sz w:val="22"/>
      <w:szCs w:val="22"/>
      <w:lang w:val="sr-Latn-RS"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7340D6"/>
    <w:rPr>
      <w:sz w:val="16"/>
      <w:szCs w:val="16"/>
    </w:rPr>
  </w:style>
  <w:style w:type="paragraph" w:styleId="CommentText">
    <w:name w:val="annotation text"/>
    <w:basedOn w:val="Normal"/>
    <w:link w:val="CommentTextChar"/>
    <w:uiPriority w:val="99"/>
    <w:unhideWhenUsed/>
    <w:rsid w:val="007340D6"/>
    <w:pPr>
      <w:spacing w:line="240" w:lineRule="auto"/>
    </w:pPr>
    <w:rPr>
      <w:sz w:val="20"/>
      <w:szCs w:val="20"/>
    </w:rPr>
  </w:style>
  <w:style w:type="character" w:customStyle="1" w:styleId="CommentTextChar">
    <w:name w:val="Comment Text Char"/>
    <w:basedOn w:val="DefaultParagraphFont"/>
    <w:link w:val="CommentText"/>
    <w:uiPriority w:val="99"/>
    <w:rsid w:val="007340D6"/>
    <w:rPr>
      <w:lang w:eastAsia="en-US"/>
    </w:rPr>
  </w:style>
  <w:style w:type="paragraph" w:styleId="CommentSubject">
    <w:name w:val="annotation subject"/>
    <w:basedOn w:val="CommentText"/>
    <w:next w:val="CommentText"/>
    <w:link w:val="CommentSubjectChar"/>
    <w:uiPriority w:val="99"/>
    <w:semiHidden/>
    <w:unhideWhenUsed/>
    <w:rsid w:val="007340D6"/>
    <w:rPr>
      <w:b/>
      <w:bCs/>
    </w:rPr>
  </w:style>
  <w:style w:type="character" w:customStyle="1" w:styleId="CommentSubjectChar">
    <w:name w:val="Comment Subject Char"/>
    <w:basedOn w:val="CommentTextChar"/>
    <w:link w:val="CommentSubject"/>
    <w:uiPriority w:val="99"/>
    <w:semiHidden/>
    <w:rsid w:val="007340D6"/>
    <w:rPr>
      <w:b/>
      <w:bCs/>
      <w:lang w:eastAsia="en-US"/>
    </w:rPr>
  </w:style>
  <w:style w:type="character" w:styleId="Hyperlink">
    <w:name w:val="Hyperlink"/>
    <w:basedOn w:val="DefaultParagraphFont"/>
    <w:uiPriority w:val="99"/>
    <w:unhideWhenUsed/>
    <w:rsid w:val="007E3EDE"/>
    <w:rPr>
      <w:color w:val="0563C1" w:themeColor="hyperlink"/>
      <w:u w:val="single"/>
    </w:rPr>
  </w:style>
  <w:style w:type="character" w:customStyle="1" w:styleId="UnresolvedMention1">
    <w:name w:val="Unresolved Mention1"/>
    <w:basedOn w:val="DefaultParagraphFont"/>
    <w:uiPriority w:val="99"/>
    <w:semiHidden/>
    <w:unhideWhenUsed/>
    <w:rsid w:val="007E3EDE"/>
    <w:rPr>
      <w:color w:val="605E5C"/>
      <w:shd w:val="clear" w:color="auto" w:fill="E1DFDD"/>
    </w:rPr>
  </w:style>
  <w:style w:type="table" w:styleId="TableGrid">
    <w:name w:val="Table Grid"/>
    <w:basedOn w:val="TableNormal"/>
    <w:uiPriority w:val="39"/>
    <w:rsid w:val="00905B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121C2"/>
  </w:style>
  <w:style w:type="paragraph" w:styleId="Revision">
    <w:name w:val="Revision"/>
    <w:hidden/>
    <w:uiPriority w:val="99"/>
    <w:semiHidden/>
    <w:rsid w:val="007F6F88"/>
    <w:rPr>
      <w:sz w:val="22"/>
      <w:szCs w:val="22"/>
      <w:lang w:eastAsia="en-US"/>
    </w:rPr>
  </w:style>
  <w:style w:type="character" w:customStyle="1" w:styleId="A4">
    <w:name w:val="A4"/>
    <w:uiPriority w:val="99"/>
    <w:rsid w:val="008C28AA"/>
    <w:rPr>
      <w:rFonts w:cs="Acumin Pro Semibold"/>
      <w:b/>
      <w:bCs/>
      <w:color w:val="3A393B"/>
      <w:sz w:val="18"/>
      <w:szCs w:val="18"/>
    </w:rPr>
  </w:style>
  <w:style w:type="paragraph" w:customStyle="1" w:styleId="Default">
    <w:name w:val="Default"/>
    <w:rsid w:val="001C3D33"/>
    <w:pPr>
      <w:autoSpaceDE w:val="0"/>
      <w:autoSpaceDN w:val="0"/>
      <w:adjustRightInd w:val="0"/>
    </w:pPr>
    <w:rPr>
      <w:rFonts w:ascii="Times New Roman" w:eastAsiaTheme="minorHAnsi" w:hAnsi="Times New Roman"/>
      <w:color w:val="000000"/>
      <w:sz w:val="24"/>
      <w:szCs w:val="24"/>
      <w:lang w:val="sr-Latn-RS" w:eastAsia="en-US"/>
    </w:rPr>
  </w:style>
  <w:style w:type="paragraph" w:customStyle="1" w:styleId="Char2">
    <w:name w:val="Char2"/>
    <w:basedOn w:val="Normal"/>
    <w:link w:val="FootnoteReference"/>
    <w:uiPriority w:val="99"/>
    <w:rsid w:val="004179D3"/>
    <w:pPr>
      <w:spacing w:after="160" w:line="240" w:lineRule="exact"/>
    </w:pPr>
    <w:rPr>
      <w:sz w:val="20"/>
      <w:szCs w:val="20"/>
      <w:vertAlign w:val="superscript"/>
      <w:lang w:eastAsia="en-GB"/>
    </w:rPr>
  </w:style>
  <w:style w:type="table" w:customStyle="1" w:styleId="GridTable1Light-Accent513">
    <w:name w:val="Grid Table 1 Light - Accent 513"/>
    <w:basedOn w:val="TableNormal"/>
    <w:uiPriority w:val="46"/>
    <w:rsid w:val="004A0F85"/>
    <w:rPr>
      <w:rFonts w:eastAsia="Calibri"/>
      <w:sz w:val="22"/>
      <w:szCs w:val="22"/>
      <w:lang w:val="sr-Latn-RS"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paragraph" w:styleId="NormalWeb">
    <w:name w:val="Normal (Web)"/>
    <w:basedOn w:val="Normal"/>
    <w:uiPriority w:val="99"/>
    <w:unhideWhenUsed/>
    <w:rsid w:val="0019264D"/>
    <w:pPr>
      <w:spacing w:before="100" w:beforeAutospacing="1" w:after="100" w:afterAutospacing="1" w:line="240" w:lineRule="auto"/>
    </w:pPr>
    <w:rPr>
      <w:rFonts w:ascii="Times New Roman" w:hAnsi="Times New Roman"/>
      <w:sz w:val="24"/>
      <w:szCs w:val="24"/>
      <w:lang w:val="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83052">
      <w:bodyDiv w:val="1"/>
      <w:marLeft w:val="0"/>
      <w:marRight w:val="0"/>
      <w:marTop w:val="0"/>
      <w:marBottom w:val="0"/>
      <w:divBdr>
        <w:top w:val="none" w:sz="0" w:space="0" w:color="auto"/>
        <w:left w:val="none" w:sz="0" w:space="0" w:color="auto"/>
        <w:bottom w:val="none" w:sz="0" w:space="0" w:color="auto"/>
        <w:right w:val="none" w:sz="0" w:space="0" w:color="auto"/>
      </w:divBdr>
    </w:div>
    <w:div w:id="171189553">
      <w:bodyDiv w:val="1"/>
      <w:marLeft w:val="0"/>
      <w:marRight w:val="0"/>
      <w:marTop w:val="0"/>
      <w:marBottom w:val="0"/>
      <w:divBdr>
        <w:top w:val="none" w:sz="0" w:space="0" w:color="auto"/>
        <w:left w:val="none" w:sz="0" w:space="0" w:color="auto"/>
        <w:bottom w:val="none" w:sz="0" w:space="0" w:color="auto"/>
        <w:right w:val="none" w:sz="0" w:space="0" w:color="auto"/>
      </w:divBdr>
    </w:div>
    <w:div w:id="231892784">
      <w:bodyDiv w:val="1"/>
      <w:marLeft w:val="0"/>
      <w:marRight w:val="0"/>
      <w:marTop w:val="0"/>
      <w:marBottom w:val="0"/>
      <w:divBdr>
        <w:top w:val="none" w:sz="0" w:space="0" w:color="auto"/>
        <w:left w:val="none" w:sz="0" w:space="0" w:color="auto"/>
        <w:bottom w:val="none" w:sz="0" w:space="0" w:color="auto"/>
        <w:right w:val="none" w:sz="0" w:space="0" w:color="auto"/>
      </w:divBdr>
    </w:div>
    <w:div w:id="276107614">
      <w:bodyDiv w:val="1"/>
      <w:marLeft w:val="0"/>
      <w:marRight w:val="0"/>
      <w:marTop w:val="0"/>
      <w:marBottom w:val="0"/>
      <w:divBdr>
        <w:top w:val="none" w:sz="0" w:space="0" w:color="auto"/>
        <w:left w:val="none" w:sz="0" w:space="0" w:color="auto"/>
        <w:bottom w:val="none" w:sz="0" w:space="0" w:color="auto"/>
        <w:right w:val="none" w:sz="0" w:space="0" w:color="auto"/>
      </w:divBdr>
    </w:div>
    <w:div w:id="311301531">
      <w:bodyDiv w:val="1"/>
      <w:marLeft w:val="0"/>
      <w:marRight w:val="0"/>
      <w:marTop w:val="0"/>
      <w:marBottom w:val="0"/>
      <w:divBdr>
        <w:top w:val="none" w:sz="0" w:space="0" w:color="auto"/>
        <w:left w:val="none" w:sz="0" w:space="0" w:color="auto"/>
        <w:bottom w:val="none" w:sz="0" w:space="0" w:color="auto"/>
        <w:right w:val="none" w:sz="0" w:space="0" w:color="auto"/>
      </w:divBdr>
    </w:div>
    <w:div w:id="319508907">
      <w:bodyDiv w:val="1"/>
      <w:marLeft w:val="0"/>
      <w:marRight w:val="0"/>
      <w:marTop w:val="0"/>
      <w:marBottom w:val="0"/>
      <w:divBdr>
        <w:top w:val="none" w:sz="0" w:space="0" w:color="auto"/>
        <w:left w:val="none" w:sz="0" w:space="0" w:color="auto"/>
        <w:bottom w:val="none" w:sz="0" w:space="0" w:color="auto"/>
        <w:right w:val="none" w:sz="0" w:space="0" w:color="auto"/>
      </w:divBdr>
    </w:div>
    <w:div w:id="379476346">
      <w:bodyDiv w:val="1"/>
      <w:marLeft w:val="0"/>
      <w:marRight w:val="0"/>
      <w:marTop w:val="0"/>
      <w:marBottom w:val="0"/>
      <w:divBdr>
        <w:top w:val="none" w:sz="0" w:space="0" w:color="auto"/>
        <w:left w:val="none" w:sz="0" w:space="0" w:color="auto"/>
        <w:bottom w:val="none" w:sz="0" w:space="0" w:color="auto"/>
        <w:right w:val="none" w:sz="0" w:space="0" w:color="auto"/>
      </w:divBdr>
    </w:div>
    <w:div w:id="408039402">
      <w:bodyDiv w:val="1"/>
      <w:marLeft w:val="0"/>
      <w:marRight w:val="0"/>
      <w:marTop w:val="0"/>
      <w:marBottom w:val="0"/>
      <w:divBdr>
        <w:top w:val="none" w:sz="0" w:space="0" w:color="auto"/>
        <w:left w:val="none" w:sz="0" w:space="0" w:color="auto"/>
        <w:bottom w:val="none" w:sz="0" w:space="0" w:color="auto"/>
        <w:right w:val="none" w:sz="0" w:space="0" w:color="auto"/>
      </w:divBdr>
    </w:div>
    <w:div w:id="439033985">
      <w:bodyDiv w:val="1"/>
      <w:marLeft w:val="0"/>
      <w:marRight w:val="0"/>
      <w:marTop w:val="0"/>
      <w:marBottom w:val="0"/>
      <w:divBdr>
        <w:top w:val="none" w:sz="0" w:space="0" w:color="auto"/>
        <w:left w:val="none" w:sz="0" w:space="0" w:color="auto"/>
        <w:bottom w:val="none" w:sz="0" w:space="0" w:color="auto"/>
        <w:right w:val="none" w:sz="0" w:space="0" w:color="auto"/>
      </w:divBdr>
    </w:div>
    <w:div w:id="456291591">
      <w:bodyDiv w:val="1"/>
      <w:marLeft w:val="0"/>
      <w:marRight w:val="0"/>
      <w:marTop w:val="0"/>
      <w:marBottom w:val="0"/>
      <w:divBdr>
        <w:top w:val="none" w:sz="0" w:space="0" w:color="auto"/>
        <w:left w:val="none" w:sz="0" w:space="0" w:color="auto"/>
        <w:bottom w:val="none" w:sz="0" w:space="0" w:color="auto"/>
        <w:right w:val="none" w:sz="0" w:space="0" w:color="auto"/>
      </w:divBdr>
    </w:div>
    <w:div w:id="577058110">
      <w:bodyDiv w:val="1"/>
      <w:marLeft w:val="0"/>
      <w:marRight w:val="0"/>
      <w:marTop w:val="0"/>
      <w:marBottom w:val="0"/>
      <w:divBdr>
        <w:top w:val="none" w:sz="0" w:space="0" w:color="auto"/>
        <w:left w:val="none" w:sz="0" w:space="0" w:color="auto"/>
        <w:bottom w:val="none" w:sz="0" w:space="0" w:color="auto"/>
        <w:right w:val="none" w:sz="0" w:space="0" w:color="auto"/>
      </w:divBdr>
    </w:div>
    <w:div w:id="638656495">
      <w:bodyDiv w:val="1"/>
      <w:marLeft w:val="0"/>
      <w:marRight w:val="0"/>
      <w:marTop w:val="0"/>
      <w:marBottom w:val="0"/>
      <w:divBdr>
        <w:top w:val="none" w:sz="0" w:space="0" w:color="auto"/>
        <w:left w:val="none" w:sz="0" w:space="0" w:color="auto"/>
        <w:bottom w:val="none" w:sz="0" w:space="0" w:color="auto"/>
        <w:right w:val="none" w:sz="0" w:space="0" w:color="auto"/>
      </w:divBdr>
    </w:div>
    <w:div w:id="712458889">
      <w:bodyDiv w:val="1"/>
      <w:marLeft w:val="0"/>
      <w:marRight w:val="0"/>
      <w:marTop w:val="0"/>
      <w:marBottom w:val="0"/>
      <w:divBdr>
        <w:top w:val="none" w:sz="0" w:space="0" w:color="auto"/>
        <w:left w:val="none" w:sz="0" w:space="0" w:color="auto"/>
        <w:bottom w:val="none" w:sz="0" w:space="0" w:color="auto"/>
        <w:right w:val="none" w:sz="0" w:space="0" w:color="auto"/>
      </w:divBdr>
    </w:div>
    <w:div w:id="789713700">
      <w:bodyDiv w:val="1"/>
      <w:marLeft w:val="0"/>
      <w:marRight w:val="0"/>
      <w:marTop w:val="0"/>
      <w:marBottom w:val="0"/>
      <w:divBdr>
        <w:top w:val="none" w:sz="0" w:space="0" w:color="auto"/>
        <w:left w:val="none" w:sz="0" w:space="0" w:color="auto"/>
        <w:bottom w:val="none" w:sz="0" w:space="0" w:color="auto"/>
        <w:right w:val="none" w:sz="0" w:space="0" w:color="auto"/>
      </w:divBdr>
    </w:div>
    <w:div w:id="803429528">
      <w:bodyDiv w:val="1"/>
      <w:marLeft w:val="0"/>
      <w:marRight w:val="0"/>
      <w:marTop w:val="0"/>
      <w:marBottom w:val="0"/>
      <w:divBdr>
        <w:top w:val="none" w:sz="0" w:space="0" w:color="auto"/>
        <w:left w:val="none" w:sz="0" w:space="0" w:color="auto"/>
        <w:bottom w:val="none" w:sz="0" w:space="0" w:color="auto"/>
        <w:right w:val="none" w:sz="0" w:space="0" w:color="auto"/>
      </w:divBdr>
    </w:div>
    <w:div w:id="825558063">
      <w:bodyDiv w:val="1"/>
      <w:marLeft w:val="0"/>
      <w:marRight w:val="0"/>
      <w:marTop w:val="0"/>
      <w:marBottom w:val="0"/>
      <w:divBdr>
        <w:top w:val="none" w:sz="0" w:space="0" w:color="auto"/>
        <w:left w:val="none" w:sz="0" w:space="0" w:color="auto"/>
        <w:bottom w:val="none" w:sz="0" w:space="0" w:color="auto"/>
        <w:right w:val="none" w:sz="0" w:space="0" w:color="auto"/>
      </w:divBdr>
    </w:div>
    <w:div w:id="827213832">
      <w:bodyDiv w:val="1"/>
      <w:marLeft w:val="0"/>
      <w:marRight w:val="0"/>
      <w:marTop w:val="0"/>
      <w:marBottom w:val="0"/>
      <w:divBdr>
        <w:top w:val="none" w:sz="0" w:space="0" w:color="auto"/>
        <w:left w:val="none" w:sz="0" w:space="0" w:color="auto"/>
        <w:bottom w:val="none" w:sz="0" w:space="0" w:color="auto"/>
        <w:right w:val="none" w:sz="0" w:space="0" w:color="auto"/>
      </w:divBdr>
    </w:div>
    <w:div w:id="844366860">
      <w:bodyDiv w:val="1"/>
      <w:marLeft w:val="0"/>
      <w:marRight w:val="0"/>
      <w:marTop w:val="0"/>
      <w:marBottom w:val="0"/>
      <w:divBdr>
        <w:top w:val="none" w:sz="0" w:space="0" w:color="auto"/>
        <w:left w:val="none" w:sz="0" w:space="0" w:color="auto"/>
        <w:bottom w:val="none" w:sz="0" w:space="0" w:color="auto"/>
        <w:right w:val="none" w:sz="0" w:space="0" w:color="auto"/>
      </w:divBdr>
    </w:div>
    <w:div w:id="865338426">
      <w:bodyDiv w:val="1"/>
      <w:marLeft w:val="0"/>
      <w:marRight w:val="0"/>
      <w:marTop w:val="0"/>
      <w:marBottom w:val="0"/>
      <w:divBdr>
        <w:top w:val="none" w:sz="0" w:space="0" w:color="auto"/>
        <w:left w:val="none" w:sz="0" w:space="0" w:color="auto"/>
        <w:bottom w:val="none" w:sz="0" w:space="0" w:color="auto"/>
        <w:right w:val="none" w:sz="0" w:space="0" w:color="auto"/>
      </w:divBdr>
    </w:div>
    <w:div w:id="884874534">
      <w:bodyDiv w:val="1"/>
      <w:marLeft w:val="0"/>
      <w:marRight w:val="0"/>
      <w:marTop w:val="0"/>
      <w:marBottom w:val="0"/>
      <w:divBdr>
        <w:top w:val="none" w:sz="0" w:space="0" w:color="auto"/>
        <w:left w:val="none" w:sz="0" w:space="0" w:color="auto"/>
        <w:bottom w:val="none" w:sz="0" w:space="0" w:color="auto"/>
        <w:right w:val="none" w:sz="0" w:space="0" w:color="auto"/>
      </w:divBdr>
    </w:div>
    <w:div w:id="938832983">
      <w:bodyDiv w:val="1"/>
      <w:marLeft w:val="0"/>
      <w:marRight w:val="0"/>
      <w:marTop w:val="0"/>
      <w:marBottom w:val="0"/>
      <w:divBdr>
        <w:top w:val="none" w:sz="0" w:space="0" w:color="auto"/>
        <w:left w:val="none" w:sz="0" w:space="0" w:color="auto"/>
        <w:bottom w:val="none" w:sz="0" w:space="0" w:color="auto"/>
        <w:right w:val="none" w:sz="0" w:space="0" w:color="auto"/>
      </w:divBdr>
    </w:div>
    <w:div w:id="1000742917">
      <w:bodyDiv w:val="1"/>
      <w:marLeft w:val="0"/>
      <w:marRight w:val="0"/>
      <w:marTop w:val="0"/>
      <w:marBottom w:val="0"/>
      <w:divBdr>
        <w:top w:val="none" w:sz="0" w:space="0" w:color="auto"/>
        <w:left w:val="none" w:sz="0" w:space="0" w:color="auto"/>
        <w:bottom w:val="none" w:sz="0" w:space="0" w:color="auto"/>
        <w:right w:val="none" w:sz="0" w:space="0" w:color="auto"/>
      </w:divBdr>
    </w:div>
    <w:div w:id="1025211675">
      <w:bodyDiv w:val="1"/>
      <w:marLeft w:val="0"/>
      <w:marRight w:val="0"/>
      <w:marTop w:val="0"/>
      <w:marBottom w:val="0"/>
      <w:divBdr>
        <w:top w:val="none" w:sz="0" w:space="0" w:color="auto"/>
        <w:left w:val="none" w:sz="0" w:space="0" w:color="auto"/>
        <w:bottom w:val="none" w:sz="0" w:space="0" w:color="auto"/>
        <w:right w:val="none" w:sz="0" w:space="0" w:color="auto"/>
      </w:divBdr>
    </w:div>
    <w:div w:id="1050807778">
      <w:bodyDiv w:val="1"/>
      <w:marLeft w:val="0"/>
      <w:marRight w:val="0"/>
      <w:marTop w:val="0"/>
      <w:marBottom w:val="0"/>
      <w:divBdr>
        <w:top w:val="none" w:sz="0" w:space="0" w:color="auto"/>
        <w:left w:val="none" w:sz="0" w:space="0" w:color="auto"/>
        <w:bottom w:val="none" w:sz="0" w:space="0" w:color="auto"/>
        <w:right w:val="none" w:sz="0" w:space="0" w:color="auto"/>
      </w:divBdr>
    </w:div>
    <w:div w:id="1059591099">
      <w:bodyDiv w:val="1"/>
      <w:marLeft w:val="0"/>
      <w:marRight w:val="0"/>
      <w:marTop w:val="0"/>
      <w:marBottom w:val="0"/>
      <w:divBdr>
        <w:top w:val="none" w:sz="0" w:space="0" w:color="auto"/>
        <w:left w:val="none" w:sz="0" w:space="0" w:color="auto"/>
        <w:bottom w:val="none" w:sz="0" w:space="0" w:color="auto"/>
        <w:right w:val="none" w:sz="0" w:space="0" w:color="auto"/>
      </w:divBdr>
    </w:div>
    <w:div w:id="1091122187">
      <w:bodyDiv w:val="1"/>
      <w:marLeft w:val="0"/>
      <w:marRight w:val="0"/>
      <w:marTop w:val="0"/>
      <w:marBottom w:val="0"/>
      <w:divBdr>
        <w:top w:val="none" w:sz="0" w:space="0" w:color="auto"/>
        <w:left w:val="none" w:sz="0" w:space="0" w:color="auto"/>
        <w:bottom w:val="none" w:sz="0" w:space="0" w:color="auto"/>
        <w:right w:val="none" w:sz="0" w:space="0" w:color="auto"/>
      </w:divBdr>
    </w:div>
    <w:div w:id="1092168868">
      <w:bodyDiv w:val="1"/>
      <w:marLeft w:val="0"/>
      <w:marRight w:val="0"/>
      <w:marTop w:val="0"/>
      <w:marBottom w:val="0"/>
      <w:divBdr>
        <w:top w:val="none" w:sz="0" w:space="0" w:color="auto"/>
        <w:left w:val="none" w:sz="0" w:space="0" w:color="auto"/>
        <w:bottom w:val="none" w:sz="0" w:space="0" w:color="auto"/>
        <w:right w:val="none" w:sz="0" w:space="0" w:color="auto"/>
      </w:divBdr>
    </w:div>
    <w:div w:id="1151562672">
      <w:bodyDiv w:val="1"/>
      <w:marLeft w:val="0"/>
      <w:marRight w:val="0"/>
      <w:marTop w:val="0"/>
      <w:marBottom w:val="0"/>
      <w:divBdr>
        <w:top w:val="none" w:sz="0" w:space="0" w:color="auto"/>
        <w:left w:val="none" w:sz="0" w:space="0" w:color="auto"/>
        <w:bottom w:val="none" w:sz="0" w:space="0" w:color="auto"/>
        <w:right w:val="none" w:sz="0" w:space="0" w:color="auto"/>
      </w:divBdr>
    </w:div>
    <w:div w:id="1157497134">
      <w:bodyDiv w:val="1"/>
      <w:marLeft w:val="0"/>
      <w:marRight w:val="0"/>
      <w:marTop w:val="0"/>
      <w:marBottom w:val="0"/>
      <w:divBdr>
        <w:top w:val="none" w:sz="0" w:space="0" w:color="auto"/>
        <w:left w:val="none" w:sz="0" w:space="0" w:color="auto"/>
        <w:bottom w:val="none" w:sz="0" w:space="0" w:color="auto"/>
        <w:right w:val="none" w:sz="0" w:space="0" w:color="auto"/>
      </w:divBdr>
    </w:div>
    <w:div w:id="1191063263">
      <w:bodyDiv w:val="1"/>
      <w:marLeft w:val="0"/>
      <w:marRight w:val="0"/>
      <w:marTop w:val="0"/>
      <w:marBottom w:val="0"/>
      <w:divBdr>
        <w:top w:val="none" w:sz="0" w:space="0" w:color="auto"/>
        <w:left w:val="none" w:sz="0" w:space="0" w:color="auto"/>
        <w:bottom w:val="none" w:sz="0" w:space="0" w:color="auto"/>
        <w:right w:val="none" w:sz="0" w:space="0" w:color="auto"/>
      </w:divBdr>
    </w:div>
    <w:div w:id="1261136343">
      <w:bodyDiv w:val="1"/>
      <w:marLeft w:val="0"/>
      <w:marRight w:val="0"/>
      <w:marTop w:val="0"/>
      <w:marBottom w:val="0"/>
      <w:divBdr>
        <w:top w:val="none" w:sz="0" w:space="0" w:color="auto"/>
        <w:left w:val="none" w:sz="0" w:space="0" w:color="auto"/>
        <w:bottom w:val="none" w:sz="0" w:space="0" w:color="auto"/>
        <w:right w:val="none" w:sz="0" w:space="0" w:color="auto"/>
      </w:divBdr>
    </w:div>
    <w:div w:id="1296761805">
      <w:bodyDiv w:val="1"/>
      <w:marLeft w:val="0"/>
      <w:marRight w:val="0"/>
      <w:marTop w:val="0"/>
      <w:marBottom w:val="0"/>
      <w:divBdr>
        <w:top w:val="none" w:sz="0" w:space="0" w:color="auto"/>
        <w:left w:val="none" w:sz="0" w:space="0" w:color="auto"/>
        <w:bottom w:val="none" w:sz="0" w:space="0" w:color="auto"/>
        <w:right w:val="none" w:sz="0" w:space="0" w:color="auto"/>
      </w:divBdr>
    </w:div>
    <w:div w:id="1438673965">
      <w:bodyDiv w:val="1"/>
      <w:marLeft w:val="0"/>
      <w:marRight w:val="0"/>
      <w:marTop w:val="0"/>
      <w:marBottom w:val="0"/>
      <w:divBdr>
        <w:top w:val="none" w:sz="0" w:space="0" w:color="auto"/>
        <w:left w:val="none" w:sz="0" w:space="0" w:color="auto"/>
        <w:bottom w:val="none" w:sz="0" w:space="0" w:color="auto"/>
        <w:right w:val="none" w:sz="0" w:space="0" w:color="auto"/>
      </w:divBdr>
    </w:div>
    <w:div w:id="1439905581">
      <w:bodyDiv w:val="1"/>
      <w:marLeft w:val="0"/>
      <w:marRight w:val="0"/>
      <w:marTop w:val="0"/>
      <w:marBottom w:val="0"/>
      <w:divBdr>
        <w:top w:val="none" w:sz="0" w:space="0" w:color="auto"/>
        <w:left w:val="none" w:sz="0" w:space="0" w:color="auto"/>
        <w:bottom w:val="none" w:sz="0" w:space="0" w:color="auto"/>
        <w:right w:val="none" w:sz="0" w:space="0" w:color="auto"/>
      </w:divBdr>
    </w:div>
    <w:div w:id="1497499377">
      <w:bodyDiv w:val="1"/>
      <w:marLeft w:val="0"/>
      <w:marRight w:val="0"/>
      <w:marTop w:val="0"/>
      <w:marBottom w:val="0"/>
      <w:divBdr>
        <w:top w:val="none" w:sz="0" w:space="0" w:color="auto"/>
        <w:left w:val="none" w:sz="0" w:space="0" w:color="auto"/>
        <w:bottom w:val="none" w:sz="0" w:space="0" w:color="auto"/>
        <w:right w:val="none" w:sz="0" w:space="0" w:color="auto"/>
      </w:divBdr>
    </w:div>
    <w:div w:id="1554349559">
      <w:bodyDiv w:val="1"/>
      <w:marLeft w:val="0"/>
      <w:marRight w:val="0"/>
      <w:marTop w:val="0"/>
      <w:marBottom w:val="0"/>
      <w:divBdr>
        <w:top w:val="none" w:sz="0" w:space="0" w:color="auto"/>
        <w:left w:val="none" w:sz="0" w:space="0" w:color="auto"/>
        <w:bottom w:val="none" w:sz="0" w:space="0" w:color="auto"/>
        <w:right w:val="none" w:sz="0" w:space="0" w:color="auto"/>
      </w:divBdr>
    </w:div>
    <w:div w:id="1571696966">
      <w:bodyDiv w:val="1"/>
      <w:marLeft w:val="0"/>
      <w:marRight w:val="0"/>
      <w:marTop w:val="0"/>
      <w:marBottom w:val="0"/>
      <w:divBdr>
        <w:top w:val="none" w:sz="0" w:space="0" w:color="auto"/>
        <w:left w:val="none" w:sz="0" w:space="0" w:color="auto"/>
        <w:bottom w:val="none" w:sz="0" w:space="0" w:color="auto"/>
        <w:right w:val="none" w:sz="0" w:space="0" w:color="auto"/>
      </w:divBdr>
    </w:div>
    <w:div w:id="1594391668">
      <w:bodyDiv w:val="1"/>
      <w:marLeft w:val="0"/>
      <w:marRight w:val="0"/>
      <w:marTop w:val="0"/>
      <w:marBottom w:val="0"/>
      <w:divBdr>
        <w:top w:val="none" w:sz="0" w:space="0" w:color="auto"/>
        <w:left w:val="none" w:sz="0" w:space="0" w:color="auto"/>
        <w:bottom w:val="none" w:sz="0" w:space="0" w:color="auto"/>
        <w:right w:val="none" w:sz="0" w:space="0" w:color="auto"/>
      </w:divBdr>
    </w:div>
    <w:div w:id="1634482803">
      <w:bodyDiv w:val="1"/>
      <w:marLeft w:val="0"/>
      <w:marRight w:val="0"/>
      <w:marTop w:val="0"/>
      <w:marBottom w:val="0"/>
      <w:divBdr>
        <w:top w:val="none" w:sz="0" w:space="0" w:color="auto"/>
        <w:left w:val="none" w:sz="0" w:space="0" w:color="auto"/>
        <w:bottom w:val="none" w:sz="0" w:space="0" w:color="auto"/>
        <w:right w:val="none" w:sz="0" w:space="0" w:color="auto"/>
      </w:divBdr>
    </w:div>
    <w:div w:id="1650355930">
      <w:bodyDiv w:val="1"/>
      <w:marLeft w:val="0"/>
      <w:marRight w:val="0"/>
      <w:marTop w:val="0"/>
      <w:marBottom w:val="0"/>
      <w:divBdr>
        <w:top w:val="none" w:sz="0" w:space="0" w:color="auto"/>
        <w:left w:val="none" w:sz="0" w:space="0" w:color="auto"/>
        <w:bottom w:val="none" w:sz="0" w:space="0" w:color="auto"/>
        <w:right w:val="none" w:sz="0" w:space="0" w:color="auto"/>
      </w:divBdr>
    </w:div>
    <w:div w:id="1666518294">
      <w:bodyDiv w:val="1"/>
      <w:marLeft w:val="0"/>
      <w:marRight w:val="0"/>
      <w:marTop w:val="0"/>
      <w:marBottom w:val="0"/>
      <w:divBdr>
        <w:top w:val="none" w:sz="0" w:space="0" w:color="auto"/>
        <w:left w:val="none" w:sz="0" w:space="0" w:color="auto"/>
        <w:bottom w:val="none" w:sz="0" w:space="0" w:color="auto"/>
        <w:right w:val="none" w:sz="0" w:space="0" w:color="auto"/>
      </w:divBdr>
    </w:div>
    <w:div w:id="1670786554">
      <w:bodyDiv w:val="1"/>
      <w:marLeft w:val="0"/>
      <w:marRight w:val="0"/>
      <w:marTop w:val="0"/>
      <w:marBottom w:val="0"/>
      <w:divBdr>
        <w:top w:val="none" w:sz="0" w:space="0" w:color="auto"/>
        <w:left w:val="none" w:sz="0" w:space="0" w:color="auto"/>
        <w:bottom w:val="none" w:sz="0" w:space="0" w:color="auto"/>
        <w:right w:val="none" w:sz="0" w:space="0" w:color="auto"/>
      </w:divBdr>
    </w:div>
    <w:div w:id="1733188372">
      <w:bodyDiv w:val="1"/>
      <w:marLeft w:val="0"/>
      <w:marRight w:val="0"/>
      <w:marTop w:val="0"/>
      <w:marBottom w:val="0"/>
      <w:divBdr>
        <w:top w:val="none" w:sz="0" w:space="0" w:color="auto"/>
        <w:left w:val="none" w:sz="0" w:space="0" w:color="auto"/>
        <w:bottom w:val="none" w:sz="0" w:space="0" w:color="auto"/>
        <w:right w:val="none" w:sz="0" w:space="0" w:color="auto"/>
      </w:divBdr>
    </w:div>
    <w:div w:id="1735084946">
      <w:bodyDiv w:val="1"/>
      <w:marLeft w:val="0"/>
      <w:marRight w:val="0"/>
      <w:marTop w:val="0"/>
      <w:marBottom w:val="0"/>
      <w:divBdr>
        <w:top w:val="none" w:sz="0" w:space="0" w:color="auto"/>
        <w:left w:val="none" w:sz="0" w:space="0" w:color="auto"/>
        <w:bottom w:val="none" w:sz="0" w:space="0" w:color="auto"/>
        <w:right w:val="none" w:sz="0" w:space="0" w:color="auto"/>
      </w:divBdr>
    </w:div>
    <w:div w:id="1760514992">
      <w:bodyDiv w:val="1"/>
      <w:marLeft w:val="0"/>
      <w:marRight w:val="0"/>
      <w:marTop w:val="0"/>
      <w:marBottom w:val="0"/>
      <w:divBdr>
        <w:top w:val="none" w:sz="0" w:space="0" w:color="auto"/>
        <w:left w:val="none" w:sz="0" w:space="0" w:color="auto"/>
        <w:bottom w:val="none" w:sz="0" w:space="0" w:color="auto"/>
        <w:right w:val="none" w:sz="0" w:space="0" w:color="auto"/>
      </w:divBdr>
    </w:div>
    <w:div w:id="1822118319">
      <w:bodyDiv w:val="1"/>
      <w:marLeft w:val="0"/>
      <w:marRight w:val="0"/>
      <w:marTop w:val="0"/>
      <w:marBottom w:val="0"/>
      <w:divBdr>
        <w:top w:val="none" w:sz="0" w:space="0" w:color="auto"/>
        <w:left w:val="none" w:sz="0" w:space="0" w:color="auto"/>
        <w:bottom w:val="none" w:sz="0" w:space="0" w:color="auto"/>
        <w:right w:val="none" w:sz="0" w:space="0" w:color="auto"/>
      </w:divBdr>
    </w:div>
    <w:div w:id="1837724467">
      <w:bodyDiv w:val="1"/>
      <w:marLeft w:val="0"/>
      <w:marRight w:val="0"/>
      <w:marTop w:val="0"/>
      <w:marBottom w:val="0"/>
      <w:divBdr>
        <w:top w:val="none" w:sz="0" w:space="0" w:color="auto"/>
        <w:left w:val="none" w:sz="0" w:space="0" w:color="auto"/>
        <w:bottom w:val="none" w:sz="0" w:space="0" w:color="auto"/>
        <w:right w:val="none" w:sz="0" w:space="0" w:color="auto"/>
      </w:divBdr>
    </w:div>
    <w:div w:id="1846896065">
      <w:bodyDiv w:val="1"/>
      <w:marLeft w:val="0"/>
      <w:marRight w:val="0"/>
      <w:marTop w:val="0"/>
      <w:marBottom w:val="0"/>
      <w:divBdr>
        <w:top w:val="none" w:sz="0" w:space="0" w:color="auto"/>
        <w:left w:val="none" w:sz="0" w:space="0" w:color="auto"/>
        <w:bottom w:val="none" w:sz="0" w:space="0" w:color="auto"/>
        <w:right w:val="none" w:sz="0" w:space="0" w:color="auto"/>
      </w:divBdr>
    </w:div>
    <w:div w:id="1872763096">
      <w:bodyDiv w:val="1"/>
      <w:marLeft w:val="0"/>
      <w:marRight w:val="0"/>
      <w:marTop w:val="0"/>
      <w:marBottom w:val="0"/>
      <w:divBdr>
        <w:top w:val="none" w:sz="0" w:space="0" w:color="auto"/>
        <w:left w:val="none" w:sz="0" w:space="0" w:color="auto"/>
        <w:bottom w:val="none" w:sz="0" w:space="0" w:color="auto"/>
        <w:right w:val="none" w:sz="0" w:space="0" w:color="auto"/>
      </w:divBdr>
    </w:div>
    <w:div w:id="1916628071">
      <w:bodyDiv w:val="1"/>
      <w:marLeft w:val="0"/>
      <w:marRight w:val="0"/>
      <w:marTop w:val="0"/>
      <w:marBottom w:val="0"/>
      <w:divBdr>
        <w:top w:val="none" w:sz="0" w:space="0" w:color="auto"/>
        <w:left w:val="none" w:sz="0" w:space="0" w:color="auto"/>
        <w:bottom w:val="none" w:sz="0" w:space="0" w:color="auto"/>
        <w:right w:val="none" w:sz="0" w:space="0" w:color="auto"/>
      </w:divBdr>
    </w:div>
    <w:div w:id="208964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lorije.tahiri@rks-gov.net" TargetMode="External"/><Relationship Id="rId4" Type="http://schemas.openxmlformats.org/officeDocument/2006/relationships/settings" Target="settings.xml"/><Relationship Id="rId9" Type="http://schemas.openxmlformats.org/officeDocument/2006/relationships/hyperlink" Target="mailto:abdullah.pirce@rks-gov.ne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8ED36-1AF3-4C40-AD17-3200C064C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3121</Words>
  <Characters>17793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Workshop Summary Report</vt:lpstr>
    </vt:vector>
  </TitlesOfParts>
  <Company/>
  <LinksUpToDate>false</LinksUpToDate>
  <CharactersWithSpaces>20873</CharactersWithSpaces>
  <SharedDoc>false</SharedDoc>
  <HLinks>
    <vt:vector size="12" baseType="variant">
      <vt:variant>
        <vt:i4>4784225</vt:i4>
      </vt:variant>
      <vt:variant>
        <vt:i4>3</vt:i4>
      </vt:variant>
      <vt:variant>
        <vt:i4>0</vt:i4>
      </vt:variant>
      <vt:variant>
        <vt:i4>5</vt:i4>
      </vt:variant>
      <vt:variant>
        <vt:lpwstr>mailto:Lendita.sopa@rks-gov.net</vt:lpwstr>
      </vt:variant>
      <vt:variant>
        <vt:lpwstr/>
      </vt:variant>
      <vt:variant>
        <vt:i4>6422609</vt:i4>
      </vt:variant>
      <vt:variant>
        <vt:i4>0</vt:i4>
      </vt:variant>
      <vt:variant>
        <vt:i4>0</vt:i4>
      </vt:variant>
      <vt:variant>
        <vt:i4>5</vt:i4>
      </vt:variant>
      <vt:variant>
        <vt:lpwstr>mailto:Ismail.hetemaj@rks-gov.net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Workshop Summary Report</dc:title>
  <dc:creator>Shkipe Deda</dc:creator>
  <cp:lastModifiedBy>Tringe Sokoli</cp:lastModifiedBy>
  <cp:revision>89</cp:revision>
  <cp:lastPrinted>2015-01-05T12:29:00Z</cp:lastPrinted>
  <dcterms:created xsi:type="dcterms:W3CDTF">2024-03-07T08:38:00Z</dcterms:created>
  <dcterms:modified xsi:type="dcterms:W3CDTF">2024-08-20T08:49:00Z</dcterms:modified>
</cp:coreProperties>
</file>