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187" w:rsidRPr="00697017" w:rsidRDefault="00A57187" w:rsidP="00D454A0">
      <w:pPr>
        <w:pStyle w:val="Title"/>
        <w:pBdr>
          <w:bottom w:val="single" w:sz="8" w:space="0" w:color="5B9BD5"/>
        </w:pBdr>
        <w:spacing w:before="120" w:after="0" w:line="276" w:lineRule="auto"/>
        <w:jc w:val="center"/>
        <w:rPr>
          <w:rFonts w:ascii="Arial" w:hAnsi="Arial" w:cs="Arial"/>
          <w:sz w:val="36"/>
          <w:szCs w:val="36"/>
        </w:rPr>
      </w:pPr>
      <w:r w:rsidRPr="00697017">
        <w:rPr>
          <w:rFonts w:ascii="Arial" w:hAnsi="Arial" w:cs="Arial"/>
          <w:sz w:val="36"/>
          <w:szCs w:val="36"/>
        </w:rPr>
        <w:t xml:space="preserve">Project Identification Form (PIF): </w:t>
      </w:r>
      <w:r>
        <w:rPr>
          <w:rFonts w:ascii="Arial" w:hAnsi="Arial" w:cs="Arial"/>
          <w:sz w:val="36"/>
          <w:szCs w:val="36"/>
        </w:rPr>
        <w:t xml:space="preserve">Transport </w:t>
      </w:r>
      <w:r w:rsidRPr="00697017">
        <w:rPr>
          <w:rFonts w:ascii="Arial" w:hAnsi="Arial" w:cs="Arial"/>
          <w:sz w:val="36"/>
          <w:szCs w:val="36"/>
        </w:rPr>
        <w:t>Sector</w:t>
      </w:r>
    </w:p>
    <w:p w:rsidR="00277DC3" w:rsidRPr="005E25D5" w:rsidRDefault="00277DC3" w:rsidP="00277DC3">
      <w:pPr>
        <w:jc w:val="center"/>
        <w:rPr>
          <w:rFonts w:ascii="Arial" w:hAnsi="Arial" w:cs="Arial"/>
        </w:rPr>
      </w:pPr>
    </w:p>
    <w:p w:rsidR="00277DC3" w:rsidRPr="00BE02F7" w:rsidRDefault="00277DC3" w:rsidP="00BE02F7">
      <w:pPr>
        <w:jc w:val="center"/>
        <w:rPr>
          <w:rFonts w:ascii="Arial" w:eastAsia="Times New Roman" w:hAnsi="Arial" w:cs="Arial"/>
          <w:b/>
          <w:sz w:val="28"/>
          <w:szCs w:val="28"/>
        </w:rPr>
      </w:pPr>
      <w:bookmarkStart w:id="0" w:name="_Toc125162115"/>
      <w:bookmarkStart w:id="1" w:name="_Toc125536147"/>
      <w:r w:rsidRPr="005E25D5">
        <w:rPr>
          <w:rFonts w:ascii="Arial" w:eastAsia="Times New Roman" w:hAnsi="Arial" w:cs="Arial"/>
          <w:b/>
          <w:sz w:val="28"/>
          <w:szCs w:val="28"/>
        </w:rPr>
        <w:t>Part One</w:t>
      </w:r>
      <w:bookmarkEnd w:id="0"/>
      <w:bookmarkEnd w:id="1"/>
    </w:p>
    <w:p w:rsidR="00277DC3" w:rsidRDefault="00277DC3" w:rsidP="00277DC3">
      <w:pPr>
        <w:pStyle w:val="ListParagraph"/>
        <w:numPr>
          <w:ilvl w:val="0"/>
          <w:numId w:val="3"/>
        </w:numPr>
        <w:spacing w:line="276" w:lineRule="auto"/>
        <w:ind w:left="360"/>
        <w:rPr>
          <w:rFonts w:cs="Arial"/>
          <w:b/>
          <w:szCs w:val="20"/>
        </w:rPr>
      </w:pPr>
      <w:r w:rsidRPr="00D31FEF">
        <w:rPr>
          <w:rFonts w:cs="Arial"/>
          <w:b/>
          <w:szCs w:val="20"/>
        </w:rPr>
        <w:t>GENERAL INFORMATION</w:t>
      </w:r>
    </w:p>
    <w:p w:rsidR="00277DC3" w:rsidRPr="005E25D5" w:rsidRDefault="00277DC3" w:rsidP="00277DC3">
      <w:pPr>
        <w:pStyle w:val="ListParagraph"/>
        <w:spacing w:line="276" w:lineRule="auto"/>
        <w:rPr>
          <w:rFonts w:cs="Arial"/>
          <w:b/>
          <w:sz w:val="16"/>
          <w:szCs w:val="16"/>
        </w:rPr>
      </w:pPr>
    </w:p>
    <w:tbl>
      <w:tblPr>
        <w:tblW w:w="5000" w:type="pct"/>
        <w:jc w:val="center"/>
        <w:tblLook w:val="01E0" w:firstRow="1" w:lastRow="1" w:firstColumn="1" w:lastColumn="1" w:noHBand="0" w:noVBand="0"/>
      </w:tblPr>
      <w:tblGrid>
        <w:gridCol w:w="3549"/>
        <w:gridCol w:w="5801"/>
      </w:tblGrid>
      <w:tr w:rsidR="00277DC3" w:rsidRPr="00C43710" w:rsidTr="00B649C0">
        <w:trPr>
          <w:trHeight w:val="346"/>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
                <w:sz w:val="20"/>
                <w:szCs w:val="20"/>
              </w:rPr>
            </w:pPr>
            <w:r w:rsidRPr="00C43710">
              <w:rPr>
                <w:rFonts w:ascii="Arial" w:eastAsia="Times New Roman" w:hAnsi="Arial" w:cs="Arial"/>
                <w:b/>
                <w:sz w:val="20"/>
                <w:szCs w:val="20"/>
              </w:rPr>
              <w:t>Project title:</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Construction of digit</w:t>
            </w:r>
            <w:r w:rsidR="00490EE5">
              <w:rPr>
                <w:rFonts w:ascii="Arial" w:eastAsiaTheme="majorEastAsia" w:hAnsi="Arial" w:cs="Arial"/>
                <w:sz w:val="20"/>
                <w:szCs w:val="20"/>
              </w:rPr>
              <w:t xml:space="preserve">ized bus stops and bus shelters </w:t>
            </w:r>
            <w:r w:rsidRPr="00A57187">
              <w:rPr>
                <w:rFonts w:ascii="Arial" w:eastAsiaTheme="majorEastAsia" w:hAnsi="Arial" w:cs="Arial"/>
                <w:sz w:val="20"/>
                <w:szCs w:val="20"/>
              </w:rPr>
              <w:t xml:space="preserve">on the national and regional roads of the Republic of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p>
        </w:tc>
      </w:tr>
      <w:tr w:rsidR="00277DC3" w:rsidRPr="00C43710" w:rsidTr="00B649C0">
        <w:trPr>
          <w:trHeight w:val="330"/>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
                <w:sz w:val="20"/>
                <w:szCs w:val="20"/>
              </w:rPr>
            </w:pPr>
            <w:r w:rsidRPr="00C43710">
              <w:rPr>
                <w:rFonts w:ascii="Arial" w:eastAsia="Times New Roman" w:hAnsi="Arial" w:cs="Arial"/>
                <w:b/>
                <w:sz w:val="20"/>
                <w:szCs w:val="20"/>
              </w:rPr>
              <w:t>Sector</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 xml:space="preserve">Transport </w:t>
            </w:r>
          </w:p>
        </w:tc>
      </w:tr>
      <w:tr w:rsidR="00277DC3" w:rsidRPr="00C43710" w:rsidTr="00B649C0">
        <w:trPr>
          <w:trHeight w:val="330"/>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
                <w:sz w:val="20"/>
                <w:szCs w:val="20"/>
              </w:rPr>
            </w:pPr>
            <w:r w:rsidRPr="00C43710">
              <w:rPr>
                <w:rFonts w:ascii="Arial" w:eastAsia="Times New Roman" w:hAnsi="Arial" w:cs="Arial"/>
                <w:b/>
                <w:sz w:val="20"/>
                <w:szCs w:val="20"/>
              </w:rPr>
              <w:t>Subsector* (see list on the last page)</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 xml:space="preserve">Road, Rail </w:t>
            </w:r>
          </w:p>
        </w:tc>
      </w:tr>
      <w:tr w:rsidR="00277DC3" w:rsidRPr="00C43710" w:rsidTr="00B649C0">
        <w:trPr>
          <w:trHeight w:val="330"/>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
                <w:sz w:val="20"/>
                <w:szCs w:val="20"/>
              </w:rPr>
            </w:pPr>
            <w:r w:rsidRPr="00C43710">
              <w:rPr>
                <w:rFonts w:ascii="Arial" w:eastAsia="Times New Roman" w:hAnsi="Arial" w:cs="Arial"/>
                <w:b/>
                <w:sz w:val="20"/>
                <w:szCs w:val="20"/>
              </w:rPr>
              <w:t>Lead project Beneficiary/proponent:</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M</w:t>
            </w:r>
            <w:r w:rsidR="00A57187">
              <w:rPr>
                <w:rFonts w:ascii="Arial" w:eastAsiaTheme="majorEastAsia" w:hAnsi="Arial" w:cs="Arial"/>
                <w:sz w:val="20"/>
                <w:szCs w:val="20"/>
              </w:rPr>
              <w:t xml:space="preserve">inistry of Environment, Spatial Planning and Infrastructure (MESPI); Ministry of Education, Science, Technology and Innovation (MESTI); </w:t>
            </w:r>
            <w:r w:rsidRPr="00A57187">
              <w:rPr>
                <w:rFonts w:ascii="Arial" w:eastAsiaTheme="majorEastAsia" w:hAnsi="Arial" w:cs="Arial"/>
                <w:sz w:val="20"/>
                <w:szCs w:val="20"/>
              </w:rPr>
              <w:t>Municipalities</w:t>
            </w:r>
            <w:r w:rsidR="00A57187">
              <w:rPr>
                <w:rFonts w:ascii="Arial" w:eastAsiaTheme="majorEastAsia" w:hAnsi="Arial" w:cs="Arial"/>
                <w:sz w:val="20"/>
                <w:szCs w:val="20"/>
              </w:rPr>
              <w:t xml:space="preserve">; </w:t>
            </w:r>
            <w:r w:rsidRPr="00A57187">
              <w:rPr>
                <w:rFonts w:ascii="Arial" w:eastAsiaTheme="majorEastAsia" w:hAnsi="Arial" w:cs="Arial"/>
                <w:sz w:val="20"/>
                <w:szCs w:val="20"/>
              </w:rPr>
              <w:t>Community</w:t>
            </w:r>
          </w:p>
        </w:tc>
      </w:tr>
      <w:tr w:rsidR="00277DC3" w:rsidRPr="00C43710" w:rsidTr="00B649C0">
        <w:trPr>
          <w:trHeight w:val="330"/>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
                <w:sz w:val="20"/>
                <w:szCs w:val="20"/>
              </w:rPr>
            </w:pPr>
            <w:bookmarkStart w:id="2" w:name="_GoBack"/>
            <w:bookmarkEnd w:id="2"/>
            <w:r w:rsidRPr="00C43710">
              <w:rPr>
                <w:rFonts w:ascii="Arial" w:eastAsia="Times New Roman" w:hAnsi="Arial" w:cs="Arial"/>
                <w:b/>
                <w:sz w:val="20"/>
                <w:szCs w:val="20"/>
              </w:rPr>
              <w:t>Institution that is the author of the project proposal</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A57187" w:rsidP="00B649C0">
            <w:pPr>
              <w:rPr>
                <w:rFonts w:ascii="Arial" w:eastAsiaTheme="majorEastAsia" w:hAnsi="Arial" w:cs="Arial"/>
                <w:sz w:val="20"/>
                <w:szCs w:val="20"/>
              </w:rPr>
            </w:pPr>
            <w:r>
              <w:rPr>
                <w:rFonts w:ascii="Arial" w:eastAsiaTheme="majorEastAsia" w:hAnsi="Arial" w:cs="Arial"/>
                <w:sz w:val="20"/>
                <w:szCs w:val="20"/>
              </w:rPr>
              <w:t>MESPI</w:t>
            </w:r>
          </w:p>
        </w:tc>
      </w:tr>
      <w:tr w:rsidR="00277DC3" w:rsidRPr="00C43710" w:rsidTr="00B649C0">
        <w:trPr>
          <w:trHeight w:val="330"/>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t>Location/Map</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D31FEF" w:rsidRDefault="00277DC3" w:rsidP="00B649C0">
            <w:pPr>
              <w:spacing w:before="60" w:after="60" w:line="260" w:lineRule="atLeast"/>
              <w:rPr>
                <w:rFonts w:ascii="Arial" w:eastAsia="Times New Roman" w:hAnsi="Arial" w:cs="Arial"/>
                <w:b/>
                <w:i/>
                <w:color w:val="2E74B5" w:themeColor="accent5" w:themeShade="BF"/>
                <w:sz w:val="20"/>
                <w:szCs w:val="20"/>
              </w:rPr>
            </w:pPr>
            <w:r w:rsidRPr="00D31FEF">
              <w:rPr>
                <w:rFonts w:ascii="Arial" w:eastAsia="Times New Roman" w:hAnsi="Arial" w:cs="Arial"/>
                <w:b/>
                <w:i/>
                <w:noProof/>
                <w:color w:val="2E74B5" w:themeColor="accent5" w:themeShade="BF"/>
                <w:sz w:val="20"/>
                <w:szCs w:val="20"/>
              </w:rPr>
              <w:drawing>
                <wp:inline distT="0" distB="0" distL="0" distR="0" wp14:anchorId="4A5FE4F7" wp14:editId="5BDFB4CB">
                  <wp:extent cx="3507105" cy="4230094"/>
                  <wp:effectExtent l="0" t="0" r="0" b="0"/>
                  <wp:docPr id="20" name="Picture 20" descr="C:\Users\Administrator\Desktop\Vendndaljet e Autobuseve 30.10.2017\Vend ndaljet e autobuseve\Harta e Vendndlj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Vendndaljet e Autobuseve 30.10.2017\Vend ndaljet e autobuseve\Harta e Vendndljev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7341" cy="4242440"/>
                          </a:xfrm>
                          <a:prstGeom prst="rect">
                            <a:avLst/>
                          </a:prstGeom>
                          <a:noFill/>
                          <a:ln>
                            <a:noFill/>
                          </a:ln>
                        </pic:spPr>
                      </pic:pic>
                    </a:graphicData>
                  </a:graphic>
                </wp:inline>
              </w:drawing>
            </w:r>
          </w:p>
        </w:tc>
      </w:tr>
      <w:tr w:rsidR="00277DC3" w:rsidRPr="00C43710" w:rsidTr="00B649C0">
        <w:trPr>
          <w:trHeight w:val="330"/>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t>Total investment estimated:</w:t>
            </w:r>
          </w:p>
          <w:p w:rsidR="00277DC3" w:rsidRPr="00C43710" w:rsidRDefault="00277DC3" w:rsidP="00277DC3">
            <w:pPr>
              <w:numPr>
                <w:ilvl w:val="0"/>
                <w:numId w:val="1"/>
              </w:num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t xml:space="preserve">Preparatory activities (planning documentation, technical documentation, land acquisition etc.) </w:t>
            </w:r>
          </w:p>
          <w:p w:rsidR="00277DC3" w:rsidRPr="00C43710" w:rsidRDefault="00277DC3" w:rsidP="00277DC3">
            <w:pPr>
              <w:numPr>
                <w:ilvl w:val="0"/>
                <w:numId w:val="1"/>
              </w:num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t>Construction works</w:t>
            </w:r>
          </w:p>
          <w:p w:rsidR="00277DC3" w:rsidRPr="00C43710" w:rsidRDefault="00277DC3" w:rsidP="00277DC3">
            <w:pPr>
              <w:numPr>
                <w:ilvl w:val="0"/>
                <w:numId w:val="1"/>
              </w:num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lastRenderedPageBreak/>
              <w:t xml:space="preserve">Supervision </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7A2061" w:rsidRDefault="00277DC3" w:rsidP="00B649C0">
            <w:pPr>
              <w:spacing w:before="60" w:after="60" w:line="260" w:lineRule="atLeast"/>
              <w:rPr>
                <w:rFonts w:ascii="Arial" w:eastAsiaTheme="majorEastAsia" w:hAnsi="Arial" w:cs="Arial"/>
                <w:sz w:val="20"/>
                <w:szCs w:val="20"/>
              </w:rPr>
            </w:pPr>
            <w:r w:rsidRPr="007A2061">
              <w:rPr>
                <w:rFonts w:ascii="Arial" w:eastAsiaTheme="majorEastAsia" w:hAnsi="Arial" w:cs="Arial"/>
                <w:sz w:val="20"/>
                <w:szCs w:val="20"/>
              </w:rPr>
              <w:lastRenderedPageBreak/>
              <w:t>Total investment</w:t>
            </w:r>
            <w:r w:rsidR="00D454A0" w:rsidRPr="007A2061">
              <w:rPr>
                <w:rFonts w:ascii="Arial" w:eastAsiaTheme="majorEastAsia" w:hAnsi="Arial" w:cs="Arial"/>
                <w:sz w:val="20"/>
                <w:szCs w:val="20"/>
              </w:rPr>
              <w:t xml:space="preserve"> estimated</w:t>
            </w:r>
            <w:r w:rsidRPr="007A2061">
              <w:rPr>
                <w:rFonts w:ascii="Arial" w:eastAsiaTheme="majorEastAsia" w:hAnsi="Arial" w:cs="Arial"/>
                <w:sz w:val="20"/>
                <w:szCs w:val="20"/>
              </w:rPr>
              <w:t xml:space="preserve">: </w:t>
            </w:r>
            <w:r w:rsidR="00D454A0" w:rsidRPr="007A2061">
              <w:rPr>
                <w:rFonts w:ascii="Arial" w:eastAsiaTheme="majorEastAsia" w:hAnsi="Arial" w:cs="Arial"/>
                <w:sz w:val="20"/>
                <w:szCs w:val="20"/>
              </w:rPr>
              <w:t>27,500,000 EUR</w:t>
            </w:r>
          </w:p>
          <w:p w:rsidR="00277DC3" w:rsidRPr="00A57187" w:rsidRDefault="00277DC3" w:rsidP="00B649C0">
            <w:pPr>
              <w:spacing w:before="60" w:after="60" w:line="260" w:lineRule="atLeast"/>
              <w:rPr>
                <w:rFonts w:ascii="Arial" w:eastAsiaTheme="majorEastAsia" w:hAnsi="Arial" w:cs="Arial"/>
                <w:sz w:val="20"/>
                <w:szCs w:val="20"/>
              </w:rPr>
            </w:pPr>
            <w:r w:rsidRPr="00A57187">
              <w:rPr>
                <w:rFonts w:ascii="Arial" w:eastAsiaTheme="majorEastAsia" w:hAnsi="Arial" w:cs="Arial"/>
                <w:sz w:val="20"/>
                <w:szCs w:val="20"/>
              </w:rPr>
              <w:t>Of which:</w:t>
            </w:r>
          </w:p>
          <w:p w:rsidR="00277DC3" w:rsidRPr="00A57187" w:rsidRDefault="00277DC3" w:rsidP="00277DC3">
            <w:pPr>
              <w:pStyle w:val="ListParagraph"/>
              <w:numPr>
                <w:ilvl w:val="0"/>
                <w:numId w:val="4"/>
              </w:numPr>
              <w:spacing w:before="60" w:after="60" w:line="260" w:lineRule="atLeast"/>
              <w:rPr>
                <w:rFonts w:eastAsiaTheme="majorEastAsia" w:cs="Arial"/>
                <w:sz w:val="20"/>
                <w:szCs w:val="20"/>
              </w:rPr>
            </w:pPr>
            <w:r w:rsidRPr="00A57187">
              <w:rPr>
                <w:rFonts w:eastAsiaTheme="majorEastAsia" w:cs="Arial"/>
                <w:sz w:val="20"/>
                <w:szCs w:val="20"/>
              </w:rPr>
              <w:t>Prepara</w:t>
            </w:r>
            <w:r w:rsidR="00D454A0">
              <w:rPr>
                <w:rFonts w:eastAsiaTheme="majorEastAsia" w:cs="Arial"/>
                <w:sz w:val="20"/>
                <w:szCs w:val="20"/>
              </w:rPr>
              <w:t>tory activities:  2,000,000 EUR</w:t>
            </w:r>
          </w:p>
          <w:p w:rsidR="00277DC3" w:rsidRPr="00A57187" w:rsidRDefault="00277DC3" w:rsidP="00277DC3">
            <w:pPr>
              <w:pStyle w:val="ListParagraph"/>
              <w:numPr>
                <w:ilvl w:val="0"/>
                <w:numId w:val="4"/>
              </w:numPr>
              <w:spacing w:before="60" w:after="60" w:line="260" w:lineRule="atLeast"/>
              <w:rPr>
                <w:rFonts w:eastAsiaTheme="majorEastAsia" w:cs="Arial"/>
                <w:sz w:val="20"/>
                <w:szCs w:val="20"/>
              </w:rPr>
            </w:pPr>
            <w:r w:rsidRPr="00A57187">
              <w:rPr>
                <w:rFonts w:eastAsiaTheme="majorEastAsia" w:cs="Arial"/>
                <w:sz w:val="20"/>
                <w:szCs w:val="20"/>
              </w:rPr>
              <w:t>Cons</w:t>
            </w:r>
            <w:r w:rsidR="00D454A0">
              <w:rPr>
                <w:rFonts w:eastAsiaTheme="majorEastAsia" w:cs="Arial"/>
                <w:sz w:val="20"/>
                <w:szCs w:val="20"/>
              </w:rPr>
              <w:t>truction works:  23,500,000 EUR</w:t>
            </w:r>
          </w:p>
          <w:p w:rsidR="00277DC3" w:rsidRPr="00A57187" w:rsidRDefault="00277DC3" w:rsidP="00277DC3">
            <w:pPr>
              <w:pStyle w:val="ListParagraph"/>
              <w:numPr>
                <w:ilvl w:val="0"/>
                <w:numId w:val="4"/>
              </w:numPr>
              <w:spacing w:before="60" w:after="60" w:line="260" w:lineRule="atLeast"/>
              <w:rPr>
                <w:rFonts w:eastAsiaTheme="majorEastAsia" w:cs="Arial"/>
                <w:sz w:val="20"/>
                <w:szCs w:val="20"/>
              </w:rPr>
            </w:pPr>
            <w:r w:rsidRPr="00A57187">
              <w:rPr>
                <w:rFonts w:eastAsiaTheme="majorEastAsia" w:cs="Arial"/>
                <w:sz w:val="20"/>
                <w:szCs w:val="20"/>
              </w:rPr>
              <w:t>Proj</w:t>
            </w:r>
            <w:r w:rsidR="00D454A0">
              <w:rPr>
                <w:rFonts w:eastAsiaTheme="majorEastAsia" w:cs="Arial"/>
                <w:sz w:val="20"/>
                <w:szCs w:val="20"/>
              </w:rPr>
              <w:t xml:space="preserve">ect supervision:  2,000,000 EUR </w:t>
            </w:r>
          </w:p>
        </w:tc>
      </w:tr>
      <w:tr w:rsidR="00277DC3" w:rsidRPr="00C43710" w:rsidTr="00B649C0">
        <w:trPr>
          <w:trHeight w:val="346"/>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lastRenderedPageBreak/>
              <w:t>Responsible or authorized person for contact:</w:t>
            </w:r>
          </w:p>
        </w:tc>
        <w:tc>
          <w:tcPr>
            <w:tcW w:w="3102" w:type="pct"/>
            <w:tcBorders>
              <w:top w:val="single" w:sz="4" w:space="0" w:color="auto"/>
              <w:left w:val="single" w:sz="4" w:space="0" w:color="auto"/>
              <w:bottom w:val="single" w:sz="4" w:space="0" w:color="auto"/>
              <w:right w:val="single" w:sz="4" w:space="0" w:color="auto"/>
            </w:tcBorders>
            <w:shd w:val="clear" w:color="auto" w:fill="auto"/>
            <w:vAlign w:val="center"/>
          </w:tcPr>
          <w:p w:rsidR="00277DC3" w:rsidRPr="00A57187" w:rsidRDefault="00490EE5" w:rsidP="00B649C0">
            <w:pPr>
              <w:spacing w:before="60" w:after="60" w:line="260" w:lineRule="atLeast"/>
              <w:rPr>
                <w:rFonts w:ascii="Arial" w:eastAsiaTheme="majorEastAsia" w:hAnsi="Arial" w:cs="Arial"/>
                <w:sz w:val="20"/>
                <w:szCs w:val="20"/>
              </w:rPr>
            </w:pPr>
            <w:proofErr w:type="spellStart"/>
            <w:r>
              <w:rPr>
                <w:rFonts w:ascii="Arial" w:eastAsiaTheme="majorEastAsia" w:hAnsi="Arial" w:cs="Arial"/>
                <w:sz w:val="20"/>
                <w:szCs w:val="20"/>
              </w:rPr>
              <w:t>Xhemë</w:t>
            </w:r>
            <w:proofErr w:type="spellEnd"/>
            <w:r w:rsidR="00277DC3" w:rsidRPr="00A57187">
              <w:rPr>
                <w:rFonts w:ascii="Arial" w:eastAsiaTheme="majorEastAsia" w:hAnsi="Arial" w:cs="Arial"/>
                <w:sz w:val="20"/>
                <w:szCs w:val="20"/>
              </w:rPr>
              <w:t xml:space="preserve"> </w:t>
            </w:r>
            <w:proofErr w:type="spellStart"/>
            <w:r w:rsidR="00277DC3" w:rsidRPr="00A57187">
              <w:rPr>
                <w:rFonts w:ascii="Arial" w:eastAsiaTheme="majorEastAsia" w:hAnsi="Arial" w:cs="Arial"/>
                <w:sz w:val="20"/>
                <w:szCs w:val="20"/>
              </w:rPr>
              <w:t>Veseli</w:t>
            </w:r>
            <w:proofErr w:type="spellEnd"/>
          </w:p>
        </w:tc>
      </w:tr>
      <w:tr w:rsidR="00277DC3" w:rsidRPr="00C43710" w:rsidTr="00B649C0">
        <w:trPr>
          <w:trHeight w:val="346"/>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t>Name – Position:</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spacing w:before="60" w:after="60" w:line="260" w:lineRule="atLeast"/>
              <w:rPr>
                <w:rFonts w:ascii="Arial" w:eastAsiaTheme="majorEastAsia" w:hAnsi="Arial" w:cs="Arial"/>
                <w:sz w:val="20"/>
                <w:szCs w:val="20"/>
              </w:rPr>
            </w:pPr>
            <w:r w:rsidRPr="00A57187">
              <w:rPr>
                <w:rFonts w:ascii="Arial" w:eastAsiaTheme="majorEastAsia" w:hAnsi="Arial" w:cs="Arial"/>
                <w:sz w:val="20"/>
                <w:szCs w:val="20"/>
              </w:rPr>
              <w:t>Director of the Road Transport Department</w:t>
            </w:r>
          </w:p>
        </w:tc>
      </w:tr>
      <w:tr w:rsidR="00277DC3" w:rsidRPr="00C43710" w:rsidTr="00B649C0">
        <w:trPr>
          <w:trHeight w:val="346"/>
          <w:jc w:val="center"/>
        </w:trPr>
        <w:tc>
          <w:tcPr>
            <w:tcW w:w="1898"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spacing w:before="60" w:after="60" w:line="260" w:lineRule="atLeast"/>
              <w:rPr>
                <w:rFonts w:ascii="Arial" w:eastAsia="Times New Roman" w:hAnsi="Arial" w:cs="Arial"/>
                <w:b/>
                <w:sz w:val="20"/>
                <w:szCs w:val="20"/>
              </w:rPr>
            </w:pPr>
            <w:r w:rsidRPr="00C43710">
              <w:rPr>
                <w:rFonts w:ascii="Arial" w:eastAsia="Times New Roman" w:hAnsi="Arial" w:cs="Arial"/>
                <w:b/>
                <w:sz w:val="20"/>
                <w:szCs w:val="20"/>
              </w:rPr>
              <w:t>Email address  - Telephone:</w:t>
            </w:r>
          </w:p>
        </w:tc>
        <w:tc>
          <w:tcPr>
            <w:tcW w:w="3102" w:type="pct"/>
            <w:tcBorders>
              <w:top w:val="single" w:sz="4" w:space="0" w:color="auto"/>
              <w:left w:val="single" w:sz="4" w:space="0" w:color="auto"/>
              <w:bottom w:val="single" w:sz="4" w:space="0" w:color="auto"/>
              <w:right w:val="single" w:sz="4" w:space="0" w:color="auto"/>
            </w:tcBorders>
            <w:vAlign w:val="center"/>
          </w:tcPr>
          <w:p w:rsidR="00277DC3" w:rsidRPr="00A57187" w:rsidRDefault="003F1113" w:rsidP="00B649C0">
            <w:pPr>
              <w:spacing w:before="60" w:after="60" w:line="260" w:lineRule="atLeast"/>
              <w:rPr>
                <w:rFonts w:ascii="Arial" w:eastAsiaTheme="majorEastAsia" w:hAnsi="Arial" w:cs="Arial"/>
                <w:sz w:val="20"/>
                <w:szCs w:val="20"/>
              </w:rPr>
            </w:pPr>
            <w:hyperlink r:id="rId9" w:history="1">
              <w:r w:rsidR="00A57187" w:rsidRPr="00C27AC5">
                <w:rPr>
                  <w:rStyle w:val="Hyperlink"/>
                  <w:rFonts w:ascii="Arial" w:eastAsiaTheme="majorEastAsia" w:hAnsi="Arial" w:cs="Arial"/>
                  <w:sz w:val="20"/>
                  <w:szCs w:val="20"/>
                </w:rPr>
                <w:t>Xheme.Veseli@rks-gov.net</w:t>
              </w:r>
            </w:hyperlink>
            <w:r w:rsidR="00A57187">
              <w:rPr>
                <w:rFonts w:ascii="Arial" w:eastAsiaTheme="majorEastAsia" w:hAnsi="Arial" w:cs="Arial"/>
                <w:sz w:val="20"/>
                <w:szCs w:val="20"/>
              </w:rPr>
              <w:t xml:space="preserve"> </w:t>
            </w:r>
          </w:p>
        </w:tc>
      </w:tr>
    </w:tbl>
    <w:p w:rsidR="00277DC3" w:rsidRPr="005E25D5" w:rsidRDefault="00277DC3" w:rsidP="00277DC3">
      <w:pPr>
        <w:spacing w:before="200" w:line="276" w:lineRule="auto"/>
        <w:ind w:left="340"/>
        <w:contextualSpacing/>
        <w:rPr>
          <w:rFonts w:ascii="Arial" w:hAnsi="Arial" w:cs="Arial"/>
          <w:b/>
          <w:bCs/>
        </w:rPr>
      </w:pPr>
    </w:p>
    <w:p w:rsidR="00277DC3" w:rsidRDefault="00277DC3" w:rsidP="00277DC3">
      <w:pPr>
        <w:numPr>
          <w:ilvl w:val="0"/>
          <w:numId w:val="3"/>
        </w:numPr>
        <w:spacing w:before="200" w:after="200" w:line="276" w:lineRule="auto"/>
        <w:ind w:left="360"/>
        <w:contextualSpacing/>
        <w:rPr>
          <w:rFonts w:ascii="Arial" w:hAnsi="Arial" w:cs="Arial"/>
          <w:b/>
          <w:bCs/>
          <w:szCs w:val="20"/>
        </w:rPr>
      </w:pPr>
      <w:r w:rsidRPr="00D31FEF">
        <w:rPr>
          <w:rFonts w:ascii="Arial" w:hAnsi="Arial" w:cs="Arial"/>
          <w:b/>
          <w:bCs/>
          <w:szCs w:val="20"/>
        </w:rPr>
        <w:t>PROJECT DESCRIPTION</w:t>
      </w:r>
    </w:p>
    <w:p w:rsidR="00277DC3" w:rsidRPr="005E25D5" w:rsidRDefault="00277DC3" w:rsidP="00277DC3">
      <w:pPr>
        <w:spacing w:before="200" w:after="200" w:line="276" w:lineRule="auto"/>
        <w:ind w:left="720"/>
        <w:contextualSpacing/>
        <w:rPr>
          <w:rFonts w:ascii="Arial" w:hAnsi="Arial" w:cs="Arial"/>
          <w:b/>
          <w:bCs/>
          <w:sz w:val="16"/>
          <w:szCs w:val="16"/>
        </w:rPr>
      </w:pPr>
    </w:p>
    <w:tbl>
      <w:tblPr>
        <w:tblW w:w="5000" w:type="pct"/>
        <w:tblLook w:val="01E0" w:firstRow="1" w:lastRow="1" w:firstColumn="1" w:lastColumn="1" w:noHBand="0" w:noVBand="0"/>
      </w:tblPr>
      <w:tblGrid>
        <w:gridCol w:w="3761"/>
        <w:gridCol w:w="5589"/>
      </w:tblGrid>
      <w:tr w:rsidR="00277DC3" w:rsidRPr="00C43710" w:rsidTr="00B649C0">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contextualSpacing/>
              <w:rPr>
                <w:rFonts w:ascii="Arial" w:eastAsia="Times New Roman" w:hAnsi="Arial" w:cs="Arial"/>
                <w:sz w:val="20"/>
                <w:szCs w:val="20"/>
              </w:rPr>
            </w:pPr>
            <w:r w:rsidRPr="00C43710">
              <w:rPr>
                <w:rFonts w:ascii="Arial" w:eastAsia="Times New Roman" w:hAnsi="Arial" w:cs="Arial"/>
                <w:sz w:val="20"/>
                <w:szCs w:val="20"/>
              </w:rPr>
              <w:t>Purpose of the infrastructure project</w:t>
            </w:r>
          </w:p>
        </w:tc>
        <w:tc>
          <w:tcPr>
            <w:tcW w:w="2989" w:type="pct"/>
            <w:tcBorders>
              <w:top w:val="single" w:sz="4" w:space="0" w:color="auto"/>
              <w:left w:val="single" w:sz="4" w:space="0" w:color="auto"/>
              <w:bottom w:val="single" w:sz="4" w:space="0" w:color="auto"/>
              <w:right w:val="single" w:sz="4" w:space="0" w:color="auto"/>
            </w:tcBorders>
          </w:tcPr>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This project has a vital role in the development of transport in the Republic of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Pr="00A57187">
              <w:rPr>
                <w:rFonts w:ascii="Arial" w:eastAsiaTheme="majorEastAsia" w:hAnsi="Arial" w:cs="Arial"/>
                <w:sz w:val="20"/>
                <w:szCs w:val="20"/>
              </w:rPr>
              <w:t>. The goal of the project is to reduce travel time and delays, improve road surface conditions, which will result in vehicle operating cost savings, accident cost savings; saving the cost of travel time, and increasing road safety.</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In 2015, a commission was formed for identifying and assigning bus stops on the national and regional roads of the Republic of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Pr="00A57187">
              <w:rPr>
                <w:rFonts w:ascii="Arial" w:eastAsiaTheme="majorEastAsia" w:hAnsi="Arial" w:cs="Arial"/>
                <w:sz w:val="20"/>
                <w:szCs w:val="20"/>
              </w:rPr>
              <w:t>.</w:t>
            </w:r>
            <w:r w:rsidR="00A57187">
              <w:rPr>
                <w:rFonts w:ascii="Arial" w:eastAsiaTheme="majorEastAsia" w:hAnsi="Arial" w:cs="Arial"/>
                <w:sz w:val="20"/>
                <w:szCs w:val="20"/>
              </w:rPr>
              <w:t xml:space="preserve"> The C</w:t>
            </w:r>
            <w:r w:rsidRPr="00A57187">
              <w:rPr>
                <w:rFonts w:ascii="Arial" w:eastAsiaTheme="majorEastAsia" w:hAnsi="Arial" w:cs="Arial"/>
                <w:sz w:val="20"/>
                <w:szCs w:val="20"/>
              </w:rPr>
              <w:t>ommission met with the aim of clearly defining the work methodology (since there was no data</w:t>
            </w:r>
            <w:r w:rsidR="00A57187">
              <w:rPr>
                <w:rFonts w:ascii="Arial" w:eastAsiaTheme="majorEastAsia" w:hAnsi="Arial" w:cs="Arial"/>
                <w:sz w:val="20"/>
                <w:szCs w:val="20"/>
              </w:rPr>
              <w:t xml:space="preserve"> in MI regarding the bus stops);</w:t>
            </w:r>
            <w:r w:rsidRPr="00A57187">
              <w:rPr>
                <w:rFonts w:ascii="Arial" w:eastAsiaTheme="majorEastAsia" w:hAnsi="Arial" w:cs="Arial"/>
                <w:sz w:val="20"/>
                <w:szCs w:val="20"/>
              </w:rPr>
              <w:t xml:space="preserve"> first it did a test in the region of </w:t>
            </w:r>
            <w:proofErr w:type="spellStart"/>
            <w:r w:rsidRPr="00A57187">
              <w:rPr>
                <w:rFonts w:ascii="Arial" w:eastAsiaTheme="majorEastAsia" w:hAnsi="Arial" w:cs="Arial"/>
                <w:sz w:val="20"/>
                <w:szCs w:val="20"/>
              </w:rPr>
              <w:t>Podujeva</w:t>
            </w:r>
            <w:proofErr w:type="spellEnd"/>
            <w:r w:rsidRPr="00A57187">
              <w:rPr>
                <w:rFonts w:ascii="Arial" w:eastAsiaTheme="majorEastAsia" w:hAnsi="Arial" w:cs="Arial"/>
                <w:sz w:val="20"/>
                <w:szCs w:val="20"/>
              </w:rPr>
              <w:t xml:space="preserve"> to see how identification/assignment </w:t>
            </w:r>
            <w:r w:rsidR="00A57187">
              <w:rPr>
                <w:rFonts w:ascii="Arial" w:eastAsiaTheme="majorEastAsia" w:hAnsi="Arial" w:cs="Arial"/>
                <w:sz w:val="20"/>
                <w:szCs w:val="20"/>
              </w:rPr>
              <w:t xml:space="preserve">can be done </w:t>
            </w:r>
            <w:r w:rsidRPr="00A57187">
              <w:rPr>
                <w:rFonts w:ascii="Arial" w:eastAsiaTheme="majorEastAsia" w:hAnsi="Arial" w:cs="Arial"/>
                <w:sz w:val="20"/>
                <w:szCs w:val="20"/>
              </w:rPr>
              <w:t xml:space="preserve">in accordance with the given task. From the test in the field, </w:t>
            </w:r>
            <w:r w:rsidR="00A57187">
              <w:rPr>
                <w:rFonts w:ascii="Arial" w:eastAsiaTheme="majorEastAsia" w:hAnsi="Arial" w:cs="Arial"/>
                <w:sz w:val="20"/>
                <w:szCs w:val="20"/>
              </w:rPr>
              <w:t>it has resulted</w:t>
            </w:r>
            <w:r w:rsidRPr="00A57187">
              <w:rPr>
                <w:rFonts w:ascii="Arial" w:eastAsiaTheme="majorEastAsia" w:hAnsi="Arial" w:cs="Arial"/>
                <w:sz w:val="20"/>
                <w:szCs w:val="20"/>
              </w:rPr>
              <w:t xml:space="preserve"> that there are mostly </w:t>
            </w:r>
            <w:r w:rsidR="00A57187" w:rsidRPr="00A57187">
              <w:rPr>
                <w:rFonts w:ascii="Arial" w:eastAsiaTheme="majorEastAsia" w:hAnsi="Arial" w:cs="Arial"/>
                <w:sz w:val="20"/>
                <w:szCs w:val="20"/>
              </w:rPr>
              <w:t>bus stops</w:t>
            </w:r>
            <w:r w:rsidRPr="00A57187">
              <w:rPr>
                <w:rFonts w:ascii="Arial" w:eastAsiaTheme="majorEastAsia" w:hAnsi="Arial" w:cs="Arial"/>
                <w:sz w:val="20"/>
                <w:szCs w:val="20"/>
              </w:rPr>
              <w:t xml:space="preserve"> on the national roads, but they need to be identified and in certain cases new bus stops will have to be assigned, since the situation on the ground has changed a lot in recent years. Such a situation has not been encountered in most of the regional roads and the need to assign stops on these roads has been presented.</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In order to carry out the work in the</w:t>
            </w:r>
            <w:r w:rsidR="00A57187">
              <w:rPr>
                <w:rFonts w:ascii="Arial" w:eastAsiaTheme="majorEastAsia" w:hAnsi="Arial" w:cs="Arial"/>
                <w:sz w:val="20"/>
                <w:szCs w:val="20"/>
              </w:rPr>
              <w:t xml:space="preserve"> most professional manner, the C</w:t>
            </w:r>
            <w:r w:rsidRPr="00A57187">
              <w:rPr>
                <w:rFonts w:ascii="Arial" w:eastAsiaTheme="majorEastAsia" w:hAnsi="Arial" w:cs="Arial"/>
                <w:sz w:val="20"/>
                <w:szCs w:val="20"/>
              </w:rPr>
              <w:t xml:space="preserve">ommission has agreed to first draw up and </w:t>
            </w:r>
            <w:proofErr w:type="spellStart"/>
            <w:r w:rsidRPr="00A57187">
              <w:rPr>
                <w:rFonts w:ascii="Arial" w:eastAsiaTheme="majorEastAsia" w:hAnsi="Arial" w:cs="Arial"/>
                <w:sz w:val="20"/>
                <w:szCs w:val="20"/>
              </w:rPr>
              <w:t>analyse</w:t>
            </w:r>
            <w:proofErr w:type="spellEnd"/>
            <w:r w:rsidRPr="00A57187">
              <w:rPr>
                <w:rFonts w:ascii="Arial" w:eastAsiaTheme="majorEastAsia" w:hAnsi="Arial" w:cs="Arial"/>
                <w:sz w:val="20"/>
                <w:szCs w:val="20"/>
              </w:rPr>
              <w:t xml:space="preserve"> the maps containing the aerial photographs of 2012, where the concentration of the population, the location of schools and other public faciliti</w:t>
            </w:r>
            <w:r w:rsidR="00A57187">
              <w:rPr>
                <w:rFonts w:ascii="Arial" w:eastAsiaTheme="majorEastAsia" w:hAnsi="Arial" w:cs="Arial"/>
                <w:sz w:val="20"/>
                <w:szCs w:val="20"/>
              </w:rPr>
              <w:t>es are clearly shown. Then the C</w:t>
            </w:r>
            <w:r w:rsidRPr="00A57187">
              <w:rPr>
                <w:rFonts w:ascii="Arial" w:eastAsiaTheme="majorEastAsia" w:hAnsi="Arial" w:cs="Arial"/>
                <w:sz w:val="20"/>
                <w:szCs w:val="20"/>
              </w:rPr>
              <w:t>ommission continued the work in the field where, by means of GPS, it made the identification/designation of the exact bus stops in the road segments. In addition to the</w:t>
            </w:r>
            <w:r w:rsidR="005D4D1A">
              <w:rPr>
                <w:rFonts w:ascii="Arial" w:eastAsiaTheme="majorEastAsia" w:hAnsi="Arial" w:cs="Arial"/>
                <w:sz w:val="20"/>
                <w:szCs w:val="20"/>
              </w:rPr>
              <w:t xml:space="preserve"> coordinates of the stops, the C</w:t>
            </w:r>
            <w:r w:rsidRPr="00A57187">
              <w:rPr>
                <w:rFonts w:ascii="Arial" w:eastAsiaTheme="majorEastAsia" w:hAnsi="Arial" w:cs="Arial"/>
                <w:sz w:val="20"/>
                <w:szCs w:val="20"/>
              </w:rPr>
              <w:t xml:space="preserve">ommission has agreed to collect other data such as: </w:t>
            </w:r>
            <w:r w:rsidR="00DA5B08" w:rsidRPr="00A57187">
              <w:rPr>
                <w:rFonts w:ascii="Arial" w:eastAsiaTheme="majorEastAsia" w:hAnsi="Arial" w:cs="Arial"/>
                <w:sz w:val="20"/>
                <w:szCs w:val="20"/>
              </w:rPr>
              <w:t>r</w:t>
            </w:r>
            <w:r w:rsidRPr="00A57187">
              <w:rPr>
                <w:rFonts w:ascii="Arial" w:eastAsiaTheme="majorEastAsia" w:hAnsi="Arial" w:cs="Arial"/>
                <w:sz w:val="20"/>
                <w:szCs w:val="20"/>
              </w:rPr>
              <w:t xml:space="preserve">oad relation, </w:t>
            </w:r>
            <w:r w:rsidR="00DA5B08" w:rsidRPr="00A57187">
              <w:rPr>
                <w:rFonts w:ascii="Arial" w:eastAsiaTheme="majorEastAsia" w:hAnsi="Arial" w:cs="Arial"/>
                <w:sz w:val="20"/>
                <w:szCs w:val="20"/>
              </w:rPr>
              <w:t>l</w:t>
            </w:r>
            <w:r w:rsidRPr="00A57187">
              <w:rPr>
                <w:rFonts w:ascii="Arial" w:eastAsiaTheme="majorEastAsia" w:hAnsi="Arial" w:cs="Arial"/>
                <w:sz w:val="20"/>
                <w:szCs w:val="20"/>
              </w:rPr>
              <w:t>ocation of the stops, condition of the stop, whether or not there is a sign indicating the stop, whether the stop is necessary or not, and for each stop given the ID.</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The construction of bus stops tends to reflect the level of usage, where stops at busy locations may have </w:t>
            </w:r>
            <w:hyperlink r:id="rId10" w:tooltip="Shelter (building)" w:history="1">
              <w:r w:rsidRPr="00A57187">
                <w:rPr>
                  <w:rFonts w:ascii="Arial" w:eastAsiaTheme="majorEastAsia" w:hAnsi="Arial" w:cs="Arial"/>
                  <w:sz w:val="20"/>
                  <w:szCs w:val="20"/>
                </w:rPr>
                <w:t>shelters</w:t>
              </w:r>
            </w:hyperlink>
            <w:r w:rsidRPr="00A57187">
              <w:rPr>
                <w:rFonts w:ascii="Arial" w:eastAsiaTheme="majorEastAsia" w:hAnsi="Arial" w:cs="Arial"/>
                <w:sz w:val="20"/>
                <w:szCs w:val="20"/>
              </w:rPr>
              <w:t>, seating, and possibly </w:t>
            </w:r>
            <w:hyperlink r:id="rId11" w:tooltip="Passenger information system" w:history="1">
              <w:r w:rsidRPr="00A57187">
                <w:rPr>
                  <w:rFonts w:ascii="Arial" w:eastAsiaTheme="majorEastAsia" w:hAnsi="Arial" w:cs="Arial"/>
                  <w:sz w:val="20"/>
                  <w:szCs w:val="20"/>
                </w:rPr>
                <w:t>electronic passenger information systems</w:t>
              </w:r>
            </w:hyperlink>
            <w:r w:rsidRPr="00A57187">
              <w:rPr>
                <w:rFonts w:ascii="Arial" w:eastAsiaTheme="majorEastAsia" w:hAnsi="Arial" w:cs="Arial"/>
                <w:sz w:val="20"/>
                <w:szCs w:val="20"/>
              </w:rPr>
              <w:t xml:space="preserve">. </w:t>
            </w:r>
          </w:p>
          <w:p w:rsidR="00277DC3" w:rsidRPr="00A57187" w:rsidRDefault="00277DC3" w:rsidP="00A57187">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The shelter must have properties including strength, toughness, durability, </w:t>
            </w:r>
            <w:r w:rsidR="00A57187">
              <w:rPr>
                <w:rFonts w:ascii="Arial" w:eastAsiaTheme="majorEastAsia" w:hAnsi="Arial" w:cs="Arial"/>
                <w:sz w:val="20"/>
                <w:szCs w:val="20"/>
              </w:rPr>
              <w:t>aesthetics</w:t>
            </w:r>
            <w:r w:rsidRPr="00A57187">
              <w:rPr>
                <w:rFonts w:ascii="Arial" w:eastAsiaTheme="majorEastAsia" w:hAnsi="Arial" w:cs="Arial"/>
                <w:sz w:val="20"/>
                <w:szCs w:val="20"/>
              </w:rPr>
              <w:t xml:space="preserve">, compatibility with the surrounding environment, and sufficient lighting system. In </w:t>
            </w:r>
            <w:r w:rsidRPr="00A57187">
              <w:rPr>
                <w:rFonts w:ascii="Arial" w:eastAsiaTheme="majorEastAsia" w:hAnsi="Arial" w:cs="Arial"/>
                <w:sz w:val="20"/>
                <w:szCs w:val="20"/>
              </w:rPr>
              <w:lastRenderedPageBreak/>
              <w:t>the open spaces, shelters should be resistant against the sun, rain and snow, and environmental conditions (frost and melting).</w:t>
            </w:r>
          </w:p>
        </w:tc>
      </w:tr>
      <w:tr w:rsidR="00277DC3" w:rsidRPr="00C43710" w:rsidTr="00B649C0">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contextualSpacing/>
              <w:rPr>
                <w:rFonts w:ascii="Arial" w:eastAsia="Times New Roman" w:hAnsi="Arial" w:cs="Arial"/>
                <w:sz w:val="20"/>
                <w:szCs w:val="20"/>
              </w:rPr>
            </w:pPr>
            <w:r w:rsidRPr="00C43710">
              <w:rPr>
                <w:rFonts w:ascii="Arial" w:eastAsia="Times New Roman" w:hAnsi="Arial" w:cs="Arial"/>
                <w:sz w:val="20"/>
                <w:szCs w:val="20"/>
              </w:rPr>
              <w:lastRenderedPageBreak/>
              <w:t>Results of the infrastructure project</w:t>
            </w:r>
          </w:p>
        </w:tc>
        <w:tc>
          <w:tcPr>
            <w:tcW w:w="2989" w:type="pct"/>
            <w:tcBorders>
              <w:top w:val="single" w:sz="4" w:space="0" w:color="auto"/>
              <w:left w:val="single" w:sz="4" w:space="0" w:color="auto"/>
              <w:bottom w:val="single" w:sz="4" w:space="0" w:color="auto"/>
              <w:right w:val="single" w:sz="4" w:space="0" w:color="auto"/>
            </w:tcBorders>
          </w:tcPr>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The implementation of the project will have a direct impact on the improvement and creation of facilities in the inter-urban road transport of </w:t>
            </w:r>
            <w:r w:rsidR="00DA5B08" w:rsidRPr="00A57187">
              <w:rPr>
                <w:rFonts w:ascii="Arial" w:eastAsiaTheme="majorEastAsia" w:hAnsi="Arial" w:cs="Arial"/>
                <w:sz w:val="20"/>
                <w:szCs w:val="20"/>
              </w:rPr>
              <w:t>travelers</w:t>
            </w:r>
            <w:r w:rsidRPr="00A57187">
              <w:rPr>
                <w:rFonts w:ascii="Arial" w:eastAsiaTheme="majorEastAsia" w:hAnsi="Arial" w:cs="Arial"/>
                <w:sz w:val="20"/>
                <w:szCs w:val="20"/>
              </w:rPr>
              <w:t xml:space="preserve"> within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Pr="00A57187">
              <w:rPr>
                <w:rFonts w:ascii="Arial" w:eastAsiaTheme="majorEastAsia" w:hAnsi="Arial" w:cs="Arial"/>
                <w:sz w:val="20"/>
                <w:szCs w:val="20"/>
              </w:rPr>
              <w:t xml:space="preserve"> and will contrib</w:t>
            </w:r>
            <w:r w:rsidR="00A57187">
              <w:rPr>
                <w:rFonts w:ascii="Arial" w:eastAsiaTheme="majorEastAsia" w:hAnsi="Arial" w:cs="Arial"/>
                <w:sz w:val="20"/>
                <w:szCs w:val="20"/>
              </w:rPr>
              <w:t xml:space="preserve">ute to the integration of </w:t>
            </w:r>
            <w:proofErr w:type="spellStart"/>
            <w:r w:rsidR="00A57187">
              <w:rPr>
                <w:rFonts w:ascii="Arial" w:eastAsiaTheme="majorEastAsia" w:hAnsi="Arial" w:cs="Arial"/>
                <w:sz w:val="20"/>
                <w:szCs w:val="20"/>
              </w:rPr>
              <w:t>Kosova</w:t>
            </w:r>
            <w:proofErr w:type="spellEnd"/>
            <w:r w:rsidRPr="00A57187">
              <w:rPr>
                <w:rFonts w:ascii="Arial" w:eastAsiaTheme="majorEastAsia" w:hAnsi="Arial" w:cs="Arial"/>
                <w:sz w:val="20"/>
                <w:szCs w:val="20"/>
              </w:rPr>
              <w:t xml:space="preserve"> in the transport system of the region and the whole of Europe.</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This project will also affect the following:</w:t>
            </w:r>
          </w:p>
          <w:p w:rsidR="00277DC3" w:rsidRPr="00A57187" w:rsidRDefault="00A57187" w:rsidP="00277DC3">
            <w:pPr>
              <w:numPr>
                <w:ilvl w:val="0"/>
                <w:numId w:val="2"/>
              </w:numPr>
              <w:spacing w:before="60" w:after="60" w:line="260" w:lineRule="atLeast"/>
              <w:contextualSpacing/>
              <w:jc w:val="both"/>
              <w:rPr>
                <w:rFonts w:ascii="Arial" w:eastAsiaTheme="majorEastAsia" w:hAnsi="Arial" w:cs="Arial"/>
                <w:sz w:val="20"/>
                <w:szCs w:val="20"/>
              </w:rPr>
            </w:pPr>
            <w:r>
              <w:rPr>
                <w:rFonts w:ascii="Arial" w:eastAsiaTheme="majorEastAsia" w:hAnsi="Arial" w:cs="Arial"/>
                <w:sz w:val="20"/>
                <w:szCs w:val="20"/>
              </w:rPr>
              <w:t>reduction of travel time;</w:t>
            </w:r>
          </w:p>
          <w:p w:rsidR="00277DC3" w:rsidRPr="00A57187" w:rsidRDefault="00277DC3" w:rsidP="00277DC3">
            <w:pPr>
              <w:numPr>
                <w:ilvl w:val="0"/>
                <w:numId w:val="2"/>
              </w:num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reduc</w:t>
            </w:r>
            <w:r w:rsidR="00A57187">
              <w:rPr>
                <w:rFonts w:ascii="Arial" w:eastAsiaTheme="majorEastAsia" w:hAnsi="Arial" w:cs="Arial"/>
                <w:sz w:val="20"/>
                <w:szCs w:val="20"/>
              </w:rPr>
              <w:t>tion of</w:t>
            </w:r>
            <w:r w:rsidRPr="00A57187">
              <w:rPr>
                <w:rFonts w:ascii="Arial" w:eastAsiaTheme="majorEastAsia" w:hAnsi="Arial" w:cs="Arial"/>
                <w:sz w:val="20"/>
                <w:szCs w:val="20"/>
              </w:rPr>
              <w:t xml:space="preserve"> road i</w:t>
            </w:r>
            <w:r w:rsidR="00A57187">
              <w:rPr>
                <w:rFonts w:ascii="Arial" w:eastAsiaTheme="majorEastAsia" w:hAnsi="Arial" w:cs="Arial"/>
                <w:sz w:val="20"/>
                <w:szCs w:val="20"/>
              </w:rPr>
              <w:t>nfrastructure maintenance costs;</w:t>
            </w:r>
          </w:p>
          <w:p w:rsidR="00277DC3" w:rsidRPr="00A57187" w:rsidRDefault="00277DC3" w:rsidP="00277DC3">
            <w:pPr>
              <w:numPr>
                <w:ilvl w:val="0"/>
                <w:numId w:val="2"/>
              </w:num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better connectio</w:t>
            </w:r>
            <w:r w:rsidR="00A57187">
              <w:rPr>
                <w:rFonts w:ascii="Arial" w:eastAsiaTheme="majorEastAsia" w:hAnsi="Arial" w:cs="Arial"/>
                <w:sz w:val="20"/>
                <w:szCs w:val="20"/>
              </w:rPr>
              <w:t>n in the Western Balkans Region;</w:t>
            </w:r>
          </w:p>
          <w:p w:rsidR="00277DC3" w:rsidRPr="00A57187" w:rsidRDefault="00277DC3" w:rsidP="00277DC3">
            <w:pPr>
              <w:numPr>
                <w:ilvl w:val="0"/>
                <w:numId w:val="2"/>
              </w:num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cost efficiency in relation to environmental protection, accidents and the urban/inter-urban area near the existing r</w:t>
            </w:r>
            <w:r w:rsidR="00A57187">
              <w:rPr>
                <w:rFonts w:ascii="Arial" w:eastAsiaTheme="majorEastAsia" w:hAnsi="Arial" w:cs="Arial"/>
                <w:sz w:val="20"/>
                <w:szCs w:val="20"/>
              </w:rPr>
              <w:t>oad compared to competing roads.</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The current and urgent need to move towards improving road/bus stop conditions is the Feasibility Study and updating the Detailed Design for such a project.</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The result of the update of the feasibility study will be the creation of the spatial, environmental, social, financial and economic justification for the investment in the construction of bus stops on the national and regional roads of the Republic of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Pr="00A57187">
              <w:rPr>
                <w:rFonts w:ascii="Arial" w:eastAsiaTheme="majorEastAsia" w:hAnsi="Arial" w:cs="Arial"/>
                <w:sz w:val="20"/>
                <w:szCs w:val="20"/>
              </w:rPr>
              <w:t>.</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On this basis, the investment decision will be made and the procedure for issuing the construction approval will be initiated. The technical design documents will also define the purpose, position, extent, cross section, capacity as well as the technical, technological and functional characteristics of this project.</w:t>
            </w:r>
          </w:p>
        </w:tc>
      </w:tr>
      <w:tr w:rsidR="00277DC3" w:rsidRPr="00C43710" w:rsidTr="00B649C0">
        <w:trPr>
          <w:trHeight w:val="2393"/>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5D4D1A">
            <w:pPr>
              <w:contextualSpacing/>
              <w:rPr>
                <w:rFonts w:ascii="Arial" w:eastAsia="Times New Roman" w:hAnsi="Arial" w:cs="Arial"/>
                <w:sz w:val="20"/>
                <w:szCs w:val="20"/>
              </w:rPr>
            </w:pPr>
            <w:r w:rsidRPr="00C43710">
              <w:rPr>
                <w:rFonts w:ascii="Arial" w:eastAsia="Times New Roman" w:hAnsi="Arial" w:cs="Arial"/>
                <w:sz w:val="20"/>
                <w:szCs w:val="20"/>
              </w:rPr>
              <w:t xml:space="preserve">General description </w:t>
            </w:r>
          </w:p>
        </w:tc>
        <w:tc>
          <w:tcPr>
            <w:tcW w:w="2989" w:type="pct"/>
            <w:tcBorders>
              <w:top w:val="single" w:sz="4" w:space="0" w:color="auto"/>
              <w:left w:val="single" w:sz="4" w:space="0" w:color="auto"/>
              <w:bottom w:val="single" w:sz="4" w:space="0" w:color="auto"/>
              <w:right w:val="single" w:sz="4" w:space="0" w:color="auto"/>
            </w:tcBorders>
          </w:tcPr>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The main inter-urban transport network includes the </w:t>
            </w:r>
            <w:r w:rsidR="000C1A8E">
              <w:rPr>
                <w:rFonts w:ascii="Arial" w:eastAsiaTheme="majorEastAsia" w:hAnsi="Arial" w:cs="Arial"/>
                <w:sz w:val="20"/>
                <w:szCs w:val="20"/>
              </w:rPr>
              <w:t xml:space="preserve">7 </w:t>
            </w:r>
            <w:r w:rsidRPr="00A57187">
              <w:rPr>
                <w:rFonts w:ascii="Arial" w:eastAsiaTheme="majorEastAsia" w:hAnsi="Arial" w:cs="Arial"/>
                <w:sz w:val="20"/>
                <w:szCs w:val="20"/>
              </w:rPr>
              <w:t xml:space="preserve">regions of the Republic of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000C1A8E">
              <w:rPr>
                <w:rFonts w:ascii="Arial" w:eastAsiaTheme="majorEastAsia" w:hAnsi="Arial" w:cs="Arial"/>
                <w:sz w:val="20"/>
                <w:szCs w:val="20"/>
              </w:rPr>
              <w:t xml:space="preserve"> </w:t>
            </w:r>
            <w:r w:rsidRPr="00A57187">
              <w:rPr>
                <w:rFonts w:ascii="Arial" w:eastAsiaTheme="majorEastAsia" w:hAnsi="Arial" w:cs="Arial"/>
                <w:sz w:val="20"/>
                <w:szCs w:val="20"/>
              </w:rPr>
              <w:t xml:space="preserve">which connect the main cities and then connect with the </w:t>
            </w:r>
            <w:r w:rsidR="000C1A8E">
              <w:rPr>
                <w:rFonts w:ascii="Arial" w:eastAsiaTheme="majorEastAsia" w:hAnsi="Arial" w:cs="Arial"/>
                <w:sz w:val="20"/>
                <w:szCs w:val="20"/>
              </w:rPr>
              <w:t>neighboring and wider countries.</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One of the main objectives stated in the Multimodal Transport</w:t>
            </w:r>
            <w:r w:rsidR="00DA5B08" w:rsidRPr="00A57187">
              <w:rPr>
                <w:rFonts w:ascii="Arial" w:eastAsiaTheme="majorEastAsia" w:hAnsi="Arial" w:cs="Arial"/>
                <w:sz w:val="20"/>
                <w:szCs w:val="20"/>
              </w:rPr>
              <w:t xml:space="preserve"> Strategy 2023-2030 is</w:t>
            </w:r>
            <w:r w:rsidRPr="00A57187">
              <w:rPr>
                <w:rFonts w:ascii="Arial" w:eastAsiaTheme="majorEastAsia" w:hAnsi="Arial" w:cs="Arial"/>
                <w:sz w:val="20"/>
                <w:szCs w:val="20"/>
              </w:rPr>
              <w:t xml:space="preserve"> the creation of connections with the European transport network and - in line with this - provide a priority passenger transport road network connecting transport gateways with are</w:t>
            </w:r>
            <w:r w:rsidR="000C1A8E">
              <w:rPr>
                <w:rFonts w:ascii="Arial" w:eastAsiaTheme="majorEastAsia" w:hAnsi="Arial" w:cs="Arial"/>
                <w:sz w:val="20"/>
                <w:szCs w:val="20"/>
              </w:rPr>
              <w:t xml:space="preserve">as of potential economic growth, which </w:t>
            </w:r>
            <w:r w:rsidRPr="00A57187">
              <w:rPr>
                <w:rFonts w:ascii="Arial" w:eastAsiaTheme="majorEastAsia" w:hAnsi="Arial" w:cs="Arial"/>
                <w:sz w:val="20"/>
                <w:szCs w:val="20"/>
              </w:rPr>
              <w:t>have been def</w:t>
            </w:r>
            <w:r w:rsidR="000C1A8E">
              <w:rPr>
                <w:rFonts w:ascii="Arial" w:eastAsiaTheme="majorEastAsia" w:hAnsi="Arial" w:cs="Arial"/>
                <w:sz w:val="20"/>
                <w:szCs w:val="20"/>
              </w:rPr>
              <w:t xml:space="preserve">ined by the Government of </w:t>
            </w:r>
            <w:proofErr w:type="spellStart"/>
            <w:r w:rsidR="000C1A8E">
              <w:rPr>
                <w:rFonts w:ascii="Arial" w:eastAsiaTheme="majorEastAsia" w:hAnsi="Arial" w:cs="Arial"/>
                <w:sz w:val="20"/>
                <w:szCs w:val="20"/>
              </w:rPr>
              <w:t>Kosova</w:t>
            </w:r>
            <w:proofErr w:type="spellEnd"/>
            <w:r w:rsidRPr="00A57187">
              <w:rPr>
                <w:rFonts w:ascii="Arial" w:eastAsiaTheme="majorEastAsia" w:hAnsi="Arial" w:cs="Arial"/>
                <w:sz w:val="20"/>
                <w:szCs w:val="20"/>
              </w:rPr>
              <w:t xml:space="preserve"> as part of this priority road network.</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The number of stops identified according to the above elaborations is 1</w:t>
            </w:r>
            <w:r w:rsidR="000C1A8E">
              <w:rPr>
                <w:rFonts w:ascii="Arial" w:eastAsiaTheme="majorEastAsia" w:hAnsi="Arial" w:cs="Arial"/>
                <w:sz w:val="20"/>
                <w:szCs w:val="20"/>
              </w:rPr>
              <w:t>,717, taking into account</w:t>
            </w:r>
            <w:r w:rsidRPr="00A57187">
              <w:rPr>
                <w:rFonts w:ascii="Arial" w:eastAsiaTheme="majorEastAsia" w:hAnsi="Arial" w:cs="Arial"/>
                <w:sz w:val="20"/>
                <w:szCs w:val="20"/>
              </w:rPr>
              <w:t xml:space="preserve"> that</w:t>
            </w:r>
            <w:r w:rsidR="000C1A8E" w:rsidRPr="00A57187">
              <w:rPr>
                <w:rFonts w:ascii="Arial" w:eastAsiaTheme="majorEastAsia" w:hAnsi="Arial" w:cs="Arial"/>
                <w:sz w:val="20"/>
                <w:szCs w:val="20"/>
              </w:rPr>
              <w:t xml:space="preserve"> approximately 200 stops were</w:t>
            </w:r>
            <w:r w:rsidR="000C1A8E">
              <w:rPr>
                <w:rFonts w:ascii="Arial" w:eastAsiaTheme="majorEastAsia" w:hAnsi="Arial" w:cs="Arial"/>
                <w:sz w:val="20"/>
                <w:szCs w:val="20"/>
              </w:rPr>
              <w:t xml:space="preserve"> built in certain road segments </w:t>
            </w:r>
            <w:r w:rsidRPr="00A57187">
              <w:rPr>
                <w:rFonts w:ascii="Arial" w:eastAsiaTheme="majorEastAsia" w:hAnsi="Arial" w:cs="Arial"/>
                <w:sz w:val="20"/>
                <w:szCs w:val="20"/>
              </w:rPr>
              <w:t>with the state budget</w:t>
            </w:r>
            <w:r w:rsidR="000C1A8E">
              <w:rPr>
                <w:rFonts w:ascii="Arial" w:eastAsiaTheme="majorEastAsia" w:hAnsi="Arial" w:cs="Arial"/>
                <w:sz w:val="20"/>
                <w:szCs w:val="20"/>
              </w:rPr>
              <w:t>.</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The proposed project is part of the Major National Roads connecting the regions and beyond. It has an obvious strategic dimension from the regional point of view, which is the reason to be confirmed as such a project in the comprehensive </w:t>
            </w:r>
            <w:r w:rsidR="005D4D1A">
              <w:rPr>
                <w:rFonts w:ascii="Arial" w:eastAsiaTheme="majorEastAsia" w:hAnsi="Arial" w:cs="Arial"/>
                <w:sz w:val="20"/>
                <w:szCs w:val="20"/>
              </w:rPr>
              <w:t>transport network defined by TE</w:t>
            </w:r>
            <w:r w:rsidRPr="00A57187">
              <w:rPr>
                <w:rFonts w:ascii="Arial" w:eastAsiaTheme="majorEastAsia" w:hAnsi="Arial" w:cs="Arial"/>
                <w:sz w:val="20"/>
                <w:szCs w:val="20"/>
              </w:rPr>
              <w:t>N-T.</w:t>
            </w:r>
          </w:p>
          <w:p w:rsidR="00277DC3"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lastRenderedPageBreak/>
              <w:t xml:space="preserve">This proposal is part of TEN-T, and therefore in the high priorities regarding the development of the transport network in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Pr="00A57187">
              <w:rPr>
                <w:rFonts w:ascii="Arial" w:eastAsiaTheme="majorEastAsia" w:hAnsi="Arial" w:cs="Arial"/>
                <w:sz w:val="20"/>
                <w:szCs w:val="20"/>
              </w:rPr>
              <w:t>.</w:t>
            </w:r>
          </w:p>
          <w:p w:rsidR="00277DC3" w:rsidRPr="00A57187" w:rsidRDefault="000C1A8E"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The National Transport Model predicts a very high increase in traffic.</w:t>
            </w:r>
            <w:r w:rsidR="005D4D1A">
              <w:rPr>
                <w:rFonts w:ascii="Arial" w:eastAsiaTheme="majorEastAsia" w:hAnsi="Arial" w:cs="Arial"/>
                <w:sz w:val="20"/>
                <w:szCs w:val="20"/>
              </w:rPr>
              <w:t xml:space="preserve"> </w:t>
            </w:r>
            <w:r w:rsidR="00277DC3" w:rsidRPr="00A57187">
              <w:rPr>
                <w:rFonts w:ascii="Arial" w:eastAsiaTheme="majorEastAsia" w:hAnsi="Arial" w:cs="Arial"/>
                <w:sz w:val="20"/>
                <w:szCs w:val="20"/>
              </w:rPr>
              <w:t xml:space="preserve">This will give </w:t>
            </w:r>
            <w:proofErr w:type="spellStart"/>
            <w:r w:rsidR="00277DC3"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00277DC3" w:rsidRPr="00A57187">
              <w:rPr>
                <w:rFonts w:ascii="Arial" w:eastAsiaTheme="majorEastAsia" w:hAnsi="Arial" w:cs="Arial"/>
                <w:sz w:val="20"/>
                <w:szCs w:val="20"/>
              </w:rPr>
              <w:t xml:space="preserve"> access to the main co</w:t>
            </w:r>
            <w:r>
              <w:rPr>
                <w:rFonts w:ascii="Arial" w:eastAsiaTheme="majorEastAsia" w:hAnsi="Arial" w:cs="Arial"/>
                <w:sz w:val="20"/>
                <w:szCs w:val="20"/>
              </w:rPr>
              <w:t xml:space="preserve">rridors in the Western Balkans, </w:t>
            </w:r>
            <w:r w:rsidR="00277DC3" w:rsidRPr="00A57187">
              <w:rPr>
                <w:rFonts w:ascii="Arial" w:eastAsiaTheme="majorEastAsia" w:hAnsi="Arial" w:cs="Arial"/>
                <w:sz w:val="20"/>
                <w:szCs w:val="20"/>
              </w:rPr>
              <w:t xml:space="preserve">so the construction of this project will provide convenience and security for the citizens of the Republic of </w:t>
            </w:r>
            <w:proofErr w:type="spellStart"/>
            <w:r w:rsidR="00277DC3"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00277DC3" w:rsidRPr="00A57187">
              <w:rPr>
                <w:rFonts w:ascii="Arial" w:eastAsiaTheme="majorEastAsia" w:hAnsi="Arial" w:cs="Arial"/>
                <w:sz w:val="20"/>
                <w:szCs w:val="20"/>
              </w:rPr>
              <w:t xml:space="preserve"> and also for the providers of transport services.</w:t>
            </w:r>
          </w:p>
          <w:p w:rsidR="00277DC3" w:rsidRPr="00A57187" w:rsidRDefault="00277DC3" w:rsidP="00B649C0">
            <w:pPr>
              <w:spacing w:before="60" w:after="60" w:line="260" w:lineRule="atLeast"/>
              <w:contextualSpacing/>
              <w:jc w:val="both"/>
              <w:rPr>
                <w:rFonts w:ascii="Arial" w:eastAsiaTheme="majorEastAsia" w:hAnsi="Arial" w:cs="Arial"/>
                <w:sz w:val="20"/>
                <w:szCs w:val="20"/>
              </w:rPr>
            </w:pPr>
            <w:r w:rsidRPr="00A57187">
              <w:rPr>
                <w:rFonts w:ascii="Arial" w:eastAsiaTheme="majorEastAsia" w:hAnsi="Arial" w:cs="Arial"/>
                <w:sz w:val="20"/>
                <w:szCs w:val="20"/>
              </w:rPr>
              <w:t xml:space="preserve">In addition to the regional importance of this project, this project serves many </w:t>
            </w:r>
            <w:r w:rsidR="00DA5B08" w:rsidRPr="00A57187">
              <w:rPr>
                <w:rFonts w:ascii="Arial" w:eastAsiaTheme="majorEastAsia" w:hAnsi="Arial" w:cs="Arial"/>
                <w:sz w:val="20"/>
                <w:szCs w:val="20"/>
              </w:rPr>
              <w:t>travelers</w:t>
            </w:r>
            <w:r w:rsidRPr="00A57187">
              <w:rPr>
                <w:rFonts w:ascii="Arial" w:eastAsiaTheme="majorEastAsia" w:hAnsi="Arial" w:cs="Arial"/>
                <w:sz w:val="20"/>
                <w:szCs w:val="20"/>
              </w:rPr>
              <w:t xml:space="preserve"> for daily access to work, study, etc. With the construction of the respective stops, it is expected that the economic potential of this region will be strongly explored and promote the economic growth of all parts of </w:t>
            </w:r>
            <w:proofErr w:type="spellStart"/>
            <w:r w:rsidRPr="00A57187">
              <w:rPr>
                <w:rFonts w:ascii="Arial" w:eastAsiaTheme="majorEastAsia" w:hAnsi="Arial" w:cs="Arial"/>
                <w:sz w:val="20"/>
                <w:szCs w:val="20"/>
              </w:rPr>
              <w:t>Kosov</w:t>
            </w:r>
            <w:r w:rsidR="00DA5B08" w:rsidRPr="00A57187">
              <w:rPr>
                <w:rFonts w:ascii="Arial" w:eastAsiaTheme="majorEastAsia" w:hAnsi="Arial" w:cs="Arial"/>
                <w:sz w:val="20"/>
                <w:szCs w:val="20"/>
              </w:rPr>
              <w:t>a</w:t>
            </w:r>
            <w:proofErr w:type="spellEnd"/>
            <w:r w:rsidRPr="00A57187">
              <w:rPr>
                <w:rFonts w:ascii="Arial" w:eastAsiaTheme="majorEastAsia" w:hAnsi="Arial" w:cs="Arial"/>
                <w:sz w:val="20"/>
                <w:szCs w:val="20"/>
              </w:rPr>
              <w:t>.</w:t>
            </w:r>
          </w:p>
          <w:p w:rsidR="00277DC3" w:rsidRPr="00A57187" w:rsidRDefault="00277DC3" w:rsidP="00B649C0">
            <w:pPr>
              <w:tabs>
                <w:tab w:val="left" w:pos="184"/>
                <w:tab w:val="left" w:pos="459"/>
              </w:tabs>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The feasibility study and the construction of these bus stops had an impact on the improvement of inter-urban transport connections, but they have not yet been implemented through the construction of roads due to insufficient funds. To continue with the construction of these stops and to have access to IFI funds, the existing Feasibility Study and Detailed Design should be updated.</w:t>
            </w:r>
          </w:p>
        </w:tc>
      </w:tr>
    </w:tbl>
    <w:p w:rsidR="00277DC3" w:rsidRPr="005E25D5" w:rsidRDefault="00277DC3" w:rsidP="00277DC3">
      <w:pPr>
        <w:spacing w:before="200" w:line="276" w:lineRule="auto"/>
        <w:ind w:left="340"/>
        <w:contextualSpacing/>
        <w:rPr>
          <w:rFonts w:ascii="Arial" w:hAnsi="Arial" w:cs="Arial"/>
          <w:b/>
          <w:bCs/>
        </w:rPr>
      </w:pPr>
    </w:p>
    <w:p w:rsidR="00277DC3" w:rsidRDefault="00277DC3" w:rsidP="00277DC3">
      <w:pPr>
        <w:numPr>
          <w:ilvl w:val="0"/>
          <w:numId w:val="3"/>
        </w:numPr>
        <w:spacing w:line="276" w:lineRule="auto"/>
        <w:ind w:left="360"/>
        <w:contextualSpacing/>
        <w:rPr>
          <w:rFonts w:ascii="Arial" w:hAnsi="Arial" w:cs="Arial"/>
          <w:b/>
          <w:bCs/>
          <w:szCs w:val="20"/>
        </w:rPr>
      </w:pPr>
      <w:r w:rsidRPr="00D31FEF">
        <w:rPr>
          <w:rFonts w:ascii="Arial" w:hAnsi="Arial" w:cs="Arial"/>
          <w:b/>
          <w:bCs/>
          <w:szCs w:val="20"/>
        </w:rPr>
        <w:t>ELIGIBILITY</w:t>
      </w:r>
    </w:p>
    <w:p w:rsidR="00277DC3" w:rsidRPr="005E25D5" w:rsidRDefault="00277DC3" w:rsidP="00277DC3">
      <w:pPr>
        <w:spacing w:line="276" w:lineRule="auto"/>
        <w:ind w:left="720"/>
        <w:contextualSpacing/>
        <w:rPr>
          <w:rFonts w:ascii="Arial" w:hAnsi="Arial" w:cs="Arial"/>
          <w:b/>
          <w:bCs/>
          <w:sz w:val="16"/>
          <w:szCs w:val="16"/>
        </w:rPr>
      </w:pPr>
    </w:p>
    <w:tbl>
      <w:tblPr>
        <w:tblW w:w="5000" w:type="pct"/>
        <w:tblLook w:val="01E0" w:firstRow="1" w:lastRow="1" w:firstColumn="1" w:lastColumn="1" w:noHBand="0" w:noVBand="0"/>
      </w:tblPr>
      <w:tblGrid>
        <w:gridCol w:w="3761"/>
        <w:gridCol w:w="5589"/>
      </w:tblGrid>
      <w:tr w:rsidR="00277DC3" w:rsidRPr="00C43710" w:rsidTr="00B649C0">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 xml:space="preserve">Coherence with valid EU policies and strategies </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spacing w:before="60" w:line="260" w:lineRule="atLeast"/>
              <w:jc w:val="both"/>
              <w:rPr>
                <w:rFonts w:ascii="Arial" w:eastAsiaTheme="majorEastAsia" w:hAnsi="Arial" w:cs="Arial"/>
                <w:sz w:val="20"/>
                <w:szCs w:val="20"/>
              </w:rPr>
            </w:pPr>
            <w:r w:rsidRPr="00A57187">
              <w:rPr>
                <w:rFonts w:ascii="Arial" w:eastAsiaTheme="majorEastAsia" w:hAnsi="Arial" w:cs="Arial"/>
                <w:sz w:val="20"/>
                <w:szCs w:val="20"/>
              </w:rPr>
              <w:t>It is in coherence with EU Road Safety Policy Framework 2021-2030. New policy framework is the adoption of the so-called "Safe System" approach, which aims at reframing road safety policy by focusing on the prevention of deaths and serious injuries in four core elements: safe vehicles, safe infrastructure (one of the measures is construction of overpasses), safe road use and better post-crash care.</w:t>
            </w:r>
          </w:p>
          <w:p w:rsidR="00277DC3" w:rsidRPr="00A57187" w:rsidRDefault="00277DC3" w:rsidP="00B649C0">
            <w:pPr>
              <w:spacing w:before="60" w:line="260" w:lineRule="atLeast"/>
              <w:jc w:val="both"/>
              <w:rPr>
                <w:rFonts w:ascii="Arial" w:eastAsiaTheme="majorEastAsia" w:hAnsi="Arial" w:cs="Arial"/>
                <w:sz w:val="20"/>
                <w:szCs w:val="20"/>
              </w:rPr>
            </w:pPr>
            <w:r w:rsidRPr="00A57187">
              <w:rPr>
                <w:rFonts w:ascii="Arial" w:eastAsiaTheme="majorEastAsia" w:hAnsi="Arial" w:cs="Arial"/>
                <w:sz w:val="20"/>
                <w:szCs w:val="20"/>
              </w:rPr>
              <w:t>The Instrument for Pre-Accession Assistance (IPA III) 2021-2027, states that IPA III will devote attention to transport safety and security, especially in road transport, and passengers’ rights in accordance with the EU requirements and targets to reduce road fatalities and serious injuries. Also, IPA III will support the construction of new transport infrastructure and the upgrading of existing infrastructure, with the objective of bringing the core transport network up to EU standards. It will also support intermodal connections and the gradual shift from individual road transport to public or shared mobility.</w:t>
            </w:r>
          </w:p>
        </w:tc>
      </w:tr>
      <w:tr w:rsidR="00277DC3" w:rsidRPr="00C43710" w:rsidTr="00B649C0">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 xml:space="preserve">Contribution to valid </w:t>
            </w:r>
            <w:r w:rsidR="000C1A8E">
              <w:rPr>
                <w:rFonts w:ascii="Arial" w:eastAsia="Times New Roman" w:hAnsi="Arial" w:cs="Arial"/>
                <w:bCs/>
                <w:sz w:val="20"/>
                <w:szCs w:val="20"/>
              </w:rPr>
              <w:t>national development objectives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5D4D1A">
            <w:pPr>
              <w:spacing w:before="60" w:line="260" w:lineRule="atLeast"/>
              <w:rPr>
                <w:rFonts w:ascii="Arial" w:eastAsiaTheme="majorEastAsia" w:hAnsi="Arial" w:cs="Arial"/>
                <w:sz w:val="20"/>
                <w:szCs w:val="20"/>
              </w:rPr>
            </w:pPr>
            <w:r w:rsidRPr="00A57187">
              <w:rPr>
                <w:rFonts w:ascii="Arial" w:eastAsiaTheme="majorEastAsia" w:hAnsi="Arial" w:cs="Arial"/>
                <w:sz w:val="20"/>
                <w:szCs w:val="20"/>
              </w:rPr>
              <w:t xml:space="preserve">The project is in line with the </w:t>
            </w:r>
            <w:proofErr w:type="spellStart"/>
            <w:r w:rsidRPr="00A57187">
              <w:rPr>
                <w:rFonts w:ascii="Arial" w:eastAsiaTheme="majorEastAsia" w:hAnsi="Arial" w:cs="Arial"/>
                <w:sz w:val="20"/>
                <w:szCs w:val="20"/>
              </w:rPr>
              <w:t>Stabilisation</w:t>
            </w:r>
            <w:proofErr w:type="spellEnd"/>
            <w:r w:rsidRPr="00A57187">
              <w:rPr>
                <w:rFonts w:ascii="Arial" w:eastAsiaTheme="majorEastAsia" w:hAnsi="Arial" w:cs="Arial"/>
                <w:sz w:val="20"/>
                <w:szCs w:val="20"/>
              </w:rPr>
              <w:t xml:space="preserve"> and Association A</w:t>
            </w:r>
            <w:r w:rsidR="000C1A8E">
              <w:rPr>
                <w:rFonts w:ascii="Arial" w:eastAsiaTheme="majorEastAsia" w:hAnsi="Arial" w:cs="Arial"/>
                <w:sz w:val="20"/>
                <w:szCs w:val="20"/>
              </w:rPr>
              <w:t xml:space="preserve">greement (SAA), between </w:t>
            </w:r>
            <w:proofErr w:type="spellStart"/>
            <w:r w:rsidR="000C1A8E">
              <w:rPr>
                <w:rFonts w:ascii="Arial" w:eastAsiaTheme="majorEastAsia" w:hAnsi="Arial" w:cs="Arial"/>
                <w:sz w:val="20"/>
                <w:szCs w:val="20"/>
              </w:rPr>
              <w:t>Kosova</w:t>
            </w:r>
            <w:proofErr w:type="spellEnd"/>
            <w:r w:rsidR="000C1A8E">
              <w:rPr>
                <w:rFonts w:ascii="Arial" w:eastAsiaTheme="majorEastAsia" w:hAnsi="Arial" w:cs="Arial"/>
                <w:sz w:val="20"/>
                <w:szCs w:val="20"/>
              </w:rPr>
              <w:t xml:space="preserve"> </w:t>
            </w:r>
            <w:r w:rsidRPr="00A57187">
              <w:rPr>
                <w:rFonts w:ascii="Arial" w:eastAsiaTheme="majorEastAsia" w:hAnsi="Arial" w:cs="Arial"/>
                <w:sz w:val="20"/>
                <w:szCs w:val="20"/>
              </w:rPr>
              <w:t>and the European Union as stated in Article 113 of this agreement:</w:t>
            </w:r>
          </w:p>
          <w:p w:rsidR="00277DC3" w:rsidRPr="00A57187" w:rsidRDefault="00277DC3" w:rsidP="005D4D1A">
            <w:pPr>
              <w:spacing w:before="60" w:line="260" w:lineRule="atLeast"/>
              <w:rPr>
                <w:rFonts w:ascii="Arial" w:eastAsiaTheme="majorEastAsia" w:hAnsi="Arial" w:cs="Arial"/>
                <w:sz w:val="20"/>
                <w:szCs w:val="20"/>
              </w:rPr>
            </w:pPr>
            <w:r w:rsidRPr="00A57187">
              <w:rPr>
                <w:rFonts w:ascii="Arial" w:eastAsiaTheme="majorEastAsia" w:hAnsi="Arial" w:cs="Arial"/>
                <w:sz w:val="20"/>
                <w:szCs w:val="20"/>
              </w:rPr>
              <w:t xml:space="preserve">“Cooperation between the Parties shall focus on priority areas related to the EU acquis in the field of transport. </w:t>
            </w:r>
            <w:r w:rsidRPr="00A57187">
              <w:rPr>
                <w:rFonts w:ascii="Arial" w:eastAsiaTheme="majorEastAsia" w:hAnsi="Arial" w:cs="Arial"/>
                <w:sz w:val="20"/>
                <w:szCs w:val="20"/>
              </w:rPr>
              <w:lastRenderedPageBreak/>
              <w:t>Cooperation may</w:t>
            </w:r>
            <w:r w:rsidR="00BC7A2A">
              <w:rPr>
                <w:rFonts w:ascii="Arial" w:eastAsiaTheme="majorEastAsia" w:hAnsi="Arial" w:cs="Arial"/>
                <w:sz w:val="20"/>
                <w:szCs w:val="20"/>
              </w:rPr>
              <w:t xml:space="preserve"> </w:t>
            </w:r>
            <w:r w:rsidRPr="00A57187">
              <w:rPr>
                <w:rFonts w:ascii="Arial" w:eastAsiaTheme="majorEastAsia" w:hAnsi="Arial" w:cs="Arial"/>
                <w:sz w:val="20"/>
                <w:szCs w:val="20"/>
              </w:rPr>
              <w:t xml:space="preserve">notably aim at restructuring and </w:t>
            </w:r>
            <w:r w:rsidR="00DA5B08" w:rsidRPr="00A57187">
              <w:rPr>
                <w:rFonts w:ascii="Arial" w:eastAsiaTheme="majorEastAsia" w:hAnsi="Arial" w:cs="Arial"/>
                <w:sz w:val="20"/>
                <w:szCs w:val="20"/>
              </w:rPr>
              <w:t>modernizing</w:t>
            </w:r>
            <w:r w:rsidRPr="00A57187">
              <w:rPr>
                <w:rFonts w:ascii="Arial" w:eastAsiaTheme="majorEastAsia" w:hAnsi="Arial" w:cs="Arial"/>
                <w:sz w:val="20"/>
                <w:szCs w:val="20"/>
              </w:rPr>
              <w:t xml:space="preserve"> Kosovo’s transport systems and improving related infrastructures (including regional links as identified by the South-East Europe Transport Observatory), improving the free movement of passengers and goods, achieving standards interoperable with and comparable to those prevailing in the EU and aligning transport legislation to that of the EU, should objective circumstances so permit. Cooperation shall aim to contribute to progressive mutual access to the EU and Kosovo transport markets and facilities as provided for in this Agreement, developing a transport system in Kosovo compatible, interoperable and </w:t>
            </w:r>
            <w:proofErr w:type="spellStart"/>
            <w:r w:rsidRPr="00A57187">
              <w:rPr>
                <w:rFonts w:ascii="Arial" w:eastAsiaTheme="majorEastAsia" w:hAnsi="Arial" w:cs="Arial"/>
                <w:sz w:val="20"/>
                <w:szCs w:val="20"/>
              </w:rPr>
              <w:t>ligned</w:t>
            </w:r>
            <w:proofErr w:type="spellEnd"/>
            <w:r w:rsidRPr="00A57187">
              <w:rPr>
                <w:rFonts w:ascii="Arial" w:eastAsiaTheme="majorEastAsia" w:hAnsi="Arial" w:cs="Arial"/>
                <w:sz w:val="20"/>
                <w:szCs w:val="20"/>
              </w:rPr>
              <w:t xml:space="preserve"> with the EU system, and improving environmental protection in the field of transport.”</w:t>
            </w:r>
          </w:p>
          <w:p w:rsidR="00277DC3" w:rsidRPr="00A57187" w:rsidRDefault="00DA5B08" w:rsidP="005D4D1A">
            <w:pPr>
              <w:spacing w:before="60" w:line="260" w:lineRule="atLeast"/>
              <w:rPr>
                <w:rFonts w:ascii="Arial" w:eastAsiaTheme="majorEastAsia" w:hAnsi="Arial" w:cs="Arial"/>
                <w:sz w:val="20"/>
                <w:szCs w:val="20"/>
              </w:rPr>
            </w:pPr>
            <w:r w:rsidRPr="00A57187">
              <w:rPr>
                <w:rFonts w:ascii="Arial" w:eastAsiaTheme="majorEastAsia" w:hAnsi="Arial" w:cs="Arial"/>
                <w:sz w:val="20"/>
                <w:szCs w:val="20"/>
              </w:rPr>
              <w:t xml:space="preserve">EU Country Report for </w:t>
            </w:r>
            <w:r w:rsidR="00277DC3" w:rsidRPr="00A57187">
              <w:rPr>
                <w:rFonts w:ascii="Arial" w:eastAsiaTheme="majorEastAsia" w:hAnsi="Arial" w:cs="Arial"/>
                <w:sz w:val="20"/>
                <w:szCs w:val="20"/>
              </w:rPr>
              <w:t>Kosovo 202</w:t>
            </w:r>
            <w:r w:rsidRPr="00A57187">
              <w:rPr>
                <w:rFonts w:ascii="Arial" w:eastAsiaTheme="majorEastAsia" w:hAnsi="Arial" w:cs="Arial"/>
                <w:sz w:val="20"/>
                <w:szCs w:val="20"/>
              </w:rPr>
              <w:t>3</w:t>
            </w:r>
            <w:r w:rsidR="000C1A8E">
              <w:rPr>
                <w:rFonts w:ascii="Arial" w:eastAsiaTheme="majorEastAsia" w:hAnsi="Arial" w:cs="Arial"/>
                <w:sz w:val="20"/>
                <w:szCs w:val="20"/>
              </w:rPr>
              <w:t xml:space="preserve"> Report</w:t>
            </w:r>
            <w:r w:rsidR="00277DC3" w:rsidRPr="00A57187">
              <w:rPr>
                <w:rFonts w:ascii="Arial" w:eastAsiaTheme="majorEastAsia" w:hAnsi="Arial" w:cs="Arial"/>
                <w:sz w:val="20"/>
                <w:szCs w:val="20"/>
              </w:rPr>
              <w:t xml:space="preserve"> states that “Kosovo should implement CONNECTA report recommendations to improve the quality of the road network and actions.”</w:t>
            </w:r>
          </w:p>
          <w:p w:rsidR="00DA5B08" w:rsidRPr="00A57187" w:rsidRDefault="00277DC3" w:rsidP="005D4D1A">
            <w:pPr>
              <w:spacing w:before="60" w:line="260" w:lineRule="atLeast"/>
              <w:rPr>
                <w:rFonts w:ascii="Arial" w:eastAsiaTheme="majorEastAsia" w:hAnsi="Arial" w:cs="Arial"/>
                <w:sz w:val="20"/>
                <w:szCs w:val="20"/>
              </w:rPr>
            </w:pPr>
            <w:r w:rsidRPr="00A57187">
              <w:rPr>
                <w:rFonts w:ascii="Arial" w:eastAsiaTheme="majorEastAsia" w:hAnsi="Arial" w:cs="Arial"/>
                <w:sz w:val="20"/>
                <w:szCs w:val="20"/>
              </w:rPr>
              <w:t>This project is in accordance with the National Economic Reform Program 202</w:t>
            </w:r>
            <w:r w:rsidR="00DA5B08" w:rsidRPr="00A57187">
              <w:rPr>
                <w:rFonts w:ascii="Arial" w:eastAsiaTheme="majorEastAsia" w:hAnsi="Arial" w:cs="Arial"/>
                <w:sz w:val="20"/>
                <w:szCs w:val="20"/>
              </w:rPr>
              <w:t>4</w:t>
            </w:r>
            <w:r w:rsidRPr="00A57187">
              <w:rPr>
                <w:rFonts w:ascii="Arial" w:eastAsiaTheme="majorEastAsia" w:hAnsi="Arial" w:cs="Arial"/>
                <w:sz w:val="20"/>
                <w:szCs w:val="20"/>
              </w:rPr>
              <w:t>-202</w:t>
            </w:r>
            <w:r w:rsidR="00DA5B08" w:rsidRPr="00A57187">
              <w:rPr>
                <w:rFonts w:ascii="Arial" w:eastAsiaTheme="majorEastAsia" w:hAnsi="Arial" w:cs="Arial"/>
                <w:sz w:val="20"/>
                <w:szCs w:val="20"/>
              </w:rPr>
              <w:t>6</w:t>
            </w:r>
            <w:r w:rsidRPr="00A57187">
              <w:rPr>
                <w:rFonts w:ascii="Arial" w:eastAsiaTheme="majorEastAsia" w:hAnsi="Arial" w:cs="Arial"/>
                <w:sz w:val="20"/>
                <w:szCs w:val="20"/>
              </w:rPr>
              <w:t>: “Reform measure # 1</w:t>
            </w:r>
            <w:r w:rsidR="00DA5B08" w:rsidRPr="00A57187">
              <w:rPr>
                <w:rFonts w:ascii="Arial" w:eastAsiaTheme="majorEastAsia" w:hAnsi="Arial" w:cs="Arial"/>
                <w:sz w:val="20"/>
                <w:szCs w:val="20"/>
              </w:rPr>
              <w:t>3</w:t>
            </w:r>
            <w:r w:rsidRPr="00A57187">
              <w:rPr>
                <w:rFonts w:ascii="Arial" w:eastAsiaTheme="majorEastAsia" w:hAnsi="Arial" w:cs="Arial"/>
                <w:sz w:val="20"/>
                <w:szCs w:val="20"/>
              </w:rPr>
              <w:t>: Further development and modernization of Transport”</w:t>
            </w:r>
            <w:r w:rsidR="00DA5B08" w:rsidRPr="00A57187">
              <w:rPr>
                <w:rFonts w:ascii="Arial" w:eastAsiaTheme="majorEastAsia" w:hAnsi="Arial" w:cs="Arial"/>
                <w:sz w:val="20"/>
                <w:szCs w:val="20"/>
              </w:rPr>
              <w:t>.</w:t>
            </w:r>
          </w:p>
          <w:p w:rsidR="00277DC3" w:rsidRPr="00A57187" w:rsidRDefault="000C1A8E" w:rsidP="005D4D1A">
            <w:pPr>
              <w:spacing w:before="60" w:line="260" w:lineRule="atLeast"/>
              <w:rPr>
                <w:rFonts w:ascii="Arial" w:eastAsiaTheme="majorEastAsia" w:hAnsi="Arial" w:cs="Arial"/>
                <w:sz w:val="20"/>
                <w:szCs w:val="20"/>
              </w:rPr>
            </w:pPr>
            <w:r>
              <w:rPr>
                <w:rFonts w:ascii="Arial" w:eastAsiaTheme="majorEastAsia" w:hAnsi="Arial" w:cs="Arial"/>
                <w:sz w:val="20"/>
                <w:szCs w:val="20"/>
              </w:rPr>
              <w:t xml:space="preserve">Program of the Government of the Republic of </w:t>
            </w:r>
            <w:proofErr w:type="spellStart"/>
            <w:r>
              <w:rPr>
                <w:rFonts w:ascii="Arial" w:eastAsiaTheme="majorEastAsia" w:hAnsi="Arial" w:cs="Arial"/>
                <w:sz w:val="20"/>
                <w:szCs w:val="20"/>
              </w:rPr>
              <w:t>Kosova</w:t>
            </w:r>
            <w:proofErr w:type="spellEnd"/>
            <w:r>
              <w:rPr>
                <w:rFonts w:ascii="Arial" w:eastAsiaTheme="majorEastAsia" w:hAnsi="Arial" w:cs="Arial"/>
                <w:sz w:val="20"/>
                <w:szCs w:val="20"/>
              </w:rPr>
              <w:t xml:space="preserve"> (2021 – 2025)</w:t>
            </w:r>
            <w:r w:rsidR="00277DC3" w:rsidRPr="00A57187">
              <w:rPr>
                <w:rFonts w:ascii="Arial" w:eastAsiaTheme="majorEastAsia" w:hAnsi="Arial" w:cs="Arial"/>
                <w:sz w:val="20"/>
                <w:szCs w:val="20"/>
              </w:rPr>
              <w:t xml:space="preserve"> states that it will pay special attention in the field of structures for road traffic safety.</w:t>
            </w:r>
          </w:p>
        </w:tc>
      </w:tr>
      <w:tr w:rsidR="00277DC3" w:rsidRPr="00C43710" w:rsidTr="00B649C0">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lastRenderedPageBreak/>
              <w:t>Coherence with national Transport Sector Strategic framework</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776D8E" w:rsidP="00B649C0">
            <w:pPr>
              <w:spacing w:before="60" w:line="260" w:lineRule="atLeast"/>
              <w:jc w:val="both"/>
              <w:rPr>
                <w:rFonts w:ascii="Arial" w:eastAsiaTheme="majorEastAsia" w:hAnsi="Arial" w:cs="Arial"/>
                <w:sz w:val="20"/>
                <w:szCs w:val="20"/>
              </w:rPr>
            </w:pPr>
            <w:r>
              <w:rPr>
                <w:rFonts w:ascii="Arial" w:eastAsiaTheme="majorEastAsia" w:hAnsi="Arial" w:cs="Arial"/>
                <w:sz w:val="20"/>
                <w:szCs w:val="20"/>
              </w:rPr>
              <w:t>Multimodal Transport Strategy</w:t>
            </w:r>
            <w:r w:rsidR="00277DC3" w:rsidRPr="00A57187">
              <w:rPr>
                <w:rFonts w:ascii="Arial" w:eastAsiaTheme="majorEastAsia" w:hAnsi="Arial" w:cs="Arial"/>
                <w:sz w:val="20"/>
                <w:szCs w:val="20"/>
              </w:rPr>
              <w:t xml:space="preserve"> 2030 state</w:t>
            </w:r>
            <w:r w:rsidR="000C1A8E">
              <w:rPr>
                <w:rFonts w:ascii="Arial" w:eastAsiaTheme="majorEastAsia" w:hAnsi="Arial" w:cs="Arial"/>
                <w:sz w:val="20"/>
                <w:szCs w:val="20"/>
              </w:rPr>
              <w:t>s</w:t>
            </w:r>
            <w:r w:rsidR="00277DC3" w:rsidRPr="00A57187">
              <w:rPr>
                <w:rFonts w:ascii="Arial" w:eastAsiaTheme="majorEastAsia" w:hAnsi="Arial" w:cs="Arial"/>
                <w:sz w:val="20"/>
                <w:szCs w:val="20"/>
              </w:rPr>
              <w:t xml:space="preserve"> that “this strategy aims to bring a sustainable and integrated transport system by strengthening different modes (road, rail and air), such as convenience, speed, cost, reliability, predictability, etc., and in combination, can offer more efficient transport solutions for people and goods which will help ease the pressure in our congested roads, and make the whole sector more environmentally friendly, safer, and cost-effective.</w:t>
            </w:r>
          </w:p>
        </w:tc>
      </w:tr>
    </w:tbl>
    <w:p w:rsidR="00277DC3" w:rsidRPr="00C43710" w:rsidRDefault="00277DC3" w:rsidP="00277DC3">
      <w:pPr>
        <w:spacing w:line="276" w:lineRule="auto"/>
        <w:rPr>
          <w:rFonts w:ascii="Arial" w:eastAsia="Times New Roman" w:hAnsi="Arial" w:cs="Arial"/>
          <w:bCs/>
          <w:sz w:val="20"/>
          <w:szCs w:val="20"/>
        </w:rPr>
      </w:pP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r w:rsidRPr="00C43710">
        <w:rPr>
          <w:rFonts w:ascii="Arial" w:eastAsia="Times New Roman" w:hAnsi="Arial" w:cs="Arial"/>
          <w:bCs/>
          <w:sz w:val="20"/>
          <w:szCs w:val="20"/>
        </w:rPr>
        <w:tab/>
      </w:r>
    </w:p>
    <w:p w:rsidR="00277DC3" w:rsidRDefault="00277DC3" w:rsidP="00277DC3">
      <w:pPr>
        <w:numPr>
          <w:ilvl w:val="0"/>
          <w:numId w:val="3"/>
        </w:numPr>
        <w:spacing w:line="276" w:lineRule="auto"/>
        <w:ind w:left="360"/>
        <w:contextualSpacing/>
        <w:rPr>
          <w:rFonts w:ascii="Arial" w:hAnsi="Arial" w:cs="Arial"/>
          <w:b/>
          <w:bCs/>
          <w:szCs w:val="20"/>
        </w:rPr>
      </w:pPr>
      <w:r w:rsidRPr="00D31FEF">
        <w:rPr>
          <w:rFonts w:ascii="Arial" w:hAnsi="Arial" w:cs="Arial"/>
          <w:b/>
          <w:bCs/>
          <w:szCs w:val="20"/>
        </w:rPr>
        <w:t>STRATEGIC RELEVANCE</w:t>
      </w:r>
    </w:p>
    <w:p w:rsidR="00277DC3" w:rsidRPr="0066588B" w:rsidRDefault="00277DC3" w:rsidP="00277DC3">
      <w:pPr>
        <w:spacing w:line="276" w:lineRule="auto"/>
        <w:ind w:left="720"/>
        <w:contextualSpacing/>
        <w:rPr>
          <w:rFonts w:ascii="Arial" w:hAnsi="Arial" w:cs="Arial"/>
          <w:b/>
          <w:bCs/>
          <w:sz w:val="16"/>
          <w:szCs w:val="16"/>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761"/>
        <w:gridCol w:w="5589"/>
      </w:tblGrid>
      <w:tr w:rsidR="00277DC3" w:rsidRPr="00C43710" w:rsidTr="00B649C0">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
                <w:bCs/>
                <w:sz w:val="20"/>
                <w:szCs w:val="20"/>
              </w:rPr>
              <w:t>Explain the features of the project in terms of:</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Improving inter-modality</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5D4D1A">
            <w:pPr>
              <w:jc w:val="both"/>
              <w:rPr>
                <w:rFonts w:ascii="Arial" w:eastAsiaTheme="majorEastAsia" w:hAnsi="Arial" w:cs="Arial"/>
                <w:sz w:val="20"/>
                <w:szCs w:val="20"/>
              </w:rPr>
            </w:pPr>
            <w:r w:rsidRPr="00A57187">
              <w:rPr>
                <w:rFonts w:ascii="Arial" w:eastAsiaTheme="majorEastAsia" w:hAnsi="Arial" w:cs="Arial"/>
                <w:sz w:val="20"/>
                <w:szCs w:val="20"/>
              </w:rPr>
              <w:t xml:space="preserve">The bus stops will increase the safety in the roads, </w:t>
            </w:r>
            <w:r w:rsidR="005D4D1A">
              <w:rPr>
                <w:rFonts w:ascii="Arial" w:eastAsiaTheme="majorEastAsia" w:hAnsi="Arial" w:cs="Arial"/>
                <w:sz w:val="20"/>
                <w:szCs w:val="20"/>
              </w:rPr>
              <w:t>and as a result will raise the potential</w:t>
            </w:r>
            <w:r w:rsidRPr="00A57187">
              <w:rPr>
                <w:rFonts w:ascii="Arial" w:eastAsiaTheme="majorEastAsia" w:hAnsi="Arial" w:cs="Arial"/>
                <w:sz w:val="20"/>
                <w:szCs w:val="20"/>
              </w:rPr>
              <w:t xml:space="preserve"> for improving inter-modality.</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Increasing international traffic (freight, persons)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 xml:space="preserve">Regional and national roads are the main connections that directly affect the creation of facilities for the safe pick-up and drop-off of </w:t>
            </w:r>
            <w:r w:rsidR="00161132" w:rsidRPr="00A57187">
              <w:rPr>
                <w:rFonts w:ascii="Arial" w:eastAsiaTheme="majorEastAsia" w:hAnsi="Arial" w:cs="Arial"/>
                <w:sz w:val="20"/>
                <w:szCs w:val="20"/>
              </w:rPr>
              <w:t>travelers</w:t>
            </w:r>
            <w:r w:rsidRPr="00A57187">
              <w:rPr>
                <w:rFonts w:ascii="Arial" w:eastAsiaTheme="majorEastAsia" w:hAnsi="Arial" w:cs="Arial"/>
                <w:sz w:val="20"/>
                <w:szCs w:val="20"/>
              </w:rPr>
              <w:t>.</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Being included in the latest Multi-annual plan (MAP) of SEETO</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20C9A">
            <w:pPr>
              <w:jc w:val="both"/>
              <w:rPr>
                <w:rFonts w:ascii="Arial" w:eastAsiaTheme="majorEastAsia" w:hAnsi="Arial" w:cs="Arial"/>
                <w:sz w:val="20"/>
                <w:szCs w:val="20"/>
              </w:rPr>
            </w:pPr>
            <w:r w:rsidRPr="00A57187">
              <w:rPr>
                <w:rFonts w:ascii="Arial" w:eastAsiaTheme="majorEastAsia" w:hAnsi="Arial" w:cs="Arial"/>
                <w:sz w:val="20"/>
                <w:szCs w:val="20"/>
              </w:rPr>
              <w:t xml:space="preserve">It is included in SEETO's latest </w:t>
            </w:r>
            <w:r w:rsidR="00B20C9A">
              <w:rPr>
                <w:rFonts w:ascii="Arial" w:eastAsiaTheme="majorEastAsia" w:hAnsi="Arial" w:cs="Arial"/>
                <w:sz w:val="20"/>
                <w:szCs w:val="20"/>
              </w:rPr>
              <w:t>Multi-Annual Plan (MAP).</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Providing connection to TEN-T corridors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The project is located on the stretch of Pan-European Corridors X and VIII, so it directly contributes to the connection between the TEN-T corridors</w:t>
            </w:r>
            <w:r w:rsidR="00B20C9A">
              <w:rPr>
                <w:rFonts w:ascii="Arial" w:eastAsiaTheme="majorEastAsia" w:hAnsi="Arial" w:cs="Arial"/>
                <w:sz w:val="20"/>
                <w:szCs w:val="20"/>
              </w:rPr>
              <w:t>.</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Its contribution to Improvement of safety conditions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Currently,</w:t>
            </w:r>
            <w:r w:rsidR="00B20C9A">
              <w:rPr>
                <w:rFonts w:ascii="Arial" w:eastAsiaTheme="majorEastAsia" w:hAnsi="Arial" w:cs="Arial"/>
                <w:sz w:val="20"/>
                <w:szCs w:val="20"/>
              </w:rPr>
              <w:t xml:space="preserve"> the movement of the population through different countries</w:t>
            </w:r>
            <w:r w:rsidRPr="00A57187">
              <w:rPr>
                <w:rFonts w:ascii="Arial" w:eastAsiaTheme="majorEastAsia" w:hAnsi="Arial" w:cs="Arial"/>
                <w:sz w:val="20"/>
                <w:szCs w:val="20"/>
              </w:rPr>
              <w:t xml:space="preserve"> has presented the need for</w:t>
            </w:r>
            <w:r w:rsidR="00B20C9A">
              <w:rPr>
                <w:rFonts w:ascii="Arial" w:eastAsiaTheme="majorEastAsia" w:hAnsi="Arial" w:cs="Arial"/>
                <w:sz w:val="20"/>
                <w:szCs w:val="20"/>
              </w:rPr>
              <w:t xml:space="preserve"> the construction of new stops and </w:t>
            </w:r>
            <w:r w:rsidRPr="00A57187">
              <w:rPr>
                <w:rFonts w:ascii="Arial" w:eastAsiaTheme="majorEastAsia" w:hAnsi="Arial" w:cs="Arial"/>
                <w:sz w:val="20"/>
                <w:szCs w:val="20"/>
              </w:rPr>
              <w:t xml:space="preserve">the repair or elimination of those that are </w:t>
            </w:r>
            <w:r w:rsidRPr="00A57187">
              <w:rPr>
                <w:rFonts w:ascii="Arial" w:eastAsiaTheme="majorEastAsia" w:hAnsi="Arial" w:cs="Arial"/>
                <w:sz w:val="20"/>
                <w:szCs w:val="20"/>
              </w:rPr>
              <w:lastRenderedPageBreak/>
              <w:t>unnecessary. With the construction of these stops, the security conditions will improve significantly.</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lastRenderedPageBreak/>
              <w:t>New, upgraded or rehabilitated infrastructure</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 xml:space="preserve">This project includes the infrastructure of the new stops, the maintenance of the existing ones, also taking into account the construction of new roads where the stop has not been designated or recorded.  </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Meeting annual traffic demand growth</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It will contribute to increase the road traffic volume.</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Time reduction for journeys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The construction of this section will significantly reduce the travel time, increase the safety level, especially considering the traffic jams in the absence of a stop, the formation of columns, etc.</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Its effect on the reduction of CO</w:t>
            </w:r>
            <w:r w:rsidRPr="00C43710">
              <w:rPr>
                <w:rFonts w:ascii="Arial" w:eastAsia="Times New Roman" w:hAnsi="Arial" w:cs="Arial"/>
                <w:bCs/>
                <w:sz w:val="20"/>
                <w:szCs w:val="20"/>
                <w:vertAlign w:val="subscript"/>
              </w:rPr>
              <w:t>2</w:t>
            </w:r>
            <w:r w:rsidRPr="00C43710">
              <w:rPr>
                <w:rFonts w:ascii="Arial" w:eastAsia="Times New Roman" w:hAnsi="Arial" w:cs="Arial"/>
                <w:bCs/>
                <w:sz w:val="20"/>
                <w:szCs w:val="20"/>
              </w:rPr>
              <w:t xml:space="preserve"> and noise emissions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both"/>
              <w:rPr>
                <w:rFonts w:ascii="Arial" w:eastAsiaTheme="majorEastAsia" w:hAnsi="Arial" w:cs="Arial"/>
                <w:sz w:val="20"/>
                <w:szCs w:val="20"/>
              </w:rPr>
            </w:pPr>
            <w:r w:rsidRPr="00A57187">
              <w:rPr>
                <w:rFonts w:ascii="Arial" w:eastAsiaTheme="majorEastAsia" w:hAnsi="Arial" w:cs="Arial"/>
                <w:sz w:val="20"/>
                <w:szCs w:val="20"/>
              </w:rPr>
              <w:t>Yes, based on the previous/preliminary EISA done in 2006 by COWI.</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Its contribution to overall economic growth</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B20C9A" w:rsidP="00B649C0">
            <w:pPr>
              <w:jc w:val="both"/>
              <w:rPr>
                <w:rFonts w:ascii="Arial" w:eastAsiaTheme="majorEastAsia" w:hAnsi="Arial" w:cs="Arial"/>
                <w:sz w:val="20"/>
                <w:szCs w:val="20"/>
              </w:rPr>
            </w:pPr>
            <w:r>
              <w:rPr>
                <w:rFonts w:ascii="Arial" w:eastAsiaTheme="majorEastAsia" w:hAnsi="Arial" w:cs="Arial"/>
                <w:sz w:val="20"/>
                <w:szCs w:val="20"/>
              </w:rPr>
              <w:t>The project will</w:t>
            </w:r>
            <w:r w:rsidR="00277DC3" w:rsidRPr="00A57187">
              <w:rPr>
                <w:rFonts w:ascii="Arial" w:eastAsiaTheme="majorEastAsia" w:hAnsi="Arial" w:cs="Arial"/>
                <w:sz w:val="20"/>
                <w:szCs w:val="20"/>
              </w:rPr>
              <w:t xml:space="preserve"> create a significant economic growth potential, which is considered important in the Western Balkans.</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Its integration with other projects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20C9A">
            <w:pPr>
              <w:jc w:val="both"/>
              <w:rPr>
                <w:rFonts w:ascii="Arial" w:eastAsiaTheme="majorEastAsia" w:hAnsi="Arial" w:cs="Arial"/>
                <w:sz w:val="20"/>
                <w:szCs w:val="20"/>
              </w:rPr>
            </w:pPr>
            <w:r w:rsidRPr="00A57187">
              <w:rPr>
                <w:rFonts w:ascii="Arial" w:eastAsiaTheme="majorEastAsia" w:hAnsi="Arial" w:cs="Arial"/>
                <w:sz w:val="20"/>
                <w:szCs w:val="20"/>
              </w:rPr>
              <w:t>This project is a continuation of t</w:t>
            </w:r>
            <w:r w:rsidR="00B20C9A">
              <w:rPr>
                <w:rFonts w:ascii="Arial" w:eastAsiaTheme="majorEastAsia" w:hAnsi="Arial" w:cs="Arial"/>
                <w:sz w:val="20"/>
                <w:szCs w:val="20"/>
              </w:rPr>
              <w:t>he road infrastructure projects</w:t>
            </w:r>
            <w:r w:rsidRPr="00A57187">
              <w:rPr>
                <w:rFonts w:ascii="Arial" w:eastAsiaTheme="majorEastAsia" w:hAnsi="Arial" w:cs="Arial"/>
                <w:sz w:val="20"/>
                <w:szCs w:val="20"/>
              </w:rPr>
              <w:t xml:space="preserve"> in </w:t>
            </w:r>
            <w:proofErr w:type="spellStart"/>
            <w:r w:rsidRPr="00A57187">
              <w:rPr>
                <w:rFonts w:ascii="Arial" w:eastAsiaTheme="majorEastAsia" w:hAnsi="Arial" w:cs="Arial"/>
                <w:sz w:val="20"/>
                <w:szCs w:val="20"/>
              </w:rPr>
              <w:t>Kosov</w:t>
            </w:r>
            <w:r w:rsidR="00161132" w:rsidRPr="00A57187">
              <w:rPr>
                <w:rFonts w:ascii="Arial" w:eastAsiaTheme="majorEastAsia" w:hAnsi="Arial" w:cs="Arial"/>
                <w:sz w:val="20"/>
                <w:szCs w:val="20"/>
              </w:rPr>
              <w:t>a</w:t>
            </w:r>
            <w:proofErr w:type="spellEnd"/>
            <w:r w:rsidRPr="00A57187">
              <w:rPr>
                <w:rFonts w:ascii="Arial" w:eastAsiaTheme="majorEastAsia" w:hAnsi="Arial" w:cs="Arial"/>
                <w:sz w:val="20"/>
                <w:szCs w:val="20"/>
              </w:rPr>
              <w:t>, but also the connection with neighboring countries and beyond.</w:t>
            </w:r>
          </w:p>
        </w:tc>
      </w:tr>
      <w:tr w:rsidR="00277DC3" w:rsidRPr="00C43710" w:rsidTr="00B649C0">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The existence of alternatives</w:t>
            </w:r>
          </w:p>
        </w:tc>
        <w:tc>
          <w:tcPr>
            <w:tcW w:w="2989" w:type="pct"/>
            <w:tcBorders>
              <w:top w:val="single" w:sz="4" w:space="0" w:color="auto"/>
              <w:left w:val="single" w:sz="4" w:space="0" w:color="auto"/>
              <w:bottom w:val="single" w:sz="4" w:space="0" w:color="auto"/>
              <w:right w:val="single" w:sz="4" w:space="0" w:color="auto"/>
            </w:tcBorders>
            <w:vAlign w:val="center"/>
          </w:tcPr>
          <w:p w:rsidR="00277DC3" w:rsidRPr="00A57187" w:rsidRDefault="00B20C9A" w:rsidP="00B649C0">
            <w:pPr>
              <w:jc w:val="both"/>
              <w:rPr>
                <w:rFonts w:ascii="Arial" w:eastAsiaTheme="majorEastAsia" w:hAnsi="Arial" w:cs="Arial"/>
                <w:sz w:val="20"/>
                <w:szCs w:val="20"/>
              </w:rPr>
            </w:pPr>
            <w:r>
              <w:rPr>
                <w:rFonts w:ascii="Arial" w:eastAsiaTheme="majorEastAsia" w:hAnsi="Arial" w:cs="Arial"/>
                <w:sz w:val="20"/>
                <w:szCs w:val="20"/>
              </w:rPr>
              <w:t>Yes, as</w:t>
            </w:r>
            <w:r w:rsidR="00277DC3" w:rsidRPr="00A57187">
              <w:rPr>
                <w:rFonts w:ascii="Arial" w:eastAsiaTheme="majorEastAsia" w:hAnsi="Arial" w:cs="Arial"/>
                <w:sz w:val="20"/>
                <w:szCs w:val="20"/>
              </w:rPr>
              <w:t xml:space="preserve"> an alternative is considered the construction of bus stops with islands and without islands, separated from the road strip, also, the shelters are different models, so we need options or models depending on the assessment of the needs in the field for the construction of these shelters.</w:t>
            </w:r>
          </w:p>
        </w:tc>
      </w:tr>
    </w:tbl>
    <w:p w:rsidR="00277DC3" w:rsidRPr="0066588B" w:rsidRDefault="00277DC3" w:rsidP="00277DC3">
      <w:pPr>
        <w:keepNext/>
        <w:keepLines/>
        <w:spacing w:line="276" w:lineRule="auto"/>
        <w:jc w:val="center"/>
        <w:outlineLvl w:val="0"/>
        <w:rPr>
          <w:rFonts w:ascii="Arial" w:eastAsia="Times New Roman" w:hAnsi="Arial" w:cs="Arial"/>
          <w:b/>
        </w:rPr>
      </w:pPr>
      <w:bookmarkStart w:id="3" w:name="_Toc125162117"/>
      <w:bookmarkStart w:id="4" w:name="_Toc125536149"/>
    </w:p>
    <w:p w:rsidR="00277DC3" w:rsidRDefault="00277DC3" w:rsidP="00277DC3">
      <w:pPr>
        <w:jc w:val="center"/>
        <w:rPr>
          <w:rFonts w:ascii="Arial" w:hAnsi="Arial" w:cs="Arial"/>
          <w:b/>
          <w:sz w:val="28"/>
          <w:szCs w:val="28"/>
        </w:rPr>
      </w:pPr>
      <w:r w:rsidRPr="0066588B">
        <w:rPr>
          <w:rFonts w:ascii="Arial" w:hAnsi="Arial" w:cs="Arial"/>
          <w:b/>
          <w:sz w:val="28"/>
          <w:szCs w:val="28"/>
        </w:rPr>
        <w:t>Part Two</w:t>
      </w:r>
      <w:bookmarkEnd w:id="3"/>
      <w:bookmarkEnd w:id="4"/>
    </w:p>
    <w:p w:rsidR="00277DC3" w:rsidRPr="0066588B" w:rsidRDefault="00277DC3" w:rsidP="00277DC3">
      <w:pPr>
        <w:jc w:val="center"/>
        <w:rPr>
          <w:rFonts w:ascii="Arial" w:hAnsi="Arial" w:cs="Arial"/>
          <w:b/>
        </w:rPr>
      </w:pPr>
    </w:p>
    <w:p w:rsidR="00277DC3" w:rsidRDefault="00277DC3" w:rsidP="00277DC3">
      <w:pPr>
        <w:numPr>
          <w:ilvl w:val="0"/>
          <w:numId w:val="3"/>
        </w:numPr>
        <w:spacing w:after="200" w:line="276" w:lineRule="auto"/>
        <w:ind w:left="360"/>
        <w:contextualSpacing/>
        <w:rPr>
          <w:rFonts w:ascii="Arial" w:hAnsi="Arial" w:cs="Arial"/>
          <w:b/>
          <w:bCs/>
          <w:szCs w:val="20"/>
        </w:rPr>
      </w:pPr>
      <w:r w:rsidRPr="00D31FEF">
        <w:rPr>
          <w:rFonts w:ascii="Arial" w:hAnsi="Arial" w:cs="Arial"/>
          <w:b/>
          <w:bCs/>
          <w:szCs w:val="20"/>
        </w:rPr>
        <w:t>MATURITY</w:t>
      </w:r>
    </w:p>
    <w:p w:rsidR="00277DC3" w:rsidRPr="0066588B" w:rsidRDefault="00277DC3" w:rsidP="00277DC3">
      <w:pPr>
        <w:spacing w:after="200" w:line="276" w:lineRule="auto"/>
        <w:ind w:left="720"/>
        <w:contextualSpacing/>
        <w:rPr>
          <w:rFonts w:ascii="Arial"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309"/>
        <w:gridCol w:w="1496"/>
        <w:gridCol w:w="1331"/>
        <w:gridCol w:w="1214"/>
      </w:tblGrid>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
                <w:bCs/>
                <w:sz w:val="20"/>
                <w:szCs w:val="20"/>
              </w:rPr>
            </w:pPr>
            <w:r w:rsidRPr="00C43710">
              <w:rPr>
                <w:rFonts w:ascii="Arial" w:eastAsia="Times New Roman" w:hAnsi="Arial" w:cs="Arial"/>
                <w:b/>
                <w:bCs/>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jc w:val="center"/>
              <w:rPr>
                <w:rFonts w:ascii="Arial" w:eastAsia="Times New Roman" w:hAnsi="Arial" w:cs="Arial"/>
                <w:b/>
                <w:bCs/>
                <w:sz w:val="20"/>
                <w:szCs w:val="20"/>
              </w:rPr>
            </w:pPr>
            <w:r w:rsidRPr="00C43710">
              <w:rPr>
                <w:rFonts w:ascii="Arial" w:eastAsia="Times New Roman" w:hAnsi="Arial" w:cs="Arial"/>
                <w:b/>
                <w:bCs/>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jc w:val="center"/>
              <w:rPr>
                <w:rFonts w:ascii="Arial" w:eastAsia="Times New Roman" w:hAnsi="Arial" w:cs="Arial"/>
                <w:b/>
                <w:bCs/>
                <w:sz w:val="20"/>
                <w:szCs w:val="20"/>
              </w:rPr>
            </w:pPr>
            <w:r w:rsidRPr="00C43710">
              <w:rPr>
                <w:rFonts w:ascii="Arial" w:eastAsia="Times New Roman" w:hAnsi="Arial" w:cs="Arial"/>
                <w:b/>
                <w:bCs/>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jc w:val="center"/>
              <w:rPr>
                <w:rFonts w:ascii="Arial" w:eastAsia="Times New Roman" w:hAnsi="Arial" w:cs="Arial"/>
                <w:b/>
                <w:bCs/>
                <w:sz w:val="20"/>
                <w:szCs w:val="20"/>
              </w:rPr>
            </w:pPr>
            <w:r w:rsidRPr="00C43710">
              <w:rPr>
                <w:rFonts w:ascii="Arial" w:eastAsia="Times New Roman" w:hAnsi="Arial" w:cs="Arial"/>
                <w:b/>
                <w:bCs/>
                <w:sz w:val="20"/>
                <w:szCs w:val="20"/>
              </w:rPr>
              <w:t>Not started yet</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D454A0" w:rsidP="00B649C0">
            <w:pPr>
              <w:jc w:val="center"/>
              <w:rPr>
                <w:rFonts w:ascii="Arial" w:eastAsia="Times New Roman" w:hAnsi="Arial" w:cs="Arial"/>
                <w:bCs/>
                <w:sz w:val="20"/>
                <w:szCs w:val="20"/>
              </w:rPr>
            </w:pPr>
            <w:r w:rsidRPr="00A57187">
              <w:rPr>
                <w:rFonts w:ascii="Arial" w:eastAsia="Times New Roman" w:hAnsi="Arial" w:cs="Arial"/>
                <w:bCs/>
                <w:sz w:val="20"/>
                <w:szCs w:val="20"/>
              </w:rPr>
              <w:t>X</w:t>
            </w: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lastRenderedPageBreak/>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r w:rsidR="00277DC3" w:rsidRPr="00C43710" w:rsidTr="00B649C0">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712"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jc w:val="center"/>
              <w:rPr>
                <w:rFonts w:ascii="Arial" w:eastAsia="Times New Roman" w:hAnsi="Arial" w:cs="Arial"/>
                <w:bCs/>
                <w:sz w:val="20"/>
                <w:szCs w:val="20"/>
              </w:rPr>
            </w:pPr>
          </w:p>
        </w:tc>
        <w:tc>
          <w:tcPr>
            <w:tcW w:w="649" w:type="pct"/>
            <w:tcBorders>
              <w:top w:val="single" w:sz="4" w:space="0" w:color="auto"/>
              <w:left w:val="single" w:sz="4" w:space="0" w:color="auto"/>
              <w:bottom w:val="single" w:sz="4" w:space="0" w:color="auto"/>
              <w:right w:val="single" w:sz="4" w:space="0" w:color="auto"/>
            </w:tcBorders>
          </w:tcPr>
          <w:p w:rsidR="00277DC3" w:rsidRPr="00A57187" w:rsidRDefault="00D454A0" w:rsidP="00B649C0">
            <w:pPr>
              <w:spacing w:after="200" w:line="276" w:lineRule="auto"/>
              <w:jc w:val="center"/>
              <w:rPr>
                <w:rFonts w:ascii="Arial" w:eastAsia="Times New Roman" w:hAnsi="Arial" w:cs="Arial"/>
                <w:bCs/>
                <w:sz w:val="20"/>
                <w:szCs w:val="20"/>
              </w:rPr>
            </w:pPr>
            <w:r w:rsidRPr="00A57187">
              <w:rPr>
                <w:rFonts w:ascii="Arial" w:eastAsia="Times New Roman" w:hAnsi="Arial" w:cs="Arial"/>
                <w:bCs/>
                <w:sz w:val="20"/>
                <w:szCs w:val="20"/>
              </w:rPr>
              <w:t>X</w:t>
            </w:r>
          </w:p>
        </w:tc>
      </w:tr>
    </w:tbl>
    <w:p w:rsidR="00277DC3" w:rsidRPr="0066588B" w:rsidRDefault="00277DC3" w:rsidP="00277DC3">
      <w:pPr>
        <w:spacing w:line="276" w:lineRule="auto"/>
        <w:ind w:left="340"/>
        <w:contextualSpacing/>
        <w:rPr>
          <w:rFonts w:ascii="Arial" w:hAnsi="Arial" w:cs="Arial"/>
          <w:b/>
          <w:bCs/>
        </w:rPr>
      </w:pPr>
    </w:p>
    <w:p w:rsidR="00277DC3" w:rsidRDefault="00277DC3" w:rsidP="00277DC3">
      <w:pPr>
        <w:numPr>
          <w:ilvl w:val="0"/>
          <w:numId w:val="3"/>
        </w:numPr>
        <w:spacing w:after="200" w:line="276" w:lineRule="auto"/>
        <w:ind w:left="360"/>
        <w:contextualSpacing/>
        <w:rPr>
          <w:rFonts w:ascii="Arial" w:hAnsi="Arial" w:cs="Arial"/>
          <w:b/>
          <w:bCs/>
          <w:szCs w:val="20"/>
        </w:rPr>
      </w:pPr>
      <w:r w:rsidRPr="00D31FEF">
        <w:rPr>
          <w:rFonts w:ascii="Arial" w:hAnsi="Arial" w:cs="Arial"/>
          <w:b/>
          <w:bCs/>
          <w:szCs w:val="20"/>
        </w:rPr>
        <w:t>DETERMINATION OF SOURCE OF FUNDING</w:t>
      </w:r>
    </w:p>
    <w:p w:rsidR="00277DC3" w:rsidRPr="0066588B" w:rsidRDefault="00277DC3" w:rsidP="00277DC3">
      <w:pPr>
        <w:spacing w:after="200" w:line="276" w:lineRule="auto"/>
        <w:ind w:left="720"/>
        <w:contextualSpacing/>
        <w:rPr>
          <w:rFonts w:ascii="Arial"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60"/>
        <w:gridCol w:w="638"/>
        <w:gridCol w:w="3925"/>
        <w:gridCol w:w="527"/>
      </w:tblGrid>
      <w:tr w:rsidR="00277DC3" w:rsidRPr="00C43710" w:rsidTr="00B649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rPr>
                <w:rFonts w:ascii="Arial" w:eastAsia="Times New Roman" w:hAnsi="Arial" w:cs="Arial"/>
                <w:b/>
                <w:bCs/>
                <w:sz w:val="20"/>
                <w:szCs w:val="20"/>
              </w:rPr>
            </w:pPr>
          </w:p>
        </w:tc>
        <w:tc>
          <w:tcPr>
            <w:tcW w:w="341"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jc w:val="center"/>
              <w:rPr>
                <w:rFonts w:ascii="Arial" w:eastAsia="Times New Roman" w:hAnsi="Arial" w:cs="Arial"/>
                <w:b/>
                <w:bCs/>
                <w:sz w:val="20"/>
                <w:szCs w:val="20"/>
              </w:rPr>
            </w:pPr>
            <w:r w:rsidRPr="00C43710">
              <w:rPr>
                <w:rFonts w:ascii="Arial" w:eastAsia="Times New Roman" w:hAnsi="Arial" w:cs="Arial"/>
                <w:b/>
                <w:bCs/>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jc w:val="center"/>
              <w:rPr>
                <w:rFonts w:ascii="Arial" w:eastAsia="Times New Roman" w:hAnsi="Arial" w:cs="Arial"/>
                <w:b/>
                <w:bCs/>
                <w:sz w:val="20"/>
                <w:szCs w:val="20"/>
              </w:rPr>
            </w:pPr>
            <w:r w:rsidRPr="00C43710">
              <w:rPr>
                <w:rFonts w:ascii="Arial" w:eastAsia="Times New Roman" w:hAnsi="Arial" w:cs="Arial"/>
                <w:b/>
                <w:bCs/>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jc w:val="center"/>
              <w:rPr>
                <w:rFonts w:ascii="Arial" w:eastAsia="Times New Roman" w:hAnsi="Arial" w:cs="Arial"/>
                <w:b/>
                <w:bCs/>
                <w:sz w:val="20"/>
                <w:szCs w:val="20"/>
              </w:rPr>
            </w:pPr>
            <w:r w:rsidRPr="00C43710">
              <w:rPr>
                <w:rFonts w:ascii="Arial" w:eastAsia="Times New Roman" w:hAnsi="Arial" w:cs="Arial"/>
                <w:b/>
                <w:bCs/>
                <w:sz w:val="20"/>
                <w:szCs w:val="20"/>
              </w:rPr>
              <w:t>No</w:t>
            </w:r>
          </w:p>
        </w:tc>
      </w:tr>
      <w:tr w:rsidR="00277DC3" w:rsidRPr="00C43710" w:rsidTr="00B649C0">
        <w:trPr>
          <w:trHeight w:val="26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Does the project enhance connectivity?</w:t>
            </w:r>
          </w:p>
        </w:tc>
        <w:tc>
          <w:tcPr>
            <w:tcW w:w="341" w:type="pct"/>
            <w:tcBorders>
              <w:top w:val="single" w:sz="4" w:space="0" w:color="auto"/>
              <w:left w:val="single" w:sz="4" w:space="0" w:color="auto"/>
              <w:bottom w:val="single" w:sz="4" w:space="0" w:color="auto"/>
              <w:right w:val="single" w:sz="4" w:space="0" w:color="auto"/>
            </w:tcBorders>
          </w:tcPr>
          <w:p w:rsidR="00277DC3" w:rsidRPr="00A57187" w:rsidRDefault="00D454A0" w:rsidP="00D454A0">
            <w:pPr>
              <w:jc w:val="center"/>
              <w:rPr>
                <w:rFonts w:ascii="Arial" w:eastAsiaTheme="majorEastAsia" w:hAnsi="Arial" w:cs="Arial"/>
                <w:sz w:val="20"/>
                <w:szCs w:val="20"/>
              </w:rPr>
            </w:pPr>
            <w:r w:rsidRPr="00A57187">
              <w:rPr>
                <w:rFonts w:ascii="Arial" w:eastAsiaTheme="majorEastAsia"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rsidR="00277DC3" w:rsidRPr="00A57187" w:rsidRDefault="00277DC3" w:rsidP="00B649C0">
            <w:pPr>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 xml:space="preserve">The project will be developed mainly in the road segments that are part of the core and comprehensive network. </w:t>
            </w:r>
          </w:p>
        </w:tc>
        <w:tc>
          <w:tcPr>
            <w:tcW w:w="283" w:type="pct"/>
            <w:tcBorders>
              <w:top w:val="single" w:sz="4" w:space="0" w:color="auto"/>
              <w:left w:val="single" w:sz="4" w:space="0" w:color="auto"/>
              <w:bottom w:val="single" w:sz="4" w:space="0" w:color="auto"/>
              <w:right w:val="single" w:sz="4" w:space="0" w:color="auto"/>
            </w:tcBorders>
          </w:tcPr>
          <w:p w:rsidR="00277DC3" w:rsidRPr="00C43710" w:rsidRDefault="00277DC3" w:rsidP="00B649C0">
            <w:pPr>
              <w:rPr>
                <w:rFonts w:ascii="Arial" w:eastAsia="Times New Roman" w:hAnsi="Arial" w:cs="Arial"/>
                <w:bCs/>
                <w:sz w:val="20"/>
                <w:szCs w:val="20"/>
              </w:rPr>
            </w:pPr>
          </w:p>
        </w:tc>
      </w:tr>
      <w:tr w:rsidR="00277DC3" w:rsidRPr="00C43710" w:rsidTr="00B649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Does the project have cross-border impact or impact on other countries in the region?</w:t>
            </w:r>
          </w:p>
        </w:tc>
        <w:tc>
          <w:tcPr>
            <w:tcW w:w="341" w:type="pct"/>
            <w:tcBorders>
              <w:top w:val="single" w:sz="4" w:space="0" w:color="auto"/>
              <w:left w:val="single" w:sz="4" w:space="0" w:color="auto"/>
              <w:bottom w:val="single" w:sz="4" w:space="0" w:color="auto"/>
              <w:right w:val="single" w:sz="4" w:space="0" w:color="auto"/>
            </w:tcBorders>
          </w:tcPr>
          <w:p w:rsidR="00277DC3" w:rsidRPr="00A57187" w:rsidRDefault="00D454A0" w:rsidP="00D454A0">
            <w:pPr>
              <w:jc w:val="center"/>
              <w:rPr>
                <w:rFonts w:ascii="Arial" w:eastAsiaTheme="majorEastAsia" w:hAnsi="Arial" w:cs="Arial"/>
                <w:sz w:val="20"/>
                <w:szCs w:val="20"/>
              </w:rPr>
            </w:pPr>
            <w:r w:rsidRPr="00A57187">
              <w:rPr>
                <w:rFonts w:ascii="Arial" w:eastAsiaTheme="majorEastAsia"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rsidR="00277DC3" w:rsidRPr="00A57187" w:rsidRDefault="00277DC3" w:rsidP="00B649C0">
            <w:pPr>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Since the project will be developed mainly in the road segments that are part of the core and comprehensive netwo</w:t>
            </w:r>
            <w:r w:rsidR="00B20C9A">
              <w:rPr>
                <w:rFonts w:ascii="Arial" w:eastAsiaTheme="majorEastAsia" w:hAnsi="Arial" w:cs="Arial"/>
                <w:sz w:val="20"/>
                <w:szCs w:val="20"/>
              </w:rPr>
              <w:t xml:space="preserve">rk, it can be said that it has </w:t>
            </w:r>
            <w:r w:rsidRPr="00A57187">
              <w:rPr>
                <w:rFonts w:ascii="Arial" w:eastAsiaTheme="majorEastAsia" w:hAnsi="Arial" w:cs="Arial"/>
                <w:sz w:val="20"/>
                <w:szCs w:val="20"/>
              </w:rPr>
              <w:t>cross-border impact.</w:t>
            </w:r>
          </w:p>
        </w:tc>
        <w:tc>
          <w:tcPr>
            <w:tcW w:w="283" w:type="pct"/>
            <w:tcBorders>
              <w:top w:val="single" w:sz="4" w:space="0" w:color="auto"/>
              <w:left w:val="single" w:sz="4" w:space="0" w:color="auto"/>
              <w:bottom w:val="single" w:sz="4" w:space="0" w:color="auto"/>
              <w:right w:val="single" w:sz="4" w:space="0" w:color="auto"/>
            </w:tcBorders>
          </w:tcPr>
          <w:p w:rsidR="00277DC3" w:rsidRPr="00C43710" w:rsidRDefault="00277DC3" w:rsidP="00B649C0">
            <w:pPr>
              <w:rPr>
                <w:rFonts w:ascii="Arial" w:eastAsia="Times New Roman" w:hAnsi="Arial" w:cs="Arial"/>
                <w:bCs/>
                <w:sz w:val="20"/>
                <w:szCs w:val="20"/>
              </w:rPr>
            </w:pPr>
          </w:p>
        </w:tc>
      </w:tr>
      <w:tr w:rsidR="00277DC3" w:rsidRPr="00C43710" w:rsidTr="00B649C0">
        <w:trPr>
          <w:trHeight w:val="417"/>
          <w:jc w:val="center"/>
        </w:trPr>
        <w:tc>
          <w:tcPr>
            <w:tcW w:w="2278" w:type="pct"/>
            <w:tcBorders>
              <w:top w:val="single" w:sz="4" w:space="0" w:color="auto"/>
              <w:left w:val="single" w:sz="4" w:space="0" w:color="auto"/>
              <w:bottom w:val="single" w:sz="4" w:space="0" w:color="auto"/>
              <w:right w:val="single" w:sz="4" w:space="0" w:color="auto"/>
            </w:tcBorders>
            <w:shd w:val="clear" w:color="auto" w:fill="D9D9D9"/>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Can the project in any other way be earmarked as a regional project?</w:t>
            </w:r>
          </w:p>
        </w:tc>
        <w:tc>
          <w:tcPr>
            <w:tcW w:w="341" w:type="pct"/>
            <w:tcBorders>
              <w:top w:val="single" w:sz="4" w:space="0" w:color="auto"/>
              <w:left w:val="single" w:sz="4" w:space="0" w:color="auto"/>
              <w:bottom w:val="single" w:sz="4" w:space="0" w:color="auto"/>
              <w:right w:val="single" w:sz="4" w:space="0" w:color="auto"/>
            </w:tcBorders>
          </w:tcPr>
          <w:p w:rsidR="00277DC3" w:rsidRPr="00A57187" w:rsidRDefault="00D454A0" w:rsidP="00D454A0">
            <w:pPr>
              <w:jc w:val="center"/>
              <w:rPr>
                <w:rFonts w:ascii="Arial" w:eastAsiaTheme="majorEastAsia" w:hAnsi="Arial" w:cs="Arial"/>
                <w:sz w:val="20"/>
                <w:szCs w:val="20"/>
              </w:rPr>
            </w:pPr>
            <w:r w:rsidRPr="00A57187">
              <w:rPr>
                <w:rFonts w:ascii="Arial" w:eastAsiaTheme="majorEastAsia" w:hAnsi="Arial" w:cs="Arial"/>
                <w:sz w:val="20"/>
                <w:szCs w:val="20"/>
              </w:rPr>
              <w:t>X</w:t>
            </w:r>
          </w:p>
        </w:tc>
        <w:tc>
          <w:tcPr>
            <w:tcW w:w="2099" w:type="pct"/>
            <w:tcBorders>
              <w:top w:val="single" w:sz="4" w:space="0" w:color="auto"/>
              <w:left w:val="single" w:sz="4" w:space="0" w:color="auto"/>
              <w:bottom w:val="single" w:sz="4" w:space="0" w:color="auto"/>
              <w:right w:val="single" w:sz="4" w:space="0" w:color="auto"/>
            </w:tcBorders>
          </w:tcPr>
          <w:p w:rsidR="00277DC3" w:rsidRPr="00A57187" w:rsidRDefault="00277DC3" w:rsidP="00B649C0">
            <w:pPr>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The project is located in the extensio</w:t>
            </w:r>
            <w:r w:rsidR="00B20C9A">
              <w:rPr>
                <w:rFonts w:ascii="Arial" w:eastAsiaTheme="majorEastAsia" w:hAnsi="Arial" w:cs="Arial"/>
                <w:sz w:val="20"/>
                <w:szCs w:val="20"/>
              </w:rPr>
              <w:t xml:space="preserve">n of the Pan-European Corridors </w:t>
            </w:r>
            <w:r w:rsidRPr="00A57187">
              <w:rPr>
                <w:rFonts w:ascii="Arial" w:eastAsiaTheme="majorEastAsia" w:hAnsi="Arial" w:cs="Arial"/>
                <w:sz w:val="20"/>
                <w:szCs w:val="20"/>
              </w:rPr>
              <w:t>X. It has an obvious strategic dimension from the regional point of view, which is actually the reason to be confirmed as such a project in the comprehensive transport network defined by local and international mechanisms.</w:t>
            </w:r>
          </w:p>
        </w:tc>
        <w:tc>
          <w:tcPr>
            <w:tcW w:w="283" w:type="pct"/>
            <w:tcBorders>
              <w:top w:val="single" w:sz="4" w:space="0" w:color="auto"/>
              <w:left w:val="single" w:sz="4" w:space="0" w:color="auto"/>
              <w:bottom w:val="single" w:sz="4" w:space="0" w:color="auto"/>
              <w:right w:val="single" w:sz="4" w:space="0" w:color="auto"/>
            </w:tcBorders>
          </w:tcPr>
          <w:p w:rsidR="00277DC3" w:rsidRPr="00C43710" w:rsidRDefault="00277DC3" w:rsidP="00B649C0">
            <w:pPr>
              <w:rPr>
                <w:rFonts w:ascii="Arial" w:eastAsia="Times New Roman" w:hAnsi="Arial" w:cs="Arial"/>
                <w:bCs/>
                <w:sz w:val="20"/>
                <w:szCs w:val="20"/>
              </w:rPr>
            </w:pPr>
          </w:p>
        </w:tc>
      </w:tr>
    </w:tbl>
    <w:p w:rsidR="00277DC3" w:rsidRPr="0066588B" w:rsidRDefault="00277DC3" w:rsidP="00277DC3">
      <w:pPr>
        <w:spacing w:line="276" w:lineRule="auto"/>
        <w:rPr>
          <w:rFonts w:ascii="Arial" w:eastAsia="Times New Roman" w:hAnsi="Arial" w:cs="Arial"/>
          <w:b/>
          <w:bCs/>
        </w:rPr>
      </w:pPr>
    </w:p>
    <w:p w:rsidR="00277DC3" w:rsidRDefault="00277DC3" w:rsidP="00277DC3">
      <w:pPr>
        <w:numPr>
          <w:ilvl w:val="0"/>
          <w:numId w:val="3"/>
        </w:numPr>
        <w:spacing w:line="276" w:lineRule="auto"/>
        <w:ind w:left="360"/>
        <w:contextualSpacing/>
        <w:rPr>
          <w:rFonts w:ascii="Arial" w:hAnsi="Arial" w:cs="Arial"/>
          <w:b/>
          <w:bCs/>
          <w:szCs w:val="20"/>
        </w:rPr>
      </w:pPr>
      <w:r w:rsidRPr="00D31FEF">
        <w:rPr>
          <w:rFonts w:ascii="Arial" w:hAnsi="Arial" w:cs="Arial"/>
          <w:b/>
          <w:bCs/>
          <w:szCs w:val="20"/>
        </w:rPr>
        <w:t>SPENDING SCHEDULE</w:t>
      </w:r>
    </w:p>
    <w:p w:rsidR="00277DC3" w:rsidRPr="0066588B" w:rsidRDefault="00277DC3" w:rsidP="00277DC3">
      <w:pPr>
        <w:spacing w:line="276" w:lineRule="auto"/>
        <w:ind w:left="720"/>
        <w:contextualSpacing/>
        <w:rPr>
          <w:rFonts w:ascii="Arial" w:hAnsi="Arial" w:cs="Arial"/>
          <w:b/>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995"/>
        <w:gridCol w:w="661"/>
        <w:gridCol w:w="661"/>
        <w:gridCol w:w="661"/>
        <w:gridCol w:w="661"/>
        <w:gridCol w:w="661"/>
        <w:gridCol w:w="661"/>
        <w:gridCol w:w="661"/>
        <w:gridCol w:w="661"/>
        <w:gridCol w:w="661"/>
        <w:gridCol w:w="661"/>
      </w:tblGrid>
      <w:tr w:rsidR="00277DC3" w:rsidRPr="00C43710" w:rsidTr="00B649C0">
        <w:tc>
          <w:tcPr>
            <w:tcW w:w="933"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p>
        </w:tc>
        <w:tc>
          <w:tcPr>
            <w:tcW w:w="532"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2015-2020</w:t>
            </w:r>
          </w:p>
        </w:tc>
        <w:tc>
          <w:tcPr>
            <w:tcW w:w="353"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2021</w:t>
            </w:r>
          </w:p>
        </w:tc>
        <w:tc>
          <w:tcPr>
            <w:tcW w:w="353"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2022</w:t>
            </w:r>
          </w:p>
        </w:tc>
        <w:tc>
          <w:tcPr>
            <w:tcW w:w="353"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2023</w:t>
            </w:r>
          </w:p>
        </w:tc>
        <w:tc>
          <w:tcPr>
            <w:tcW w:w="353"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2024</w:t>
            </w:r>
          </w:p>
        </w:tc>
        <w:tc>
          <w:tcPr>
            <w:tcW w:w="353" w:type="pct"/>
            <w:shd w:val="clear" w:color="auto" w:fill="D9D9D9"/>
            <w:vAlign w:val="center"/>
          </w:tcPr>
          <w:p w:rsidR="00277DC3" w:rsidRPr="00C43710" w:rsidRDefault="00277DC3" w:rsidP="00B649C0">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2025</w:t>
            </w:r>
          </w:p>
        </w:tc>
        <w:tc>
          <w:tcPr>
            <w:tcW w:w="353" w:type="pct"/>
            <w:shd w:val="clear" w:color="auto" w:fill="D9D9D9"/>
            <w:vAlign w:val="center"/>
          </w:tcPr>
          <w:p w:rsidR="00277DC3" w:rsidRPr="00C43710" w:rsidRDefault="00277DC3" w:rsidP="00B649C0">
            <w:pPr>
              <w:spacing w:line="260" w:lineRule="atLeast"/>
              <w:jc w:val="center"/>
              <w:rPr>
                <w:rFonts w:ascii="Arial" w:eastAsia="Times New Roman" w:hAnsi="Arial" w:cs="Arial"/>
                <w:b/>
                <w:bCs/>
                <w:sz w:val="20"/>
                <w:szCs w:val="20"/>
              </w:rPr>
            </w:pPr>
            <w:r w:rsidRPr="00C43710">
              <w:rPr>
                <w:rFonts w:ascii="Arial" w:eastAsia="Times New Roman" w:hAnsi="Arial" w:cs="Arial"/>
                <w:b/>
                <w:bCs/>
                <w:sz w:val="20"/>
                <w:szCs w:val="20"/>
              </w:rPr>
              <w:t>2026</w:t>
            </w:r>
          </w:p>
        </w:tc>
        <w:tc>
          <w:tcPr>
            <w:tcW w:w="353" w:type="pct"/>
            <w:shd w:val="clear" w:color="auto" w:fill="D9D9D9"/>
            <w:vAlign w:val="center"/>
          </w:tcPr>
          <w:p w:rsidR="00277DC3" w:rsidRPr="00C43710" w:rsidRDefault="00277DC3" w:rsidP="00B649C0">
            <w:pPr>
              <w:spacing w:line="260" w:lineRule="atLeast"/>
              <w:jc w:val="center"/>
              <w:rPr>
                <w:rFonts w:ascii="Arial" w:eastAsia="Times New Roman" w:hAnsi="Arial" w:cs="Arial"/>
                <w:b/>
                <w:bCs/>
                <w:sz w:val="20"/>
                <w:szCs w:val="20"/>
              </w:rPr>
            </w:pPr>
            <w:r w:rsidRPr="00C43710">
              <w:rPr>
                <w:rFonts w:ascii="Arial" w:eastAsia="Times New Roman" w:hAnsi="Arial" w:cs="Arial"/>
                <w:b/>
                <w:bCs/>
                <w:sz w:val="20"/>
                <w:szCs w:val="20"/>
              </w:rPr>
              <w:t>2027</w:t>
            </w:r>
          </w:p>
        </w:tc>
        <w:tc>
          <w:tcPr>
            <w:tcW w:w="353" w:type="pct"/>
            <w:shd w:val="clear" w:color="auto" w:fill="D9D9D9"/>
            <w:vAlign w:val="center"/>
          </w:tcPr>
          <w:p w:rsidR="00277DC3" w:rsidRPr="00C43710" w:rsidRDefault="00277DC3" w:rsidP="00B649C0">
            <w:pPr>
              <w:spacing w:line="260" w:lineRule="atLeast"/>
              <w:jc w:val="center"/>
              <w:rPr>
                <w:rFonts w:ascii="Arial" w:eastAsia="Times New Roman" w:hAnsi="Arial" w:cs="Arial"/>
                <w:b/>
                <w:bCs/>
                <w:sz w:val="20"/>
                <w:szCs w:val="20"/>
              </w:rPr>
            </w:pPr>
            <w:r w:rsidRPr="00C43710">
              <w:rPr>
                <w:rFonts w:ascii="Arial" w:eastAsia="Times New Roman" w:hAnsi="Arial" w:cs="Arial"/>
                <w:b/>
                <w:bCs/>
                <w:sz w:val="20"/>
                <w:szCs w:val="20"/>
              </w:rPr>
              <w:t>2028</w:t>
            </w:r>
          </w:p>
        </w:tc>
        <w:tc>
          <w:tcPr>
            <w:tcW w:w="353" w:type="pct"/>
            <w:shd w:val="clear" w:color="auto" w:fill="D9D9D9"/>
            <w:vAlign w:val="center"/>
          </w:tcPr>
          <w:p w:rsidR="00277DC3" w:rsidRPr="00C43710" w:rsidRDefault="00277DC3" w:rsidP="00B649C0">
            <w:pPr>
              <w:spacing w:line="260" w:lineRule="atLeast"/>
              <w:jc w:val="center"/>
              <w:rPr>
                <w:rFonts w:ascii="Arial" w:eastAsia="Times New Roman" w:hAnsi="Arial" w:cs="Arial"/>
                <w:b/>
                <w:bCs/>
                <w:sz w:val="20"/>
                <w:szCs w:val="20"/>
              </w:rPr>
            </w:pPr>
            <w:r w:rsidRPr="00C43710">
              <w:rPr>
                <w:rFonts w:ascii="Arial" w:eastAsia="Times New Roman" w:hAnsi="Arial" w:cs="Arial"/>
                <w:b/>
                <w:bCs/>
                <w:sz w:val="20"/>
                <w:szCs w:val="20"/>
              </w:rPr>
              <w:t>2029</w:t>
            </w:r>
          </w:p>
        </w:tc>
        <w:tc>
          <w:tcPr>
            <w:tcW w:w="353" w:type="pct"/>
            <w:shd w:val="clear" w:color="auto" w:fill="D9D9D9"/>
            <w:vAlign w:val="center"/>
          </w:tcPr>
          <w:p w:rsidR="00277DC3" w:rsidRPr="00C43710" w:rsidRDefault="00277DC3" w:rsidP="00B649C0">
            <w:pPr>
              <w:spacing w:line="260" w:lineRule="atLeast"/>
              <w:jc w:val="center"/>
              <w:rPr>
                <w:rFonts w:ascii="Arial" w:eastAsia="Times New Roman" w:hAnsi="Arial" w:cs="Arial"/>
                <w:b/>
                <w:bCs/>
                <w:sz w:val="20"/>
                <w:szCs w:val="20"/>
              </w:rPr>
            </w:pPr>
            <w:r w:rsidRPr="00C43710">
              <w:rPr>
                <w:rFonts w:ascii="Arial" w:eastAsia="Times New Roman" w:hAnsi="Arial" w:cs="Arial"/>
                <w:b/>
                <w:bCs/>
                <w:sz w:val="20"/>
                <w:szCs w:val="20"/>
              </w:rPr>
              <w:t>2030</w:t>
            </w:r>
          </w:p>
        </w:tc>
      </w:tr>
      <w:tr w:rsidR="00DE647F" w:rsidRPr="00C43710" w:rsidTr="00B649C0">
        <w:tc>
          <w:tcPr>
            <w:tcW w:w="933" w:type="pct"/>
            <w:shd w:val="clear" w:color="auto" w:fill="D9D9D9"/>
            <w:vAlign w:val="center"/>
          </w:tcPr>
          <w:p w:rsidR="00DE647F" w:rsidRPr="00C43710" w:rsidRDefault="00DE647F" w:rsidP="00DE647F">
            <w:pPr>
              <w:spacing w:line="260" w:lineRule="atLeast"/>
              <w:rPr>
                <w:rFonts w:ascii="Arial" w:eastAsia="Times New Roman" w:hAnsi="Arial" w:cs="Arial"/>
                <w:b/>
                <w:bCs/>
                <w:sz w:val="20"/>
                <w:szCs w:val="20"/>
              </w:rPr>
            </w:pPr>
            <w:r w:rsidRPr="00C43710">
              <w:rPr>
                <w:rFonts w:ascii="Arial" w:eastAsia="Times New Roman" w:hAnsi="Arial" w:cs="Arial"/>
                <w:b/>
                <w:bCs/>
                <w:sz w:val="20"/>
                <w:szCs w:val="20"/>
              </w:rPr>
              <w:t>Costs (in mil. EUR) of which:</w:t>
            </w:r>
          </w:p>
        </w:tc>
        <w:tc>
          <w:tcPr>
            <w:tcW w:w="532"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c>
          <w:tcPr>
            <w:tcW w:w="353" w:type="pct"/>
            <w:shd w:val="clear" w:color="auto" w:fill="auto"/>
            <w:vAlign w:val="center"/>
          </w:tcPr>
          <w:p w:rsidR="00DE647F" w:rsidRPr="00FA0386" w:rsidRDefault="00DE647F" w:rsidP="00DE647F">
            <w:pPr>
              <w:spacing w:line="260" w:lineRule="atLeast"/>
              <w:jc w:val="center"/>
              <w:rPr>
                <w:rFonts w:ascii="Arial" w:eastAsia="Times New Roman" w:hAnsi="Arial" w:cs="Arial"/>
                <w:b/>
                <w:bCs/>
                <w:i/>
                <w:color w:val="2E74B5" w:themeColor="accent5" w:themeShade="BF"/>
                <w:sz w:val="20"/>
                <w:szCs w:val="20"/>
              </w:rPr>
            </w:pP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10.5</w:t>
            </w: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8.5</w:t>
            </w: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8.5</w:t>
            </w: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
                <w:bCs/>
                <w:sz w:val="20"/>
                <w:szCs w:val="20"/>
              </w:rPr>
            </w:pPr>
          </w:p>
        </w:tc>
      </w:tr>
      <w:tr w:rsidR="00DE647F" w:rsidRPr="00C43710" w:rsidTr="00B649C0">
        <w:tc>
          <w:tcPr>
            <w:tcW w:w="933" w:type="pct"/>
            <w:shd w:val="clear" w:color="auto" w:fill="D9D9D9"/>
            <w:vAlign w:val="center"/>
          </w:tcPr>
          <w:p w:rsidR="00DE647F" w:rsidRPr="00C43710" w:rsidRDefault="00DE647F" w:rsidP="00DE647F">
            <w:pPr>
              <w:spacing w:line="260" w:lineRule="atLeast"/>
              <w:rPr>
                <w:rFonts w:ascii="Arial" w:eastAsia="Times New Roman" w:hAnsi="Arial" w:cs="Arial"/>
                <w:bCs/>
                <w:sz w:val="20"/>
                <w:szCs w:val="20"/>
              </w:rPr>
            </w:pPr>
            <w:r w:rsidRPr="00C43710">
              <w:rPr>
                <w:rFonts w:ascii="Arial" w:eastAsia="Times New Roman" w:hAnsi="Arial" w:cs="Arial"/>
                <w:bCs/>
                <w:sz w:val="20"/>
                <w:szCs w:val="20"/>
              </w:rPr>
              <w:t>Project preparation (TA)</w:t>
            </w:r>
          </w:p>
        </w:tc>
        <w:tc>
          <w:tcPr>
            <w:tcW w:w="532"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FA0386" w:rsidRDefault="00DE647F" w:rsidP="00DE647F">
            <w:pPr>
              <w:spacing w:line="260" w:lineRule="atLeast"/>
              <w:jc w:val="center"/>
              <w:rPr>
                <w:rFonts w:ascii="Arial" w:eastAsia="Times New Roman" w:hAnsi="Arial" w:cs="Arial"/>
                <w:bCs/>
                <w:i/>
                <w:color w:val="2E74B5" w:themeColor="accent5" w:themeShade="BF"/>
                <w:sz w:val="20"/>
                <w:szCs w:val="20"/>
              </w:rPr>
            </w:pP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2</w:t>
            </w:r>
          </w:p>
        </w:tc>
        <w:tc>
          <w:tcPr>
            <w:tcW w:w="353" w:type="pct"/>
            <w:shd w:val="clear" w:color="auto" w:fill="auto"/>
            <w:vAlign w:val="center"/>
          </w:tcPr>
          <w:p w:rsidR="00DE647F" w:rsidRPr="00A57187" w:rsidRDefault="00DE647F" w:rsidP="00DE647F">
            <w:pPr>
              <w:spacing w:line="260" w:lineRule="atLeast"/>
              <w:rPr>
                <w:rFonts w:ascii="Arial" w:eastAsiaTheme="majorEastAsia" w:hAnsi="Arial" w:cs="Arial"/>
                <w:sz w:val="20"/>
                <w:szCs w:val="20"/>
              </w:rPr>
            </w:pPr>
          </w:p>
        </w:tc>
        <w:tc>
          <w:tcPr>
            <w:tcW w:w="353" w:type="pct"/>
            <w:shd w:val="clear" w:color="auto" w:fill="auto"/>
            <w:vAlign w:val="center"/>
          </w:tcPr>
          <w:p w:rsidR="00DE647F" w:rsidRPr="00A57187" w:rsidRDefault="00DE647F" w:rsidP="00DE647F">
            <w:pPr>
              <w:spacing w:line="260" w:lineRule="atLeast"/>
              <w:rPr>
                <w:rFonts w:ascii="Arial" w:eastAsiaTheme="majorEastAsia" w:hAnsi="Arial" w:cs="Arial"/>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r>
      <w:tr w:rsidR="00DE647F" w:rsidRPr="00C43710" w:rsidTr="00B649C0">
        <w:tc>
          <w:tcPr>
            <w:tcW w:w="933" w:type="pct"/>
            <w:shd w:val="clear" w:color="auto" w:fill="D9D9D9"/>
            <w:vAlign w:val="center"/>
          </w:tcPr>
          <w:p w:rsidR="00DE647F" w:rsidRPr="00C43710" w:rsidRDefault="00DE647F" w:rsidP="00DE647F">
            <w:pPr>
              <w:spacing w:line="260" w:lineRule="atLeast"/>
              <w:rPr>
                <w:rFonts w:ascii="Arial" w:eastAsia="Times New Roman" w:hAnsi="Arial" w:cs="Arial"/>
                <w:bCs/>
                <w:sz w:val="20"/>
                <w:szCs w:val="20"/>
              </w:rPr>
            </w:pPr>
            <w:r w:rsidRPr="00C43710">
              <w:rPr>
                <w:rFonts w:ascii="Arial" w:eastAsia="Times New Roman" w:hAnsi="Arial" w:cs="Arial"/>
                <w:bCs/>
                <w:sz w:val="20"/>
                <w:szCs w:val="20"/>
              </w:rPr>
              <w:t xml:space="preserve">Investment </w:t>
            </w:r>
          </w:p>
        </w:tc>
        <w:tc>
          <w:tcPr>
            <w:tcW w:w="532"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FA0386" w:rsidRDefault="00DE647F" w:rsidP="00DE647F">
            <w:pPr>
              <w:spacing w:line="260" w:lineRule="atLeast"/>
              <w:jc w:val="center"/>
              <w:rPr>
                <w:rFonts w:ascii="Arial" w:eastAsia="Times New Roman" w:hAnsi="Arial" w:cs="Arial"/>
                <w:bCs/>
                <w:i/>
                <w:color w:val="2E74B5" w:themeColor="accent5" w:themeShade="BF"/>
                <w:sz w:val="20"/>
                <w:szCs w:val="20"/>
              </w:rPr>
            </w:pP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8.5</w:t>
            </w: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8.5</w:t>
            </w:r>
          </w:p>
        </w:tc>
        <w:tc>
          <w:tcPr>
            <w:tcW w:w="353" w:type="pct"/>
            <w:shd w:val="clear" w:color="auto" w:fill="auto"/>
            <w:vAlign w:val="center"/>
          </w:tcPr>
          <w:p w:rsidR="00DE647F" w:rsidRPr="00A57187" w:rsidRDefault="00DE647F" w:rsidP="00DE647F">
            <w:pPr>
              <w:spacing w:line="260" w:lineRule="atLeast"/>
              <w:jc w:val="center"/>
              <w:rPr>
                <w:rFonts w:ascii="Arial" w:eastAsiaTheme="majorEastAsia" w:hAnsi="Arial" w:cs="Arial"/>
                <w:sz w:val="20"/>
                <w:szCs w:val="20"/>
              </w:rPr>
            </w:pPr>
            <w:r w:rsidRPr="00A57187">
              <w:rPr>
                <w:rFonts w:ascii="Arial" w:eastAsiaTheme="majorEastAsia" w:hAnsi="Arial" w:cs="Arial"/>
                <w:sz w:val="20"/>
                <w:szCs w:val="20"/>
              </w:rPr>
              <w:t>8.5</w:t>
            </w: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c>
          <w:tcPr>
            <w:tcW w:w="353" w:type="pct"/>
            <w:shd w:val="clear" w:color="auto" w:fill="auto"/>
            <w:vAlign w:val="center"/>
          </w:tcPr>
          <w:p w:rsidR="00DE647F" w:rsidRPr="00C43710" w:rsidRDefault="00DE647F" w:rsidP="00DE647F">
            <w:pPr>
              <w:spacing w:line="260" w:lineRule="atLeast"/>
              <w:rPr>
                <w:rFonts w:ascii="Arial" w:eastAsia="Times New Roman" w:hAnsi="Arial" w:cs="Arial"/>
                <w:bCs/>
                <w:sz w:val="20"/>
                <w:szCs w:val="20"/>
              </w:rPr>
            </w:pPr>
          </w:p>
        </w:tc>
      </w:tr>
    </w:tbl>
    <w:p w:rsidR="00277DC3" w:rsidRPr="0066588B" w:rsidRDefault="00277DC3" w:rsidP="00277DC3">
      <w:pPr>
        <w:spacing w:after="200" w:line="276" w:lineRule="auto"/>
        <w:ind w:left="720"/>
        <w:contextualSpacing/>
        <w:rPr>
          <w:rFonts w:ascii="Arial" w:hAnsi="Arial" w:cs="Arial"/>
          <w:b/>
          <w:bCs/>
        </w:rPr>
      </w:pPr>
    </w:p>
    <w:p w:rsidR="00277DC3" w:rsidRDefault="00277DC3" w:rsidP="00277DC3">
      <w:pPr>
        <w:numPr>
          <w:ilvl w:val="0"/>
          <w:numId w:val="3"/>
        </w:numPr>
        <w:spacing w:after="200" w:line="276" w:lineRule="auto"/>
        <w:ind w:left="360"/>
        <w:contextualSpacing/>
        <w:rPr>
          <w:rFonts w:ascii="Arial" w:hAnsi="Arial" w:cs="Arial"/>
          <w:b/>
          <w:bCs/>
          <w:szCs w:val="20"/>
        </w:rPr>
      </w:pPr>
      <w:r w:rsidRPr="00D31FEF">
        <w:rPr>
          <w:rFonts w:ascii="Arial" w:hAnsi="Arial" w:cs="Arial"/>
          <w:b/>
          <w:bCs/>
          <w:szCs w:val="20"/>
        </w:rPr>
        <w:t>OTHER ASPECTS</w:t>
      </w:r>
    </w:p>
    <w:p w:rsidR="00277DC3" w:rsidRPr="0066588B" w:rsidRDefault="00277DC3" w:rsidP="00277DC3">
      <w:pPr>
        <w:spacing w:after="200" w:line="276" w:lineRule="auto"/>
        <w:ind w:left="720"/>
        <w:contextualSpacing/>
        <w:rPr>
          <w:rFonts w:ascii="Arial" w:hAnsi="Arial" w:cs="Arial"/>
          <w:b/>
          <w:bCs/>
          <w:sz w:val="16"/>
          <w:szCs w:val="16"/>
        </w:rPr>
      </w:pP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0"/>
        <w:gridCol w:w="5530"/>
      </w:tblGrid>
      <w:tr w:rsidR="00277DC3" w:rsidRPr="00C43710" w:rsidTr="00B649C0">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Have IFIs or other donors already been consulted on the project? When? What was their judgement?</w:t>
            </w:r>
          </w:p>
        </w:tc>
        <w:tc>
          <w:tcPr>
            <w:tcW w:w="2957" w:type="pct"/>
            <w:tcBorders>
              <w:top w:val="single" w:sz="4" w:space="0" w:color="auto"/>
              <w:left w:val="single" w:sz="4" w:space="0" w:color="auto"/>
              <w:bottom w:val="single" w:sz="4" w:space="0" w:color="auto"/>
              <w:right w:val="single" w:sz="4" w:space="0" w:color="auto"/>
            </w:tcBorders>
            <w:vAlign w:val="center"/>
          </w:tcPr>
          <w:p w:rsidR="00277DC3" w:rsidRPr="00D454A0" w:rsidRDefault="00D454A0" w:rsidP="00D454A0">
            <w:pPr>
              <w:jc w:val="both"/>
              <w:rPr>
                <w:rFonts w:ascii="Arial" w:eastAsia="Arial Unicode MS" w:hAnsi="Arial" w:cs="Arial"/>
                <w:sz w:val="20"/>
                <w:szCs w:val="20"/>
              </w:rPr>
            </w:pPr>
            <w:r>
              <w:rPr>
                <w:rFonts w:ascii="Arial" w:hAnsi="Arial" w:cs="Arial"/>
                <w:sz w:val="20"/>
                <w:szCs w:val="20"/>
              </w:rPr>
              <w:t>A donor consultation meeting took place on 10 May 2023, where IFIs and other donors were invited to participate in a general discussion on the projects in the Transport sector SPP prior to its validation and approval.</w:t>
            </w:r>
          </w:p>
        </w:tc>
      </w:tr>
      <w:tr w:rsidR="00277DC3" w:rsidRPr="00C43710" w:rsidTr="00B649C0">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Existing EU or WBIF support (TA): amount, purpose</w:t>
            </w:r>
          </w:p>
        </w:tc>
        <w:tc>
          <w:tcPr>
            <w:tcW w:w="2957" w:type="pct"/>
            <w:tcBorders>
              <w:top w:val="single" w:sz="4" w:space="0" w:color="auto"/>
              <w:left w:val="single" w:sz="4" w:space="0" w:color="auto"/>
              <w:bottom w:val="single" w:sz="4" w:space="0" w:color="auto"/>
              <w:right w:val="single" w:sz="4" w:space="0" w:color="auto"/>
            </w:tcBorders>
            <w:vAlign w:val="center"/>
          </w:tcPr>
          <w:p w:rsidR="00277DC3" w:rsidRPr="00A57187" w:rsidRDefault="00B868AD" w:rsidP="00B649C0">
            <w:pPr>
              <w:spacing w:before="60" w:after="60" w:line="260" w:lineRule="atLeast"/>
              <w:jc w:val="both"/>
              <w:rPr>
                <w:rFonts w:ascii="Arial" w:eastAsiaTheme="majorEastAsia" w:hAnsi="Arial" w:cs="Arial"/>
                <w:sz w:val="20"/>
                <w:szCs w:val="20"/>
              </w:rPr>
            </w:pPr>
            <w:r>
              <w:rPr>
                <w:rFonts w:ascii="Arial" w:eastAsiaTheme="majorEastAsia" w:hAnsi="Arial" w:cs="Arial"/>
                <w:sz w:val="20"/>
                <w:szCs w:val="20"/>
              </w:rPr>
              <w:t>No.</w:t>
            </w:r>
          </w:p>
        </w:tc>
      </w:tr>
      <w:tr w:rsidR="00277DC3" w:rsidRPr="00C43710" w:rsidTr="00B649C0">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Has the Ministry of Finance already been consulted on the project? Describe feedback.</w:t>
            </w:r>
          </w:p>
        </w:tc>
        <w:tc>
          <w:tcPr>
            <w:tcW w:w="2957"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No</w:t>
            </w:r>
            <w:r w:rsidR="00B20C9A">
              <w:rPr>
                <w:rFonts w:ascii="Arial" w:eastAsiaTheme="majorEastAsia" w:hAnsi="Arial" w:cs="Arial"/>
                <w:sz w:val="20"/>
                <w:szCs w:val="20"/>
              </w:rPr>
              <w:t>.</w:t>
            </w:r>
          </w:p>
        </w:tc>
      </w:tr>
      <w:tr w:rsidR="00277DC3" w:rsidRPr="00C43710" w:rsidTr="00B649C0">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t>Does the project generate revenues from end users?</w:t>
            </w:r>
          </w:p>
        </w:tc>
        <w:tc>
          <w:tcPr>
            <w:tcW w:w="2957"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No</w:t>
            </w:r>
            <w:r w:rsidR="00B20C9A">
              <w:rPr>
                <w:rFonts w:ascii="Arial" w:eastAsiaTheme="majorEastAsia" w:hAnsi="Arial" w:cs="Arial"/>
                <w:sz w:val="20"/>
                <w:szCs w:val="20"/>
              </w:rPr>
              <w:t>.</w:t>
            </w:r>
          </w:p>
        </w:tc>
      </w:tr>
      <w:tr w:rsidR="00277DC3" w:rsidRPr="00C43710" w:rsidTr="00B649C0">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rsidR="00277DC3" w:rsidRPr="00C43710" w:rsidRDefault="00277DC3" w:rsidP="00B649C0">
            <w:pPr>
              <w:rPr>
                <w:rFonts w:ascii="Arial" w:eastAsia="Times New Roman" w:hAnsi="Arial" w:cs="Arial"/>
                <w:bCs/>
                <w:sz w:val="20"/>
                <w:szCs w:val="20"/>
              </w:rPr>
            </w:pPr>
            <w:r w:rsidRPr="00C43710">
              <w:rPr>
                <w:rFonts w:ascii="Arial" w:eastAsia="Times New Roman" w:hAnsi="Arial" w:cs="Arial"/>
                <w:bCs/>
                <w:sz w:val="20"/>
                <w:szCs w:val="20"/>
              </w:rPr>
              <w:lastRenderedPageBreak/>
              <w:t>Description of project team for implementation</w:t>
            </w:r>
          </w:p>
        </w:tc>
        <w:tc>
          <w:tcPr>
            <w:tcW w:w="2957" w:type="pct"/>
            <w:tcBorders>
              <w:top w:val="single" w:sz="4" w:space="0" w:color="auto"/>
              <w:left w:val="single" w:sz="4" w:space="0" w:color="auto"/>
              <w:bottom w:val="single" w:sz="4" w:space="0" w:color="auto"/>
              <w:right w:val="single" w:sz="4" w:space="0" w:color="auto"/>
            </w:tcBorders>
            <w:vAlign w:val="center"/>
          </w:tcPr>
          <w:p w:rsidR="00277DC3" w:rsidRPr="00A57187" w:rsidRDefault="00277DC3" w:rsidP="00B649C0">
            <w:pPr>
              <w:spacing w:before="60" w:after="60" w:line="260" w:lineRule="atLeast"/>
              <w:jc w:val="both"/>
              <w:rPr>
                <w:rFonts w:ascii="Arial" w:eastAsiaTheme="majorEastAsia" w:hAnsi="Arial" w:cs="Arial"/>
                <w:sz w:val="20"/>
                <w:szCs w:val="20"/>
              </w:rPr>
            </w:pPr>
            <w:r w:rsidRPr="00A57187">
              <w:rPr>
                <w:rFonts w:ascii="Arial" w:eastAsiaTheme="majorEastAsia" w:hAnsi="Arial" w:cs="Arial"/>
                <w:sz w:val="20"/>
                <w:szCs w:val="20"/>
              </w:rPr>
              <w:t>Project management is carried out by the Project Implementation Unit. The works are supervised by contract managers. Contract managers are employed b</w:t>
            </w:r>
            <w:r w:rsidR="00161132" w:rsidRPr="00A57187">
              <w:rPr>
                <w:rFonts w:ascii="Arial" w:eastAsiaTheme="majorEastAsia" w:hAnsi="Arial" w:cs="Arial"/>
                <w:sz w:val="20"/>
                <w:szCs w:val="20"/>
              </w:rPr>
              <w:t>y MESPI</w:t>
            </w:r>
            <w:r w:rsidRPr="00A57187">
              <w:rPr>
                <w:rFonts w:ascii="Arial" w:eastAsiaTheme="majorEastAsia" w:hAnsi="Arial" w:cs="Arial"/>
                <w:sz w:val="20"/>
                <w:szCs w:val="20"/>
              </w:rPr>
              <w:t xml:space="preserve"> - Department of Land Transport staff.</w:t>
            </w:r>
          </w:p>
        </w:tc>
      </w:tr>
    </w:tbl>
    <w:p w:rsidR="00277DC3" w:rsidRPr="0066588B" w:rsidRDefault="00277DC3" w:rsidP="00277DC3">
      <w:pPr>
        <w:tabs>
          <w:tab w:val="left" w:pos="1176"/>
        </w:tabs>
        <w:jc w:val="center"/>
        <w:rPr>
          <w:rFonts w:ascii="Arial" w:hAnsi="Arial" w:cs="Arial"/>
        </w:rPr>
      </w:pPr>
    </w:p>
    <w:p w:rsidR="0007239F" w:rsidRDefault="0007239F"/>
    <w:sectPr w:rsidR="0007239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A67" w:rsidRDefault="00167A67" w:rsidP="00277DC3">
      <w:r>
        <w:separator/>
      </w:r>
    </w:p>
  </w:endnote>
  <w:endnote w:type="continuationSeparator" w:id="0">
    <w:p w:rsidR="00167A67" w:rsidRDefault="00167A67" w:rsidP="0027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C3" w:rsidRPr="00277DC3" w:rsidRDefault="00277DC3" w:rsidP="00942C9D">
    <w:pPr>
      <w:pStyle w:val="Footer"/>
      <w:rPr>
        <w:rFonts w:ascii="Arial" w:hAnsi="Arial" w:cs="Arial"/>
        <w:sz w:val="22"/>
        <w:szCs w:val="22"/>
      </w:rPr>
    </w:pPr>
  </w:p>
  <w:p w:rsidR="00277DC3" w:rsidRDefault="00277DC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A67" w:rsidRDefault="00167A67" w:rsidP="00277DC3">
      <w:r>
        <w:separator/>
      </w:r>
    </w:p>
  </w:footnote>
  <w:footnote w:type="continuationSeparator" w:id="0">
    <w:p w:rsidR="00167A67" w:rsidRDefault="00167A67" w:rsidP="00277D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C24C4"/>
    <w:multiLevelType w:val="hybridMultilevel"/>
    <w:tmpl w:val="4AF4D56A"/>
    <w:lvl w:ilvl="0" w:tplc="7A48871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20114"/>
    <w:multiLevelType w:val="hybridMultilevel"/>
    <w:tmpl w:val="134A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F13DA"/>
    <w:multiLevelType w:val="hybridMultilevel"/>
    <w:tmpl w:val="C4EE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C3"/>
    <w:rsid w:val="0007239F"/>
    <w:rsid w:val="000C1A8E"/>
    <w:rsid w:val="00161132"/>
    <w:rsid w:val="00167A67"/>
    <w:rsid w:val="001B65F9"/>
    <w:rsid w:val="00262A7B"/>
    <w:rsid w:val="00277DC3"/>
    <w:rsid w:val="00347EB1"/>
    <w:rsid w:val="003C4A32"/>
    <w:rsid w:val="003F1113"/>
    <w:rsid w:val="00490EE5"/>
    <w:rsid w:val="005A20CC"/>
    <w:rsid w:val="005B6ED4"/>
    <w:rsid w:val="005D4D1A"/>
    <w:rsid w:val="007647FD"/>
    <w:rsid w:val="00776D8E"/>
    <w:rsid w:val="007A2061"/>
    <w:rsid w:val="00942C9D"/>
    <w:rsid w:val="00A57187"/>
    <w:rsid w:val="00B20C9A"/>
    <w:rsid w:val="00B27591"/>
    <w:rsid w:val="00B868AD"/>
    <w:rsid w:val="00BC7A2A"/>
    <w:rsid w:val="00BE02F7"/>
    <w:rsid w:val="00CD5326"/>
    <w:rsid w:val="00D44A65"/>
    <w:rsid w:val="00D454A0"/>
    <w:rsid w:val="00DA5B08"/>
    <w:rsid w:val="00DD463B"/>
    <w:rsid w:val="00DE647F"/>
    <w:rsid w:val="00EA7C36"/>
    <w:rsid w:val="00F3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59AA2-2E2B-4822-A989-849064B8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DC3"/>
    <w:rPr>
      <w:rFonts w:ascii="Times New Roman" w:eastAsia="MS Mincho" w:hAnsi="Times New Roman" w:cs="Times New Roman"/>
      <w:sz w:val="24"/>
    </w:rPr>
  </w:style>
  <w:style w:type="paragraph" w:styleId="Heading2">
    <w:name w:val="heading 2"/>
    <w:basedOn w:val="Normal"/>
    <w:next w:val="Normal"/>
    <w:link w:val="Heading2Char"/>
    <w:uiPriority w:val="9"/>
    <w:unhideWhenUsed/>
    <w:qFormat/>
    <w:rsid w:val="00277D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7DC3"/>
    <w:rPr>
      <w:rFonts w:asciiTheme="majorHAnsi" w:eastAsiaTheme="majorEastAsia" w:hAnsiTheme="majorHAnsi" w:cstheme="majorBidi"/>
      <w:color w:val="2F5496" w:themeColor="accent1" w:themeShade="BF"/>
      <w:sz w:val="26"/>
      <w:szCs w:val="26"/>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
    <w:basedOn w:val="Normal"/>
    <w:link w:val="ListParagraphChar"/>
    <w:uiPriority w:val="34"/>
    <w:qFormat/>
    <w:rsid w:val="00277DC3"/>
    <w:pPr>
      <w:ind w:left="720"/>
      <w:contextualSpacing/>
    </w:pPr>
    <w:rPr>
      <w:rFonts w:ascii="Arial" w:eastAsiaTheme="minorHAnsi" w:hAnsi="Arial" w:cstheme="minorBidi"/>
      <w:szCs w:val="22"/>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locked/>
    <w:rsid w:val="00277DC3"/>
    <w:rPr>
      <w:rFonts w:ascii="Arial" w:hAnsi="Arial" w:cstheme="minorBidi"/>
      <w:sz w:val="24"/>
      <w:szCs w:val="22"/>
    </w:rPr>
  </w:style>
  <w:style w:type="paragraph" w:styleId="Header">
    <w:name w:val="header"/>
    <w:basedOn w:val="Normal"/>
    <w:link w:val="HeaderChar"/>
    <w:uiPriority w:val="99"/>
    <w:unhideWhenUsed/>
    <w:rsid w:val="00277DC3"/>
    <w:pPr>
      <w:tabs>
        <w:tab w:val="center" w:pos="4680"/>
        <w:tab w:val="right" w:pos="9360"/>
      </w:tabs>
    </w:pPr>
  </w:style>
  <w:style w:type="character" w:customStyle="1" w:styleId="HeaderChar">
    <w:name w:val="Header Char"/>
    <w:basedOn w:val="DefaultParagraphFont"/>
    <w:link w:val="Header"/>
    <w:uiPriority w:val="99"/>
    <w:rsid w:val="00277DC3"/>
    <w:rPr>
      <w:rFonts w:ascii="Times New Roman" w:eastAsia="MS Mincho" w:hAnsi="Times New Roman" w:cs="Times New Roman"/>
      <w:sz w:val="24"/>
    </w:rPr>
  </w:style>
  <w:style w:type="paragraph" w:styleId="Footer">
    <w:name w:val="footer"/>
    <w:basedOn w:val="Normal"/>
    <w:link w:val="FooterChar"/>
    <w:uiPriority w:val="99"/>
    <w:unhideWhenUsed/>
    <w:rsid w:val="00277DC3"/>
    <w:pPr>
      <w:tabs>
        <w:tab w:val="center" w:pos="4680"/>
        <w:tab w:val="right" w:pos="9360"/>
      </w:tabs>
    </w:pPr>
  </w:style>
  <w:style w:type="character" w:customStyle="1" w:styleId="FooterChar">
    <w:name w:val="Footer Char"/>
    <w:basedOn w:val="DefaultParagraphFont"/>
    <w:link w:val="Footer"/>
    <w:uiPriority w:val="99"/>
    <w:rsid w:val="00277DC3"/>
    <w:rPr>
      <w:rFonts w:ascii="Times New Roman" w:eastAsia="MS Mincho" w:hAnsi="Times New Roman" w:cs="Times New Roman"/>
      <w:sz w:val="24"/>
    </w:rPr>
  </w:style>
  <w:style w:type="paragraph" w:styleId="BalloonText">
    <w:name w:val="Balloon Text"/>
    <w:basedOn w:val="Normal"/>
    <w:link w:val="BalloonTextChar"/>
    <w:uiPriority w:val="99"/>
    <w:semiHidden/>
    <w:unhideWhenUsed/>
    <w:rsid w:val="00161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132"/>
    <w:rPr>
      <w:rFonts w:ascii="Segoe UI" w:eastAsia="MS Mincho" w:hAnsi="Segoe UI" w:cs="Segoe UI"/>
      <w:sz w:val="18"/>
      <w:szCs w:val="18"/>
    </w:rPr>
  </w:style>
  <w:style w:type="paragraph" w:styleId="Title">
    <w:name w:val="Title"/>
    <w:basedOn w:val="Normal"/>
    <w:next w:val="Normal"/>
    <w:link w:val="TitleChar"/>
    <w:uiPriority w:val="10"/>
    <w:qFormat/>
    <w:rsid w:val="00A57187"/>
    <w:pPr>
      <w:pBdr>
        <w:bottom w:val="single" w:sz="8" w:space="4" w:color="5B9BD5"/>
      </w:pBdr>
      <w:spacing w:after="300"/>
      <w:contextualSpacing/>
    </w:pPr>
    <w:rPr>
      <w:rFonts w:ascii="Calibri Light" w:eastAsia="Times New Roman" w:hAnsi="Calibri Light"/>
      <w:color w:val="323E4F"/>
      <w:spacing w:val="5"/>
      <w:sz w:val="52"/>
      <w:szCs w:val="52"/>
      <w:lang w:val="en-GB"/>
    </w:rPr>
  </w:style>
  <w:style w:type="character" w:customStyle="1" w:styleId="TitleChar">
    <w:name w:val="Title Char"/>
    <w:basedOn w:val="DefaultParagraphFont"/>
    <w:link w:val="Title"/>
    <w:uiPriority w:val="10"/>
    <w:rsid w:val="00A57187"/>
    <w:rPr>
      <w:rFonts w:ascii="Calibri Light" w:eastAsia="Times New Roman" w:hAnsi="Calibri Light" w:cs="Times New Roman"/>
      <w:color w:val="323E4F"/>
      <w:spacing w:val="5"/>
      <w:sz w:val="52"/>
      <w:szCs w:val="52"/>
      <w:lang w:val="en-GB"/>
    </w:rPr>
  </w:style>
  <w:style w:type="character" w:styleId="Hyperlink">
    <w:name w:val="Hyperlink"/>
    <w:basedOn w:val="DefaultParagraphFont"/>
    <w:uiPriority w:val="99"/>
    <w:unhideWhenUsed/>
    <w:rsid w:val="00A5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8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assenger_information_system" TargetMode="External"/><Relationship Id="rId5" Type="http://schemas.openxmlformats.org/officeDocument/2006/relationships/webSettings" Target="webSettings.xml"/><Relationship Id="rId10" Type="http://schemas.openxmlformats.org/officeDocument/2006/relationships/hyperlink" Target="https://en.wikipedia.org/wiki/Shelter_(building)" TargetMode="External"/><Relationship Id="rId4" Type="http://schemas.openxmlformats.org/officeDocument/2006/relationships/settings" Target="settings.xml"/><Relationship Id="rId9" Type="http://schemas.openxmlformats.org/officeDocument/2006/relationships/hyperlink" Target="mailto:Xheme.Vesel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162E2-6D8B-4CB1-A4EC-976C8B4E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Xhevat Ramosaj</dc:creator>
  <cp:keywords/>
  <dc:description/>
  <cp:lastModifiedBy>Tringe Sokoli</cp:lastModifiedBy>
  <cp:revision>9</cp:revision>
  <dcterms:created xsi:type="dcterms:W3CDTF">2024-07-23T07:36:00Z</dcterms:created>
  <dcterms:modified xsi:type="dcterms:W3CDTF">2024-08-20T09:07:00Z</dcterms:modified>
</cp:coreProperties>
</file>