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82" w:rsidRPr="004713EC" w:rsidRDefault="00433C82" w:rsidP="00433C82">
      <w:pPr>
        <w:pStyle w:val="Heading2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4713EC">
        <w:rPr>
          <w:rFonts w:ascii="Arial" w:eastAsia="Times New Roman" w:hAnsi="Arial" w:cs="Arial"/>
          <w:b/>
          <w:smallCaps/>
          <w:color w:val="auto"/>
          <w:sz w:val="24"/>
          <w:szCs w:val="24"/>
          <w:lang w:val="en-GB"/>
        </w:rPr>
        <w:t>GRID 1</w:t>
      </w:r>
      <w:r w:rsidR="00CB6B95" w:rsidRPr="004713EC">
        <w:rPr>
          <w:rFonts w:ascii="Arial" w:eastAsia="Times New Roman" w:hAnsi="Arial" w:cs="Arial"/>
          <w:b/>
          <w:smallCaps/>
          <w:color w:val="auto"/>
          <w:sz w:val="24"/>
          <w:szCs w:val="24"/>
          <w:lang w:val="en-GB"/>
        </w:rPr>
        <w:t>0</w:t>
      </w:r>
      <w:r w:rsidRPr="004713EC">
        <w:rPr>
          <w:rFonts w:ascii="Arial" w:eastAsia="Times New Roman" w:hAnsi="Arial" w:cs="Arial"/>
          <w:b/>
          <w:smallCaps/>
          <w:color w:val="auto"/>
          <w:sz w:val="24"/>
          <w:szCs w:val="24"/>
          <w:lang w:val="en-GB"/>
        </w:rPr>
        <w:t xml:space="preserve"> TRA: </w:t>
      </w:r>
      <w:r w:rsidRPr="004713EC">
        <w:rPr>
          <w:rFonts w:ascii="Arial" w:eastAsia="Times New Roman" w:hAnsi="Arial" w:cs="Arial"/>
          <w:b/>
          <w:color w:val="auto"/>
          <w:sz w:val="24"/>
          <w:szCs w:val="24"/>
        </w:rPr>
        <w:t>Construction of the new railway line (</w:t>
      </w:r>
      <w:proofErr w:type="spellStart"/>
      <w:r w:rsidRPr="004713EC">
        <w:rPr>
          <w:rFonts w:ascii="Arial" w:eastAsia="Times New Roman" w:hAnsi="Arial" w:cs="Arial"/>
          <w:b/>
          <w:color w:val="auto"/>
          <w:sz w:val="24"/>
          <w:szCs w:val="24"/>
        </w:rPr>
        <w:t>Ferizaj</w:t>
      </w:r>
      <w:proofErr w:type="spellEnd"/>
      <w:r w:rsidRPr="004713EC">
        <w:rPr>
          <w:rFonts w:ascii="Arial" w:eastAsia="Times New Roman" w:hAnsi="Arial" w:cs="Arial"/>
          <w:b/>
          <w:color w:val="auto"/>
          <w:sz w:val="24"/>
          <w:szCs w:val="24"/>
        </w:rPr>
        <w:t xml:space="preserve"> - </w:t>
      </w:r>
      <w:proofErr w:type="spellStart"/>
      <w:r w:rsidRPr="004713EC">
        <w:rPr>
          <w:rFonts w:ascii="Arial" w:eastAsia="Times New Roman" w:hAnsi="Arial" w:cs="Arial"/>
          <w:b/>
          <w:color w:val="auto"/>
          <w:sz w:val="24"/>
          <w:szCs w:val="24"/>
        </w:rPr>
        <w:t>Gjilan</w:t>
      </w:r>
      <w:proofErr w:type="spellEnd"/>
      <w:r w:rsidRPr="004713EC">
        <w:rPr>
          <w:rFonts w:ascii="Arial" w:eastAsia="Times New Roman" w:hAnsi="Arial" w:cs="Arial"/>
          <w:b/>
          <w:color w:val="auto"/>
          <w:sz w:val="24"/>
          <w:szCs w:val="24"/>
        </w:rPr>
        <w:t xml:space="preserve"> - Border with Serbia -</w:t>
      </w:r>
      <w:r w:rsidR="00CB6B95" w:rsidRPr="004713EC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proofErr w:type="spellStart"/>
      <w:r w:rsidR="00CB6B95" w:rsidRPr="004713EC">
        <w:rPr>
          <w:rFonts w:ascii="Arial" w:eastAsia="Times New Roman" w:hAnsi="Arial" w:cs="Arial"/>
          <w:b/>
          <w:color w:val="auto"/>
          <w:sz w:val="24"/>
          <w:szCs w:val="24"/>
        </w:rPr>
        <w:t>Bujanoc</w:t>
      </w:r>
      <w:proofErr w:type="spellEnd"/>
      <w:r w:rsidR="00CB6B95" w:rsidRPr="004713EC">
        <w:rPr>
          <w:rFonts w:ascii="Arial" w:eastAsia="Times New Roman" w:hAnsi="Arial" w:cs="Arial"/>
          <w:b/>
          <w:color w:val="auto"/>
          <w:sz w:val="24"/>
          <w:szCs w:val="24"/>
        </w:rPr>
        <w:t>), 59 km</w:t>
      </w:r>
    </w:p>
    <w:p w:rsidR="00433C82" w:rsidRPr="004713EC" w:rsidRDefault="00433C82" w:rsidP="00433C82">
      <w:pPr>
        <w:rPr>
          <w:rFonts w:ascii="Arial" w:hAnsi="Arial" w:cs="Arial"/>
          <w:sz w:val="20"/>
          <w:szCs w:val="20"/>
        </w:rPr>
      </w:pPr>
    </w:p>
    <w:tbl>
      <w:tblPr>
        <w:tblStyle w:val="GridTable1Light-Accent5141"/>
        <w:tblW w:w="5000" w:type="pct"/>
        <w:tblInd w:w="-5" w:type="dxa"/>
        <w:tblLook w:val="04A0" w:firstRow="1" w:lastRow="0" w:firstColumn="1" w:lastColumn="0" w:noHBand="0" w:noVBand="1"/>
      </w:tblPr>
      <w:tblGrid>
        <w:gridCol w:w="2174"/>
        <w:gridCol w:w="5114"/>
        <w:gridCol w:w="742"/>
        <w:gridCol w:w="1320"/>
      </w:tblGrid>
      <w:tr w:rsidR="009F57AB" w:rsidRPr="004713EC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WBIF Beneficiary:</w:t>
            </w:r>
          </w:p>
        </w:tc>
        <w:tc>
          <w:tcPr>
            <w:tcW w:w="2735" w:type="pct"/>
            <w:noWrap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en-GB"/>
              </w:rPr>
              <w:t>Kosovo Railways Infrastructure – INFRAKOS JSC</w:t>
            </w:r>
          </w:p>
        </w:tc>
        <w:tc>
          <w:tcPr>
            <w:tcW w:w="397" w:type="pct"/>
            <w:noWrap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705" w:type="pct"/>
            <w:noWrap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highlight w:val="yellow"/>
                <w:lang w:val="en-GB"/>
              </w:rPr>
            </w:pPr>
            <w:r w:rsidRPr="004713E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9F57AB" w:rsidRPr="004713EC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9F57AB" w:rsidRPr="004713EC" w:rsidTr="00EA40E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Sector:</w:t>
            </w:r>
          </w:p>
        </w:tc>
        <w:tc>
          <w:tcPr>
            <w:tcW w:w="3838" w:type="pct"/>
            <w:gridSpan w:val="3"/>
            <w:noWrap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Transport</w:t>
            </w:r>
          </w:p>
        </w:tc>
        <w:bookmarkStart w:id="0" w:name="_GoBack"/>
        <w:bookmarkEnd w:id="0"/>
      </w:tr>
      <w:tr w:rsidR="009F57AB" w:rsidRPr="004713EC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Sub-sector</w:t>
            </w:r>
          </w:p>
        </w:tc>
        <w:tc>
          <w:tcPr>
            <w:tcW w:w="3838" w:type="pct"/>
            <w:gridSpan w:val="3"/>
            <w:noWrap/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Rail</w:t>
            </w:r>
          </w:p>
        </w:tc>
      </w:tr>
      <w:tr w:rsidR="009F57AB" w:rsidRPr="004713EC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Line Ministry:</w:t>
            </w:r>
          </w:p>
        </w:tc>
        <w:tc>
          <w:tcPr>
            <w:tcW w:w="3838" w:type="pct"/>
            <w:gridSpan w:val="3"/>
            <w:noWrap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Ministry of Environment, Spatial Planning and Infrastructure</w:t>
            </w:r>
          </w:p>
        </w:tc>
      </w:tr>
      <w:tr w:rsidR="009F57AB" w:rsidRPr="004713EC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Proposed infrastructure project:</w:t>
            </w:r>
          </w:p>
        </w:tc>
        <w:tc>
          <w:tcPr>
            <w:tcW w:w="3838" w:type="pct"/>
            <w:gridSpan w:val="3"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Construction of the new railway line </w:t>
            </w:r>
            <w:proofErr w:type="spellStart"/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Ferizaj</w:t>
            </w:r>
            <w:proofErr w:type="spellEnd"/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(Kosovo) – </w:t>
            </w:r>
            <w:proofErr w:type="spellStart"/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Gjilan</w:t>
            </w:r>
            <w:proofErr w:type="spellEnd"/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(Kosovo) – Border with Serbia - </w:t>
            </w:r>
            <w:proofErr w:type="spellStart"/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Bujanoc</w:t>
            </w:r>
            <w:proofErr w:type="spellEnd"/>
            <w:r w:rsidRPr="004713E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(Serbia)</w:t>
            </w:r>
          </w:p>
        </w:tc>
      </w:tr>
    </w:tbl>
    <w:p w:rsidR="00433C82" w:rsidRPr="004713EC" w:rsidRDefault="00433C82" w:rsidP="00433C82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4713EC">
        <w:rPr>
          <w:rFonts w:ascii="Arial" w:eastAsia="Times New Roman" w:hAnsi="Arial" w:cs="Arial"/>
          <w:b/>
          <w:bCs/>
          <w:sz w:val="20"/>
          <w:szCs w:val="20"/>
          <w:lang w:val="en-GB"/>
        </w:rPr>
        <w:t>Eligibility Criteria</w:t>
      </w:r>
    </w:p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tbl>
      <w:tblPr>
        <w:tblStyle w:val="GridTable1Light-Accent1121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97"/>
        <w:gridCol w:w="679"/>
        <w:gridCol w:w="681"/>
        <w:gridCol w:w="4170"/>
      </w:tblGrid>
      <w:tr w:rsidR="009F57AB" w:rsidRPr="004713EC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709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Eligibility criteria</w:t>
            </w:r>
          </w:p>
        </w:tc>
        <w:tc>
          <w:tcPr>
            <w:tcW w:w="36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36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2229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Comments</w:t>
            </w:r>
          </w:p>
        </w:tc>
      </w:tr>
      <w:tr w:rsidR="009F57AB" w:rsidRPr="004713EC" w:rsidTr="00EA40E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e1</w:t>
            </w:r>
          </w:p>
        </w:tc>
        <w:tc>
          <w:tcPr>
            <w:tcW w:w="1709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the project in line with valid EU policies and strategies? </w:t>
            </w:r>
          </w:p>
        </w:tc>
        <w:tc>
          <w:tcPr>
            <w:tcW w:w="363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X</w:t>
            </w:r>
          </w:p>
        </w:tc>
        <w:tc>
          <w:tcPr>
            <w:tcW w:w="364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 </w:t>
            </w:r>
          </w:p>
        </w:tc>
        <w:tc>
          <w:tcPr>
            <w:tcW w:w="2229" w:type="pct"/>
            <w:tcBorders>
              <w:right w:val="single" w:sz="2" w:space="0" w:color="B8CCE4"/>
            </w:tcBorders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 An Economic and Investment Plan for the Western Balkans, Brussels, 6.10.2020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;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According to the European Green Deal, Brussels 11.12.2019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;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 credible enlargement perspective for and enhanced EU engagement with the Weste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rn Balkans Strasbourg, 6.2.2018;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Sustainable and Smart Mobilit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y Strategy, Brussels, 9.12.2020;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Strategy for Sustainable and Smart Mobility in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the Western Balkans, July 2021;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The EU’s Fourth Railway Package (2013)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;</w:t>
            </w: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Transport Sector Strategy (2019-2024), October 2019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;</w:t>
            </w:r>
          </w:p>
          <w:p w:rsidR="00433C82" w:rsidRPr="004713EC" w:rsidRDefault="00433C82" w:rsidP="007B268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ECONOMIC </w:t>
            </w:r>
            <w:r w:rsidR="007B268C" w:rsidRPr="004713E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REFORM PROGRAMME OF KOSOVO (2024-2026).</w:t>
            </w:r>
          </w:p>
        </w:tc>
      </w:tr>
      <w:tr w:rsidR="009F57AB" w:rsidRPr="004713EC" w:rsidTr="00EA40E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e2</w:t>
            </w:r>
          </w:p>
        </w:tc>
        <w:tc>
          <w:tcPr>
            <w:tcW w:w="1709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Does the project contribute to valid national development objectives?</w:t>
            </w:r>
          </w:p>
        </w:tc>
        <w:tc>
          <w:tcPr>
            <w:tcW w:w="363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X</w:t>
            </w:r>
          </w:p>
        </w:tc>
        <w:tc>
          <w:tcPr>
            <w:tcW w:w="364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 </w:t>
            </w:r>
          </w:p>
        </w:tc>
        <w:tc>
          <w:tcPr>
            <w:tcW w:w="2229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 The project is in line with the Stabilisation and Association Agreement (SAA), between</w:t>
            </w:r>
            <w:r w:rsidR="007B268C"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Kosovo, and the European Union;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Program of the Gove</w:t>
            </w:r>
            <w:r w:rsidR="007B268C"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rnment of the Republic of Kosova</w:t>
            </w: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2021 – 2025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Kosovo 2022 Report, 2022 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National </w:t>
            </w:r>
            <w:r w:rsidR="007B268C"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Programme for European Integration 2023-2027;</w:t>
            </w: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  <w:p w:rsidR="00433C82" w:rsidRPr="004713EC" w:rsidRDefault="00433C82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lastRenderedPageBreak/>
              <w:t xml:space="preserve">Medium Term Expenditure </w:t>
            </w:r>
            <w:r w:rsidR="007B268C"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Framework 2022-2024, April 2021.</w:t>
            </w:r>
          </w:p>
        </w:tc>
      </w:tr>
      <w:tr w:rsidR="009F57AB" w:rsidRPr="004713EC" w:rsidTr="00EA40E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e3</w:t>
            </w:r>
          </w:p>
        </w:tc>
        <w:tc>
          <w:tcPr>
            <w:tcW w:w="1709" w:type="pct"/>
            <w:tcBorders>
              <w:bottom w:val="double" w:sz="4" w:space="0" w:color="B8CCE4"/>
            </w:tcBorders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the project in line with national Transport Sector Strategic framework?</w:t>
            </w:r>
          </w:p>
        </w:tc>
        <w:tc>
          <w:tcPr>
            <w:tcW w:w="36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X</w:t>
            </w:r>
          </w:p>
        </w:tc>
        <w:tc>
          <w:tcPr>
            <w:tcW w:w="36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 </w:t>
            </w:r>
          </w:p>
        </w:tc>
        <w:tc>
          <w:tcPr>
            <w:tcW w:w="2229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433C82" w:rsidRPr="004713EC" w:rsidRDefault="007B268C" w:rsidP="007B268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 Multim</w:t>
            </w:r>
            <w:r w:rsidR="00433C82" w:rsidRPr="004713EC">
              <w:rPr>
                <w:rFonts w:ascii="Arial" w:hAnsi="Arial" w:cs="Arial"/>
                <w:i/>
                <w:sz w:val="20"/>
                <w:szCs w:val="20"/>
                <w:lang w:val="en-GB"/>
              </w:rPr>
              <w:t>odal Transport Strategy 2030</w:t>
            </w:r>
          </w:p>
        </w:tc>
      </w:tr>
      <w:tr w:rsidR="009F57AB" w:rsidRPr="004713EC" w:rsidTr="00EA40E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 xml:space="preserve">Conclusion: </w:t>
            </w: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br/>
              <w:t>Does the project meet the eligibility criteria?</w:t>
            </w:r>
          </w:p>
        </w:tc>
        <w:tc>
          <w:tcPr>
            <w:tcW w:w="36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sz w:val="20"/>
                <w:szCs w:val="20"/>
                <w:lang w:val="en-GB"/>
              </w:rPr>
              <w:t>X</w:t>
            </w:r>
          </w:p>
        </w:tc>
        <w:tc>
          <w:tcPr>
            <w:tcW w:w="36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</w:tc>
        <w:tc>
          <w:tcPr>
            <w:tcW w:w="222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9F57AB" w:rsidRPr="004713EC" w:rsidTr="00EA40E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433C82" w:rsidRPr="004713EC" w:rsidRDefault="00433C82" w:rsidP="00EA40EB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3EC">
              <w:rPr>
                <w:rFonts w:ascii="Arial" w:hAnsi="Arial" w:cs="Arial"/>
                <w:sz w:val="20"/>
                <w:szCs w:val="20"/>
                <w:lang w:val="en-GB"/>
              </w:rPr>
              <w:t>IF NOT ELIGIBLE, THE ASSESSMENT BELOW IS NOT REQUIRED!</w:t>
            </w:r>
          </w:p>
        </w:tc>
      </w:tr>
    </w:tbl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4713EC">
        <w:rPr>
          <w:rFonts w:ascii="Arial" w:eastAsia="Times New Roman" w:hAnsi="Arial" w:cs="Arial"/>
          <w:b/>
          <w:bCs/>
          <w:sz w:val="20"/>
          <w:szCs w:val="20"/>
          <w:lang w:val="en-GB"/>
        </w:rPr>
        <w:t>Evaluation of the Project Group</w:t>
      </w:r>
    </w:p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tbl>
      <w:tblPr>
        <w:tblStyle w:val="TableGrid17"/>
        <w:tblW w:w="0" w:type="auto"/>
        <w:tblInd w:w="-5" w:type="dxa"/>
        <w:tblLook w:val="04A0" w:firstRow="1" w:lastRow="0" w:firstColumn="1" w:lastColumn="0" w:noHBand="0" w:noVBand="1"/>
      </w:tblPr>
      <w:tblGrid>
        <w:gridCol w:w="8557"/>
        <w:gridCol w:w="798"/>
      </w:tblGrid>
      <w:tr w:rsidR="009F57AB" w:rsidRPr="004713EC" w:rsidTr="00EA40EB">
        <w:tc>
          <w:tcPr>
            <w:tcW w:w="8557" w:type="dxa"/>
            <w:shd w:val="clear" w:color="auto" w:fill="DEEAF6"/>
            <w:vAlign w:val="center"/>
          </w:tcPr>
          <w:p w:rsidR="00433C82" w:rsidRPr="004713EC" w:rsidRDefault="00433C82" w:rsidP="00EA40EB">
            <w:pPr>
              <w:rPr>
                <w:rFonts w:ascii="Arial" w:hAnsi="Arial" w:cs="Arial"/>
                <w:b/>
                <w:sz w:val="20"/>
              </w:rPr>
            </w:pPr>
            <w:r w:rsidRPr="004713EC">
              <w:rPr>
                <w:rFonts w:ascii="Arial" w:hAnsi="Arial" w:cs="Arial"/>
                <w:b/>
                <w:sz w:val="20"/>
              </w:rPr>
              <w:t>Group categories</w:t>
            </w:r>
          </w:p>
        </w:tc>
        <w:tc>
          <w:tcPr>
            <w:tcW w:w="798" w:type="dxa"/>
            <w:shd w:val="clear" w:color="auto" w:fill="DEEAF6"/>
            <w:vAlign w:val="center"/>
          </w:tcPr>
          <w:p w:rsidR="00433C82" w:rsidRPr="004713EC" w:rsidRDefault="00433C82" w:rsidP="00EA40EB">
            <w:pPr>
              <w:rPr>
                <w:rFonts w:ascii="Arial" w:hAnsi="Arial" w:cs="Arial"/>
                <w:b/>
                <w:i/>
                <w:sz w:val="20"/>
              </w:rPr>
            </w:pPr>
            <w:r w:rsidRPr="004713EC">
              <w:rPr>
                <w:rFonts w:ascii="Arial" w:hAnsi="Arial" w:cs="Arial"/>
                <w:b/>
                <w:i/>
                <w:sz w:val="20"/>
              </w:rPr>
              <w:t>Yes</w:t>
            </w:r>
          </w:p>
        </w:tc>
      </w:tr>
      <w:tr w:rsidR="009F57AB" w:rsidRPr="004713EC" w:rsidTr="00EA40EB">
        <w:tc>
          <w:tcPr>
            <w:tcW w:w="9355" w:type="dxa"/>
            <w:gridSpan w:val="2"/>
          </w:tcPr>
          <w:p w:rsidR="00433C82" w:rsidRPr="004713EC" w:rsidRDefault="00433C82" w:rsidP="00EA40EB">
            <w:pPr>
              <w:rPr>
                <w:rFonts w:ascii="Arial" w:hAnsi="Arial" w:cs="Arial"/>
                <w:b/>
                <w:sz w:val="20"/>
              </w:rPr>
            </w:pPr>
            <w:r w:rsidRPr="004713EC">
              <w:rPr>
                <w:rFonts w:ascii="Arial" w:hAnsi="Arial" w:cs="Arial"/>
                <w:b/>
                <w:sz w:val="20"/>
                <w:u w:val="single"/>
              </w:rPr>
              <w:t>Group 1</w:t>
            </w:r>
            <w:r w:rsidRPr="004713EC">
              <w:rPr>
                <w:rFonts w:ascii="Arial" w:hAnsi="Arial" w:cs="Arial"/>
                <w:b/>
                <w:sz w:val="20"/>
              </w:rPr>
              <w:t xml:space="preserve"> – Ready for tendering and investment realisation</w:t>
            </w:r>
          </w:p>
        </w:tc>
      </w:tr>
      <w:tr w:rsidR="009F57AB" w:rsidRPr="004713EC" w:rsidTr="00EA40EB">
        <w:tc>
          <w:tcPr>
            <w:tcW w:w="8557" w:type="dxa"/>
          </w:tcPr>
          <w:p w:rsidR="00433C82" w:rsidRPr="004713EC" w:rsidRDefault="00433C82" w:rsidP="00EA40EB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4713EC">
              <w:rPr>
                <w:rFonts w:ascii="Arial" w:hAnsi="Arial" w:cs="Arial"/>
                <w:sz w:val="20"/>
                <w:u w:val="single"/>
              </w:rPr>
              <w:t>Group 1a</w:t>
            </w:r>
            <w:r w:rsidRPr="004713EC">
              <w:rPr>
                <w:rFonts w:ascii="Arial" w:hAnsi="Arial" w:cs="Arial"/>
                <w:sz w:val="20"/>
              </w:rPr>
              <w:t xml:space="preserve"> – projects with technical documentation prepared, ready for tender preparation or tendering</w:t>
            </w:r>
          </w:p>
        </w:tc>
        <w:tc>
          <w:tcPr>
            <w:tcW w:w="798" w:type="dxa"/>
            <w:vAlign w:val="center"/>
          </w:tcPr>
          <w:p w:rsidR="00433C82" w:rsidRPr="004713EC" w:rsidRDefault="00433C82" w:rsidP="00EA40EB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F57AB" w:rsidRPr="004713EC" w:rsidTr="00EA40EB">
        <w:tc>
          <w:tcPr>
            <w:tcW w:w="8557" w:type="dxa"/>
          </w:tcPr>
          <w:p w:rsidR="00433C82" w:rsidRPr="004713EC" w:rsidRDefault="00433C82" w:rsidP="00EA40EB">
            <w:pPr>
              <w:spacing w:beforeLines="40" w:before="96" w:afterLines="40" w:after="96"/>
              <w:ind w:left="-15"/>
              <w:rPr>
                <w:rFonts w:ascii="Arial" w:hAnsi="Arial" w:cs="Arial"/>
                <w:sz w:val="20"/>
              </w:rPr>
            </w:pPr>
            <w:r w:rsidRPr="004713EC">
              <w:rPr>
                <w:rFonts w:ascii="Arial" w:hAnsi="Arial" w:cs="Arial"/>
                <w:sz w:val="20"/>
                <w:u w:val="single"/>
              </w:rPr>
              <w:t>Group 1b</w:t>
            </w:r>
            <w:r w:rsidRPr="004713EC">
              <w:rPr>
                <w:rFonts w:ascii="Arial" w:hAnsi="Arial" w:cs="Arial"/>
                <w:sz w:val="20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798" w:type="dxa"/>
            <w:vAlign w:val="center"/>
          </w:tcPr>
          <w:p w:rsidR="00433C82" w:rsidRPr="004713EC" w:rsidRDefault="00433C82" w:rsidP="00EA40EB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F57AB" w:rsidRPr="004713EC" w:rsidTr="00EA40EB">
        <w:tc>
          <w:tcPr>
            <w:tcW w:w="9355" w:type="dxa"/>
            <w:gridSpan w:val="2"/>
          </w:tcPr>
          <w:p w:rsidR="00433C82" w:rsidRPr="004713EC" w:rsidRDefault="00433C82" w:rsidP="00EA40EB">
            <w:pPr>
              <w:rPr>
                <w:rFonts w:ascii="Arial" w:hAnsi="Arial" w:cs="Arial"/>
                <w:b/>
                <w:sz w:val="20"/>
              </w:rPr>
            </w:pPr>
            <w:r w:rsidRPr="004713EC">
              <w:rPr>
                <w:rFonts w:ascii="Arial" w:hAnsi="Arial" w:cs="Arial"/>
                <w:b/>
                <w:sz w:val="20"/>
                <w:u w:val="single"/>
              </w:rPr>
              <w:t>Group 2</w:t>
            </w:r>
            <w:r w:rsidRPr="004713EC">
              <w:rPr>
                <w:rFonts w:ascii="Arial" w:hAnsi="Arial" w:cs="Arial"/>
                <w:b/>
                <w:sz w:val="20"/>
              </w:rPr>
              <w:t xml:space="preserve"> – Ready for preparation of technical documentation</w:t>
            </w:r>
          </w:p>
        </w:tc>
      </w:tr>
      <w:tr w:rsidR="009F57AB" w:rsidRPr="004713EC" w:rsidTr="00EA40EB">
        <w:tc>
          <w:tcPr>
            <w:tcW w:w="8557" w:type="dxa"/>
          </w:tcPr>
          <w:p w:rsidR="00433C82" w:rsidRPr="004713EC" w:rsidRDefault="00433C82" w:rsidP="00EA40EB">
            <w:pPr>
              <w:rPr>
                <w:rFonts w:ascii="Arial" w:hAnsi="Arial" w:cs="Arial"/>
                <w:sz w:val="20"/>
              </w:rPr>
            </w:pPr>
            <w:r w:rsidRPr="004713EC">
              <w:rPr>
                <w:rFonts w:ascii="Arial" w:hAnsi="Arial" w:cs="Arial"/>
                <w:sz w:val="20"/>
                <w:u w:val="single"/>
              </w:rPr>
              <w:t>Group 2a</w:t>
            </w:r>
            <w:r w:rsidRPr="004713EC">
              <w:rPr>
                <w:rFonts w:ascii="Arial" w:hAnsi="Arial" w:cs="Arial"/>
                <w:sz w:val="20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798" w:type="dxa"/>
            <w:vAlign w:val="center"/>
          </w:tcPr>
          <w:p w:rsidR="00433C82" w:rsidRPr="004713EC" w:rsidRDefault="00433C82" w:rsidP="00EA40EB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F57AB" w:rsidRPr="004713EC" w:rsidTr="00EA40EB">
        <w:tc>
          <w:tcPr>
            <w:tcW w:w="8557" w:type="dxa"/>
          </w:tcPr>
          <w:p w:rsidR="00433C82" w:rsidRPr="004713EC" w:rsidRDefault="00433C82" w:rsidP="00EA40EB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4713EC">
              <w:rPr>
                <w:rFonts w:ascii="Arial" w:hAnsi="Arial" w:cs="Arial"/>
                <w:sz w:val="20"/>
                <w:u w:val="single"/>
              </w:rPr>
              <w:t>Group 2b</w:t>
            </w:r>
            <w:r w:rsidRPr="004713EC">
              <w:rPr>
                <w:rFonts w:ascii="Arial" w:hAnsi="Arial" w:cs="Arial"/>
                <w:sz w:val="20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798" w:type="dxa"/>
            <w:vAlign w:val="center"/>
          </w:tcPr>
          <w:p w:rsidR="00433C82" w:rsidRPr="004713EC" w:rsidRDefault="00433C82" w:rsidP="00EA40EB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F57AB" w:rsidRPr="004713EC" w:rsidTr="00EA40EB">
        <w:tc>
          <w:tcPr>
            <w:tcW w:w="8557" w:type="dxa"/>
          </w:tcPr>
          <w:p w:rsidR="00433C82" w:rsidRPr="004713EC" w:rsidRDefault="00433C82" w:rsidP="00EA40EB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4713EC">
              <w:rPr>
                <w:rFonts w:ascii="Arial" w:hAnsi="Arial" w:cs="Arial"/>
                <w:sz w:val="20"/>
                <w:u w:val="single"/>
              </w:rPr>
              <w:t>Group 2c</w:t>
            </w:r>
            <w:r w:rsidRPr="004713EC">
              <w:rPr>
                <w:rFonts w:ascii="Arial" w:hAnsi="Arial" w:cs="Arial"/>
                <w:sz w:val="20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798" w:type="dxa"/>
            <w:vAlign w:val="center"/>
          </w:tcPr>
          <w:p w:rsidR="00433C82" w:rsidRPr="004713EC" w:rsidRDefault="00433C82" w:rsidP="00EA40EB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4713EC">
              <w:rPr>
                <w:rFonts w:ascii="Arial" w:hAnsi="Arial" w:cs="Arial"/>
                <w:i/>
                <w:sz w:val="20"/>
              </w:rPr>
              <w:t>Yes</w:t>
            </w:r>
          </w:p>
        </w:tc>
      </w:tr>
    </w:tbl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4713EC">
        <w:rPr>
          <w:rFonts w:ascii="Arial" w:eastAsia="Times New Roman" w:hAnsi="Arial" w:cs="Arial"/>
          <w:b/>
          <w:bCs/>
          <w:sz w:val="20"/>
          <w:szCs w:val="20"/>
          <w:lang w:val="en-GB"/>
        </w:rPr>
        <w:t>Criteria for Strategic Relevance</w:t>
      </w:r>
    </w:p>
    <w:p w:rsidR="00433C82" w:rsidRPr="004713EC" w:rsidRDefault="00433C82" w:rsidP="00433C82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tbl>
      <w:tblPr>
        <w:tblStyle w:val="GridTable1Light-Accent5151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9F57AB" w:rsidRPr="004713EC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No.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Prioritisation criteria for strategic relevance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Score</w:t>
            </w: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br/>
              <w:t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Scoring guide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Weighted score</w:t>
            </w:r>
          </w:p>
        </w:tc>
      </w:tr>
      <w:tr w:rsidR="009F57AB" w:rsidRPr="004713EC" w:rsidTr="00EA40EB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S1</w:t>
            </w:r>
          </w:p>
        </w:tc>
        <w:tc>
          <w:tcPr>
            <w:tcW w:w="1384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improves inter-modality</w:t>
            </w:r>
          </w:p>
        </w:tc>
        <w:tc>
          <w:tcPr>
            <w:tcW w:w="42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New intermodal </w:t>
            </w:r>
            <w:proofErr w:type="spellStart"/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centers</w:t>
            </w:r>
            <w:proofErr w:type="spellEnd"/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Existing intermodal </w:t>
            </w:r>
            <w:proofErr w:type="spellStart"/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centers</w:t>
            </w:r>
            <w:proofErr w:type="spellEnd"/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inter-modality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</w:tr>
      <w:tr w:rsidR="009F57AB" w:rsidRPr="004713EC" w:rsidTr="00EA40E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S2</w:t>
            </w:r>
          </w:p>
        </w:tc>
        <w:tc>
          <w:tcPr>
            <w:tcW w:w="1384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43" w:type="pct"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Significant increase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Moderate increase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Limited increase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</w:tr>
      <w:tr w:rsidR="009F57AB" w:rsidRPr="004713EC" w:rsidTr="00EA40E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S3</w:t>
            </w:r>
          </w:p>
        </w:tc>
        <w:tc>
          <w:tcPr>
            <w:tcW w:w="1384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Priority List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Preparation list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Not included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2</w:t>
            </w:r>
          </w:p>
        </w:tc>
      </w:tr>
      <w:tr w:rsidR="009F57AB" w:rsidRPr="004713EC" w:rsidTr="00EA40EB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lastRenderedPageBreak/>
              <w:t>S4</w:t>
            </w:r>
          </w:p>
        </w:tc>
        <w:tc>
          <w:tcPr>
            <w:tcW w:w="1384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provides connection to TEN-T corridors</w:t>
            </w:r>
          </w:p>
        </w:tc>
        <w:tc>
          <w:tcPr>
            <w:tcW w:w="42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Yes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</w:tr>
      <w:tr w:rsidR="009F57AB" w:rsidRPr="004713EC" w:rsidTr="00EA40E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S5</w:t>
            </w:r>
          </w:p>
        </w:tc>
        <w:tc>
          <w:tcPr>
            <w:tcW w:w="1384" w:type="pct"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addresses a significant safety problem</w:t>
            </w:r>
          </w:p>
        </w:tc>
        <w:tc>
          <w:tcPr>
            <w:tcW w:w="42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43" w:type="pct"/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Significant safety problems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Safety problems of moderate nature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record of safety issues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</w:tr>
      <w:tr w:rsidR="009F57AB" w:rsidRPr="004713EC" w:rsidTr="00EA40EB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New infrastructure, with high standards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Improvement of characteristics=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</w:tr>
      <w:tr w:rsidR="009F57AB" w:rsidRPr="004713EC" w:rsidTr="00EA40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Annual traffic demand growth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Significant growth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Moderate growth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growth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</w:tr>
      <w:tr w:rsidR="009F57AB" w:rsidRPr="004713EC" w:rsidTr="00EA40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Environmental effects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effects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Minimal effects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Serious effects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10</w:t>
            </w:r>
          </w:p>
        </w:tc>
      </w:tr>
      <w:tr w:rsidR="009F57AB" w:rsidRPr="004713EC" w:rsidTr="00EA40E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Inter-regional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Regional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6</w:t>
            </w:r>
          </w:p>
        </w:tc>
      </w:tr>
      <w:tr w:rsidR="009F57AB" w:rsidRPr="004713EC" w:rsidTr="00EA40EB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is part of a programme,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Finalizing an investment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Continuing running investment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</w:tr>
      <w:tr w:rsidR="009F57AB" w:rsidRPr="004713EC" w:rsidTr="00EA40EB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other alternative solution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Other alternative solution, other type of transport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</w:tr>
      <w:tr w:rsidR="009F57AB" w:rsidRPr="004713EC" w:rsidTr="00EA40EB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Significant improvement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Medium improvement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6</w:t>
            </w:r>
          </w:p>
        </w:tc>
      </w:tr>
      <w:tr w:rsidR="009F57AB" w:rsidRPr="004713EC" w:rsidTr="00EA40E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lastRenderedPageBreak/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Well defined and confirmed by studies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Well defined but not confirmed by studies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1</w:t>
            </w:r>
          </w:p>
        </w:tc>
      </w:tr>
      <w:tr w:rsidR="009F57AB" w:rsidRPr="004713EC" w:rsidTr="00EA40E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Adequate capacity = 5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Arrangements for strengthening the capacity in place = 3</w:t>
            </w:r>
          </w:p>
          <w:p w:rsidR="00433C82" w:rsidRPr="004713EC" w:rsidRDefault="00433C82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3C82" w:rsidRPr="004713EC" w:rsidRDefault="00433C82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</w:pPr>
            <w:r w:rsidRPr="004713EC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 w:eastAsia="en-GB"/>
              </w:rPr>
              <w:t>5</w:t>
            </w:r>
          </w:p>
        </w:tc>
      </w:tr>
      <w:tr w:rsidR="009F57AB" w:rsidRPr="004713EC" w:rsidTr="00EA40E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33C82" w:rsidRPr="004713EC" w:rsidRDefault="00433C82" w:rsidP="00EA40EB">
            <w:pPr>
              <w:spacing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33C82" w:rsidRPr="004713EC" w:rsidRDefault="00433C82" w:rsidP="00EA40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713E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54</w:t>
            </w:r>
          </w:p>
        </w:tc>
      </w:tr>
    </w:tbl>
    <w:p w:rsidR="00433C82" w:rsidRPr="004713EC" w:rsidRDefault="00433C82" w:rsidP="00433C82">
      <w:pPr>
        <w:tabs>
          <w:tab w:val="left" w:pos="1176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p w:rsidR="00433C82" w:rsidRPr="004713EC" w:rsidRDefault="00433C82" w:rsidP="00433C82">
      <w:pPr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07239F" w:rsidRPr="004713EC" w:rsidRDefault="0007239F" w:rsidP="00433C82">
      <w:pPr>
        <w:rPr>
          <w:rFonts w:ascii="Arial" w:hAnsi="Arial" w:cs="Arial"/>
          <w:sz w:val="20"/>
          <w:szCs w:val="20"/>
        </w:rPr>
      </w:pPr>
    </w:p>
    <w:sectPr w:rsidR="0007239F" w:rsidRPr="00471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7F" w:rsidRDefault="0097797F" w:rsidP="00F07E0C">
      <w:r>
        <w:separator/>
      </w:r>
    </w:p>
  </w:endnote>
  <w:endnote w:type="continuationSeparator" w:id="0">
    <w:p w:rsidR="0097797F" w:rsidRDefault="0097797F" w:rsidP="00F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7F" w:rsidRDefault="0097797F" w:rsidP="00F07E0C">
      <w:r>
        <w:separator/>
      </w:r>
    </w:p>
  </w:footnote>
  <w:footnote w:type="continuationSeparator" w:id="0">
    <w:p w:rsidR="0097797F" w:rsidRDefault="0097797F" w:rsidP="00F0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C"/>
    <w:rsid w:val="00044CB3"/>
    <w:rsid w:val="0007239F"/>
    <w:rsid w:val="001E6FCD"/>
    <w:rsid w:val="0023072A"/>
    <w:rsid w:val="00347EB1"/>
    <w:rsid w:val="003543D6"/>
    <w:rsid w:val="00433C82"/>
    <w:rsid w:val="00434603"/>
    <w:rsid w:val="004713EC"/>
    <w:rsid w:val="004B7C40"/>
    <w:rsid w:val="005012F4"/>
    <w:rsid w:val="00536C17"/>
    <w:rsid w:val="005551FA"/>
    <w:rsid w:val="00582779"/>
    <w:rsid w:val="005C7C50"/>
    <w:rsid w:val="007A4A3C"/>
    <w:rsid w:val="007B268C"/>
    <w:rsid w:val="00851EA4"/>
    <w:rsid w:val="0097797F"/>
    <w:rsid w:val="009F57AB"/>
    <w:rsid w:val="00AA062B"/>
    <w:rsid w:val="00B01DA7"/>
    <w:rsid w:val="00B475FA"/>
    <w:rsid w:val="00C14530"/>
    <w:rsid w:val="00C20774"/>
    <w:rsid w:val="00CA4F49"/>
    <w:rsid w:val="00CB6B95"/>
    <w:rsid w:val="00CD5326"/>
    <w:rsid w:val="00D44A65"/>
    <w:rsid w:val="00E60BAF"/>
    <w:rsid w:val="00EA7C36"/>
    <w:rsid w:val="00F07E0C"/>
    <w:rsid w:val="00F37493"/>
    <w:rsid w:val="00F7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2073"/>
  <w15:chartTrackingRefBased/>
  <w15:docId w15:val="{1EEDB54D-3E76-4E4C-BA47-36E6A18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E0C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39"/>
    <w:rsid w:val="00F07E0C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0C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7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0C"/>
    <w:rPr>
      <w:rFonts w:ascii="Times New Roman" w:eastAsia="MS Mincho" w:hAnsi="Times New Roman" w:cs="Times New Roman"/>
      <w:sz w:val="24"/>
    </w:rPr>
  </w:style>
  <w:style w:type="table" w:customStyle="1" w:styleId="GridTable1Light-Accent5141">
    <w:name w:val="Grid Table 1 Light - Accent 5141"/>
    <w:basedOn w:val="TableNormal"/>
    <w:uiPriority w:val="46"/>
    <w:rsid w:val="00433C82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1">
    <w:name w:val="Grid Table 1 Light - Accent 1121"/>
    <w:basedOn w:val="TableNormal"/>
    <w:uiPriority w:val="46"/>
    <w:rsid w:val="00433C82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7">
    <w:name w:val="Table Grid17"/>
    <w:basedOn w:val="TableNormal"/>
    <w:next w:val="TableGrid"/>
    <w:uiPriority w:val="39"/>
    <w:rsid w:val="00433C82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51">
    <w:name w:val="Grid Table 1 Light - Accent 5151"/>
    <w:basedOn w:val="TableNormal"/>
    <w:uiPriority w:val="46"/>
    <w:rsid w:val="00433C82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2024-07-23T07:35:00Z</dcterms:created>
  <dcterms:modified xsi:type="dcterms:W3CDTF">2024-08-12T13:36:00Z</dcterms:modified>
</cp:coreProperties>
</file>