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9D4F" w14:textId="320A626F" w:rsidR="00BA07B4" w:rsidRDefault="00AE4942" w:rsidP="00BA07B4">
      <w:pPr>
        <w:spacing w:before="6" w:line="272" w:lineRule="exact"/>
        <w:ind w:left="5904"/>
        <w:textAlignment w:val="baseline"/>
        <w:rPr>
          <w:rFonts w:eastAsia="Times New Roman"/>
          <w:color w:val="000000"/>
          <w:sz w:val="24"/>
        </w:rPr>
      </w:pPr>
      <w:r>
        <w:rPr>
          <w:noProof/>
        </w:rPr>
        <mc:AlternateContent>
          <mc:Choice Requires="wps">
            <w:drawing>
              <wp:anchor distT="0" distB="0" distL="0" distR="0" simplePos="0" relativeHeight="251709440" behindDoc="1" locked="0" layoutInCell="1" allowOverlap="1" wp14:anchorId="7E9B163C" wp14:editId="31ED0216">
                <wp:simplePos x="0" y="0"/>
                <wp:positionH relativeFrom="page">
                  <wp:posOffset>899160</wp:posOffset>
                </wp:positionH>
                <wp:positionV relativeFrom="page">
                  <wp:posOffset>927100</wp:posOffset>
                </wp:positionV>
                <wp:extent cx="2624455" cy="1460500"/>
                <wp:effectExtent l="0" t="0" r="0" b="0"/>
                <wp:wrapSquare wrapText="bothSides"/>
                <wp:docPr id="10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AC756C" w14:paraId="1D7A652A" w14:textId="77777777">
                              <w:trPr>
                                <w:trHeight w:hRule="exact" w:val="1256"/>
                              </w:trPr>
                              <w:tc>
                                <w:tcPr>
                                  <w:tcW w:w="2491" w:type="dxa"/>
                                  <w:tcBorders>
                                    <w:top w:val="none" w:sz="0" w:space="0" w:color="000000"/>
                                    <w:left w:val="none" w:sz="0" w:space="0" w:color="000000"/>
                                    <w:bottom w:val="none" w:sz="0" w:space="0" w:color="000000"/>
                                    <w:right w:val="none" w:sz="0" w:space="0" w:color="000000"/>
                                  </w:tcBorders>
                                </w:tcPr>
                                <w:p w14:paraId="18216125" w14:textId="77777777" w:rsidR="00AC756C" w:rsidRDefault="00AC756C">
                                  <w:pPr>
                                    <w:spacing w:before="18" w:after="23"/>
                                    <w:jc w:val="center"/>
                                    <w:textAlignment w:val="baseline"/>
                                  </w:pPr>
                                  <w:r>
                                    <w:rPr>
                                      <w:noProof/>
                                    </w:rPr>
                                    <w:drawing>
                                      <wp:inline distT="0" distB="0" distL="0" distR="0" wp14:anchorId="7A66E466" wp14:editId="5855225A">
                                        <wp:extent cx="1581785" cy="771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81785" cy="771525"/>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14:paraId="539886DB" w14:textId="77777777" w:rsidR="00AC756C" w:rsidRDefault="00AC756C">
                                  <w:pPr>
                                    <w:spacing w:before="738" w:line="254" w:lineRule="exact"/>
                                    <w:ind w:left="144"/>
                                    <w:textAlignment w:val="baseline"/>
                                    <w:rPr>
                                      <w:rFonts w:ascii="Arial" w:eastAsia="Arial" w:hAnsi="Arial"/>
                                      <w:color w:val="000000"/>
                                      <w:spacing w:val="-3"/>
                                      <w:sz w:val="23"/>
                                    </w:rPr>
                                  </w:pPr>
                                  <w:r>
                                    <w:rPr>
                                      <w:rFonts w:ascii="Arial" w:eastAsia="Arial" w:hAnsi="Arial"/>
                                      <w:color w:val="000000"/>
                                      <w:spacing w:val="-3"/>
                                      <w:sz w:val="23"/>
                                    </w:rPr>
                                    <w:t>EUROPEAN COMMISSION</w:t>
                                  </w:r>
                                  <w:bookmarkStart w:id="0" w:name="_GoBack"/>
                                  <w:bookmarkEnd w:id="0"/>
                                </w:p>
                              </w:tc>
                            </w:tr>
                          </w:tbl>
                          <w:p w14:paraId="7B87BB6B" w14:textId="77777777" w:rsidR="00AC756C" w:rsidRDefault="00AC756C" w:rsidP="00BA07B4">
                            <w:pPr>
                              <w:spacing w:after="10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B163C" id="_x0000_t202" coordsize="21600,21600" o:spt="202" path="m,l,21600r21600,l21600,xe">
                <v:stroke joinstyle="miter"/>
                <v:path gradientshapeok="t" o:connecttype="rect"/>
              </v:shapetype>
              <v:shape id="_x0000_s0" o:spid="_x0000_s1026" type="#_x0000_t202" style="position:absolute;left:0;text-align:left;margin-left:70.8pt;margin-top:73pt;width:206.65pt;height:11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AC756C" w14:paraId="1D7A652A" w14:textId="77777777">
                        <w:trPr>
                          <w:trHeight w:hRule="exact" w:val="1256"/>
                        </w:trPr>
                        <w:tc>
                          <w:tcPr>
                            <w:tcW w:w="2491" w:type="dxa"/>
                            <w:tcBorders>
                              <w:top w:val="none" w:sz="0" w:space="0" w:color="000000"/>
                              <w:left w:val="none" w:sz="0" w:space="0" w:color="000000"/>
                              <w:bottom w:val="none" w:sz="0" w:space="0" w:color="000000"/>
                              <w:right w:val="none" w:sz="0" w:space="0" w:color="000000"/>
                            </w:tcBorders>
                          </w:tcPr>
                          <w:p w14:paraId="18216125" w14:textId="77777777" w:rsidR="00AC756C" w:rsidRDefault="00AC756C">
                            <w:pPr>
                              <w:spacing w:before="18" w:after="23"/>
                              <w:jc w:val="center"/>
                              <w:textAlignment w:val="baseline"/>
                            </w:pPr>
                            <w:r>
                              <w:rPr>
                                <w:noProof/>
                              </w:rPr>
                              <w:drawing>
                                <wp:inline distT="0" distB="0" distL="0" distR="0" wp14:anchorId="7A66E466" wp14:editId="5855225A">
                                  <wp:extent cx="1581785" cy="771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81785" cy="771525"/>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14:paraId="539886DB" w14:textId="77777777" w:rsidR="00AC756C" w:rsidRDefault="00AC756C">
                            <w:pPr>
                              <w:spacing w:before="738" w:line="254" w:lineRule="exact"/>
                              <w:ind w:left="144"/>
                              <w:textAlignment w:val="baseline"/>
                              <w:rPr>
                                <w:rFonts w:ascii="Arial" w:eastAsia="Arial" w:hAnsi="Arial"/>
                                <w:color w:val="000000"/>
                                <w:spacing w:val="-3"/>
                                <w:sz w:val="23"/>
                              </w:rPr>
                            </w:pPr>
                            <w:r>
                              <w:rPr>
                                <w:rFonts w:ascii="Arial" w:eastAsia="Arial" w:hAnsi="Arial"/>
                                <w:color w:val="000000"/>
                                <w:spacing w:val="-3"/>
                                <w:sz w:val="23"/>
                              </w:rPr>
                              <w:t>EUROPEAN COMMISSION</w:t>
                            </w:r>
                            <w:bookmarkStart w:id="1" w:name="_GoBack"/>
                            <w:bookmarkEnd w:id="1"/>
                          </w:p>
                        </w:tc>
                      </w:tr>
                    </w:tbl>
                    <w:p w14:paraId="7B87BB6B" w14:textId="77777777" w:rsidR="00AC756C" w:rsidRDefault="00AC756C" w:rsidP="00BA07B4">
                      <w:pPr>
                        <w:spacing w:after="1024" w:line="20" w:lineRule="exact"/>
                      </w:pPr>
                    </w:p>
                  </w:txbxContent>
                </v:textbox>
                <w10:wrap type="square" anchorx="page" anchory="page"/>
              </v:shape>
            </w:pict>
          </mc:Fallback>
        </mc:AlternateContent>
      </w:r>
      <w:r w:rsidR="00BA07B4">
        <w:rPr>
          <w:rFonts w:eastAsia="Times New Roman"/>
          <w:color w:val="000000"/>
          <w:sz w:val="24"/>
        </w:rPr>
        <w:t xml:space="preserve">Bruksel, 6.10.2020 </w:t>
      </w:r>
      <w:r w:rsidR="00BA07B4">
        <w:rPr>
          <w:rFonts w:eastAsia="Times New Roman"/>
          <w:color w:val="000000"/>
          <w:sz w:val="24"/>
        </w:rPr>
        <w:br/>
        <w:t>S</w:t>
      </w:r>
      <w:r w:rsidR="000279DB">
        <w:rPr>
          <w:rFonts w:eastAsia="Times New Roman"/>
          <w:color w:val="000000"/>
          <w:sz w:val="24"/>
        </w:rPr>
        <w:t>W</w:t>
      </w:r>
      <w:r w:rsidR="00BA07B4">
        <w:rPr>
          <w:rFonts w:eastAsia="Times New Roman"/>
          <w:color w:val="000000"/>
          <w:sz w:val="24"/>
        </w:rPr>
        <w:t>D</w:t>
      </w:r>
      <w:r w:rsidR="000279DB">
        <w:rPr>
          <w:rFonts w:eastAsia="Times New Roman"/>
          <w:color w:val="000000"/>
          <w:sz w:val="24"/>
        </w:rPr>
        <w:t xml:space="preserve"> </w:t>
      </w:r>
      <w:r w:rsidR="00BA07B4">
        <w:rPr>
          <w:rFonts w:eastAsia="Times New Roman"/>
          <w:color w:val="000000"/>
          <w:sz w:val="24"/>
        </w:rPr>
        <w:t>(2020) 356 final</w:t>
      </w:r>
    </w:p>
    <w:p w14:paraId="1BF0AA08" w14:textId="19949F30" w:rsidR="00BA07B4" w:rsidRDefault="00BA07B4" w:rsidP="00BA07B4">
      <w:pPr>
        <w:spacing w:before="1079" w:line="629" w:lineRule="exact"/>
        <w:jc w:val="center"/>
        <w:textAlignment w:val="baseline"/>
        <w:rPr>
          <w:rFonts w:eastAsia="Times New Roman"/>
          <w:b/>
          <w:color w:val="000000"/>
          <w:sz w:val="24"/>
        </w:rPr>
      </w:pPr>
      <w:r w:rsidRPr="006C302B">
        <w:rPr>
          <w:rFonts w:eastAsia="Times New Roman"/>
          <w:b/>
          <w:color w:val="000000"/>
          <w:sz w:val="24"/>
        </w:rPr>
        <w:t xml:space="preserve"> DOKUMENT PUNE I PERSONELIT TË KOMISIONIT </w:t>
      </w:r>
      <w:r w:rsidRPr="006C302B">
        <w:rPr>
          <w:rFonts w:eastAsia="Times New Roman"/>
          <w:b/>
          <w:color w:val="000000"/>
          <w:sz w:val="24"/>
        </w:rPr>
        <w:br/>
        <w:t>Raporti për Kosovën* 2020</w:t>
      </w:r>
    </w:p>
    <w:p w14:paraId="7AB7AF92" w14:textId="77777777" w:rsidR="00BA07B4" w:rsidRDefault="00BA07B4" w:rsidP="00BA07B4">
      <w:pPr>
        <w:spacing w:before="1177" w:line="269" w:lineRule="exact"/>
        <w:jc w:val="center"/>
        <w:textAlignment w:val="baseline"/>
        <w:rPr>
          <w:rFonts w:eastAsia="Times New Roman"/>
          <w:b/>
          <w:i/>
          <w:color w:val="000000"/>
          <w:sz w:val="24"/>
        </w:rPr>
      </w:pPr>
      <w:r>
        <w:rPr>
          <w:rFonts w:eastAsia="Times New Roman"/>
          <w:b/>
          <w:i/>
          <w:color w:val="000000"/>
          <w:sz w:val="24"/>
        </w:rPr>
        <w:t>në përcjellje të dokumentit</w:t>
      </w:r>
    </w:p>
    <w:p w14:paraId="73D77CDB" w14:textId="77777777" w:rsidR="00BA07B4" w:rsidRPr="009243A2" w:rsidRDefault="00BA07B4" w:rsidP="00BA07B4">
      <w:pPr>
        <w:spacing w:before="233" w:line="274" w:lineRule="exact"/>
        <w:jc w:val="center"/>
        <w:textAlignment w:val="baseline"/>
        <w:rPr>
          <w:rFonts w:eastAsia="Times New Roman"/>
          <w:b/>
          <w:color w:val="000000"/>
          <w:sz w:val="24"/>
          <w:lang w:val="sq-AL"/>
        </w:rPr>
      </w:pPr>
      <w:r w:rsidRPr="009243A2">
        <w:rPr>
          <w:rFonts w:eastAsia="Times New Roman"/>
          <w:b/>
          <w:color w:val="000000"/>
          <w:sz w:val="24"/>
          <w:lang w:val="sq-AL"/>
        </w:rPr>
        <w:t>Komunikat</w:t>
      </w:r>
      <w:r>
        <w:rPr>
          <w:rFonts w:eastAsia="Times New Roman"/>
          <w:b/>
          <w:color w:val="000000"/>
          <w:sz w:val="24"/>
          <w:lang w:val="sq-AL"/>
        </w:rPr>
        <w:t>ë</w:t>
      </w:r>
      <w:r w:rsidRPr="009243A2">
        <w:rPr>
          <w:rFonts w:eastAsia="Times New Roman"/>
          <w:b/>
          <w:color w:val="000000"/>
          <w:sz w:val="24"/>
          <w:lang w:val="sq-AL"/>
        </w:rPr>
        <w:t xml:space="preserve"> nga Komisioni për Parlamentin Evropian, Këshillin, Komitetin Ekonomik dhe Social Evropian dhe Komitetin e Rajoneve</w:t>
      </w:r>
    </w:p>
    <w:p w14:paraId="2CDDD179" w14:textId="77777777" w:rsidR="00BA07B4" w:rsidRDefault="00BA07B4" w:rsidP="00BA07B4">
      <w:pPr>
        <w:spacing w:before="515" w:line="267" w:lineRule="exact"/>
        <w:jc w:val="center"/>
        <w:textAlignment w:val="baseline"/>
        <w:rPr>
          <w:rFonts w:eastAsia="Times New Roman"/>
          <w:b/>
          <w:color w:val="000000"/>
          <w:spacing w:val="-1"/>
          <w:sz w:val="24"/>
        </w:rPr>
      </w:pPr>
      <w:r>
        <w:rPr>
          <w:rFonts w:eastAsia="Times New Roman"/>
          <w:b/>
          <w:color w:val="000000"/>
          <w:spacing w:val="-1"/>
          <w:sz w:val="24"/>
        </w:rPr>
        <w:t xml:space="preserve">Komunikata mbi Politikën e Zgjerimit të BE-së 2020 </w:t>
      </w:r>
    </w:p>
    <w:p w14:paraId="54B9E8CC" w14:textId="5B644DD2" w:rsidR="00BA07B4" w:rsidRDefault="00BA07B4" w:rsidP="00BA07B4">
      <w:pPr>
        <w:spacing w:before="352" w:after="3979" w:line="272" w:lineRule="exact"/>
        <w:jc w:val="center"/>
        <w:textAlignment w:val="baseline"/>
        <w:rPr>
          <w:rFonts w:eastAsia="Times New Roman"/>
          <w:color w:val="000000"/>
          <w:sz w:val="24"/>
        </w:rPr>
      </w:pPr>
      <w:r>
        <w:rPr>
          <w:rFonts w:eastAsia="Times New Roman"/>
          <w:color w:val="000000"/>
          <w:sz w:val="24"/>
        </w:rPr>
        <w:t>{COM(2020) 660 final} - {S</w:t>
      </w:r>
      <w:r w:rsidR="000279DB">
        <w:rPr>
          <w:rFonts w:eastAsia="Times New Roman"/>
          <w:color w:val="000000"/>
          <w:sz w:val="24"/>
        </w:rPr>
        <w:t>W</w:t>
      </w:r>
      <w:r>
        <w:rPr>
          <w:rFonts w:eastAsia="Times New Roman"/>
          <w:color w:val="000000"/>
          <w:sz w:val="24"/>
        </w:rPr>
        <w:t>D(2020) 350 final} - {S</w:t>
      </w:r>
      <w:r w:rsidR="000279DB">
        <w:rPr>
          <w:rFonts w:eastAsia="Times New Roman"/>
          <w:color w:val="000000"/>
          <w:sz w:val="24"/>
        </w:rPr>
        <w:t>W</w:t>
      </w:r>
      <w:r>
        <w:rPr>
          <w:rFonts w:eastAsia="Times New Roman"/>
          <w:color w:val="000000"/>
          <w:sz w:val="24"/>
        </w:rPr>
        <w:t xml:space="preserve">D(2020) 351 final} - </w:t>
      </w:r>
      <w:r>
        <w:rPr>
          <w:rFonts w:eastAsia="Times New Roman"/>
          <w:color w:val="000000"/>
          <w:sz w:val="24"/>
        </w:rPr>
        <w:br/>
        <w:t>{S</w:t>
      </w:r>
      <w:r w:rsidR="000279DB">
        <w:rPr>
          <w:rFonts w:eastAsia="Times New Roman"/>
          <w:color w:val="000000"/>
          <w:sz w:val="24"/>
        </w:rPr>
        <w:t>W</w:t>
      </w:r>
      <w:r>
        <w:rPr>
          <w:rFonts w:eastAsia="Times New Roman"/>
          <w:color w:val="000000"/>
          <w:sz w:val="24"/>
        </w:rPr>
        <w:t>D(2020) 352 final} - {S</w:t>
      </w:r>
      <w:r w:rsidR="000279DB">
        <w:rPr>
          <w:rFonts w:eastAsia="Times New Roman"/>
          <w:color w:val="000000"/>
          <w:sz w:val="24"/>
        </w:rPr>
        <w:t>W</w:t>
      </w:r>
      <w:r>
        <w:rPr>
          <w:rFonts w:eastAsia="Times New Roman"/>
          <w:color w:val="000000"/>
          <w:sz w:val="24"/>
        </w:rPr>
        <w:t>D(2020) 353 final} - {S</w:t>
      </w:r>
      <w:r w:rsidR="000279DB">
        <w:rPr>
          <w:rFonts w:eastAsia="Times New Roman"/>
          <w:color w:val="000000"/>
          <w:sz w:val="24"/>
        </w:rPr>
        <w:t>W</w:t>
      </w:r>
      <w:r>
        <w:rPr>
          <w:rFonts w:eastAsia="Times New Roman"/>
          <w:color w:val="000000"/>
          <w:sz w:val="24"/>
        </w:rPr>
        <w:t xml:space="preserve">D(2020) 354 final} - </w:t>
      </w:r>
      <w:r>
        <w:rPr>
          <w:rFonts w:eastAsia="Times New Roman"/>
          <w:color w:val="000000"/>
          <w:sz w:val="24"/>
        </w:rPr>
        <w:br/>
        <w:t>{S</w:t>
      </w:r>
      <w:r w:rsidR="000279DB">
        <w:rPr>
          <w:rFonts w:eastAsia="Times New Roman"/>
          <w:color w:val="000000"/>
          <w:sz w:val="24"/>
        </w:rPr>
        <w:t>W</w:t>
      </w:r>
      <w:r>
        <w:rPr>
          <w:rFonts w:eastAsia="Times New Roman"/>
          <w:color w:val="000000"/>
          <w:sz w:val="24"/>
        </w:rPr>
        <w:t>D(2020) 355 final}</w:t>
      </w:r>
    </w:p>
    <w:p w14:paraId="7B24ABC7" w14:textId="77777777" w:rsidR="00BA07B4" w:rsidRDefault="00BA07B4" w:rsidP="00BA07B4">
      <w:pPr>
        <w:spacing w:before="352" w:after="3979" w:line="272" w:lineRule="exact"/>
        <w:sectPr w:rsidR="00BA07B4">
          <w:pgSz w:w="11909" w:h="16838"/>
          <w:pgMar w:top="3760" w:right="509" w:bottom="302" w:left="600" w:header="720" w:footer="720" w:gutter="0"/>
          <w:cols w:space="720"/>
        </w:sectPr>
      </w:pPr>
    </w:p>
    <w:p w14:paraId="48DEF10C" w14:textId="77777777" w:rsidR="00BA07B4" w:rsidRDefault="00BA07B4" w:rsidP="00BA07B4">
      <w:pPr>
        <w:spacing w:before="3" w:after="372" w:line="207" w:lineRule="exact"/>
        <w:ind w:left="792" w:right="1008"/>
        <w:textAlignment w:val="baseline"/>
        <w:rPr>
          <w:rFonts w:eastAsia="Times New Roman"/>
          <w:color w:val="000000"/>
          <w:sz w:val="18"/>
        </w:rPr>
      </w:pPr>
      <w:r>
        <w:rPr>
          <w:rFonts w:eastAsia="Times New Roman"/>
          <w:color w:val="000000"/>
          <w:sz w:val="18"/>
        </w:rPr>
        <w:lastRenderedPageBreak/>
        <w:t>*</w:t>
      </w:r>
      <w:r w:rsidRPr="009243A2">
        <w:t xml:space="preserve"> </w:t>
      </w:r>
      <w:r w:rsidRPr="009243A2">
        <w:rPr>
          <w:rFonts w:eastAsia="Times New Roman"/>
          <w:color w:val="000000"/>
          <w:sz w:val="18"/>
        </w:rPr>
        <w:t xml:space="preserve">Ky emërtim nuk paragjykon </w:t>
      </w:r>
      <w:r>
        <w:rPr>
          <w:rFonts w:eastAsia="Times New Roman"/>
          <w:color w:val="000000"/>
          <w:sz w:val="18"/>
        </w:rPr>
        <w:t xml:space="preserve">qëndrimet </w:t>
      </w:r>
      <w:r w:rsidRPr="009243A2">
        <w:rPr>
          <w:rFonts w:eastAsia="Times New Roman"/>
          <w:color w:val="000000"/>
          <w:sz w:val="18"/>
        </w:rPr>
        <w:t xml:space="preserve">mbi statusin dhe është në përputhje me RKSKB 1244 (1999) dhe Opinionin e GJND </w:t>
      </w:r>
      <w:r>
        <w:rPr>
          <w:rFonts w:eastAsia="Times New Roman"/>
          <w:color w:val="000000"/>
          <w:sz w:val="18"/>
        </w:rPr>
        <w:t xml:space="preserve">mbi shpalljen </w:t>
      </w:r>
      <w:r w:rsidRPr="009243A2">
        <w:rPr>
          <w:rFonts w:eastAsia="Times New Roman"/>
          <w:color w:val="000000"/>
          <w:sz w:val="18"/>
        </w:rPr>
        <w:t>e pavarësisë së Kosovës</w:t>
      </w:r>
      <w:r>
        <w:rPr>
          <w:rFonts w:eastAsia="Times New Roman"/>
          <w:color w:val="000000"/>
          <w:sz w:val="18"/>
        </w:rPr>
        <w:t>.</w:t>
      </w:r>
    </w:p>
    <w:p w14:paraId="2BD227A9" w14:textId="77777777" w:rsidR="00BA07B4" w:rsidRDefault="00BA07B4" w:rsidP="00BA07B4">
      <w:pPr>
        <w:tabs>
          <w:tab w:val="right" w:pos="10728"/>
        </w:tabs>
        <w:spacing w:line="531" w:lineRule="exact"/>
        <w:textAlignment w:val="baseline"/>
        <w:rPr>
          <w:rFonts w:ascii="Arial" w:eastAsia="Arial" w:hAnsi="Arial"/>
          <w:b/>
          <w:color w:val="000000"/>
          <w:sz w:val="48"/>
        </w:rPr>
      </w:pPr>
      <w:r>
        <w:rPr>
          <w:rFonts w:ascii="Arial" w:eastAsia="Arial" w:hAnsi="Arial"/>
          <w:b/>
          <w:color w:val="000000"/>
          <w:sz w:val="48"/>
        </w:rPr>
        <w:t>EN</w:t>
      </w:r>
      <w:r>
        <w:rPr>
          <w:rFonts w:ascii="Arial" w:eastAsia="Arial" w:hAnsi="Arial"/>
          <w:b/>
          <w:color w:val="000000"/>
          <w:sz w:val="48"/>
        </w:rPr>
        <w:tab/>
        <w:t>EN</w:t>
      </w:r>
    </w:p>
    <w:p w14:paraId="3848511E" w14:textId="77777777" w:rsidR="00BA07B4" w:rsidRDefault="00BA07B4" w:rsidP="00BA07B4">
      <w:pPr>
        <w:sectPr w:rsidR="00BA07B4">
          <w:type w:val="continuous"/>
          <w:pgSz w:w="11909" w:h="16838"/>
          <w:pgMar w:top="3760" w:right="509" w:bottom="302" w:left="600" w:header="720" w:footer="720" w:gutter="0"/>
          <w:cols w:space="720"/>
        </w:sectPr>
      </w:pPr>
    </w:p>
    <w:p w14:paraId="495CB3C1" w14:textId="77777777" w:rsidR="00BA07B4" w:rsidRDefault="00BA07B4" w:rsidP="00BA07B4">
      <w:pPr>
        <w:spacing w:before="4" w:line="273" w:lineRule="exact"/>
        <w:textAlignment w:val="baseline"/>
        <w:rPr>
          <w:rFonts w:eastAsia="Times New Roman"/>
          <w:b/>
          <w:color w:val="000000"/>
          <w:sz w:val="24"/>
        </w:rPr>
      </w:pPr>
      <w:r>
        <w:rPr>
          <w:rFonts w:eastAsia="Times New Roman"/>
          <w:b/>
          <w:color w:val="000000"/>
          <w:sz w:val="24"/>
        </w:rPr>
        <w:lastRenderedPageBreak/>
        <w:t>Tabela e Përmbajtjes</w:t>
      </w:r>
    </w:p>
    <w:p w14:paraId="0468D460" w14:textId="12EB8DCD" w:rsidR="00BA07B4" w:rsidRDefault="006C302B" w:rsidP="00BA07B4">
      <w:pPr>
        <w:numPr>
          <w:ilvl w:val="0"/>
          <w:numId w:val="1"/>
        </w:numPr>
        <w:tabs>
          <w:tab w:val="right" w:leader="dot" w:pos="9072"/>
        </w:tabs>
        <w:spacing w:before="236" w:line="274" w:lineRule="exact"/>
        <w:ind w:left="0"/>
        <w:textAlignment w:val="baseline"/>
        <w:rPr>
          <w:rFonts w:eastAsia="Times New Roman"/>
          <w:color w:val="000000"/>
          <w:sz w:val="24"/>
        </w:rPr>
      </w:pPr>
      <w:r w:rsidRPr="005D1014">
        <w:rPr>
          <w:rFonts w:eastAsia="Times New Roman"/>
          <w:color w:val="000000"/>
          <w:sz w:val="24"/>
          <w:szCs w:val="24"/>
        </w:rPr>
        <w:t>H</w:t>
      </w:r>
      <w:r w:rsidRPr="006C302B">
        <w:rPr>
          <w:rFonts w:eastAsia="Times New Roman"/>
          <w:color w:val="000000"/>
          <w:sz w:val="19"/>
        </w:rPr>
        <w:t>YRJE</w:t>
      </w:r>
      <w:r w:rsidR="00BA07B4">
        <w:rPr>
          <w:rFonts w:eastAsia="Times New Roman"/>
          <w:color w:val="000000"/>
          <w:sz w:val="19"/>
        </w:rPr>
        <w:tab/>
      </w:r>
      <w:r w:rsidR="00BA07B4">
        <w:rPr>
          <w:rFonts w:eastAsia="Times New Roman"/>
          <w:color w:val="000000"/>
          <w:sz w:val="24"/>
        </w:rPr>
        <w:t>3</w:t>
      </w:r>
    </w:p>
    <w:p w14:paraId="44A81182" w14:textId="76D70402"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1.1.</w:t>
      </w:r>
      <w:r>
        <w:rPr>
          <w:rFonts w:eastAsia="Times New Roman"/>
          <w:color w:val="000000"/>
          <w:sz w:val="24"/>
        </w:rPr>
        <w:tab/>
      </w:r>
      <w:r w:rsidR="009C17CF">
        <w:rPr>
          <w:rFonts w:eastAsia="Times New Roman"/>
          <w:color w:val="000000"/>
          <w:sz w:val="24"/>
        </w:rPr>
        <w:t>Konteksti</w:t>
      </w:r>
      <w:r>
        <w:rPr>
          <w:rFonts w:eastAsia="Times New Roman"/>
          <w:color w:val="000000"/>
          <w:sz w:val="24"/>
        </w:rPr>
        <w:tab/>
        <w:t>3</w:t>
      </w:r>
    </w:p>
    <w:p w14:paraId="7EB48FA0" w14:textId="64C980B8"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1.2</w:t>
      </w:r>
      <w:r>
        <w:rPr>
          <w:rFonts w:eastAsia="Times New Roman"/>
          <w:color w:val="000000"/>
          <w:sz w:val="24"/>
        </w:rPr>
        <w:tab/>
      </w:r>
      <w:r w:rsidR="006C302B">
        <w:rPr>
          <w:rFonts w:eastAsia="Times New Roman"/>
          <w:color w:val="000000"/>
          <w:sz w:val="24"/>
        </w:rPr>
        <w:t>P</w:t>
      </w:r>
      <w:r w:rsidR="000279DB">
        <w:rPr>
          <w:rFonts w:eastAsia="Times New Roman"/>
          <w:color w:val="000000"/>
          <w:sz w:val="24"/>
        </w:rPr>
        <w:t>ë</w:t>
      </w:r>
      <w:r w:rsidR="006C302B">
        <w:rPr>
          <w:rFonts w:eastAsia="Times New Roman"/>
          <w:color w:val="000000"/>
          <w:sz w:val="24"/>
        </w:rPr>
        <w:t>rmbledhje e raportit</w:t>
      </w:r>
      <w:r>
        <w:rPr>
          <w:rFonts w:eastAsia="Times New Roman"/>
          <w:color w:val="000000"/>
          <w:sz w:val="24"/>
        </w:rPr>
        <w:tab/>
        <w:t>4</w:t>
      </w:r>
    </w:p>
    <w:p w14:paraId="6FF6E070" w14:textId="5F62BDEF" w:rsidR="00BA07B4" w:rsidRDefault="006C302B" w:rsidP="00BA07B4">
      <w:pPr>
        <w:numPr>
          <w:ilvl w:val="0"/>
          <w:numId w:val="1"/>
        </w:numPr>
        <w:tabs>
          <w:tab w:val="right" w:leader="dot" w:pos="9072"/>
        </w:tabs>
        <w:spacing w:before="124" w:line="274" w:lineRule="exact"/>
        <w:ind w:left="0"/>
        <w:textAlignment w:val="baseline"/>
        <w:rPr>
          <w:rFonts w:eastAsia="Times New Roman"/>
          <w:color w:val="000000"/>
          <w:sz w:val="24"/>
        </w:rPr>
      </w:pPr>
      <w:r w:rsidRPr="006C302B">
        <w:rPr>
          <w:rFonts w:eastAsia="Times New Roman"/>
          <w:color w:val="000000"/>
          <w:sz w:val="19"/>
        </w:rPr>
        <w:t>THEMELORET S</w:t>
      </w:r>
      <w:r w:rsidR="000279DB">
        <w:rPr>
          <w:rFonts w:eastAsia="Times New Roman"/>
          <w:color w:val="000000"/>
          <w:sz w:val="19"/>
        </w:rPr>
        <w:t>Ë</w:t>
      </w:r>
      <w:r w:rsidRPr="006C302B">
        <w:rPr>
          <w:rFonts w:eastAsia="Times New Roman"/>
          <w:color w:val="000000"/>
          <w:sz w:val="19"/>
        </w:rPr>
        <w:t xml:space="preserve"> PARI</w:t>
      </w:r>
      <w:r w:rsidR="00BA07B4" w:rsidRPr="006C302B">
        <w:rPr>
          <w:rFonts w:eastAsia="Times New Roman"/>
          <w:color w:val="000000"/>
          <w:sz w:val="19"/>
        </w:rPr>
        <w:t xml:space="preserve">: </w:t>
      </w:r>
      <w:r w:rsidRPr="006C302B">
        <w:rPr>
          <w:rFonts w:eastAsia="Times New Roman"/>
          <w:color w:val="000000"/>
          <w:sz w:val="19"/>
        </w:rPr>
        <w:t>KRITERET POLITIKE DHE SUNDIMI I LIGJIT</w:t>
      </w:r>
      <w:r w:rsidR="00BA07B4">
        <w:rPr>
          <w:rFonts w:eastAsia="Times New Roman"/>
          <w:color w:val="000000"/>
          <w:sz w:val="19"/>
        </w:rPr>
        <w:tab/>
      </w:r>
      <w:r w:rsidR="00BA07B4">
        <w:rPr>
          <w:rFonts w:eastAsia="Times New Roman"/>
          <w:color w:val="000000"/>
          <w:sz w:val="24"/>
        </w:rPr>
        <w:t>7</w:t>
      </w:r>
    </w:p>
    <w:p w14:paraId="6D0D1781" w14:textId="0395219F"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2.1</w:t>
      </w:r>
      <w:r>
        <w:rPr>
          <w:rFonts w:eastAsia="Times New Roman"/>
          <w:color w:val="000000"/>
          <w:sz w:val="24"/>
        </w:rPr>
        <w:tab/>
        <w:t>Fun</w:t>
      </w:r>
      <w:r w:rsidR="009C17CF">
        <w:rPr>
          <w:rFonts w:eastAsia="Times New Roman"/>
          <w:color w:val="000000"/>
          <w:sz w:val="24"/>
        </w:rPr>
        <w:t>ksionimi i institucioneve demokratike dhe reforma e administrat</w:t>
      </w:r>
      <w:r w:rsidR="000279DB">
        <w:rPr>
          <w:rFonts w:eastAsia="Times New Roman"/>
          <w:color w:val="000000"/>
          <w:sz w:val="24"/>
        </w:rPr>
        <w:t>ë</w:t>
      </w:r>
      <w:r w:rsidR="009C17CF">
        <w:rPr>
          <w:rFonts w:eastAsia="Times New Roman"/>
          <w:color w:val="000000"/>
          <w:sz w:val="24"/>
        </w:rPr>
        <w:t>s publike</w:t>
      </w:r>
      <w:r>
        <w:rPr>
          <w:rFonts w:eastAsia="Times New Roman"/>
          <w:color w:val="000000"/>
          <w:sz w:val="24"/>
        </w:rPr>
        <w:tab/>
        <w:t>7</w:t>
      </w:r>
    </w:p>
    <w:p w14:paraId="2A4BA295" w14:textId="2B0832A7" w:rsidR="00BA07B4" w:rsidRDefault="00BA07B4" w:rsidP="00BA07B4">
      <w:pPr>
        <w:tabs>
          <w:tab w:val="right" w:leader="dot" w:pos="9072"/>
        </w:tabs>
        <w:spacing w:before="124" w:line="274" w:lineRule="exact"/>
        <w:textAlignment w:val="baseline"/>
        <w:rPr>
          <w:rFonts w:eastAsia="Times New Roman"/>
          <w:color w:val="000000"/>
          <w:sz w:val="24"/>
        </w:rPr>
      </w:pPr>
      <w:r>
        <w:rPr>
          <w:rFonts w:eastAsia="Times New Roman"/>
          <w:color w:val="000000"/>
          <w:sz w:val="24"/>
        </w:rPr>
        <w:t>2.2.1 Demo</w:t>
      </w:r>
      <w:r w:rsidR="009C17CF">
        <w:rPr>
          <w:rFonts w:eastAsia="Times New Roman"/>
          <w:color w:val="000000"/>
          <w:sz w:val="24"/>
        </w:rPr>
        <w:t>kracia</w:t>
      </w:r>
      <w:r>
        <w:rPr>
          <w:rFonts w:eastAsia="Times New Roman"/>
          <w:color w:val="000000"/>
          <w:sz w:val="24"/>
        </w:rPr>
        <w:tab/>
        <w:t>7</w:t>
      </w:r>
    </w:p>
    <w:p w14:paraId="32A8E534" w14:textId="6BFB6847"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2.1.2</w:t>
      </w:r>
      <w:r>
        <w:rPr>
          <w:rFonts w:eastAsia="Times New Roman"/>
          <w:color w:val="000000"/>
          <w:sz w:val="24"/>
        </w:rPr>
        <w:tab/>
      </w:r>
      <w:r w:rsidR="009C17CF">
        <w:rPr>
          <w:rFonts w:eastAsia="Times New Roman"/>
          <w:color w:val="000000"/>
          <w:sz w:val="24"/>
        </w:rPr>
        <w:t>Reforma e administrat</w:t>
      </w:r>
      <w:r w:rsidR="000279DB">
        <w:rPr>
          <w:rFonts w:eastAsia="Times New Roman"/>
          <w:color w:val="000000"/>
          <w:sz w:val="24"/>
        </w:rPr>
        <w:t>ë</w:t>
      </w:r>
      <w:r w:rsidR="009C17CF">
        <w:rPr>
          <w:rFonts w:eastAsia="Times New Roman"/>
          <w:color w:val="000000"/>
          <w:sz w:val="24"/>
        </w:rPr>
        <w:t>s publike</w:t>
      </w:r>
      <w:r>
        <w:rPr>
          <w:rFonts w:eastAsia="Times New Roman"/>
          <w:color w:val="000000"/>
          <w:sz w:val="24"/>
        </w:rPr>
        <w:tab/>
        <w:t>13</w:t>
      </w:r>
    </w:p>
    <w:p w14:paraId="146DC2C7" w14:textId="6F6D3B4C"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2.2</w:t>
      </w:r>
      <w:r>
        <w:rPr>
          <w:rFonts w:eastAsia="Times New Roman"/>
          <w:color w:val="000000"/>
          <w:sz w:val="24"/>
        </w:rPr>
        <w:tab/>
      </w:r>
      <w:r w:rsidR="009C17CF">
        <w:rPr>
          <w:rFonts w:eastAsia="Times New Roman"/>
          <w:color w:val="000000"/>
          <w:sz w:val="24"/>
        </w:rPr>
        <w:t>Sundimi i ligjit dhe t</w:t>
      </w:r>
      <w:r w:rsidR="000279DB">
        <w:rPr>
          <w:rFonts w:eastAsia="Times New Roman"/>
          <w:color w:val="000000"/>
          <w:sz w:val="24"/>
        </w:rPr>
        <w:t>ë</w:t>
      </w:r>
      <w:r w:rsidR="009C17CF">
        <w:rPr>
          <w:rFonts w:eastAsia="Times New Roman"/>
          <w:color w:val="000000"/>
          <w:sz w:val="24"/>
        </w:rPr>
        <w:t xml:space="preserve"> dreejtat themelore</w:t>
      </w:r>
      <w:r>
        <w:rPr>
          <w:rFonts w:eastAsia="Times New Roman"/>
          <w:color w:val="000000"/>
          <w:sz w:val="24"/>
        </w:rPr>
        <w:tab/>
        <w:t xml:space="preserve"> 17</w:t>
      </w:r>
    </w:p>
    <w:p w14:paraId="51D5F953" w14:textId="5629CBDB"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2.2.1</w:t>
      </w:r>
      <w:r>
        <w:rPr>
          <w:rFonts w:eastAsia="Times New Roman"/>
          <w:color w:val="000000"/>
          <w:sz w:val="24"/>
        </w:rPr>
        <w:tab/>
      </w:r>
      <w:r w:rsidR="009C17CF">
        <w:rPr>
          <w:rFonts w:eastAsia="Times New Roman"/>
          <w:color w:val="000000"/>
          <w:sz w:val="24"/>
        </w:rPr>
        <w:t>Gjyq</w:t>
      </w:r>
      <w:r w:rsidR="000279DB">
        <w:rPr>
          <w:rFonts w:eastAsia="Times New Roman"/>
          <w:color w:val="000000"/>
          <w:sz w:val="24"/>
        </w:rPr>
        <w:t>ë</w:t>
      </w:r>
      <w:r w:rsidR="009C17CF">
        <w:rPr>
          <w:rFonts w:eastAsia="Times New Roman"/>
          <w:color w:val="000000"/>
          <w:sz w:val="24"/>
        </w:rPr>
        <w:t>sori dhe t</w:t>
      </w:r>
      <w:r w:rsidR="000279DB">
        <w:rPr>
          <w:rFonts w:eastAsia="Times New Roman"/>
          <w:color w:val="000000"/>
          <w:sz w:val="24"/>
        </w:rPr>
        <w:t>ë</w:t>
      </w:r>
      <w:r w:rsidR="009C17CF">
        <w:rPr>
          <w:rFonts w:eastAsia="Times New Roman"/>
          <w:color w:val="000000"/>
          <w:sz w:val="24"/>
        </w:rPr>
        <w:t xml:space="preserve"> drejtat themelore</w:t>
      </w:r>
      <w:r>
        <w:rPr>
          <w:rFonts w:eastAsia="Times New Roman"/>
          <w:color w:val="000000"/>
          <w:sz w:val="24"/>
        </w:rPr>
        <w:tab/>
        <w:t xml:space="preserve"> 17</w:t>
      </w:r>
    </w:p>
    <w:p w14:paraId="18CAC55D" w14:textId="39825431"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2.2.2</w:t>
      </w:r>
      <w:r>
        <w:rPr>
          <w:rFonts w:eastAsia="Times New Roman"/>
          <w:color w:val="000000"/>
          <w:sz w:val="24"/>
        </w:rPr>
        <w:tab/>
      </w:r>
      <w:r w:rsidR="009C17CF">
        <w:rPr>
          <w:rFonts w:eastAsia="Times New Roman"/>
          <w:color w:val="000000"/>
          <w:sz w:val="24"/>
        </w:rPr>
        <w:t>Drejt</w:t>
      </w:r>
      <w:r w:rsidR="000279DB">
        <w:rPr>
          <w:rFonts w:eastAsia="Times New Roman"/>
          <w:color w:val="000000"/>
          <w:sz w:val="24"/>
        </w:rPr>
        <w:t>ë</w:t>
      </w:r>
      <w:r w:rsidR="009C17CF">
        <w:rPr>
          <w:rFonts w:eastAsia="Times New Roman"/>
          <w:color w:val="000000"/>
          <w:sz w:val="24"/>
        </w:rPr>
        <w:t>sia, liria dhe siguria</w:t>
      </w:r>
      <w:r>
        <w:rPr>
          <w:rFonts w:eastAsia="Times New Roman"/>
          <w:color w:val="000000"/>
          <w:sz w:val="24"/>
        </w:rPr>
        <w:tab/>
        <w:t>39</w:t>
      </w:r>
    </w:p>
    <w:p w14:paraId="36023CF4" w14:textId="7B83ACF9" w:rsidR="00BA07B4" w:rsidRDefault="009C17CF" w:rsidP="00BA07B4">
      <w:pPr>
        <w:numPr>
          <w:ilvl w:val="0"/>
          <w:numId w:val="1"/>
        </w:numPr>
        <w:tabs>
          <w:tab w:val="right" w:leader="dot" w:pos="9072"/>
        </w:tabs>
        <w:spacing w:before="120" w:line="274" w:lineRule="exact"/>
        <w:ind w:left="0"/>
        <w:textAlignment w:val="baseline"/>
        <w:rPr>
          <w:rFonts w:eastAsia="Times New Roman"/>
          <w:color w:val="000000"/>
          <w:sz w:val="24"/>
        </w:rPr>
      </w:pPr>
      <w:r>
        <w:rPr>
          <w:rFonts w:eastAsia="Times New Roman"/>
          <w:color w:val="000000"/>
          <w:sz w:val="24"/>
        </w:rPr>
        <w:t>Themeloret s</w:t>
      </w:r>
      <w:r w:rsidR="000279DB">
        <w:rPr>
          <w:rFonts w:eastAsia="Times New Roman"/>
          <w:color w:val="000000"/>
          <w:sz w:val="24"/>
        </w:rPr>
        <w:t>ë</w:t>
      </w:r>
      <w:r>
        <w:rPr>
          <w:rFonts w:eastAsia="Times New Roman"/>
          <w:color w:val="000000"/>
          <w:sz w:val="24"/>
        </w:rPr>
        <w:t xml:space="preserve"> pari</w:t>
      </w:r>
      <w:r w:rsidR="00BA07B4">
        <w:rPr>
          <w:rFonts w:eastAsia="Times New Roman"/>
          <w:color w:val="000000"/>
          <w:sz w:val="24"/>
        </w:rPr>
        <w:t xml:space="preserve">: </w:t>
      </w:r>
      <w:r w:rsidR="00A12DBF">
        <w:rPr>
          <w:rFonts w:eastAsia="Times New Roman"/>
          <w:color w:val="000000"/>
          <w:sz w:val="24"/>
        </w:rPr>
        <w:t>zhvillimi ekonomik dhe konkurrenca</w:t>
      </w:r>
      <w:r w:rsidR="00BA07B4">
        <w:rPr>
          <w:rFonts w:eastAsia="Times New Roman"/>
          <w:color w:val="000000"/>
          <w:sz w:val="24"/>
        </w:rPr>
        <w:tab/>
        <w:t>51</w:t>
      </w:r>
    </w:p>
    <w:p w14:paraId="0EE93103" w14:textId="04756098"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3.1.</w:t>
      </w:r>
      <w:r>
        <w:rPr>
          <w:rFonts w:eastAsia="Times New Roman"/>
          <w:color w:val="000000"/>
          <w:sz w:val="24"/>
        </w:rPr>
        <w:tab/>
      </w:r>
      <w:r w:rsidR="00A12DBF">
        <w:rPr>
          <w:rFonts w:eastAsia="Times New Roman"/>
          <w:color w:val="000000"/>
          <w:sz w:val="24"/>
        </w:rPr>
        <w:t>Ekzistenca e ekonomis</w:t>
      </w:r>
      <w:r w:rsidR="000279DB">
        <w:rPr>
          <w:rFonts w:eastAsia="Times New Roman"/>
          <w:color w:val="000000"/>
          <w:sz w:val="24"/>
        </w:rPr>
        <w:t>ë</w:t>
      </w:r>
      <w:r w:rsidR="00A12DBF">
        <w:rPr>
          <w:rFonts w:eastAsia="Times New Roman"/>
          <w:color w:val="000000"/>
          <w:sz w:val="24"/>
        </w:rPr>
        <w:t xml:space="preserve"> funksionale t</w:t>
      </w:r>
      <w:r w:rsidR="000279DB">
        <w:rPr>
          <w:rFonts w:eastAsia="Times New Roman"/>
          <w:color w:val="000000"/>
          <w:sz w:val="24"/>
        </w:rPr>
        <w:t>ë</w:t>
      </w:r>
      <w:r w:rsidR="00A12DBF">
        <w:rPr>
          <w:rFonts w:eastAsia="Times New Roman"/>
          <w:color w:val="000000"/>
          <w:sz w:val="24"/>
        </w:rPr>
        <w:t xml:space="preserve"> tregut</w:t>
      </w:r>
      <w:r>
        <w:rPr>
          <w:rFonts w:eastAsia="Times New Roman"/>
          <w:color w:val="000000"/>
          <w:sz w:val="24"/>
        </w:rPr>
        <w:tab/>
        <w:t>51</w:t>
      </w:r>
    </w:p>
    <w:p w14:paraId="76C45692" w14:textId="77777777" w:rsidR="0057270A" w:rsidRDefault="00BA07B4" w:rsidP="00A12DBF">
      <w:pPr>
        <w:tabs>
          <w:tab w:val="left" w:pos="792"/>
        </w:tabs>
        <w:spacing w:before="120" w:line="274" w:lineRule="exact"/>
        <w:textAlignment w:val="baseline"/>
        <w:rPr>
          <w:rFonts w:eastAsia="Times New Roman"/>
          <w:color w:val="000000"/>
          <w:sz w:val="24"/>
        </w:rPr>
      </w:pPr>
      <w:r>
        <w:rPr>
          <w:rFonts w:eastAsia="Times New Roman"/>
          <w:color w:val="000000"/>
          <w:sz w:val="24"/>
        </w:rPr>
        <w:t>3.2.</w:t>
      </w:r>
      <w:r>
        <w:rPr>
          <w:rFonts w:eastAsia="Times New Roman"/>
          <w:color w:val="000000"/>
          <w:sz w:val="24"/>
        </w:rPr>
        <w:tab/>
      </w:r>
      <w:r w:rsidR="00A12DBF">
        <w:rPr>
          <w:rFonts w:eastAsia="Times New Roman"/>
          <w:color w:val="000000"/>
          <w:sz w:val="24"/>
        </w:rPr>
        <w:t>Kapaciteti p</w:t>
      </w:r>
      <w:r w:rsidR="000279DB">
        <w:rPr>
          <w:rFonts w:eastAsia="Times New Roman"/>
          <w:color w:val="000000"/>
          <w:sz w:val="24"/>
        </w:rPr>
        <w:t>ë</w:t>
      </w:r>
      <w:r w:rsidR="00A12DBF">
        <w:rPr>
          <w:rFonts w:eastAsia="Times New Roman"/>
          <w:color w:val="000000"/>
          <w:sz w:val="24"/>
        </w:rPr>
        <w:t>r p</w:t>
      </w:r>
      <w:r w:rsidR="000279DB">
        <w:rPr>
          <w:rFonts w:eastAsia="Times New Roman"/>
          <w:color w:val="000000"/>
          <w:sz w:val="24"/>
        </w:rPr>
        <w:t>ë</w:t>
      </w:r>
      <w:r w:rsidR="00A12DBF">
        <w:rPr>
          <w:rFonts w:eastAsia="Times New Roman"/>
          <w:color w:val="000000"/>
          <w:sz w:val="24"/>
        </w:rPr>
        <w:t>rballje me presionet konkurrues</w:t>
      </w:r>
      <w:r w:rsidR="0057270A">
        <w:rPr>
          <w:rFonts w:eastAsia="Times New Roman"/>
          <w:color w:val="000000"/>
          <w:sz w:val="24"/>
        </w:rPr>
        <w:t xml:space="preserve">e dhe forcat e tregut brenda    </w:t>
      </w:r>
    </w:p>
    <w:p w14:paraId="52D9F06E" w14:textId="310145B3" w:rsidR="00BA07B4" w:rsidRDefault="0057270A" w:rsidP="00A12DBF">
      <w:pPr>
        <w:tabs>
          <w:tab w:val="left" w:pos="792"/>
        </w:tabs>
        <w:spacing w:before="120" w:line="274" w:lineRule="exact"/>
        <w:textAlignment w:val="baseline"/>
        <w:rPr>
          <w:rFonts w:eastAsia="Times New Roman"/>
          <w:color w:val="000000"/>
          <w:sz w:val="24"/>
        </w:rPr>
      </w:pPr>
      <w:r>
        <w:rPr>
          <w:rFonts w:eastAsia="Times New Roman"/>
          <w:color w:val="000000"/>
          <w:sz w:val="24"/>
        </w:rPr>
        <w:tab/>
      </w:r>
      <w:r w:rsidR="00A12DBF">
        <w:rPr>
          <w:rFonts w:eastAsia="Times New Roman"/>
          <w:color w:val="000000"/>
          <w:sz w:val="24"/>
        </w:rPr>
        <w:t>Bashkimit Evropian……………………………………………………………...</w:t>
      </w:r>
      <w:r w:rsidR="00BA07B4">
        <w:rPr>
          <w:rFonts w:eastAsia="Times New Roman"/>
          <w:color w:val="000000"/>
          <w:sz w:val="24"/>
        </w:rPr>
        <w:tab/>
        <w:t>58</w:t>
      </w:r>
    </w:p>
    <w:p w14:paraId="0DE98534" w14:textId="4DBF8D49" w:rsidR="00BA07B4" w:rsidRDefault="00A12DBF" w:rsidP="00BA07B4">
      <w:pPr>
        <w:numPr>
          <w:ilvl w:val="0"/>
          <w:numId w:val="1"/>
        </w:numPr>
        <w:tabs>
          <w:tab w:val="right" w:leader="dot" w:pos="9072"/>
        </w:tabs>
        <w:spacing w:before="120" w:line="274" w:lineRule="exact"/>
        <w:ind w:left="0"/>
        <w:textAlignment w:val="baseline"/>
        <w:rPr>
          <w:rFonts w:eastAsia="Times New Roman"/>
          <w:color w:val="000000"/>
          <w:sz w:val="24"/>
        </w:rPr>
      </w:pPr>
      <w:r>
        <w:rPr>
          <w:rFonts w:eastAsia="Times New Roman"/>
          <w:color w:val="000000"/>
          <w:sz w:val="24"/>
        </w:rPr>
        <w:t>Marr</w:t>
      </w:r>
      <w:r w:rsidR="000279DB">
        <w:rPr>
          <w:rFonts w:eastAsia="Times New Roman"/>
          <w:color w:val="000000"/>
          <w:sz w:val="24"/>
        </w:rPr>
        <w:t>ë</w:t>
      </w:r>
      <w:r>
        <w:rPr>
          <w:rFonts w:eastAsia="Times New Roman"/>
          <w:color w:val="000000"/>
          <w:sz w:val="24"/>
        </w:rPr>
        <w:t>dh</w:t>
      </w:r>
      <w:r w:rsidR="000279DB">
        <w:rPr>
          <w:rFonts w:eastAsia="Times New Roman"/>
          <w:color w:val="000000"/>
          <w:sz w:val="24"/>
        </w:rPr>
        <w:t>ë</w:t>
      </w:r>
      <w:r>
        <w:rPr>
          <w:rFonts w:eastAsia="Times New Roman"/>
          <w:color w:val="000000"/>
          <w:sz w:val="24"/>
        </w:rPr>
        <w:t>niet e mira fqinj</w:t>
      </w:r>
      <w:r w:rsidR="000279DB">
        <w:rPr>
          <w:rFonts w:eastAsia="Times New Roman"/>
          <w:color w:val="000000"/>
          <w:sz w:val="24"/>
        </w:rPr>
        <w:t>ë</w:t>
      </w:r>
      <w:r>
        <w:rPr>
          <w:rFonts w:eastAsia="Times New Roman"/>
          <w:color w:val="000000"/>
          <w:sz w:val="24"/>
        </w:rPr>
        <w:t>sore dhe bashk</w:t>
      </w:r>
      <w:r w:rsidR="000279DB">
        <w:rPr>
          <w:rFonts w:eastAsia="Times New Roman"/>
          <w:color w:val="000000"/>
          <w:sz w:val="24"/>
        </w:rPr>
        <w:t>ë</w:t>
      </w:r>
      <w:r>
        <w:rPr>
          <w:rFonts w:eastAsia="Times New Roman"/>
          <w:color w:val="000000"/>
          <w:sz w:val="24"/>
        </w:rPr>
        <w:t>punimi rajonal</w:t>
      </w:r>
      <w:r w:rsidR="00BA07B4">
        <w:rPr>
          <w:rFonts w:eastAsia="Times New Roman"/>
          <w:color w:val="000000"/>
          <w:sz w:val="24"/>
        </w:rPr>
        <w:tab/>
        <w:t>60</w:t>
      </w:r>
    </w:p>
    <w:p w14:paraId="52A7DC2E" w14:textId="32392893" w:rsidR="00BA07B4" w:rsidRDefault="00BA07B4" w:rsidP="00BA07B4">
      <w:pPr>
        <w:numPr>
          <w:ilvl w:val="0"/>
          <w:numId w:val="1"/>
        </w:numPr>
        <w:tabs>
          <w:tab w:val="right" w:leader="dot" w:pos="9072"/>
        </w:tabs>
        <w:spacing w:before="124" w:line="274" w:lineRule="exact"/>
        <w:ind w:left="0"/>
        <w:textAlignment w:val="baseline"/>
        <w:rPr>
          <w:rFonts w:eastAsia="Times New Roman"/>
          <w:color w:val="000000"/>
          <w:sz w:val="24"/>
        </w:rPr>
      </w:pPr>
      <w:r>
        <w:rPr>
          <w:rFonts w:eastAsia="Times New Roman"/>
          <w:color w:val="000000"/>
          <w:sz w:val="24"/>
        </w:rPr>
        <w:t>N</w:t>
      </w:r>
      <w:r>
        <w:rPr>
          <w:rFonts w:eastAsia="Times New Roman"/>
          <w:color w:val="000000"/>
          <w:sz w:val="19"/>
        </w:rPr>
        <w:t>ORMALI</w:t>
      </w:r>
      <w:r w:rsidR="00A12DBF">
        <w:rPr>
          <w:rFonts w:eastAsia="Times New Roman"/>
          <w:color w:val="000000"/>
          <w:sz w:val="19"/>
        </w:rPr>
        <w:t>ZIMI I MARR</w:t>
      </w:r>
      <w:r w:rsidR="000279DB">
        <w:rPr>
          <w:rFonts w:eastAsia="Times New Roman"/>
          <w:color w:val="000000"/>
          <w:sz w:val="19"/>
        </w:rPr>
        <w:t>Ë</w:t>
      </w:r>
      <w:r w:rsidR="00A12DBF">
        <w:rPr>
          <w:rFonts w:eastAsia="Times New Roman"/>
          <w:color w:val="000000"/>
          <w:sz w:val="19"/>
        </w:rPr>
        <w:t>DH</w:t>
      </w:r>
      <w:r w:rsidR="000279DB">
        <w:rPr>
          <w:rFonts w:eastAsia="Times New Roman"/>
          <w:color w:val="000000"/>
          <w:sz w:val="19"/>
        </w:rPr>
        <w:t>Ë</w:t>
      </w:r>
      <w:r w:rsidR="00A12DBF">
        <w:rPr>
          <w:rFonts w:eastAsia="Times New Roman"/>
          <w:color w:val="000000"/>
          <w:sz w:val="19"/>
        </w:rPr>
        <w:t>NIEVE MES KOSOV</w:t>
      </w:r>
      <w:r w:rsidR="000279DB">
        <w:rPr>
          <w:rFonts w:eastAsia="Times New Roman"/>
          <w:color w:val="000000"/>
          <w:sz w:val="19"/>
        </w:rPr>
        <w:t>Ë</w:t>
      </w:r>
      <w:r w:rsidR="00A12DBF">
        <w:rPr>
          <w:rFonts w:eastAsia="Times New Roman"/>
          <w:color w:val="000000"/>
          <w:sz w:val="19"/>
        </w:rPr>
        <w:t>S DHE SERBIS</w:t>
      </w:r>
      <w:r w:rsidR="000279DB">
        <w:rPr>
          <w:rFonts w:eastAsia="Times New Roman"/>
          <w:color w:val="000000"/>
          <w:sz w:val="19"/>
        </w:rPr>
        <w:t>Ë</w:t>
      </w:r>
      <w:r>
        <w:rPr>
          <w:rFonts w:eastAsia="Times New Roman"/>
          <w:color w:val="000000"/>
          <w:sz w:val="19"/>
        </w:rPr>
        <w:tab/>
      </w:r>
      <w:r>
        <w:rPr>
          <w:rFonts w:eastAsia="Times New Roman"/>
          <w:color w:val="000000"/>
          <w:sz w:val="24"/>
        </w:rPr>
        <w:t>62</w:t>
      </w:r>
    </w:p>
    <w:p w14:paraId="0CB6A4B6" w14:textId="5EF5A175" w:rsidR="00BA07B4" w:rsidRDefault="00A12DBF" w:rsidP="00BA07B4">
      <w:pPr>
        <w:numPr>
          <w:ilvl w:val="0"/>
          <w:numId w:val="1"/>
        </w:numPr>
        <w:tabs>
          <w:tab w:val="right" w:leader="dot" w:pos="9072"/>
        </w:tabs>
        <w:spacing w:before="120" w:line="274" w:lineRule="exact"/>
        <w:ind w:left="0"/>
        <w:textAlignment w:val="baseline"/>
        <w:rPr>
          <w:rFonts w:eastAsia="Times New Roman"/>
          <w:color w:val="000000"/>
          <w:sz w:val="24"/>
        </w:rPr>
      </w:pPr>
      <w:r>
        <w:rPr>
          <w:rFonts w:eastAsia="Times New Roman"/>
          <w:color w:val="000000"/>
          <w:sz w:val="24"/>
        </w:rPr>
        <w:t>Standardet evropiane</w:t>
      </w:r>
      <w:r w:rsidR="00BA07B4">
        <w:rPr>
          <w:rFonts w:eastAsia="Times New Roman"/>
          <w:color w:val="000000"/>
          <w:sz w:val="24"/>
        </w:rPr>
        <w:tab/>
        <w:t>63</w:t>
      </w:r>
    </w:p>
    <w:p w14:paraId="55D97EFB" w14:textId="292EDA2E"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6.1.</w:t>
      </w:r>
      <w:r>
        <w:rPr>
          <w:rFonts w:eastAsia="Times New Roman"/>
          <w:color w:val="000000"/>
          <w:sz w:val="24"/>
        </w:rPr>
        <w:tab/>
      </w:r>
      <w:r w:rsidR="00A12DBF">
        <w:rPr>
          <w:rFonts w:eastAsia="Times New Roman"/>
          <w:color w:val="000000"/>
          <w:sz w:val="24"/>
        </w:rPr>
        <w:t>L</w:t>
      </w:r>
      <w:r w:rsidR="000279DB">
        <w:rPr>
          <w:rFonts w:eastAsia="Times New Roman"/>
          <w:color w:val="000000"/>
          <w:sz w:val="24"/>
        </w:rPr>
        <w:t>ë</w:t>
      </w:r>
      <w:r w:rsidR="00A12DBF">
        <w:rPr>
          <w:rFonts w:eastAsia="Times New Roman"/>
          <w:color w:val="000000"/>
          <w:sz w:val="24"/>
        </w:rPr>
        <w:t>vizja e lir</w:t>
      </w:r>
      <w:r w:rsidR="000279DB">
        <w:rPr>
          <w:rFonts w:eastAsia="Times New Roman"/>
          <w:color w:val="000000"/>
          <w:sz w:val="24"/>
        </w:rPr>
        <w:t>ë</w:t>
      </w:r>
      <w:r w:rsidR="00A12DBF">
        <w:rPr>
          <w:rFonts w:eastAsia="Times New Roman"/>
          <w:color w:val="000000"/>
          <w:sz w:val="24"/>
        </w:rPr>
        <w:t xml:space="preserve"> e mallrave</w:t>
      </w:r>
      <w:r>
        <w:rPr>
          <w:rFonts w:eastAsia="Times New Roman"/>
          <w:color w:val="000000"/>
          <w:sz w:val="24"/>
        </w:rPr>
        <w:tab/>
        <w:t>63</w:t>
      </w:r>
    </w:p>
    <w:p w14:paraId="13E94B1D" w14:textId="3B6C0D30"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6.2</w:t>
      </w:r>
      <w:r>
        <w:rPr>
          <w:rFonts w:eastAsia="Times New Roman"/>
          <w:color w:val="000000"/>
          <w:sz w:val="24"/>
        </w:rPr>
        <w:tab/>
      </w:r>
      <w:r w:rsidR="00A12DBF">
        <w:rPr>
          <w:rFonts w:eastAsia="Times New Roman"/>
          <w:color w:val="000000"/>
          <w:sz w:val="24"/>
        </w:rPr>
        <w:t>L</w:t>
      </w:r>
      <w:r w:rsidR="000279DB">
        <w:rPr>
          <w:rFonts w:eastAsia="Times New Roman"/>
          <w:color w:val="000000"/>
          <w:sz w:val="24"/>
        </w:rPr>
        <w:t>ë</w:t>
      </w:r>
      <w:r w:rsidR="00A12DBF">
        <w:rPr>
          <w:rFonts w:eastAsia="Times New Roman"/>
          <w:color w:val="000000"/>
          <w:sz w:val="24"/>
        </w:rPr>
        <w:t>vizja e pun</w:t>
      </w:r>
      <w:r w:rsidR="000279DB">
        <w:rPr>
          <w:rFonts w:eastAsia="Times New Roman"/>
          <w:color w:val="000000"/>
          <w:sz w:val="24"/>
        </w:rPr>
        <w:t>ë</w:t>
      </w:r>
      <w:r w:rsidR="00A12DBF">
        <w:rPr>
          <w:rFonts w:eastAsia="Times New Roman"/>
          <w:color w:val="000000"/>
          <w:sz w:val="24"/>
        </w:rPr>
        <w:t>tor</w:t>
      </w:r>
      <w:r w:rsidR="000279DB">
        <w:rPr>
          <w:rFonts w:eastAsia="Times New Roman"/>
          <w:color w:val="000000"/>
          <w:sz w:val="24"/>
        </w:rPr>
        <w:t>ë</w:t>
      </w:r>
      <w:r w:rsidR="00A12DBF">
        <w:rPr>
          <w:rFonts w:eastAsia="Times New Roman"/>
          <w:color w:val="000000"/>
          <w:sz w:val="24"/>
        </w:rPr>
        <w:t>ve</w:t>
      </w:r>
      <w:r>
        <w:rPr>
          <w:rFonts w:eastAsia="Times New Roman"/>
          <w:color w:val="000000"/>
          <w:sz w:val="24"/>
        </w:rPr>
        <w:t>, s</w:t>
      </w:r>
      <w:r w:rsidR="00A12DBF">
        <w:rPr>
          <w:rFonts w:eastAsia="Times New Roman"/>
          <w:color w:val="000000"/>
          <w:sz w:val="24"/>
        </w:rPr>
        <w:t>h</w:t>
      </w:r>
      <w:r w:rsidR="000279DB">
        <w:rPr>
          <w:rFonts w:eastAsia="Times New Roman"/>
          <w:color w:val="000000"/>
          <w:sz w:val="24"/>
        </w:rPr>
        <w:t>ë</w:t>
      </w:r>
      <w:r w:rsidR="00A12DBF">
        <w:rPr>
          <w:rFonts w:eastAsia="Times New Roman"/>
          <w:color w:val="000000"/>
          <w:sz w:val="24"/>
        </w:rPr>
        <w:t>rbimeve dhe e drejta e themelimit</w:t>
      </w:r>
      <w:r>
        <w:rPr>
          <w:rFonts w:eastAsia="Times New Roman"/>
          <w:color w:val="000000"/>
          <w:sz w:val="24"/>
        </w:rPr>
        <w:tab/>
        <w:t>65</w:t>
      </w:r>
    </w:p>
    <w:p w14:paraId="77F34889" w14:textId="7BD484E9"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6.3</w:t>
      </w:r>
      <w:r>
        <w:rPr>
          <w:rFonts w:eastAsia="Times New Roman"/>
          <w:color w:val="000000"/>
          <w:sz w:val="24"/>
        </w:rPr>
        <w:tab/>
      </w:r>
      <w:r w:rsidR="00A12DBF">
        <w:rPr>
          <w:rFonts w:eastAsia="Times New Roman"/>
          <w:color w:val="000000"/>
          <w:sz w:val="24"/>
        </w:rPr>
        <w:t>L</w:t>
      </w:r>
      <w:r w:rsidR="000279DB">
        <w:rPr>
          <w:rFonts w:eastAsia="Times New Roman"/>
          <w:color w:val="000000"/>
          <w:sz w:val="24"/>
        </w:rPr>
        <w:t>ë</w:t>
      </w:r>
      <w:r w:rsidR="00A12DBF">
        <w:rPr>
          <w:rFonts w:eastAsia="Times New Roman"/>
          <w:color w:val="000000"/>
          <w:sz w:val="24"/>
        </w:rPr>
        <w:t>vizja e lir</w:t>
      </w:r>
      <w:r w:rsidR="000279DB">
        <w:rPr>
          <w:rFonts w:eastAsia="Times New Roman"/>
          <w:color w:val="000000"/>
          <w:sz w:val="24"/>
        </w:rPr>
        <w:t>ë</w:t>
      </w:r>
      <w:r w:rsidR="00A12DBF">
        <w:rPr>
          <w:rFonts w:eastAsia="Times New Roman"/>
          <w:color w:val="000000"/>
          <w:sz w:val="24"/>
        </w:rPr>
        <w:t xml:space="preserve"> e kapitalit</w:t>
      </w:r>
      <w:r>
        <w:rPr>
          <w:rFonts w:eastAsia="Times New Roman"/>
          <w:color w:val="000000"/>
          <w:sz w:val="24"/>
        </w:rPr>
        <w:tab/>
        <w:t>66</w:t>
      </w:r>
    </w:p>
    <w:p w14:paraId="4B32A807" w14:textId="3205EF00"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6.4.</w:t>
      </w:r>
      <w:r>
        <w:rPr>
          <w:rFonts w:eastAsia="Times New Roman"/>
          <w:color w:val="000000"/>
          <w:sz w:val="24"/>
        </w:rPr>
        <w:tab/>
      </w:r>
      <w:r w:rsidR="00A12DBF">
        <w:rPr>
          <w:rFonts w:eastAsia="Times New Roman"/>
          <w:color w:val="000000"/>
          <w:sz w:val="24"/>
        </w:rPr>
        <w:t>Sh</w:t>
      </w:r>
      <w:r w:rsidR="000279DB">
        <w:rPr>
          <w:rFonts w:eastAsia="Times New Roman"/>
          <w:color w:val="000000"/>
          <w:sz w:val="24"/>
        </w:rPr>
        <w:t>ë</w:t>
      </w:r>
      <w:r w:rsidR="00A12DBF">
        <w:rPr>
          <w:rFonts w:eastAsia="Times New Roman"/>
          <w:color w:val="000000"/>
          <w:sz w:val="24"/>
        </w:rPr>
        <w:t>rbimet financiare</w:t>
      </w:r>
      <w:r>
        <w:rPr>
          <w:rFonts w:eastAsia="Times New Roman"/>
          <w:color w:val="000000"/>
          <w:sz w:val="24"/>
        </w:rPr>
        <w:tab/>
        <w:t>67</w:t>
      </w:r>
    </w:p>
    <w:p w14:paraId="716502E9" w14:textId="7A09FBB8"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6.5.</w:t>
      </w:r>
      <w:r>
        <w:rPr>
          <w:rFonts w:eastAsia="Times New Roman"/>
          <w:color w:val="000000"/>
          <w:sz w:val="24"/>
        </w:rPr>
        <w:tab/>
      </w:r>
      <w:r w:rsidR="00A12DBF">
        <w:rPr>
          <w:rFonts w:eastAsia="Times New Roman"/>
          <w:color w:val="000000"/>
          <w:sz w:val="24"/>
        </w:rPr>
        <w:t>Dogana</w:t>
      </w:r>
      <w:r>
        <w:rPr>
          <w:rFonts w:eastAsia="Times New Roman"/>
          <w:color w:val="000000"/>
          <w:sz w:val="24"/>
        </w:rPr>
        <w:tab/>
        <w:t>69</w:t>
      </w:r>
    </w:p>
    <w:p w14:paraId="4B2D93D6" w14:textId="7736B57F"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6.6</w:t>
      </w:r>
      <w:r>
        <w:rPr>
          <w:rFonts w:eastAsia="Times New Roman"/>
          <w:color w:val="000000"/>
          <w:sz w:val="24"/>
        </w:rPr>
        <w:tab/>
        <w:t>Ta</w:t>
      </w:r>
      <w:r w:rsidR="00A12DBF">
        <w:rPr>
          <w:rFonts w:eastAsia="Times New Roman"/>
          <w:color w:val="000000"/>
          <w:sz w:val="24"/>
        </w:rPr>
        <w:t>timi</w:t>
      </w:r>
      <w:r>
        <w:rPr>
          <w:rFonts w:eastAsia="Times New Roman"/>
          <w:color w:val="000000"/>
          <w:sz w:val="24"/>
        </w:rPr>
        <w:tab/>
        <w:t>70</w:t>
      </w:r>
    </w:p>
    <w:p w14:paraId="2E8D67DD" w14:textId="20B05C2F"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6.7</w:t>
      </w:r>
      <w:r>
        <w:rPr>
          <w:rFonts w:eastAsia="Times New Roman"/>
          <w:color w:val="000000"/>
          <w:sz w:val="24"/>
        </w:rPr>
        <w:tab/>
      </w:r>
      <w:r w:rsidR="00A12DBF">
        <w:rPr>
          <w:rFonts w:eastAsia="Times New Roman"/>
          <w:color w:val="000000"/>
          <w:sz w:val="24"/>
        </w:rPr>
        <w:t>Konkurrenca</w:t>
      </w:r>
      <w:r>
        <w:rPr>
          <w:rFonts w:eastAsia="Times New Roman"/>
          <w:color w:val="000000"/>
          <w:sz w:val="24"/>
        </w:rPr>
        <w:tab/>
        <w:t>72</w:t>
      </w:r>
    </w:p>
    <w:p w14:paraId="01D64B14" w14:textId="049C8438"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6.8</w:t>
      </w:r>
      <w:r>
        <w:rPr>
          <w:rFonts w:eastAsia="Times New Roman"/>
          <w:color w:val="000000"/>
          <w:sz w:val="24"/>
        </w:rPr>
        <w:tab/>
        <w:t>P</w:t>
      </w:r>
      <w:r w:rsidR="00A12DBF">
        <w:rPr>
          <w:rFonts w:eastAsia="Times New Roman"/>
          <w:color w:val="000000"/>
          <w:sz w:val="24"/>
        </w:rPr>
        <w:t>rokurimi publik</w:t>
      </w:r>
      <w:r>
        <w:rPr>
          <w:rFonts w:eastAsia="Times New Roman"/>
          <w:color w:val="000000"/>
          <w:sz w:val="24"/>
        </w:rPr>
        <w:tab/>
        <w:t>73</w:t>
      </w:r>
    </w:p>
    <w:p w14:paraId="150ADDD0" w14:textId="4C6C50D8"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6.9</w:t>
      </w:r>
      <w:r>
        <w:rPr>
          <w:rFonts w:eastAsia="Times New Roman"/>
          <w:color w:val="000000"/>
          <w:sz w:val="24"/>
        </w:rPr>
        <w:tab/>
      </w:r>
      <w:r w:rsidR="003149B2">
        <w:rPr>
          <w:rFonts w:eastAsia="Times New Roman"/>
          <w:color w:val="000000"/>
          <w:sz w:val="24"/>
        </w:rPr>
        <w:t>Ligji i shoq</w:t>
      </w:r>
      <w:r w:rsidR="000279DB">
        <w:rPr>
          <w:rFonts w:eastAsia="Times New Roman"/>
          <w:color w:val="000000"/>
          <w:sz w:val="24"/>
        </w:rPr>
        <w:t>ë</w:t>
      </w:r>
      <w:r w:rsidR="003149B2">
        <w:rPr>
          <w:rFonts w:eastAsia="Times New Roman"/>
          <w:color w:val="000000"/>
          <w:sz w:val="24"/>
        </w:rPr>
        <w:t xml:space="preserve">rive </w:t>
      </w:r>
      <w:r w:rsidR="00A12DBF">
        <w:rPr>
          <w:rFonts w:eastAsia="Times New Roman"/>
          <w:color w:val="000000"/>
          <w:sz w:val="24"/>
        </w:rPr>
        <w:t>tregtare</w:t>
      </w:r>
      <w:r>
        <w:rPr>
          <w:rFonts w:eastAsia="Times New Roman"/>
          <w:color w:val="000000"/>
          <w:sz w:val="24"/>
        </w:rPr>
        <w:tab/>
        <w:t>76</w:t>
      </w:r>
    </w:p>
    <w:p w14:paraId="5CEC3A19" w14:textId="321FB413"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6.10</w:t>
      </w:r>
      <w:r>
        <w:rPr>
          <w:rFonts w:eastAsia="Times New Roman"/>
          <w:color w:val="000000"/>
          <w:sz w:val="24"/>
        </w:rPr>
        <w:tab/>
      </w:r>
      <w:r w:rsidR="003149B2">
        <w:rPr>
          <w:rFonts w:eastAsia="Times New Roman"/>
          <w:color w:val="000000"/>
          <w:sz w:val="24"/>
        </w:rPr>
        <w:t xml:space="preserve">Ligji i </w:t>
      </w:r>
      <w:r w:rsidR="00A12DBF">
        <w:rPr>
          <w:rFonts w:eastAsia="Times New Roman"/>
          <w:color w:val="000000"/>
          <w:sz w:val="24"/>
        </w:rPr>
        <w:t>pron</w:t>
      </w:r>
      <w:r w:rsidR="000279DB">
        <w:rPr>
          <w:rFonts w:eastAsia="Times New Roman"/>
          <w:color w:val="000000"/>
          <w:sz w:val="24"/>
        </w:rPr>
        <w:t>ë</w:t>
      </w:r>
      <w:r w:rsidR="00A12DBF">
        <w:rPr>
          <w:rFonts w:eastAsia="Times New Roman"/>
          <w:color w:val="000000"/>
          <w:sz w:val="24"/>
        </w:rPr>
        <w:t>sis</w:t>
      </w:r>
      <w:r w:rsidR="000279DB">
        <w:rPr>
          <w:rFonts w:eastAsia="Times New Roman"/>
          <w:color w:val="000000"/>
          <w:sz w:val="24"/>
        </w:rPr>
        <w:t>ë</w:t>
      </w:r>
      <w:r w:rsidR="00A12DBF">
        <w:rPr>
          <w:rFonts w:eastAsia="Times New Roman"/>
          <w:color w:val="000000"/>
          <w:sz w:val="24"/>
        </w:rPr>
        <w:t xml:space="preserve"> intelektuale</w:t>
      </w:r>
      <w:r>
        <w:rPr>
          <w:rFonts w:eastAsia="Times New Roman"/>
          <w:color w:val="000000"/>
          <w:sz w:val="24"/>
        </w:rPr>
        <w:tab/>
        <w:t>76</w:t>
      </w:r>
    </w:p>
    <w:p w14:paraId="6D7DB123" w14:textId="520314DA"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6.11</w:t>
      </w:r>
      <w:r>
        <w:rPr>
          <w:rFonts w:eastAsia="Times New Roman"/>
          <w:color w:val="000000"/>
          <w:sz w:val="24"/>
        </w:rPr>
        <w:tab/>
      </w:r>
      <w:r w:rsidR="00A12DBF">
        <w:rPr>
          <w:rFonts w:eastAsia="Times New Roman"/>
          <w:color w:val="000000"/>
          <w:sz w:val="24"/>
        </w:rPr>
        <w:t>Politika sociale dhe pun</w:t>
      </w:r>
      <w:r w:rsidR="000279DB">
        <w:rPr>
          <w:rFonts w:eastAsia="Times New Roman"/>
          <w:color w:val="000000"/>
          <w:sz w:val="24"/>
        </w:rPr>
        <w:t>ë</w:t>
      </w:r>
      <w:r w:rsidR="00A12DBF">
        <w:rPr>
          <w:rFonts w:eastAsia="Times New Roman"/>
          <w:color w:val="000000"/>
          <w:sz w:val="24"/>
        </w:rPr>
        <w:t>simi</w:t>
      </w:r>
      <w:r>
        <w:rPr>
          <w:rFonts w:eastAsia="Times New Roman"/>
          <w:color w:val="000000"/>
          <w:sz w:val="24"/>
        </w:rPr>
        <w:tab/>
        <w:t>78</w:t>
      </w:r>
    </w:p>
    <w:p w14:paraId="0A0186AD" w14:textId="5302AA40"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6.12</w:t>
      </w:r>
      <w:r>
        <w:rPr>
          <w:rFonts w:eastAsia="Times New Roman"/>
          <w:color w:val="000000"/>
          <w:sz w:val="24"/>
        </w:rPr>
        <w:tab/>
      </w:r>
      <w:r w:rsidR="00A779FC">
        <w:rPr>
          <w:rFonts w:eastAsia="Times New Roman"/>
          <w:color w:val="000000"/>
          <w:sz w:val="24"/>
        </w:rPr>
        <w:t>Mbrojtja e konsumatorit dhe sh</w:t>
      </w:r>
      <w:r w:rsidR="000279DB">
        <w:rPr>
          <w:rFonts w:eastAsia="Times New Roman"/>
          <w:color w:val="000000"/>
          <w:sz w:val="24"/>
        </w:rPr>
        <w:t>ë</w:t>
      </w:r>
      <w:r w:rsidR="00A779FC">
        <w:rPr>
          <w:rFonts w:eastAsia="Times New Roman"/>
          <w:color w:val="000000"/>
          <w:sz w:val="24"/>
        </w:rPr>
        <w:t>ndetit</w:t>
      </w:r>
      <w:r>
        <w:rPr>
          <w:rFonts w:eastAsia="Times New Roman"/>
          <w:color w:val="000000"/>
          <w:sz w:val="24"/>
        </w:rPr>
        <w:tab/>
        <w:t>81</w:t>
      </w:r>
    </w:p>
    <w:p w14:paraId="7798512B" w14:textId="5990A40F"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6.13</w:t>
      </w:r>
      <w:r>
        <w:rPr>
          <w:rFonts w:eastAsia="Times New Roman"/>
          <w:color w:val="000000"/>
          <w:sz w:val="24"/>
        </w:rPr>
        <w:tab/>
      </w:r>
      <w:r w:rsidR="00A779FC">
        <w:rPr>
          <w:rFonts w:eastAsia="Times New Roman"/>
          <w:color w:val="000000"/>
          <w:sz w:val="24"/>
        </w:rPr>
        <w:t>Arsimi dhe kultura</w:t>
      </w:r>
      <w:r>
        <w:rPr>
          <w:rFonts w:eastAsia="Times New Roman"/>
          <w:color w:val="000000"/>
          <w:sz w:val="24"/>
        </w:rPr>
        <w:tab/>
        <w:t>83</w:t>
      </w:r>
    </w:p>
    <w:p w14:paraId="296ED2E9" w14:textId="78256A3E" w:rsidR="00BA07B4" w:rsidRDefault="00BA07B4" w:rsidP="00BA07B4">
      <w:pPr>
        <w:tabs>
          <w:tab w:val="left" w:pos="792"/>
          <w:tab w:val="right" w:leader="dot" w:pos="9072"/>
        </w:tabs>
        <w:spacing w:before="120" w:line="274" w:lineRule="exact"/>
        <w:textAlignment w:val="baseline"/>
        <w:rPr>
          <w:rFonts w:eastAsia="Times New Roman"/>
          <w:color w:val="000000"/>
          <w:sz w:val="24"/>
        </w:rPr>
      </w:pPr>
      <w:r>
        <w:rPr>
          <w:rFonts w:eastAsia="Times New Roman"/>
          <w:color w:val="000000"/>
          <w:sz w:val="24"/>
        </w:rPr>
        <w:t>6.14</w:t>
      </w:r>
      <w:r>
        <w:rPr>
          <w:rFonts w:eastAsia="Times New Roman"/>
          <w:color w:val="000000"/>
          <w:sz w:val="24"/>
        </w:rPr>
        <w:tab/>
        <w:t>S</w:t>
      </w:r>
      <w:r w:rsidR="00A779FC">
        <w:rPr>
          <w:rFonts w:eastAsia="Times New Roman"/>
          <w:color w:val="000000"/>
          <w:sz w:val="24"/>
        </w:rPr>
        <w:t>hkenca dhe hulumtimet</w:t>
      </w:r>
      <w:r>
        <w:rPr>
          <w:rFonts w:eastAsia="Times New Roman"/>
          <w:color w:val="000000"/>
          <w:sz w:val="24"/>
        </w:rPr>
        <w:tab/>
        <w:t>85</w:t>
      </w:r>
    </w:p>
    <w:p w14:paraId="1B9E0AE4" w14:textId="4317F9B3" w:rsidR="00BA07B4" w:rsidRDefault="00BA07B4" w:rsidP="00BA07B4">
      <w:pPr>
        <w:tabs>
          <w:tab w:val="left" w:pos="792"/>
          <w:tab w:val="right" w:leader="dot" w:pos="9072"/>
        </w:tabs>
        <w:spacing w:before="124" w:line="274" w:lineRule="exact"/>
        <w:textAlignment w:val="baseline"/>
        <w:rPr>
          <w:rFonts w:eastAsia="Times New Roman"/>
          <w:color w:val="000000"/>
          <w:sz w:val="24"/>
        </w:rPr>
      </w:pPr>
      <w:r>
        <w:rPr>
          <w:rFonts w:eastAsia="Times New Roman"/>
          <w:color w:val="000000"/>
          <w:sz w:val="24"/>
        </w:rPr>
        <w:t>6.15</w:t>
      </w:r>
      <w:r>
        <w:rPr>
          <w:rFonts w:eastAsia="Times New Roman"/>
          <w:color w:val="000000"/>
          <w:sz w:val="24"/>
        </w:rPr>
        <w:tab/>
      </w:r>
      <w:r w:rsidR="00A779FC">
        <w:rPr>
          <w:rFonts w:eastAsia="Times New Roman"/>
          <w:color w:val="000000"/>
          <w:sz w:val="24"/>
        </w:rPr>
        <w:t>Ç</w:t>
      </w:r>
      <w:r w:rsidR="000279DB">
        <w:rPr>
          <w:rFonts w:eastAsia="Times New Roman"/>
          <w:color w:val="000000"/>
          <w:sz w:val="24"/>
        </w:rPr>
        <w:t>ë</w:t>
      </w:r>
      <w:r w:rsidR="00A779FC">
        <w:rPr>
          <w:rFonts w:eastAsia="Times New Roman"/>
          <w:color w:val="000000"/>
          <w:sz w:val="24"/>
        </w:rPr>
        <w:t>shtjet tregtare</w:t>
      </w:r>
      <w:r>
        <w:rPr>
          <w:rFonts w:eastAsia="Times New Roman"/>
          <w:color w:val="000000"/>
          <w:sz w:val="24"/>
        </w:rPr>
        <w:tab/>
        <w:t>87</w:t>
      </w:r>
    </w:p>
    <w:p w14:paraId="191482EE" w14:textId="01712E39" w:rsidR="00BA07B4" w:rsidRDefault="00BA07B4" w:rsidP="00BA07B4">
      <w:pPr>
        <w:tabs>
          <w:tab w:val="left" w:pos="792"/>
          <w:tab w:val="right" w:leader="dot" w:pos="9072"/>
        </w:tabs>
        <w:spacing w:before="125" w:line="274" w:lineRule="exact"/>
        <w:textAlignment w:val="baseline"/>
        <w:rPr>
          <w:rFonts w:eastAsia="Times New Roman"/>
          <w:color w:val="000000"/>
          <w:sz w:val="24"/>
        </w:rPr>
      </w:pPr>
      <w:r>
        <w:rPr>
          <w:rFonts w:eastAsia="Times New Roman"/>
          <w:color w:val="000000"/>
          <w:sz w:val="24"/>
        </w:rPr>
        <w:t>6.16</w:t>
      </w:r>
      <w:r>
        <w:rPr>
          <w:rFonts w:eastAsia="Times New Roman"/>
          <w:color w:val="000000"/>
          <w:sz w:val="24"/>
        </w:rPr>
        <w:tab/>
      </w:r>
      <w:r w:rsidR="00A779FC">
        <w:rPr>
          <w:rFonts w:eastAsia="Times New Roman"/>
          <w:color w:val="000000"/>
          <w:sz w:val="24"/>
        </w:rPr>
        <w:t>Politika e nd</w:t>
      </w:r>
      <w:r w:rsidR="000279DB">
        <w:rPr>
          <w:rFonts w:eastAsia="Times New Roman"/>
          <w:color w:val="000000"/>
          <w:sz w:val="24"/>
        </w:rPr>
        <w:t>ë</w:t>
      </w:r>
      <w:r w:rsidR="00A779FC">
        <w:rPr>
          <w:rFonts w:eastAsia="Times New Roman"/>
          <w:color w:val="000000"/>
          <w:sz w:val="24"/>
        </w:rPr>
        <w:t>rmarrjeve dhe ajo industriale</w:t>
      </w:r>
      <w:r>
        <w:rPr>
          <w:rFonts w:eastAsia="Times New Roman"/>
          <w:color w:val="000000"/>
          <w:sz w:val="24"/>
        </w:rPr>
        <w:tab/>
        <w:t>88</w:t>
      </w:r>
    </w:p>
    <w:p w14:paraId="42EF9D7B" w14:textId="77777777" w:rsidR="00BA07B4" w:rsidRDefault="00BA07B4" w:rsidP="00BA07B4">
      <w:pPr>
        <w:spacing w:before="335" w:line="249" w:lineRule="exact"/>
        <w:jc w:val="center"/>
        <w:textAlignment w:val="baseline"/>
        <w:rPr>
          <w:rFonts w:eastAsia="Times New Roman"/>
          <w:color w:val="000000"/>
        </w:rPr>
      </w:pPr>
      <w:r>
        <w:rPr>
          <w:rFonts w:eastAsia="Times New Roman"/>
          <w:color w:val="000000"/>
        </w:rPr>
        <w:t>1</w:t>
      </w:r>
    </w:p>
    <w:p w14:paraId="7D795A49" w14:textId="77777777" w:rsidR="00BA07B4" w:rsidRDefault="00BA07B4" w:rsidP="00BA07B4">
      <w:pPr>
        <w:sectPr w:rsidR="00BA07B4">
          <w:pgSz w:w="11909" w:h="16838"/>
          <w:pgMar w:top="1940" w:right="1413" w:bottom="562" w:left="1416" w:header="720" w:footer="720" w:gutter="0"/>
          <w:cols w:space="720"/>
        </w:sectPr>
      </w:pPr>
    </w:p>
    <w:p w14:paraId="3389A439" w14:textId="1DBB2AC4" w:rsidR="00BA07B4" w:rsidRDefault="00BA07B4" w:rsidP="00BA07B4">
      <w:pPr>
        <w:tabs>
          <w:tab w:val="left" w:pos="792"/>
          <w:tab w:val="right" w:leader="dot" w:pos="9072"/>
        </w:tabs>
        <w:spacing w:before="141" w:line="274" w:lineRule="exact"/>
        <w:jc w:val="both"/>
        <w:textAlignment w:val="baseline"/>
        <w:rPr>
          <w:rFonts w:eastAsia="Times New Roman"/>
          <w:color w:val="000000"/>
          <w:sz w:val="24"/>
        </w:rPr>
      </w:pPr>
      <w:r>
        <w:rPr>
          <w:rFonts w:eastAsia="Times New Roman"/>
          <w:color w:val="000000"/>
          <w:sz w:val="24"/>
        </w:rPr>
        <w:lastRenderedPageBreak/>
        <w:t>6.17</w:t>
      </w:r>
      <w:r>
        <w:rPr>
          <w:rFonts w:eastAsia="Times New Roman"/>
          <w:color w:val="000000"/>
          <w:sz w:val="24"/>
        </w:rPr>
        <w:tab/>
      </w:r>
      <w:r w:rsidR="00A779FC">
        <w:rPr>
          <w:rFonts w:eastAsia="Times New Roman"/>
          <w:color w:val="000000"/>
          <w:sz w:val="24"/>
        </w:rPr>
        <w:t>Bujq</w:t>
      </w:r>
      <w:r w:rsidR="000279DB">
        <w:rPr>
          <w:rFonts w:eastAsia="Times New Roman"/>
          <w:color w:val="000000"/>
          <w:sz w:val="24"/>
        </w:rPr>
        <w:t>ë</w:t>
      </w:r>
      <w:r w:rsidR="00A779FC">
        <w:rPr>
          <w:rFonts w:eastAsia="Times New Roman"/>
          <w:color w:val="000000"/>
          <w:sz w:val="24"/>
        </w:rPr>
        <w:t>sia</w:t>
      </w:r>
      <w:r>
        <w:rPr>
          <w:rFonts w:eastAsia="Times New Roman"/>
          <w:color w:val="000000"/>
          <w:sz w:val="24"/>
        </w:rPr>
        <w:tab/>
        <w:t>90</w:t>
      </w:r>
    </w:p>
    <w:p w14:paraId="426DE25E" w14:textId="1439A713" w:rsidR="00BA07B4" w:rsidRDefault="00BA07B4" w:rsidP="00BA07B4">
      <w:pPr>
        <w:tabs>
          <w:tab w:val="left" w:pos="792"/>
          <w:tab w:val="right" w:leader="dot" w:pos="9072"/>
        </w:tabs>
        <w:spacing w:before="124" w:line="274" w:lineRule="exact"/>
        <w:jc w:val="both"/>
        <w:textAlignment w:val="baseline"/>
        <w:rPr>
          <w:rFonts w:eastAsia="Times New Roman"/>
          <w:color w:val="000000"/>
          <w:sz w:val="24"/>
        </w:rPr>
      </w:pPr>
      <w:r>
        <w:rPr>
          <w:rFonts w:eastAsia="Times New Roman"/>
          <w:color w:val="000000"/>
          <w:sz w:val="24"/>
        </w:rPr>
        <w:t>6.18</w:t>
      </w:r>
      <w:r>
        <w:rPr>
          <w:rFonts w:eastAsia="Times New Roman"/>
          <w:color w:val="000000"/>
          <w:sz w:val="24"/>
        </w:rPr>
        <w:tab/>
      </w:r>
      <w:r w:rsidR="00A779FC">
        <w:rPr>
          <w:rFonts w:eastAsia="Times New Roman"/>
          <w:color w:val="000000"/>
          <w:sz w:val="24"/>
        </w:rPr>
        <w:t>Politikat p</w:t>
      </w:r>
      <w:r w:rsidR="000279DB">
        <w:rPr>
          <w:rFonts w:eastAsia="Times New Roman"/>
          <w:color w:val="000000"/>
          <w:sz w:val="24"/>
        </w:rPr>
        <w:t>ë</w:t>
      </w:r>
      <w:r w:rsidR="00A779FC">
        <w:rPr>
          <w:rFonts w:eastAsia="Times New Roman"/>
          <w:color w:val="000000"/>
          <w:sz w:val="24"/>
        </w:rPr>
        <w:t>r siguri ushqimore, veterinare dhe fitosanitare</w:t>
      </w:r>
      <w:r>
        <w:rPr>
          <w:rFonts w:eastAsia="Times New Roman"/>
          <w:color w:val="000000"/>
          <w:sz w:val="24"/>
        </w:rPr>
        <w:tab/>
        <w:t>91</w:t>
      </w:r>
    </w:p>
    <w:p w14:paraId="0C920AD1" w14:textId="570476A7" w:rsidR="00BA07B4" w:rsidRDefault="00BA07B4" w:rsidP="00BA07B4">
      <w:pPr>
        <w:tabs>
          <w:tab w:val="left" w:pos="792"/>
          <w:tab w:val="right" w:leader="dot" w:pos="9072"/>
        </w:tabs>
        <w:spacing w:before="120" w:line="274" w:lineRule="exact"/>
        <w:jc w:val="both"/>
        <w:textAlignment w:val="baseline"/>
        <w:rPr>
          <w:rFonts w:eastAsia="Times New Roman"/>
          <w:color w:val="000000"/>
          <w:sz w:val="24"/>
        </w:rPr>
      </w:pPr>
      <w:r>
        <w:rPr>
          <w:rFonts w:eastAsia="Times New Roman"/>
          <w:color w:val="000000"/>
          <w:sz w:val="24"/>
        </w:rPr>
        <w:t>6.19</w:t>
      </w:r>
      <w:r>
        <w:rPr>
          <w:rFonts w:eastAsia="Times New Roman"/>
          <w:color w:val="000000"/>
          <w:sz w:val="24"/>
        </w:rPr>
        <w:tab/>
      </w:r>
      <w:r w:rsidR="00A779FC">
        <w:rPr>
          <w:rFonts w:eastAsia="Times New Roman"/>
          <w:color w:val="000000"/>
          <w:sz w:val="24"/>
        </w:rPr>
        <w:t>Peshkataria</w:t>
      </w:r>
      <w:r>
        <w:rPr>
          <w:rFonts w:eastAsia="Times New Roman"/>
          <w:color w:val="000000"/>
          <w:sz w:val="24"/>
        </w:rPr>
        <w:tab/>
        <w:t>92</w:t>
      </w:r>
    </w:p>
    <w:p w14:paraId="59B59F28" w14:textId="73B135F9" w:rsidR="00BA07B4" w:rsidRDefault="00BA07B4" w:rsidP="00BA07B4">
      <w:pPr>
        <w:tabs>
          <w:tab w:val="left" w:pos="792"/>
          <w:tab w:val="right" w:leader="dot" w:pos="9072"/>
        </w:tabs>
        <w:spacing w:before="124" w:line="274" w:lineRule="exact"/>
        <w:jc w:val="both"/>
        <w:textAlignment w:val="baseline"/>
        <w:rPr>
          <w:rFonts w:eastAsia="Times New Roman"/>
          <w:color w:val="000000"/>
          <w:sz w:val="24"/>
        </w:rPr>
      </w:pPr>
      <w:r>
        <w:rPr>
          <w:rFonts w:eastAsia="Times New Roman"/>
          <w:color w:val="000000"/>
          <w:sz w:val="24"/>
        </w:rPr>
        <w:t>6.20</w:t>
      </w:r>
      <w:r>
        <w:rPr>
          <w:rFonts w:eastAsia="Times New Roman"/>
          <w:color w:val="000000"/>
          <w:sz w:val="24"/>
        </w:rPr>
        <w:tab/>
      </w:r>
      <w:r w:rsidR="00A779FC">
        <w:rPr>
          <w:rFonts w:eastAsia="Times New Roman"/>
          <w:color w:val="000000"/>
          <w:sz w:val="24"/>
        </w:rPr>
        <w:t>Mjedisi dhe ndryshimet klimatike</w:t>
      </w:r>
      <w:r>
        <w:rPr>
          <w:rFonts w:eastAsia="Times New Roman"/>
          <w:color w:val="000000"/>
          <w:sz w:val="24"/>
        </w:rPr>
        <w:tab/>
        <w:t>92</w:t>
      </w:r>
    </w:p>
    <w:p w14:paraId="27A7BA51" w14:textId="03804FA3" w:rsidR="00BA07B4" w:rsidRDefault="00BA07B4" w:rsidP="00BA07B4">
      <w:pPr>
        <w:tabs>
          <w:tab w:val="left" w:pos="792"/>
          <w:tab w:val="right" w:leader="dot" w:pos="9072"/>
        </w:tabs>
        <w:spacing w:before="120" w:line="274" w:lineRule="exact"/>
        <w:jc w:val="both"/>
        <w:textAlignment w:val="baseline"/>
        <w:rPr>
          <w:rFonts w:eastAsia="Times New Roman"/>
          <w:color w:val="000000"/>
          <w:sz w:val="24"/>
        </w:rPr>
      </w:pPr>
      <w:r>
        <w:rPr>
          <w:rFonts w:eastAsia="Times New Roman"/>
          <w:color w:val="000000"/>
          <w:sz w:val="24"/>
        </w:rPr>
        <w:t>6.21</w:t>
      </w:r>
      <w:r>
        <w:rPr>
          <w:rFonts w:eastAsia="Times New Roman"/>
          <w:color w:val="000000"/>
          <w:sz w:val="24"/>
        </w:rPr>
        <w:tab/>
      </w:r>
      <w:r w:rsidR="00A779FC">
        <w:rPr>
          <w:rFonts w:eastAsia="Times New Roman"/>
          <w:color w:val="000000"/>
          <w:sz w:val="24"/>
        </w:rPr>
        <w:t>Politika e transportit</w:t>
      </w:r>
      <w:r>
        <w:rPr>
          <w:rFonts w:eastAsia="Times New Roman"/>
          <w:color w:val="000000"/>
          <w:sz w:val="24"/>
        </w:rPr>
        <w:tab/>
        <w:t>95</w:t>
      </w:r>
    </w:p>
    <w:p w14:paraId="68A387C5" w14:textId="24E28655" w:rsidR="00BA07B4" w:rsidRDefault="00BA07B4" w:rsidP="00BA07B4">
      <w:pPr>
        <w:tabs>
          <w:tab w:val="left" w:pos="792"/>
          <w:tab w:val="right" w:leader="dot" w:pos="9072"/>
        </w:tabs>
        <w:spacing w:before="124" w:line="274" w:lineRule="exact"/>
        <w:jc w:val="both"/>
        <w:textAlignment w:val="baseline"/>
        <w:rPr>
          <w:rFonts w:eastAsia="Times New Roman"/>
          <w:color w:val="000000"/>
          <w:sz w:val="24"/>
        </w:rPr>
      </w:pPr>
      <w:r>
        <w:rPr>
          <w:rFonts w:eastAsia="Times New Roman"/>
          <w:color w:val="000000"/>
          <w:sz w:val="24"/>
        </w:rPr>
        <w:t>6.22</w:t>
      </w:r>
      <w:r>
        <w:rPr>
          <w:rFonts w:eastAsia="Times New Roman"/>
          <w:color w:val="000000"/>
          <w:sz w:val="24"/>
        </w:rPr>
        <w:tab/>
        <w:t>Energ</w:t>
      </w:r>
      <w:r w:rsidR="005D1014">
        <w:rPr>
          <w:rFonts w:eastAsia="Times New Roman"/>
          <w:color w:val="000000"/>
          <w:sz w:val="24"/>
        </w:rPr>
        <w:t>jia</w:t>
      </w:r>
      <w:r>
        <w:rPr>
          <w:rFonts w:eastAsia="Times New Roman"/>
          <w:color w:val="000000"/>
          <w:sz w:val="24"/>
        </w:rPr>
        <w:tab/>
        <w:t>96</w:t>
      </w:r>
    </w:p>
    <w:p w14:paraId="649C824E" w14:textId="415472FD" w:rsidR="00BA07B4" w:rsidRDefault="00BA07B4" w:rsidP="00BA07B4">
      <w:pPr>
        <w:tabs>
          <w:tab w:val="left" w:pos="792"/>
          <w:tab w:val="right" w:leader="dot" w:pos="9072"/>
        </w:tabs>
        <w:spacing w:before="120" w:line="274" w:lineRule="exact"/>
        <w:jc w:val="both"/>
        <w:textAlignment w:val="baseline"/>
        <w:rPr>
          <w:rFonts w:eastAsia="Times New Roman"/>
          <w:color w:val="000000"/>
          <w:sz w:val="24"/>
        </w:rPr>
      </w:pPr>
      <w:r>
        <w:rPr>
          <w:rFonts w:eastAsia="Times New Roman"/>
          <w:color w:val="000000"/>
          <w:sz w:val="24"/>
        </w:rPr>
        <w:t>6.23</w:t>
      </w:r>
      <w:r>
        <w:rPr>
          <w:rFonts w:eastAsia="Times New Roman"/>
          <w:color w:val="000000"/>
          <w:sz w:val="24"/>
        </w:rPr>
        <w:tab/>
      </w:r>
      <w:r w:rsidR="005D1014">
        <w:rPr>
          <w:rFonts w:eastAsia="Times New Roman"/>
          <w:color w:val="000000"/>
          <w:sz w:val="24"/>
        </w:rPr>
        <w:t>Rrjetet Trans-Evropiane</w:t>
      </w:r>
      <w:r>
        <w:rPr>
          <w:rFonts w:eastAsia="Times New Roman"/>
          <w:color w:val="000000"/>
          <w:sz w:val="24"/>
        </w:rPr>
        <w:tab/>
        <w:t>98</w:t>
      </w:r>
    </w:p>
    <w:p w14:paraId="633FE032" w14:textId="4BE135D6" w:rsidR="00BA07B4" w:rsidRDefault="00BA07B4" w:rsidP="00BA07B4">
      <w:pPr>
        <w:tabs>
          <w:tab w:val="left" w:pos="792"/>
          <w:tab w:val="right" w:leader="dot" w:pos="9072"/>
        </w:tabs>
        <w:spacing w:before="124" w:line="274" w:lineRule="exact"/>
        <w:jc w:val="both"/>
        <w:textAlignment w:val="baseline"/>
        <w:rPr>
          <w:rFonts w:eastAsia="Times New Roman"/>
          <w:color w:val="000000"/>
          <w:sz w:val="24"/>
        </w:rPr>
      </w:pPr>
      <w:r>
        <w:rPr>
          <w:rFonts w:eastAsia="Times New Roman"/>
          <w:color w:val="000000"/>
          <w:sz w:val="24"/>
        </w:rPr>
        <w:t>6.24</w:t>
      </w:r>
      <w:r>
        <w:rPr>
          <w:rFonts w:eastAsia="Times New Roman"/>
          <w:color w:val="000000"/>
          <w:sz w:val="24"/>
        </w:rPr>
        <w:tab/>
      </w:r>
      <w:r w:rsidR="005D1014">
        <w:rPr>
          <w:rFonts w:eastAsia="Times New Roman"/>
          <w:color w:val="000000"/>
          <w:sz w:val="24"/>
        </w:rPr>
        <w:t>Shoq</w:t>
      </w:r>
      <w:r w:rsidR="000279DB">
        <w:rPr>
          <w:rFonts w:eastAsia="Times New Roman"/>
          <w:color w:val="000000"/>
          <w:sz w:val="24"/>
        </w:rPr>
        <w:t>ë</w:t>
      </w:r>
      <w:r w:rsidR="005D1014">
        <w:rPr>
          <w:rFonts w:eastAsia="Times New Roman"/>
          <w:color w:val="000000"/>
          <w:sz w:val="24"/>
        </w:rPr>
        <w:t>ria e informacionit dhe mediat</w:t>
      </w:r>
      <w:r>
        <w:rPr>
          <w:rFonts w:eastAsia="Times New Roman"/>
          <w:color w:val="000000"/>
          <w:sz w:val="24"/>
        </w:rPr>
        <w:tab/>
        <w:t>100</w:t>
      </w:r>
    </w:p>
    <w:p w14:paraId="2488D3A7" w14:textId="64D6CF9A" w:rsidR="00BA07B4" w:rsidRDefault="00BA07B4" w:rsidP="00BA07B4">
      <w:pPr>
        <w:tabs>
          <w:tab w:val="left" w:pos="792"/>
          <w:tab w:val="right" w:leader="dot" w:pos="9072"/>
        </w:tabs>
        <w:spacing w:before="120" w:line="274" w:lineRule="exact"/>
        <w:jc w:val="both"/>
        <w:textAlignment w:val="baseline"/>
        <w:rPr>
          <w:rFonts w:eastAsia="Times New Roman"/>
          <w:color w:val="000000"/>
          <w:sz w:val="24"/>
        </w:rPr>
      </w:pPr>
      <w:r>
        <w:rPr>
          <w:rFonts w:eastAsia="Times New Roman"/>
          <w:color w:val="000000"/>
          <w:sz w:val="24"/>
        </w:rPr>
        <w:t>6.25</w:t>
      </w:r>
      <w:r>
        <w:rPr>
          <w:rFonts w:eastAsia="Times New Roman"/>
          <w:color w:val="000000"/>
          <w:sz w:val="24"/>
        </w:rPr>
        <w:tab/>
      </w:r>
      <w:r w:rsidR="005D1014">
        <w:rPr>
          <w:rFonts w:eastAsia="Times New Roman"/>
          <w:color w:val="000000"/>
          <w:sz w:val="24"/>
        </w:rPr>
        <w:t>Kontrolli financiar</w:t>
      </w:r>
      <w:r>
        <w:rPr>
          <w:rFonts w:eastAsia="Times New Roman"/>
          <w:color w:val="000000"/>
          <w:sz w:val="24"/>
        </w:rPr>
        <w:tab/>
        <w:t xml:space="preserve"> 101</w:t>
      </w:r>
    </w:p>
    <w:p w14:paraId="302C8051" w14:textId="5D9B07AA" w:rsidR="00BA07B4" w:rsidRDefault="00BA07B4" w:rsidP="00BA07B4">
      <w:pPr>
        <w:tabs>
          <w:tab w:val="left" w:pos="864"/>
          <w:tab w:val="right" w:leader="dot" w:pos="9072"/>
        </w:tabs>
        <w:spacing w:before="124" w:line="274" w:lineRule="exact"/>
        <w:jc w:val="both"/>
        <w:textAlignment w:val="baseline"/>
        <w:rPr>
          <w:rFonts w:eastAsia="Times New Roman"/>
          <w:color w:val="000000"/>
          <w:sz w:val="24"/>
        </w:rPr>
      </w:pPr>
      <w:r>
        <w:rPr>
          <w:rFonts w:eastAsia="Times New Roman"/>
          <w:color w:val="000000"/>
          <w:sz w:val="24"/>
        </w:rPr>
        <w:t>6.26</w:t>
      </w:r>
      <w:r w:rsidR="003149B2">
        <w:rPr>
          <w:rFonts w:eastAsia="Times New Roman"/>
          <w:color w:val="000000"/>
          <w:sz w:val="24"/>
        </w:rPr>
        <w:t xml:space="preserve">      </w:t>
      </w:r>
      <w:r>
        <w:rPr>
          <w:rFonts w:eastAsia="Times New Roman"/>
          <w:color w:val="000000"/>
          <w:sz w:val="24"/>
        </w:rPr>
        <w:t>Statisti</w:t>
      </w:r>
      <w:r w:rsidR="005D1014">
        <w:rPr>
          <w:rFonts w:eastAsia="Times New Roman"/>
          <w:color w:val="000000"/>
          <w:sz w:val="24"/>
        </w:rPr>
        <w:t>kat</w:t>
      </w:r>
      <w:r>
        <w:rPr>
          <w:rFonts w:eastAsia="Times New Roman"/>
          <w:color w:val="000000"/>
          <w:sz w:val="24"/>
        </w:rPr>
        <w:tab/>
        <w:t xml:space="preserve"> 103</w:t>
      </w:r>
    </w:p>
    <w:p w14:paraId="36436451" w14:textId="0DF57C5D" w:rsidR="00BA07B4" w:rsidRDefault="005D1014" w:rsidP="00BA07B4">
      <w:pPr>
        <w:tabs>
          <w:tab w:val="right" w:leader="dot" w:pos="9072"/>
        </w:tabs>
        <w:spacing w:before="120" w:after="9940" w:line="274" w:lineRule="exact"/>
        <w:jc w:val="both"/>
        <w:textAlignment w:val="baseline"/>
        <w:rPr>
          <w:rFonts w:eastAsia="Times New Roman"/>
          <w:color w:val="000000"/>
          <w:sz w:val="24"/>
        </w:rPr>
      </w:pPr>
      <w:r>
        <w:rPr>
          <w:rFonts w:eastAsia="Times New Roman"/>
          <w:color w:val="000000"/>
          <w:sz w:val="24"/>
        </w:rPr>
        <w:t>S</w:t>
      </w:r>
      <w:r w:rsidRPr="005D1014">
        <w:rPr>
          <w:rFonts w:eastAsia="Times New Roman"/>
          <w:color w:val="000000"/>
          <w:sz w:val="19"/>
        </w:rPr>
        <w:t xml:space="preserve">HTOJCA </w:t>
      </w:r>
      <w:r w:rsidR="00BA07B4">
        <w:rPr>
          <w:rFonts w:eastAsia="Times New Roman"/>
          <w:color w:val="000000"/>
          <w:sz w:val="24"/>
        </w:rPr>
        <w:t xml:space="preserve">I – </w:t>
      </w:r>
      <w:r w:rsidRPr="005D1014">
        <w:rPr>
          <w:rFonts w:eastAsia="Times New Roman"/>
          <w:color w:val="000000"/>
          <w:sz w:val="19"/>
        </w:rPr>
        <w:t>MARR</w:t>
      </w:r>
      <w:r w:rsidR="000279DB">
        <w:rPr>
          <w:rFonts w:eastAsia="Times New Roman"/>
          <w:color w:val="000000"/>
          <w:sz w:val="19"/>
        </w:rPr>
        <w:t>Ë</w:t>
      </w:r>
      <w:r w:rsidRPr="005D1014">
        <w:rPr>
          <w:rFonts w:eastAsia="Times New Roman"/>
          <w:color w:val="000000"/>
          <w:sz w:val="19"/>
        </w:rPr>
        <w:t>DH</w:t>
      </w:r>
      <w:r w:rsidR="000279DB">
        <w:rPr>
          <w:rFonts w:eastAsia="Times New Roman"/>
          <w:color w:val="000000"/>
          <w:sz w:val="19"/>
        </w:rPr>
        <w:t>Ë</w:t>
      </w:r>
      <w:r w:rsidRPr="005D1014">
        <w:rPr>
          <w:rFonts w:eastAsia="Times New Roman"/>
          <w:color w:val="000000"/>
          <w:sz w:val="19"/>
        </w:rPr>
        <w:t>NIET MES BE-S</w:t>
      </w:r>
      <w:r w:rsidR="000279DB">
        <w:rPr>
          <w:rFonts w:eastAsia="Times New Roman"/>
          <w:color w:val="000000"/>
          <w:sz w:val="19"/>
        </w:rPr>
        <w:t>Ë</w:t>
      </w:r>
      <w:r w:rsidRPr="005D1014">
        <w:rPr>
          <w:rFonts w:eastAsia="Times New Roman"/>
          <w:color w:val="000000"/>
          <w:sz w:val="19"/>
        </w:rPr>
        <w:t xml:space="preserve"> DHE KOSOV</w:t>
      </w:r>
      <w:r w:rsidR="000279DB">
        <w:rPr>
          <w:rFonts w:eastAsia="Times New Roman"/>
          <w:color w:val="000000"/>
          <w:sz w:val="19"/>
        </w:rPr>
        <w:t>Ë</w:t>
      </w:r>
      <w:r w:rsidRPr="005D1014">
        <w:rPr>
          <w:rFonts w:eastAsia="Times New Roman"/>
          <w:color w:val="000000"/>
          <w:sz w:val="19"/>
        </w:rPr>
        <w:t>S</w:t>
      </w:r>
      <w:r w:rsidR="00BA07B4">
        <w:rPr>
          <w:rFonts w:eastAsia="Times New Roman"/>
          <w:color w:val="000000"/>
          <w:sz w:val="19"/>
        </w:rPr>
        <w:t xml:space="preserve"> </w:t>
      </w:r>
      <w:r w:rsidR="00BA07B4">
        <w:rPr>
          <w:rFonts w:eastAsia="Times New Roman"/>
          <w:color w:val="000000"/>
          <w:sz w:val="19"/>
        </w:rPr>
        <w:tab/>
      </w:r>
      <w:r w:rsidR="00BA07B4">
        <w:rPr>
          <w:rFonts w:eastAsia="Times New Roman"/>
          <w:color w:val="000000"/>
          <w:sz w:val="24"/>
        </w:rPr>
        <w:t>106</w:t>
      </w:r>
    </w:p>
    <w:p w14:paraId="526C3671" w14:textId="77777777" w:rsidR="00BA07B4" w:rsidRDefault="00BA07B4" w:rsidP="00BA07B4">
      <w:pPr>
        <w:spacing w:before="120" w:after="9940" w:line="274" w:lineRule="exact"/>
        <w:sectPr w:rsidR="00BA07B4">
          <w:pgSz w:w="11909" w:h="16838"/>
          <w:pgMar w:top="1280" w:right="1417" w:bottom="562" w:left="1412" w:header="720" w:footer="720" w:gutter="0"/>
          <w:cols w:space="720"/>
        </w:sectPr>
      </w:pPr>
    </w:p>
    <w:p w14:paraId="1C715DAD" w14:textId="77777777" w:rsidR="00BA07B4" w:rsidRDefault="00BA07B4" w:rsidP="00BA07B4">
      <w:pPr>
        <w:spacing w:before="13" w:line="249" w:lineRule="exact"/>
        <w:jc w:val="center"/>
        <w:textAlignment w:val="baseline"/>
        <w:rPr>
          <w:rFonts w:eastAsia="Times New Roman"/>
          <w:color w:val="000000"/>
        </w:rPr>
      </w:pPr>
      <w:r>
        <w:rPr>
          <w:rFonts w:eastAsia="Times New Roman"/>
          <w:color w:val="000000"/>
        </w:rPr>
        <w:lastRenderedPageBreak/>
        <w:t>2</w:t>
      </w:r>
    </w:p>
    <w:p w14:paraId="44237A68" w14:textId="77777777" w:rsidR="00BA07B4" w:rsidRDefault="00BA07B4" w:rsidP="00BA07B4">
      <w:pPr>
        <w:sectPr w:rsidR="00BA07B4">
          <w:type w:val="continuous"/>
          <w:pgSz w:w="11909" w:h="16838"/>
          <w:pgMar w:top="1280" w:right="1414" w:bottom="562" w:left="1415" w:header="720" w:footer="720" w:gutter="0"/>
          <w:cols w:space="720"/>
        </w:sectPr>
      </w:pPr>
    </w:p>
    <w:p w14:paraId="201BC957" w14:textId="77777777" w:rsidR="00BA07B4" w:rsidRDefault="00BA07B4" w:rsidP="00BA07B4">
      <w:pPr>
        <w:spacing w:before="11" w:line="273" w:lineRule="exact"/>
        <w:textAlignment w:val="baseline"/>
        <w:rPr>
          <w:rFonts w:eastAsia="Times New Roman"/>
          <w:b/>
          <w:color w:val="000000"/>
          <w:sz w:val="24"/>
        </w:rPr>
      </w:pPr>
      <w:r>
        <w:rPr>
          <w:rFonts w:eastAsia="Times New Roman"/>
          <w:b/>
          <w:color w:val="000000"/>
          <w:sz w:val="24"/>
        </w:rPr>
        <w:lastRenderedPageBreak/>
        <w:t>KOSOVA</w:t>
      </w:r>
    </w:p>
    <w:p w14:paraId="6507D51C" w14:textId="77777777" w:rsidR="00BA07B4" w:rsidRDefault="00BA07B4" w:rsidP="00BA07B4">
      <w:pPr>
        <w:tabs>
          <w:tab w:val="left" w:pos="720"/>
        </w:tabs>
        <w:spacing w:before="114" w:line="399" w:lineRule="exact"/>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sidRPr="00CE7C47">
        <w:rPr>
          <w:rFonts w:eastAsia="Times New Roman"/>
          <w:b/>
          <w:color w:val="000000"/>
          <w:sz w:val="24"/>
          <w:szCs w:val="24"/>
        </w:rPr>
        <w:t>H</w:t>
      </w:r>
      <w:r w:rsidRPr="00837F28">
        <w:rPr>
          <w:rFonts w:eastAsia="Times New Roman"/>
          <w:b/>
          <w:color w:val="000000"/>
          <w:sz w:val="19"/>
        </w:rPr>
        <w:t>YRJE</w:t>
      </w:r>
      <w:r>
        <w:rPr>
          <w:rFonts w:eastAsia="Times New Roman"/>
          <w:b/>
          <w:color w:val="000000"/>
          <w:sz w:val="19"/>
        </w:rPr>
        <w:t xml:space="preserve"> </w:t>
      </w:r>
      <w:r>
        <w:rPr>
          <w:rFonts w:eastAsia="Times New Roman"/>
          <w:b/>
          <w:color w:val="000000"/>
          <w:sz w:val="19"/>
        </w:rPr>
        <w:br/>
      </w:r>
      <w:r>
        <w:rPr>
          <w:rFonts w:eastAsia="Times New Roman"/>
          <w:b/>
          <w:color w:val="000000"/>
          <w:sz w:val="24"/>
        </w:rPr>
        <w:t>1.1. Konteksti</w:t>
      </w:r>
    </w:p>
    <w:p w14:paraId="78879073" w14:textId="77777777" w:rsidR="00BA07B4" w:rsidRPr="00837F28" w:rsidRDefault="00BA07B4" w:rsidP="00BA07B4">
      <w:pPr>
        <w:spacing w:before="109" w:line="277" w:lineRule="exact"/>
        <w:jc w:val="both"/>
        <w:textAlignment w:val="baseline"/>
        <w:rPr>
          <w:rFonts w:eastAsia="Times New Roman"/>
          <w:color w:val="000000"/>
          <w:sz w:val="24"/>
          <w:lang w:val="sq-AL"/>
        </w:rPr>
      </w:pPr>
      <w:r w:rsidRPr="00837F28">
        <w:rPr>
          <w:rFonts w:eastAsia="Times New Roman"/>
          <w:color w:val="000000"/>
          <w:sz w:val="24"/>
          <w:lang w:val="sq-AL"/>
        </w:rPr>
        <w:t xml:space="preserve">Marrëveshja e Stabilizim-Asociimit (MSA) BE-Kosovë </w:t>
      </w:r>
      <w:r>
        <w:rPr>
          <w:rFonts w:eastAsia="Times New Roman"/>
          <w:color w:val="000000"/>
          <w:sz w:val="24"/>
          <w:lang w:val="sq-AL"/>
        </w:rPr>
        <w:t>ë</w:t>
      </w:r>
      <w:r w:rsidRPr="00837F28">
        <w:rPr>
          <w:rFonts w:eastAsia="Times New Roman"/>
          <w:color w:val="000000"/>
          <w:sz w:val="24"/>
          <w:lang w:val="sq-AL"/>
        </w:rPr>
        <w:t>sht</w:t>
      </w:r>
      <w:r>
        <w:rPr>
          <w:rFonts w:eastAsia="Times New Roman"/>
          <w:color w:val="000000"/>
          <w:sz w:val="24"/>
          <w:lang w:val="sq-AL"/>
        </w:rPr>
        <w:t>ë</w:t>
      </w:r>
      <w:r w:rsidRPr="00837F28">
        <w:rPr>
          <w:rFonts w:eastAsia="Times New Roman"/>
          <w:color w:val="000000"/>
          <w:sz w:val="24"/>
          <w:lang w:val="sq-AL"/>
        </w:rPr>
        <w:t xml:space="preserve"> n</w:t>
      </w:r>
      <w:r>
        <w:rPr>
          <w:rFonts w:eastAsia="Times New Roman"/>
          <w:color w:val="000000"/>
          <w:sz w:val="24"/>
          <w:lang w:val="sq-AL"/>
        </w:rPr>
        <w:t>ë</w:t>
      </w:r>
      <w:r w:rsidRPr="00837F28">
        <w:rPr>
          <w:rFonts w:eastAsia="Times New Roman"/>
          <w:color w:val="000000"/>
          <w:sz w:val="24"/>
          <w:lang w:val="sq-AL"/>
        </w:rPr>
        <w:t xml:space="preserve"> fuqi që nga Prilli 2016. Agjenda e Reformës Evropiane (ERA) ka vazhduar të shërbejë si një mjet i dobishëm për të drejtuar zbatimin e reformave të lidhura me BE-në në kontekstin e MSA-së.</w:t>
      </w:r>
    </w:p>
    <w:p w14:paraId="03BD8098" w14:textId="77777777" w:rsidR="00BA07B4" w:rsidRPr="00837F28" w:rsidRDefault="00BA07B4" w:rsidP="00BA07B4">
      <w:pPr>
        <w:spacing w:before="109" w:line="277" w:lineRule="exact"/>
        <w:jc w:val="both"/>
        <w:textAlignment w:val="baseline"/>
        <w:rPr>
          <w:rFonts w:eastAsia="Times New Roman"/>
          <w:color w:val="000000"/>
          <w:sz w:val="24"/>
          <w:lang w:val="sq-AL"/>
        </w:rPr>
      </w:pPr>
      <w:r w:rsidRPr="00837F28">
        <w:rPr>
          <w:rFonts w:eastAsia="Times New Roman"/>
          <w:color w:val="000000"/>
          <w:sz w:val="24"/>
          <w:lang w:val="sq-AL"/>
        </w:rPr>
        <w:t xml:space="preserve">Në korrik </w:t>
      </w:r>
      <w:r>
        <w:rPr>
          <w:rFonts w:eastAsia="Times New Roman"/>
          <w:color w:val="000000"/>
          <w:sz w:val="24"/>
          <w:lang w:val="sq-AL"/>
        </w:rPr>
        <w:t xml:space="preserve">të vitit </w:t>
      </w:r>
      <w:r w:rsidRPr="00837F28">
        <w:rPr>
          <w:rFonts w:eastAsia="Times New Roman"/>
          <w:color w:val="000000"/>
          <w:sz w:val="24"/>
          <w:lang w:val="sq-AL"/>
        </w:rPr>
        <w:t xml:space="preserve">2018, Komisioni konfirmoi se Kosova ka përmbushur të gjitha standardet e liberalizimit të vizave të miratuara nga Këshilli. Komisioni vazhdon të qëndrojë pas këtij vlerësimi. Parlamenti Evropian konfirmoi mbështetjen e tij për propozimin e Komisionit për liberalizimin e vizave. Propozimi është në pritje </w:t>
      </w:r>
      <w:r>
        <w:rPr>
          <w:rFonts w:eastAsia="Times New Roman"/>
          <w:color w:val="000000"/>
          <w:sz w:val="24"/>
          <w:lang w:val="sq-AL"/>
        </w:rPr>
        <w:t xml:space="preserve">në </w:t>
      </w:r>
      <w:r w:rsidRPr="00837F28">
        <w:rPr>
          <w:rFonts w:eastAsia="Times New Roman"/>
          <w:color w:val="000000"/>
          <w:sz w:val="24"/>
          <w:lang w:val="sq-AL"/>
        </w:rPr>
        <w:t xml:space="preserve">Këshill dhe duhet të trajtohet si </w:t>
      </w:r>
      <w:r>
        <w:rPr>
          <w:rFonts w:eastAsia="Times New Roman"/>
          <w:color w:val="000000"/>
          <w:sz w:val="24"/>
          <w:lang w:val="sq-AL"/>
        </w:rPr>
        <w:t xml:space="preserve">çështje </w:t>
      </w:r>
      <w:r w:rsidRPr="00837F28">
        <w:rPr>
          <w:rFonts w:eastAsia="Times New Roman"/>
          <w:color w:val="000000"/>
          <w:sz w:val="24"/>
          <w:lang w:val="sq-AL"/>
        </w:rPr>
        <w:t>urgjente</w:t>
      </w:r>
      <w:r>
        <w:rPr>
          <w:rFonts w:eastAsia="Times New Roman"/>
          <w:color w:val="000000"/>
          <w:sz w:val="24"/>
          <w:lang w:val="sq-AL"/>
        </w:rPr>
        <w:t>.</w:t>
      </w:r>
    </w:p>
    <w:p w14:paraId="17FB0197" w14:textId="77777777" w:rsidR="00BA07B4" w:rsidRPr="0028318F" w:rsidRDefault="00BA07B4" w:rsidP="00BA07B4">
      <w:pPr>
        <w:spacing w:before="116" w:line="277" w:lineRule="exact"/>
        <w:jc w:val="both"/>
        <w:textAlignment w:val="baseline"/>
        <w:rPr>
          <w:rFonts w:eastAsia="Times New Roman"/>
          <w:color w:val="000000"/>
          <w:sz w:val="24"/>
          <w:lang w:val="sq-AL"/>
        </w:rPr>
      </w:pPr>
      <w:r w:rsidRPr="0028318F">
        <w:rPr>
          <w:rFonts w:eastAsia="Times New Roman"/>
          <w:color w:val="000000"/>
          <w:sz w:val="24"/>
          <w:lang w:val="sq-AL"/>
        </w:rPr>
        <w:t>Gjatë periudhës së raportimit, Kosova hoqi tarifën</w:t>
      </w:r>
      <w:r>
        <w:rPr>
          <w:rFonts w:eastAsia="Times New Roman"/>
          <w:color w:val="000000"/>
          <w:sz w:val="24"/>
          <w:lang w:val="sq-AL"/>
        </w:rPr>
        <w:t xml:space="preserve"> </w:t>
      </w:r>
      <w:r w:rsidRPr="0028318F">
        <w:rPr>
          <w:rFonts w:eastAsia="Times New Roman"/>
          <w:color w:val="000000"/>
          <w:sz w:val="24"/>
          <w:lang w:val="sq-AL"/>
        </w:rPr>
        <w:t xml:space="preserve">100% për importet nga Serbia dhe Bosnja dhe Hercegovina, e cila ishte vendosur në nëntor 2018, si dhe të gjitha masat e reciprocitetit. Kjo ka </w:t>
      </w:r>
      <w:r>
        <w:rPr>
          <w:rFonts w:eastAsia="Times New Roman"/>
          <w:color w:val="000000"/>
          <w:sz w:val="24"/>
          <w:lang w:val="sq-AL"/>
        </w:rPr>
        <w:t xml:space="preserve">mundësuar </w:t>
      </w:r>
      <w:r w:rsidRPr="0028318F">
        <w:rPr>
          <w:rFonts w:eastAsia="Times New Roman"/>
          <w:color w:val="000000"/>
          <w:sz w:val="24"/>
          <w:lang w:val="sq-AL"/>
        </w:rPr>
        <w:t xml:space="preserve">një rivendosje </w:t>
      </w:r>
      <w:r>
        <w:rPr>
          <w:rFonts w:eastAsia="Times New Roman"/>
          <w:color w:val="000000"/>
          <w:sz w:val="24"/>
          <w:lang w:val="sq-AL"/>
        </w:rPr>
        <w:t xml:space="preserve">të tregtisë </w:t>
      </w:r>
      <w:r w:rsidRPr="0028318F">
        <w:rPr>
          <w:rFonts w:eastAsia="Times New Roman"/>
          <w:color w:val="000000"/>
          <w:sz w:val="24"/>
          <w:lang w:val="sq-AL"/>
        </w:rPr>
        <w:t>me Serbinë dhe Bosnjë dhe Hercegovinën dhe  rinisjen e dialogut Beograd-Prishtinë të lehtësuar nga BE</w:t>
      </w:r>
      <w:r>
        <w:rPr>
          <w:rFonts w:eastAsia="Times New Roman"/>
          <w:color w:val="000000"/>
          <w:sz w:val="24"/>
          <w:lang w:val="sq-AL"/>
        </w:rPr>
        <w:t>-ja</w:t>
      </w:r>
      <w:r w:rsidRPr="0028318F">
        <w:rPr>
          <w:rFonts w:eastAsia="Times New Roman"/>
          <w:color w:val="000000"/>
          <w:sz w:val="24"/>
          <w:lang w:val="sq-AL"/>
        </w:rPr>
        <w:t>.</w:t>
      </w:r>
    </w:p>
    <w:p w14:paraId="1378C471" w14:textId="77777777" w:rsidR="00BA07B4" w:rsidRDefault="00BA07B4" w:rsidP="00BA07B4">
      <w:pPr>
        <w:spacing w:before="116" w:line="277" w:lineRule="exact"/>
        <w:jc w:val="both"/>
        <w:textAlignment w:val="baseline"/>
        <w:rPr>
          <w:rFonts w:eastAsia="Times New Roman"/>
          <w:color w:val="000000"/>
          <w:sz w:val="24"/>
          <w:lang w:val="sq-AL"/>
        </w:rPr>
      </w:pPr>
      <w:r w:rsidRPr="0028318F">
        <w:rPr>
          <w:rFonts w:eastAsia="Times New Roman"/>
          <w:color w:val="000000"/>
          <w:sz w:val="24"/>
          <w:lang w:val="sq-AL"/>
        </w:rPr>
        <w:t>Autoritetet e Kosovës vazhduan të demonstrojnë publikisht angazhimin e tyre për të përparuar në rrugën e saj evropiane</w:t>
      </w:r>
      <w:r>
        <w:rPr>
          <w:rFonts w:eastAsia="Times New Roman"/>
          <w:color w:val="000000"/>
          <w:sz w:val="24"/>
          <w:lang w:val="sq-AL"/>
        </w:rPr>
        <w:t>.</w:t>
      </w:r>
    </w:p>
    <w:p w14:paraId="1B14DA93" w14:textId="77777777" w:rsidR="00BA07B4" w:rsidRDefault="00BA07B4" w:rsidP="00BA07B4">
      <w:pPr>
        <w:spacing w:before="116" w:line="277" w:lineRule="exact"/>
        <w:jc w:val="both"/>
        <w:textAlignment w:val="baseline"/>
        <w:rPr>
          <w:rFonts w:eastAsia="Times New Roman"/>
          <w:color w:val="000000"/>
          <w:sz w:val="24"/>
          <w:lang w:val="sq-AL"/>
        </w:rPr>
      </w:pPr>
      <w:r w:rsidRPr="0028318F">
        <w:rPr>
          <w:rFonts w:eastAsia="Times New Roman"/>
          <w:color w:val="000000"/>
          <w:sz w:val="24"/>
          <w:lang w:val="sq-AL"/>
        </w:rPr>
        <w:t xml:space="preserve">Pandemia COVID-19 është një tronditje globale që nuk ka kursyer </w:t>
      </w:r>
      <w:r>
        <w:rPr>
          <w:rFonts w:eastAsia="Times New Roman"/>
          <w:color w:val="000000"/>
          <w:sz w:val="24"/>
          <w:lang w:val="sq-AL"/>
        </w:rPr>
        <w:t xml:space="preserve">as </w:t>
      </w:r>
      <w:r w:rsidRPr="0028318F">
        <w:rPr>
          <w:rFonts w:eastAsia="Times New Roman"/>
          <w:color w:val="000000"/>
          <w:sz w:val="24"/>
          <w:lang w:val="sq-AL"/>
        </w:rPr>
        <w:t>Ballkanin Perëndimor. Ajo përfaqëson një barrë të pa</w:t>
      </w:r>
      <w:r>
        <w:rPr>
          <w:rFonts w:eastAsia="Times New Roman"/>
          <w:color w:val="000000"/>
          <w:sz w:val="24"/>
          <w:lang w:val="sq-AL"/>
        </w:rPr>
        <w:t xml:space="preserve">precedan </w:t>
      </w:r>
      <w:r w:rsidRPr="0028318F">
        <w:rPr>
          <w:rFonts w:eastAsia="Times New Roman"/>
          <w:color w:val="000000"/>
          <w:sz w:val="24"/>
          <w:lang w:val="sq-AL"/>
        </w:rPr>
        <w:t xml:space="preserve">për </w:t>
      </w:r>
      <w:r>
        <w:rPr>
          <w:rFonts w:eastAsia="Times New Roman"/>
          <w:color w:val="000000"/>
          <w:sz w:val="24"/>
          <w:lang w:val="sq-AL"/>
        </w:rPr>
        <w:t>sistemet e tyre shëndetësore dhe të mbrojtjes sociale</w:t>
      </w:r>
      <w:r w:rsidRPr="0028318F">
        <w:rPr>
          <w:rFonts w:eastAsia="Times New Roman"/>
          <w:color w:val="000000"/>
          <w:sz w:val="24"/>
          <w:lang w:val="sq-AL"/>
        </w:rPr>
        <w:t xml:space="preserve">. Shkalla përfundimtare e </w:t>
      </w:r>
      <w:r>
        <w:rPr>
          <w:rFonts w:eastAsia="Times New Roman"/>
          <w:color w:val="000000"/>
          <w:sz w:val="24"/>
          <w:lang w:val="sq-AL"/>
        </w:rPr>
        <w:t xml:space="preserve">pasojave të </w:t>
      </w:r>
      <w:r w:rsidRPr="0028318F">
        <w:rPr>
          <w:rFonts w:eastAsia="Times New Roman"/>
          <w:color w:val="000000"/>
          <w:sz w:val="24"/>
          <w:lang w:val="sq-AL"/>
        </w:rPr>
        <w:t>saj në drejtim të humbjes së jetë</w:t>
      </w:r>
      <w:r>
        <w:rPr>
          <w:rFonts w:eastAsia="Times New Roman"/>
          <w:color w:val="000000"/>
          <w:sz w:val="24"/>
          <w:lang w:val="sq-AL"/>
        </w:rPr>
        <w:t>ve</w:t>
      </w:r>
      <w:r w:rsidRPr="0028318F">
        <w:rPr>
          <w:rFonts w:eastAsia="Times New Roman"/>
          <w:color w:val="000000"/>
          <w:sz w:val="24"/>
          <w:lang w:val="sq-AL"/>
        </w:rPr>
        <w:t xml:space="preserve"> njerëzore dhe dëmtimit të ekonomive është ende e vështirë të vlerësohet, por vlerësimet e hershme të Komisionit parashikojnë një rënie ndërmjet 4 dhe 6% të </w:t>
      </w:r>
      <w:r>
        <w:rPr>
          <w:rFonts w:eastAsia="Times New Roman"/>
          <w:color w:val="000000"/>
          <w:sz w:val="24"/>
          <w:lang w:val="sq-AL"/>
        </w:rPr>
        <w:t>Bruto Produktit Vendor</w:t>
      </w:r>
      <w:r w:rsidRPr="0028318F">
        <w:rPr>
          <w:rFonts w:eastAsia="Times New Roman"/>
          <w:color w:val="000000"/>
          <w:sz w:val="24"/>
          <w:lang w:val="sq-AL"/>
        </w:rPr>
        <w:t xml:space="preserve"> në rajon. Mijëra qytetarë janë në rrezik të humbin </w:t>
      </w:r>
      <w:r>
        <w:rPr>
          <w:rFonts w:eastAsia="Times New Roman"/>
          <w:color w:val="000000"/>
          <w:sz w:val="24"/>
          <w:lang w:val="sq-AL"/>
        </w:rPr>
        <w:t>vendet e tyre të punës</w:t>
      </w:r>
      <w:r w:rsidRPr="0028318F">
        <w:rPr>
          <w:rFonts w:eastAsia="Times New Roman"/>
          <w:color w:val="000000"/>
          <w:sz w:val="24"/>
          <w:lang w:val="sq-AL"/>
        </w:rPr>
        <w:t xml:space="preserve">, dhe masat e përkohshme të mbështetjes </w:t>
      </w:r>
      <w:r>
        <w:rPr>
          <w:rFonts w:eastAsia="Times New Roman"/>
          <w:color w:val="000000"/>
          <w:sz w:val="24"/>
          <w:lang w:val="sq-AL"/>
        </w:rPr>
        <w:t>t</w:t>
      </w:r>
      <w:r w:rsidRPr="0028318F">
        <w:rPr>
          <w:rFonts w:eastAsia="Times New Roman"/>
          <w:color w:val="000000"/>
          <w:sz w:val="24"/>
          <w:lang w:val="sq-AL"/>
        </w:rPr>
        <w:t xml:space="preserve">ë qeverisë (përfitimet e papunësisë, shtyrjet / heqjet e taksave dhe kontributet e sigurimeve shoqërore, etj.) </w:t>
      </w:r>
      <w:r>
        <w:rPr>
          <w:rFonts w:eastAsia="Times New Roman"/>
          <w:color w:val="000000"/>
          <w:sz w:val="24"/>
          <w:lang w:val="sq-AL"/>
        </w:rPr>
        <w:t>k</w:t>
      </w:r>
      <w:r w:rsidRPr="0028318F">
        <w:rPr>
          <w:rFonts w:eastAsia="Times New Roman"/>
          <w:color w:val="000000"/>
          <w:sz w:val="24"/>
          <w:lang w:val="sq-AL"/>
        </w:rPr>
        <w:t>anë një ndikim të rëndësishëm fiskal.</w:t>
      </w:r>
    </w:p>
    <w:p w14:paraId="0A1203BC" w14:textId="77777777" w:rsidR="00BA07B4" w:rsidRPr="00474E88" w:rsidRDefault="00BA07B4" w:rsidP="00BA07B4">
      <w:pPr>
        <w:spacing w:before="113" w:line="277" w:lineRule="exact"/>
        <w:jc w:val="both"/>
        <w:textAlignment w:val="baseline"/>
        <w:rPr>
          <w:rFonts w:eastAsia="Times New Roman"/>
          <w:color w:val="000000"/>
          <w:sz w:val="24"/>
          <w:lang w:val="sq-AL"/>
        </w:rPr>
      </w:pPr>
      <w:r w:rsidRPr="00474E88">
        <w:rPr>
          <w:rFonts w:eastAsia="Times New Roman"/>
          <w:color w:val="000000"/>
          <w:sz w:val="24"/>
          <w:lang w:val="sq-AL"/>
        </w:rPr>
        <w:t>Ndër</w:t>
      </w:r>
      <w:r>
        <w:rPr>
          <w:rFonts w:eastAsia="Times New Roman"/>
          <w:color w:val="000000"/>
          <w:sz w:val="24"/>
          <w:lang w:val="sq-AL"/>
        </w:rPr>
        <w:t xml:space="preserve">kohë që vetë </w:t>
      </w:r>
      <w:r w:rsidRPr="00474E88">
        <w:rPr>
          <w:rFonts w:eastAsia="Times New Roman"/>
          <w:color w:val="000000"/>
          <w:sz w:val="24"/>
          <w:lang w:val="sq-AL"/>
        </w:rPr>
        <w:t>BE</w:t>
      </w:r>
      <w:r>
        <w:rPr>
          <w:rFonts w:eastAsia="Times New Roman"/>
          <w:color w:val="000000"/>
          <w:sz w:val="24"/>
          <w:lang w:val="sq-AL"/>
        </w:rPr>
        <w:t>-ja</w:t>
      </w:r>
      <w:r w:rsidRPr="00474E88">
        <w:rPr>
          <w:rFonts w:eastAsia="Times New Roman"/>
          <w:color w:val="000000"/>
          <w:sz w:val="24"/>
          <w:lang w:val="sq-AL"/>
        </w:rPr>
        <w:t xml:space="preserve"> është prekur </w:t>
      </w:r>
      <w:r>
        <w:rPr>
          <w:rFonts w:eastAsia="Times New Roman"/>
          <w:color w:val="000000"/>
          <w:sz w:val="24"/>
          <w:lang w:val="sq-AL"/>
        </w:rPr>
        <w:t xml:space="preserve">rëndë </w:t>
      </w:r>
      <w:r w:rsidRPr="00474E88">
        <w:rPr>
          <w:rFonts w:eastAsia="Times New Roman"/>
          <w:color w:val="000000"/>
          <w:sz w:val="24"/>
          <w:lang w:val="sq-AL"/>
        </w:rPr>
        <w:t xml:space="preserve">nga pandemia, ajo nuk ka kursyer </w:t>
      </w:r>
      <w:r>
        <w:rPr>
          <w:rFonts w:eastAsia="Times New Roman"/>
          <w:color w:val="000000"/>
          <w:sz w:val="24"/>
          <w:lang w:val="sq-AL"/>
        </w:rPr>
        <w:t xml:space="preserve">as </w:t>
      </w:r>
      <w:r w:rsidRPr="00474E88">
        <w:rPr>
          <w:rFonts w:eastAsia="Times New Roman"/>
          <w:color w:val="000000"/>
          <w:sz w:val="24"/>
          <w:lang w:val="sq-AL"/>
        </w:rPr>
        <w:t xml:space="preserve">kohë dhe </w:t>
      </w:r>
      <w:r>
        <w:rPr>
          <w:rFonts w:eastAsia="Times New Roman"/>
          <w:color w:val="000000"/>
          <w:sz w:val="24"/>
          <w:lang w:val="sq-AL"/>
        </w:rPr>
        <w:t xml:space="preserve">as </w:t>
      </w:r>
      <w:r w:rsidRPr="00474E88">
        <w:rPr>
          <w:rFonts w:eastAsia="Times New Roman"/>
          <w:color w:val="000000"/>
          <w:sz w:val="24"/>
          <w:lang w:val="sq-AL"/>
        </w:rPr>
        <w:t xml:space="preserve">përpjekje për të siguruar një mbështetje thelbësore dhe të pashembullt për Ballkanin Perëndimor. Kjo përfshin mbështetjen financiare prej më shumë se 3.3 miliardë euro për vendet në rajon për të adresuar krizën e menjëhershme shëndetësore dhe nevojat </w:t>
      </w:r>
      <w:r>
        <w:rPr>
          <w:rFonts w:eastAsia="Times New Roman"/>
          <w:color w:val="000000"/>
          <w:sz w:val="24"/>
          <w:lang w:val="sq-AL"/>
        </w:rPr>
        <w:t xml:space="preserve">rezultuese </w:t>
      </w:r>
      <w:r w:rsidRPr="00474E88">
        <w:rPr>
          <w:rFonts w:eastAsia="Times New Roman"/>
          <w:color w:val="000000"/>
          <w:sz w:val="24"/>
          <w:lang w:val="sq-AL"/>
        </w:rPr>
        <w:t>humanitare</w:t>
      </w:r>
      <w:r>
        <w:rPr>
          <w:rFonts w:eastAsia="Times New Roman"/>
          <w:color w:val="000000"/>
          <w:sz w:val="24"/>
          <w:lang w:val="sq-AL"/>
        </w:rPr>
        <w:t>,</w:t>
      </w:r>
      <w:r w:rsidRPr="00474E88">
        <w:rPr>
          <w:rFonts w:eastAsia="Times New Roman"/>
          <w:color w:val="000000"/>
          <w:sz w:val="24"/>
          <w:lang w:val="sq-AL"/>
        </w:rPr>
        <w:t xml:space="preserve"> si dhe ndikimin afatgjatë dhe strukturor në shoqëritë dhe ekonomitë e tyre. Duke pasur parasysh perspektivën evropiane të Ballkanit Perëndimor, BE</w:t>
      </w:r>
      <w:r>
        <w:rPr>
          <w:rFonts w:eastAsia="Times New Roman"/>
          <w:color w:val="000000"/>
          <w:sz w:val="24"/>
          <w:lang w:val="sq-AL"/>
        </w:rPr>
        <w:t>-ja</w:t>
      </w:r>
      <w:r w:rsidRPr="00474E88">
        <w:rPr>
          <w:rFonts w:eastAsia="Times New Roman"/>
          <w:color w:val="000000"/>
          <w:sz w:val="24"/>
          <w:lang w:val="sq-AL"/>
        </w:rPr>
        <w:t xml:space="preserve"> </w:t>
      </w:r>
      <w:r>
        <w:rPr>
          <w:rFonts w:eastAsia="Times New Roman"/>
          <w:color w:val="000000"/>
          <w:sz w:val="24"/>
          <w:lang w:val="sq-AL"/>
        </w:rPr>
        <w:t xml:space="preserve">gjithashtu </w:t>
      </w:r>
      <w:r w:rsidRPr="00474E88">
        <w:rPr>
          <w:rFonts w:eastAsia="Times New Roman"/>
          <w:color w:val="000000"/>
          <w:sz w:val="24"/>
          <w:lang w:val="sq-AL"/>
        </w:rPr>
        <w:t xml:space="preserve">po e trajton rajonin si partnerë të privilegjuar duke i </w:t>
      </w:r>
      <w:r>
        <w:rPr>
          <w:rFonts w:eastAsia="Times New Roman"/>
          <w:color w:val="000000"/>
          <w:sz w:val="24"/>
          <w:lang w:val="sq-AL"/>
        </w:rPr>
        <w:t xml:space="preserve">asociuar </w:t>
      </w:r>
      <w:r w:rsidRPr="00474E88">
        <w:rPr>
          <w:rFonts w:eastAsia="Times New Roman"/>
          <w:color w:val="000000"/>
          <w:sz w:val="24"/>
          <w:lang w:val="sq-AL"/>
        </w:rPr>
        <w:t xml:space="preserve">ata me mekanizmat dhe instrumentet e </w:t>
      </w:r>
      <w:r>
        <w:rPr>
          <w:rFonts w:eastAsia="Times New Roman"/>
          <w:color w:val="000000"/>
          <w:sz w:val="24"/>
          <w:lang w:val="sq-AL"/>
        </w:rPr>
        <w:t>Unionit</w:t>
      </w:r>
      <w:r w:rsidRPr="00474E88">
        <w:rPr>
          <w:rFonts w:eastAsia="Times New Roman"/>
          <w:color w:val="000000"/>
          <w:sz w:val="24"/>
          <w:lang w:val="sq-AL"/>
        </w:rPr>
        <w:t xml:space="preserve">. Këto përfshijnë Komitetin e Sigurisë Shëndetësore, Marrëveshjet e Përbashkëta të Prokurimit, Mekanizmi i Mbrojtjes Civile </w:t>
      </w:r>
      <w:r>
        <w:rPr>
          <w:rFonts w:eastAsia="Times New Roman"/>
          <w:color w:val="000000"/>
          <w:sz w:val="24"/>
          <w:lang w:val="sq-AL"/>
        </w:rPr>
        <w:t xml:space="preserve">i </w:t>
      </w:r>
      <w:r w:rsidRPr="00474E88">
        <w:rPr>
          <w:rFonts w:eastAsia="Times New Roman"/>
          <w:color w:val="000000"/>
          <w:sz w:val="24"/>
          <w:lang w:val="sq-AL"/>
        </w:rPr>
        <w:t xml:space="preserve">Unionit, Fondi i Solidaritetit, ndihma konsullore në riatdhesim ose përjashtimi nga kufizimet e përkohshme të eksportit të BE-së të pajisjeve mjekësore. Këto dhe masa të tjera kanë </w:t>
      </w:r>
      <w:r>
        <w:rPr>
          <w:rFonts w:eastAsia="Times New Roman"/>
          <w:color w:val="000000"/>
          <w:sz w:val="24"/>
          <w:lang w:val="sq-AL"/>
        </w:rPr>
        <w:t xml:space="preserve">ofruar </w:t>
      </w:r>
      <w:r w:rsidRPr="00474E88">
        <w:rPr>
          <w:rFonts w:eastAsia="Times New Roman"/>
          <w:color w:val="000000"/>
          <w:sz w:val="24"/>
          <w:lang w:val="sq-AL"/>
        </w:rPr>
        <w:t>lehtësim të menjëhershëm dhe janë një mesazh i qartë i angazhimit politik të BE-së ndaj rajonit.</w:t>
      </w:r>
    </w:p>
    <w:p w14:paraId="7025FDF7" w14:textId="77777777" w:rsidR="00BA07B4" w:rsidRPr="00547FD3" w:rsidRDefault="00BA07B4" w:rsidP="00BA07B4">
      <w:pPr>
        <w:spacing w:before="113" w:line="277" w:lineRule="exact"/>
        <w:jc w:val="both"/>
        <w:textAlignment w:val="baseline"/>
        <w:rPr>
          <w:rFonts w:eastAsia="Times New Roman"/>
          <w:color w:val="000000"/>
          <w:sz w:val="24"/>
          <w:lang w:val="sq-AL"/>
        </w:rPr>
      </w:pPr>
      <w:r w:rsidRPr="00547FD3">
        <w:rPr>
          <w:rFonts w:eastAsia="Times New Roman"/>
          <w:color w:val="000000"/>
          <w:sz w:val="24"/>
          <w:lang w:val="sq-AL"/>
        </w:rPr>
        <w:t xml:space="preserve">Në Kosovë, qeveria shpalli një emergjencë të shëndetit publik në </w:t>
      </w:r>
      <w:r>
        <w:rPr>
          <w:rFonts w:eastAsia="Times New Roman"/>
          <w:color w:val="000000"/>
          <w:sz w:val="24"/>
          <w:lang w:val="sq-AL"/>
        </w:rPr>
        <w:t xml:space="preserve">mars të vitit </w:t>
      </w:r>
      <w:r w:rsidRPr="00547FD3">
        <w:rPr>
          <w:rFonts w:eastAsia="Times New Roman"/>
          <w:color w:val="000000"/>
          <w:sz w:val="24"/>
          <w:lang w:val="sq-AL"/>
        </w:rPr>
        <w:t xml:space="preserve">2020 dhe </w:t>
      </w:r>
      <w:r>
        <w:rPr>
          <w:rFonts w:eastAsia="Times New Roman"/>
          <w:color w:val="000000"/>
          <w:sz w:val="24"/>
          <w:lang w:val="sq-AL"/>
        </w:rPr>
        <w:t xml:space="preserve">vendosi </w:t>
      </w:r>
      <w:r w:rsidRPr="00547FD3">
        <w:rPr>
          <w:rFonts w:eastAsia="Times New Roman"/>
          <w:color w:val="000000"/>
          <w:sz w:val="24"/>
          <w:lang w:val="sq-AL"/>
        </w:rPr>
        <w:t xml:space="preserve">masa </w:t>
      </w:r>
      <w:r>
        <w:rPr>
          <w:rFonts w:eastAsia="Times New Roman"/>
          <w:color w:val="000000"/>
          <w:sz w:val="24"/>
          <w:lang w:val="sq-AL"/>
        </w:rPr>
        <w:t xml:space="preserve">izolimi </w:t>
      </w:r>
      <w:r w:rsidRPr="00547FD3">
        <w:rPr>
          <w:rFonts w:eastAsia="Times New Roman"/>
          <w:color w:val="000000"/>
          <w:sz w:val="24"/>
          <w:lang w:val="sq-AL"/>
        </w:rPr>
        <w:t xml:space="preserve">dhe kufizime për të parandaluar përhapjen e virusit. Masat u hoqën gradualisht nga fillimi i majit 2020. Sidoqoftë, në përgjigje të numrit në rritje të rasteve nga fillimi i qershorit, qeveria rivendosi </w:t>
      </w:r>
      <w:r>
        <w:rPr>
          <w:rFonts w:eastAsia="Times New Roman"/>
          <w:color w:val="000000"/>
          <w:sz w:val="24"/>
          <w:lang w:val="sq-AL"/>
        </w:rPr>
        <w:t xml:space="preserve">kah mesi i </w:t>
      </w:r>
      <w:r w:rsidRPr="00547FD3">
        <w:rPr>
          <w:rFonts w:eastAsia="Times New Roman"/>
          <w:color w:val="000000"/>
          <w:sz w:val="24"/>
          <w:lang w:val="sq-AL"/>
        </w:rPr>
        <w:t xml:space="preserve">korrikut </w:t>
      </w:r>
      <w:r>
        <w:rPr>
          <w:rFonts w:eastAsia="Times New Roman"/>
          <w:color w:val="000000"/>
          <w:sz w:val="24"/>
          <w:lang w:val="sq-AL"/>
        </w:rPr>
        <w:t xml:space="preserve">një sërë masash </w:t>
      </w:r>
      <w:r w:rsidRPr="00547FD3">
        <w:rPr>
          <w:rFonts w:eastAsia="Times New Roman"/>
          <w:color w:val="000000"/>
          <w:sz w:val="24"/>
          <w:lang w:val="sq-AL"/>
        </w:rPr>
        <w:t xml:space="preserve">të shëndetit publik, duke përfshirë </w:t>
      </w:r>
      <w:r>
        <w:rPr>
          <w:rFonts w:eastAsia="Times New Roman"/>
          <w:color w:val="000000"/>
          <w:sz w:val="24"/>
          <w:lang w:val="sq-AL"/>
        </w:rPr>
        <w:t xml:space="preserve">mbajtjen  </w:t>
      </w:r>
      <w:r w:rsidRPr="00547FD3">
        <w:rPr>
          <w:rFonts w:eastAsia="Times New Roman"/>
          <w:color w:val="000000"/>
          <w:sz w:val="24"/>
          <w:lang w:val="sq-AL"/>
        </w:rPr>
        <w:t xml:space="preserve">e detyrueshme të maskave, </w:t>
      </w:r>
      <w:r>
        <w:rPr>
          <w:rFonts w:eastAsia="Times New Roman"/>
          <w:color w:val="000000"/>
          <w:sz w:val="24"/>
          <w:lang w:val="sq-AL"/>
        </w:rPr>
        <w:t xml:space="preserve">orën policore </w:t>
      </w:r>
      <w:r w:rsidRPr="00547FD3">
        <w:rPr>
          <w:rFonts w:eastAsia="Times New Roman"/>
          <w:color w:val="000000"/>
          <w:sz w:val="24"/>
          <w:lang w:val="sq-AL"/>
        </w:rPr>
        <w:t xml:space="preserve">dhe kërkesat e testimit për hyrjen në Kosovë. Në gusht të vitit 2020, Kuvendi i Kosovës miratoi një Ligj të ri për parandalimin dhe luftën kundër pandemisë COVID-19, në mënyrë që të sigurojë një kornizë ligjore solide për masat e kërkuara të shëndetit publik. </w:t>
      </w:r>
    </w:p>
    <w:p w14:paraId="7C8CCF2F" w14:textId="77777777" w:rsidR="00BA07B4" w:rsidRPr="002E4DE2" w:rsidRDefault="00BA07B4" w:rsidP="00BA07B4">
      <w:pPr>
        <w:spacing w:before="113" w:line="277" w:lineRule="exact"/>
        <w:jc w:val="both"/>
        <w:textAlignment w:val="baseline"/>
        <w:rPr>
          <w:rFonts w:eastAsia="Times New Roman"/>
          <w:color w:val="000000"/>
          <w:sz w:val="24"/>
          <w:lang w:val="sq-AL"/>
        </w:rPr>
      </w:pPr>
      <w:r w:rsidRPr="002E4DE2">
        <w:rPr>
          <w:rFonts w:eastAsia="Times New Roman"/>
          <w:color w:val="000000"/>
          <w:sz w:val="24"/>
          <w:lang w:val="sq-AL"/>
        </w:rPr>
        <w:t>Për të zbutur efektet sociale dhe ekonomike të krizës COVID-19, një pak</w:t>
      </w:r>
      <w:r>
        <w:rPr>
          <w:rFonts w:eastAsia="Times New Roman"/>
          <w:color w:val="000000"/>
          <w:sz w:val="24"/>
          <w:lang w:val="sq-AL"/>
        </w:rPr>
        <w:t>o</w:t>
      </w:r>
      <w:r w:rsidRPr="002E4DE2">
        <w:rPr>
          <w:rFonts w:eastAsia="Times New Roman"/>
          <w:color w:val="000000"/>
          <w:sz w:val="24"/>
          <w:lang w:val="sq-AL"/>
        </w:rPr>
        <w:t xml:space="preserve"> fillestare emergjente prej 180 milion </w:t>
      </w:r>
      <w:r>
        <w:rPr>
          <w:rFonts w:eastAsia="Times New Roman"/>
          <w:color w:val="000000"/>
          <w:sz w:val="24"/>
          <w:lang w:val="sq-AL"/>
        </w:rPr>
        <w:t xml:space="preserve">euro </w:t>
      </w:r>
      <w:r w:rsidRPr="002E4DE2">
        <w:rPr>
          <w:rFonts w:eastAsia="Times New Roman"/>
          <w:color w:val="000000"/>
          <w:sz w:val="24"/>
          <w:lang w:val="sq-AL"/>
        </w:rPr>
        <w:t xml:space="preserve">u miratua në </w:t>
      </w:r>
      <w:r>
        <w:rPr>
          <w:rFonts w:eastAsia="Times New Roman"/>
          <w:color w:val="000000"/>
          <w:sz w:val="24"/>
          <w:lang w:val="sq-AL"/>
        </w:rPr>
        <w:t>p</w:t>
      </w:r>
      <w:r w:rsidRPr="002E4DE2">
        <w:rPr>
          <w:rFonts w:eastAsia="Times New Roman"/>
          <w:color w:val="000000"/>
          <w:sz w:val="24"/>
          <w:lang w:val="sq-AL"/>
        </w:rPr>
        <w:t xml:space="preserve">rill </w:t>
      </w:r>
      <w:r>
        <w:rPr>
          <w:rFonts w:eastAsia="Times New Roman"/>
          <w:color w:val="000000"/>
          <w:sz w:val="24"/>
          <w:lang w:val="sq-AL"/>
        </w:rPr>
        <w:t xml:space="preserve">të vitit </w:t>
      </w:r>
      <w:r w:rsidRPr="002E4DE2">
        <w:rPr>
          <w:rFonts w:eastAsia="Times New Roman"/>
          <w:color w:val="000000"/>
          <w:sz w:val="24"/>
          <w:lang w:val="sq-AL"/>
        </w:rPr>
        <w:t xml:space="preserve">2020 për të siguruar mbështetje për bizneset, fermerët dhe punonjësit, masa shtesë të </w:t>
      </w:r>
      <w:r>
        <w:rPr>
          <w:rFonts w:eastAsia="Times New Roman"/>
          <w:color w:val="000000"/>
          <w:sz w:val="24"/>
          <w:lang w:val="sq-AL"/>
        </w:rPr>
        <w:t xml:space="preserve">ndihmës dhe </w:t>
      </w:r>
      <w:r w:rsidRPr="002E4DE2">
        <w:rPr>
          <w:rFonts w:eastAsia="Times New Roman"/>
          <w:color w:val="000000"/>
          <w:sz w:val="24"/>
          <w:lang w:val="sq-AL"/>
        </w:rPr>
        <w:t>mbrojtjes</w:t>
      </w:r>
      <w:r>
        <w:rPr>
          <w:rFonts w:eastAsia="Times New Roman"/>
          <w:color w:val="000000"/>
          <w:sz w:val="24"/>
          <w:lang w:val="sq-AL"/>
        </w:rPr>
        <w:t xml:space="preserve"> </w:t>
      </w:r>
      <w:r w:rsidRPr="002E4DE2">
        <w:rPr>
          <w:rFonts w:eastAsia="Times New Roman"/>
          <w:color w:val="000000"/>
          <w:sz w:val="24"/>
          <w:lang w:val="sq-AL"/>
        </w:rPr>
        <w:t xml:space="preserve">sociale, fleksibilitet për </w:t>
      </w:r>
      <w:r>
        <w:rPr>
          <w:rFonts w:eastAsia="Times New Roman"/>
          <w:color w:val="000000"/>
          <w:sz w:val="24"/>
          <w:lang w:val="sq-AL"/>
        </w:rPr>
        <w:t xml:space="preserve">pagimin e kredive dhe </w:t>
      </w:r>
      <w:r w:rsidRPr="002E4DE2">
        <w:rPr>
          <w:rFonts w:eastAsia="Times New Roman"/>
          <w:color w:val="000000"/>
          <w:sz w:val="24"/>
          <w:lang w:val="sq-AL"/>
        </w:rPr>
        <w:t xml:space="preserve">taksave. Më 30 korrik, Kuvendi i Kosovës miratoi një Program të Rimëkëmbjes </w:t>
      </w:r>
      <w:r w:rsidRPr="002E4DE2">
        <w:rPr>
          <w:rFonts w:eastAsia="Times New Roman"/>
          <w:color w:val="000000"/>
          <w:sz w:val="24"/>
          <w:lang w:val="sq-AL"/>
        </w:rPr>
        <w:lastRenderedPageBreak/>
        <w:t xml:space="preserve">Ekonomike i cili përfshin një shtesë prej 185 milion </w:t>
      </w:r>
      <w:r>
        <w:rPr>
          <w:rFonts w:eastAsia="Times New Roman"/>
          <w:color w:val="000000"/>
          <w:sz w:val="24"/>
          <w:lang w:val="sq-AL"/>
        </w:rPr>
        <w:t xml:space="preserve">euro </w:t>
      </w:r>
      <w:r w:rsidRPr="002E4DE2">
        <w:rPr>
          <w:rFonts w:eastAsia="Times New Roman"/>
          <w:color w:val="000000"/>
          <w:sz w:val="24"/>
          <w:lang w:val="sq-AL"/>
        </w:rPr>
        <w:t xml:space="preserve">për vitin 2020. Më 14 </w:t>
      </w:r>
      <w:r>
        <w:rPr>
          <w:rFonts w:eastAsia="Times New Roman"/>
          <w:color w:val="000000"/>
          <w:sz w:val="24"/>
          <w:lang w:val="sq-AL"/>
        </w:rPr>
        <w:t>g</w:t>
      </w:r>
      <w:r w:rsidRPr="002E4DE2">
        <w:rPr>
          <w:rFonts w:eastAsia="Times New Roman"/>
          <w:color w:val="000000"/>
          <w:sz w:val="24"/>
          <w:lang w:val="sq-AL"/>
        </w:rPr>
        <w:t xml:space="preserve">usht, Kuvendi ratifikoi marrëveshjen e </w:t>
      </w:r>
      <w:r>
        <w:rPr>
          <w:rFonts w:eastAsia="Times New Roman"/>
          <w:color w:val="000000"/>
          <w:sz w:val="24"/>
          <w:lang w:val="sq-AL"/>
        </w:rPr>
        <w:t>h</w:t>
      </w:r>
      <w:r w:rsidRPr="002E4DE2">
        <w:rPr>
          <w:rFonts w:eastAsia="Times New Roman"/>
          <w:color w:val="000000"/>
          <w:sz w:val="24"/>
          <w:lang w:val="sq-AL"/>
        </w:rPr>
        <w:t xml:space="preserve">uasë </w:t>
      </w:r>
      <w:r>
        <w:rPr>
          <w:rFonts w:eastAsia="Times New Roman"/>
          <w:color w:val="000000"/>
          <w:sz w:val="24"/>
          <w:lang w:val="sq-AL"/>
        </w:rPr>
        <w:t xml:space="preserve">për ndihmë makro-financiare </w:t>
      </w:r>
      <w:r w:rsidRPr="002E4DE2">
        <w:rPr>
          <w:rFonts w:eastAsia="Times New Roman"/>
          <w:color w:val="000000"/>
          <w:sz w:val="24"/>
          <w:lang w:val="sq-AL"/>
        </w:rPr>
        <w:t xml:space="preserve">të BE-së me vlerë 100 milion </w:t>
      </w:r>
      <w:r>
        <w:rPr>
          <w:rFonts w:eastAsia="Times New Roman"/>
          <w:color w:val="000000"/>
          <w:sz w:val="24"/>
          <w:lang w:val="sq-AL"/>
        </w:rPr>
        <w:t>euro</w:t>
      </w:r>
      <w:r w:rsidRPr="002E4DE2">
        <w:rPr>
          <w:rFonts w:eastAsia="Times New Roman"/>
          <w:color w:val="000000"/>
          <w:sz w:val="24"/>
          <w:lang w:val="sq-AL"/>
        </w:rPr>
        <w:t>, e cila synon të ndihmojë Kosovën të kufizojë pasojat ekonomike të pandemisë.</w:t>
      </w:r>
    </w:p>
    <w:p w14:paraId="40F531FD" w14:textId="77777777" w:rsidR="00BA07B4" w:rsidRPr="002E4DE2" w:rsidRDefault="00BA07B4" w:rsidP="00BA07B4">
      <w:pPr>
        <w:spacing w:before="113" w:line="277" w:lineRule="exact"/>
        <w:jc w:val="both"/>
        <w:textAlignment w:val="baseline"/>
        <w:rPr>
          <w:rFonts w:eastAsia="Times New Roman"/>
          <w:color w:val="000000"/>
          <w:sz w:val="24"/>
          <w:lang w:val="sq-AL"/>
        </w:rPr>
      </w:pPr>
      <w:r w:rsidRPr="002E4DE2">
        <w:rPr>
          <w:rFonts w:eastAsia="Times New Roman"/>
          <w:color w:val="000000"/>
          <w:sz w:val="24"/>
          <w:lang w:val="sq-AL"/>
        </w:rPr>
        <w:t xml:space="preserve">Komisioni Evropian rekomandoi që masat emergjente të marra në kontekstin e pandemisë COVID-19 të jenë proporcionale, të kufizuara në atë që është e nevojshme dhe </w:t>
      </w:r>
      <w:r>
        <w:rPr>
          <w:rFonts w:eastAsia="Times New Roman"/>
          <w:color w:val="000000"/>
          <w:sz w:val="24"/>
          <w:lang w:val="sq-AL"/>
        </w:rPr>
        <w:t xml:space="preserve">të kufizuara </w:t>
      </w:r>
      <w:r w:rsidRPr="002E4DE2">
        <w:rPr>
          <w:rFonts w:eastAsia="Times New Roman"/>
          <w:color w:val="000000"/>
          <w:sz w:val="24"/>
          <w:lang w:val="sq-AL"/>
        </w:rPr>
        <w:t>në kohë në mënyrë që të respektohe</w:t>
      </w:r>
      <w:r>
        <w:rPr>
          <w:rFonts w:eastAsia="Times New Roman"/>
          <w:color w:val="000000"/>
          <w:sz w:val="24"/>
          <w:lang w:val="sq-AL"/>
        </w:rPr>
        <w:t>n</w:t>
      </w:r>
      <w:r w:rsidRPr="002E4DE2">
        <w:rPr>
          <w:rFonts w:eastAsia="Times New Roman"/>
          <w:color w:val="000000"/>
          <w:sz w:val="24"/>
          <w:lang w:val="sq-AL"/>
        </w:rPr>
        <w:t xml:space="preserve"> sundimi i ligjit dhe standardet demokratike dhe të të drejtave të njeriut.</w:t>
      </w:r>
    </w:p>
    <w:p w14:paraId="198B90C0" w14:textId="77777777" w:rsidR="00BA07B4" w:rsidRPr="003534FB" w:rsidRDefault="00BA07B4" w:rsidP="00BA07B4">
      <w:pPr>
        <w:spacing w:before="113" w:line="277" w:lineRule="exact"/>
        <w:jc w:val="both"/>
        <w:textAlignment w:val="baseline"/>
        <w:rPr>
          <w:rFonts w:eastAsia="Times New Roman"/>
          <w:b/>
          <w:color w:val="000000"/>
          <w:sz w:val="24"/>
          <w:lang w:val="sq-AL"/>
        </w:rPr>
      </w:pPr>
      <w:r w:rsidRPr="003534FB">
        <w:rPr>
          <w:rFonts w:eastAsia="Times New Roman"/>
          <w:color w:val="000000"/>
          <w:sz w:val="24"/>
          <w:lang w:val="sq-AL"/>
        </w:rPr>
        <w:t xml:space="preserve"> </w:t>
      </w:r>
      <w:r w:rsidRPr="003534FB">
        <w:rPr>
          <w:rFonts w:eastAsia="Times New Roman"/>
          <w:b/>
          <w:color w:val="000000"/>
          <w:sz w:val="24"/>
          <w:lang w:val="sq-AL"/>
        </w:rPr>
        <w:t>1.2</w:t>
      </w:r>
      <w:r w:rsidRPr="003534FB">
        <w:rPr>
          <w:rFonts w:eastAsia="Times New Roman"/>
          <w:b/>
          <w:color w:val="000000"/>
          <w:sz w:val="24"/>
          <w:lang w:val="sq-AL"/>
        </w:rPr>
        <w:tab/>
        <w:t>Përmbledhje e raportit</w:t>
      </w:r>
    </w:p>
    <w:p w14:paraId="1A3CE76D" w14:textId="77777777" w:rsidR="00BA07B4" w:rsidRDefault="00BA07B4" w:rsidP="00BA07B4">
      <w:pPr>
        <w:spacing w:before="113" w:line="276" w:lineRule="exact"/>
        <w:jc w:val="both"/>
        <w:textAlignment w:val="baseline"/>
        <w:rPr>
          <w:rFonts w:eastAsia="Times New Roman"/>
          <w:color w:val="000000"/>
          <w:sz w:val="24"/>
          <w:lang w:val="sq-AL"/>
        </w:rPr>
      </w:pPr>
      <w:r w:rsidRPr="00F35892">
        <w:rPr>
          <w:rFonts w:eastAsia="Times New Roman"/>
          <w:color w:val="000000"/>
          <w:sz w:val="24"/>
          <w:lang w:val="sq-AL"/>
        </w:rPr>
        <w:t xml:space="preserve">Sa i përket </w:t>
      </w:r>
      <w:r w:rsidRPr="00F35892">
        <w:rPr>
          <w:rFonts w:eastAsia="Times New Roman"/>
          <w:b/>
          <w:bCs/>
          <w:color w:val="000000"/>
          <w:sz w:val="24"/>
          <w:lang w:val="sq-AL"/>
        </w:rPr>
        <w:t>kritereve politike</w:t>
      </w:r>
      <w:r w:rsidRPr="00F35892">
        <w:rPr>
          <w:rFonts w:eastAsia="Times New Roman"/>
          <w:color w:val="000000"/>
          <w:sz w:val="24"/>
          <w:lang w:val="sq-AL"/>
        </w:rPr>
        <w:t>, periudha e raportimit u shënua me zgjedhje të parakohshme legjislative, dy nd</w:t>
      </w:r>
      <w:r>
        <w:rPr>
          <w:rFonts w:eastAsia="Times New Roman"/>
          <w:color w:val="000000"/>
          <w:sz w:val="24"/>
          <w:lang w:val="sq-AL"/>
        </w:rPr>
        <w:t>ërrime</w:t>
      </w:r>
      <w:r w:rsidRPr="00F35892">
        <w:rPr>
          <w:rFonts w:eastAsia="Times New Roman"/>
          <w:color w:val="000000"/>
          <w:sz w:val="24"/>
          <w:lang w:val="sq-AL"/>
        </w:rPr>
        <w:t xml:space="preserve"> të qeverisë dhe periudha relativisht të gjata me vetëm një qeveri </w:t>
      </w:r>
      <w:r>
        <w:rPr>
          <w:rFonts w:eastAsia="Times New Roman"/>
          <w:color w:val="000000"/>
          <w:sz w:val="24"/>
          <w:lang w:val="sq-AL"/>
        </w:rPr>
        <w:t>në detyrë</w:t>
      </w:r>
      <w:r w:rsidRPr="00F35892">
        <w:rPr>
          <w:rFonts w:eastAsia="Times New Roman"/>
          <w:color w:val="000000"/>
          <w:sz w:val="24"/>
          <w:lang w:val="sq-AL"/>
        </w:rPr>
        <w:t xml:space="preserve">. Për shkak të këtij konteksti politik të paqëndrueshëm dhe përqendrimit të nevojshëm në përgjigjen </w:t>
      </w:r>
      <w:r>
        <w:rPr>
          <w:rFonts w:eastAsia="Times New Roman"/>
          <w:color w:val="000000"/>
          <w:sz w:val="24"/>
          <w:lang w:val="sq-AL"/>
        </w:rPr>
        <w:t>ndaj pandemisë,</w:t>
      </w:r>
      <w:r w:rsidRPr="00F35892">
        <w:rPr>
          <w:rFonts w:eastAsia="Times New Roman"/>
          <w:color w:val="000000"/>
          <w:sz w:val="24"/>
          <w:lang w:val="sq-AL"/>
        </w:rPr>
        <w:t xml:space="preserve"> kishte p</w:t>
      </w:r>
      <w:r>
        <w:rPr>
          <w:rFonts w:eastAsia="Times New Roman"/>
          <w:color w:val="000000"/>
          <w:sz w:val="24"/>
          <w:lang w:val="sq-AL"/>
        </w:rPr>
        <w:t xml:space="preserve">rogres </w:t>
      </w:r>
      <w:r w:rsidRPr="00F35892">
        <w:rPr>
          <w:rFonts w:eastAsia="Times New Roman"/>
          <w:color w:val="000000"/>
          <w:sz w:val="24"/>
          <w:lang w:val="sq-AL"/>
        </w:rPr>
        <w:t>të përgjithshëm të kufizuar në reformat e lidhura me BE-në në Kosovë.</w:t>
      </w:r>
    </w:p>
    <w:p w14:paraId="2D86F3A0" w14:textId="77777777" w:rsidR="00BA07B4" w:rsidRDefault="00BA07B4" w:rsidP="00BA07B4">
      <w:pPr>
        <w:spacing w:before="113" w:line="276" w:lineRule="exact"/>
        <w:jc w:val="both"/>
        <w:textAlignment w:val="baseline"/>
        <w:rPr>
          <w:rFonts w:eastAsia="Times New Roman"/>
          <w:color w:val="000000"/>
          <w:sz w:val="24"/>
          <w:lang w:val="sq-AL"/>
        </w:rPr>
      </w:pPr>
      <w:r w:rsidRPr="00F35892">
        <w:rPr>
          <w:rFonts w:eastAsia="Times New Roman"/>
          <w:color w:val="000000"/>
          <w:sz w:val="24"/>
          <w:lang w:val="sq-AL"/>
        </w:rPr>
        <w:t xml:space="preserve"> </w:t>
      </w:r>
      <w:r w:rsidRPr="00AB70E8">
        <w:rPr>
          <w:rFonts w:eastAsia="Times New Roman"/>
          <w:color w:val="000000"/>
          <w:sz w:val="24"/>
          <w:lang w:val="sq-AL"/>
        </w:rPr>
        <w:t>Pas dorëheqjes së kryeministrit të atëhershëm</w:t>
      </w:r>
      <w:r>
        <w:rPr>
          <w:rFonts w:eastAsia="Times New Roman"/>
          <w:color w:val="000000"/>
          <w:sz w:val="24"/>
          <w:lang w:val="sq-AL"/>
        </w:rPr>
        <w:t>,</w:t>
      </w:r>
      <w:r w:rsidRPr="00AB70E8">
        <w:rPr>
          <w:rFonts w:eastAsia="Times New Roman"/>
          <w:color w:val="000000"/>
          <w:sz w:val="24"/>
          <w:lang w:val="sq-AL"/>
        </w:rPr>
        <w:t xml:space="preserve"> Ramush Haradinaj</w:t>
      </w:r>
      <w:r>
        <w:rPr>
          <w:rFonts w:eastAsia="Times New Roman"/>
          <w:color w:val="000000"/>
          <w:sz w:val="24"/>
          <w:lang w:val="sq-AL"/>
        </w:rPr>
        <w:t>,</w:t>
      </w:r>
      <w:r w:rsidRPr="00AB70E8">
        <w:rPr>
          <w:rFonts w:eastAsia="Times New Roman"/>
          <w:color w:val="000000"/>
          <w:sz w:val="24"/>
          <w:lang w:val="sq-AL"/>
        </w:rPr>
        <w:t xml:space="preserve"> në korrik </w:t>
      </w:r>
      <w:r>
        <w:rPr>
          <w:rFonts w:eastAsia="Times New Roman"/>
          <w:color w:val="000000"/>
          <w:sz w:val="24"/>
          <w:lang w:val="sq-AL"/>
        </w:rPr>
        <w:t xml:space="preserve">të vitit </w:t>
      </w:r>
      <w:r w:rsidRPr="00AB70E8">
        <w:rPr>
          <w:rFonts w:eastAsia="Times New Roman"/>
          <w:color w:val="000000"/>
          <w:sz w:val="24"/>
          <w:lang w:val="sq-AL"/>
        </w:rPr>
        <w:t xml:space="preserve">2019, zgjedhjet e parakohshme legjislative u zhvilluan në tetor </w:t>
      </w:r>
      <w:r>
        <w:rPr>
          <w:rFonts w:eastAsia="Times New Roman"/>
          <w:color w:val="000000"/>
          <w:sz w:val="24"/>
          <w:lang w:val="sq-AL"/>
        </w:rPr>
        <w:t xml:space="preserve">të vitit </w:t>
      </w:r>
      <w:r w:rsidRPr="00AB70E8">
        <w:rPr>
          <w:rFonts w:eastAsia="Times New Roman"/>
          <w:color w:val="000000"/>
          <w:sz w:val="24"/>
          <w:lang w:val="sq-AL"/>
        </w:rPr>
        <w:t xml:space="preserve">2019, me një pjesëmarrje më të lartë se </w:t>
      </w:r>
      <w:r>
        <w:rPr>
          <w:rFonts w:eastAsia="Times New Roman"/>
          <w:color w:val="000000"/>
          <w:sz w:val="24"/>
          <w:lang w:val="sq-AL"/>
        </w:rPr>
        <w:t xml:space="preserve">në </w:t>
      </w:r>
      <w:r w:rsidRPr="00AB70E8">
        <w:rPr>
          <w:rFonts w:eastAsia="Times New Roman"/>
          <w:color w:val="000000"/>
          <w:sz w:val="24"/>
          <w:lang w:val="sq-AL"/>
        </w:rPr>
        <w:t xml:space="preserve">zgjedhjet e mëparshme. </w:t>
      </w:r>
      <w:r>
        <w:rPr>
          <w:rFonts w:eastAsia="Times New Roman"/>
          <w:color w:val="000000"/>
          <w:sz w:val="24"/>
          <w:lang w:val="sq-AL"/>
        </w:rPr>
        <w:t xml:space="preserve">Kuvendi i ri </w:t>
      </w:r>
      <w:r w:rsidRPr="00AB70E8">
        <w:rPr>
          <w:rFonts w:eastAsia="Times New Roman"/>
          <w:color w:val="000000"/>
          <w:sz w:val="24"/>
          <w:lang w:val="sq-AL"/>
        </w:rPr>
        <w:t>u k</w:t>
      </w:r>
      <w:r>
        <w:rPr>
          <w:rFonts w:eastAsia="Times New Roman"/>
          <w:color w:val="000000"/>
          <w:sz w:val="24"/>
          <w:lang w:val="sq-AL"/>
        </w:rPr>
        <w:t xml:space="preserve">onstituua </w:t>
      </w:r>
      <w:r w:rsidRPr="00AB70E8">
        <w:rPr>
          <w:rFonts w:eastAsia="Times New Roman"/>
          <w:color w:val="000000"/>
          <w:sz w:val="24"/>
          <w:lang w:val="sq-AL"/>
        </w:rPr>
        <w:t xml:space="preserve">në </w:t>
      </w:r>
      <w:r>
        <w:rPr>
          <w:rFonts w:eastAsia="Times New Roman"/>
          <w:color w:val="000000"/>
          <w:sz w:val="24"/>
          <w:lang w:val="sq-AL"/>
        </w:rPr>
        <w:t>d</w:t>
      </w:r>
      <w:r w:rsidRPr="00AB70E8">
        <w:rPr>
          <w:rFonts w:eastAsia="Times New Roman"/>
          <w:color w:val="000000"/>
          <w:sz w:val="24"/>
          <w:lang w:val="sq-AL"/>
        </w:rPr>
        <w:t xml:space="preserve">hjetor 2019 dhe një qeveri e re e </w:t>
      </w:r>
      <w:r>
        <w:rPr>
          <w:rFonts w:eastAsia="Times New Roman"/>
          <w:color w:val="000000"/>
          <w:sz w:val="24"/>
          <w:lang w:val="sq-AL"/>
        </w:rPr>
        <w:t>udhëhequr</w:t>
      </w:r>
      <w:r w:rsidRPr="00AB70E8">
        <w:rPr>
          <w:rFonts w:eastAsia="Times New Roman"/>
          <w:color w:val="000000"/>
          <w:sz w:val="24"/>
          <w:lang w:val="sq-AL"/>
        </w:rPr>
        <w:t xml:space="preserve"> nga </w:t>
      </w:r>
      <w:r>
        <w:rPr>
          <w:rFonts w:eastAsia="Times New Roman"/>
          <w:color w:val="000000"/>
          <w:sz w:val="24"/>
          <w:lang w:val="sq-AL"/>
        </w:rPr>
        <w:t>k</w:t>
      </w:r>
      <w:r w:rsidRPr="00AB70E8">
        <w:rPr>
          <w:rFonts w:eastAsia="Times New Roman"/>
          <w:color w:val="000000"/>
          <w:sz w:val="24"/>
          <w:lang w:val="sq-AL"/>
        </w:rPr>
        <w:t xml:space="preserve">ryeministri Albin Kurti mori detyrën </w:t>
      </w:r>
      <w:r>
        <w:rPr>
          <w:rFonts w:eastAsia="Times New Roman"/>
          <w:color w:val="000000"/>
          <w:sz w:val="24"/>
          <w:lang w:val="sq-AL"/>
        </w:rPr>
        <w:t xml:space="preserve">më 3 shkurt </w:t>
      </w:r>
      <w:r w:rsidRPr="00AB70E8">
        <w:rPr>
          <w:rFonts w:eastAsia="Times New Roman"/>
          <w:color w:val="000000"/>
          <w:sz w:val="24"/>
          <w:lang w:val="sq-AL"/>
        </w:rPr>
        <w:t>2020, me një angazhim të deklaruar për të ndjekur reformat e lidhura me BE</w:t>
      </w:r>
      <w:r>
        <w:rPr>
          <w:rFonts w:eastAsia="Times New Roman"/>
          <w:color w:val="000000"/>
          <w:sz w:val="24"/>
          <w:lang w:val="sq-AL"/>
        </w:rPr>
        <w:t>-në</w:t>
      </w:r>
      <w:r w:rsidRPr="00AB70E8">
        <w:rPr>
          <w:rFonts w:eastAsia="Times New Roman"/>
          <w:color w:val="000000"/>
          <w:sz w:val="24"/>
          <w:lang w:val="sq-AL"/>
        </w:rPr>
        <w:t xml:space="preserve">, për të nxitur zhvillimin ekonomik dhe </w:t>
      </w:r>
      <w:r>
        <w:rPr>
          <w:rFonts w:eastAsia="Times New Roman"/>
          <w:color w:val="000000"/>
          <w:sz w:val="24"/>
          <w:lang w:val="sq-AL"/>
        </w:rPr>
        <w:t xml:space="preserve">mbështetur </w:t>
      </w:r>
      <w:r w:rsidRPr="00AB70E8">
        <w:rPr>
          <w:rFonts w:eastAsia="Times New Roman"/>
          <w:color w:val="000000"/>
          <w:sz w:val="24"/>
          <w:lang w:val="sq-AL"/>
        </w:rPr>
        <w:t xml:space="preserve">luftën kundër korrupsionit dhe krimit të organizuar. Sidoqoftë, kjo qeveri u shkarkua </w:t>
      </w:r>
      <w:r>
        <w:rPr>
          <w:rFonts w:eastAsia="Times New Roman"/>
          <w:color w:val="000000"/>
          <w:sz w:val="24"/>
          <w:lang w:val="sq-AL"/>
        </w:rPr>
        <w:t xml:space="preserve">pas </w:t>
      </w:r>
      <w:r w:rsidRPr="00AB70E8">
        <w:rPr>
          <w:rFonts w:eastAsia="Times New Roman"/>
          <w:color w:val="000000"/>
          <w:sz w:val="24"/>
          <w:lang w:val="sq-AL"/>
        </w:rPr>
        <w:t xml:space="preserve">më pak se dy muaj, me një </w:t>
      </w:r>
      <w:r>
        <w:rPr>
          <w:rFonts w:eastAsia="Times New Roman"/>
          <w:color w:val="000000"/>
          <w:sz w:val="24"/>
          <w:lang w:val="sq-AL"/>
        </w:rPr>
        <w:t xml:space="preserve">mocion </w:t>
      </w:r>
      <w:r w:rsidRPr="00AB70E8">
        <w:rPr>
          <w:rFonts w:eastAsia="Times New Roman"/>
          <w:color w:val="000000"/>
          <w:sz w:val="24"/>
          <w:lang w:val="sq-AL"/>
        </w:rPr>
        <w:t xml:space="preserve">mosbesimi, pas mosmarrëveshjeve midis partnerëve të koalicionit. </w:t>
      </w:r>
      <w:r>
        <w:rPr>
          <w:rFonts w:eastAsia="Times New Roman"/>
          <w:color w:val="000000"/>
          <w:sz w:val="24"/>
          <w:lang w:val="sq-AL"/>
        </w:rPr>
        <w:t xml:space="preserve">Votimi i mocionit të </w:t>
      </w:r>
      <w:r w:rsidRPr="00AB70E8">
        <w:rPr>
          <w:rFonts w:eastAsia="Times New Roman"/>
          <w:color w:val="000000"/>
          <w:sz w:val="24"/>
          <w:lang w:val="sq-AL"/>
        </w:rPr>
        <w:t xml:space="preserve">mosbesimit çoi në një krizë politike, veçanërisht mbi procedurat kushtetuese në lidhje me formimin e një qeverie të re. Pasi Gjykata Kushtetuese sqaroi çështjen, një qeveri e re e udhëhequr nga </w:t>
      </w:r>
      <w:r>
        <w:rPr>
          <w:rFonts w:eastAsia="Times New Roman"/>
          <w:color w:val="000000"/>
          <w:sz w:val="24"/>
          <w:lang w:val="sq-AL"/>
        </w:rPr>
        <w:t>k</w:t>
      </w:r>
      <w:r w:rsidRPr="00AB70E8">
        <w:rPr>
          <w:rFonts w:eastAsia="Times New Roman"/>
          <w:color w:val="000000"/>
          <w:sz w:val="24"/>
          <w:lang w:val="sq-AL"/>
        </w:rPr>
        <w:t xml:space="preserve">ryeministri Avdullah Hoti mori detyrën </w:t>
      </w:r>
      <w:r>
        <w:rPr>
          <w:rFonts w:eastAsia="Times New Roman"/>
          <w:color w:val="000000"/>
          <w:sz w:val="24"/>
          <w:lang w:val="sq-AL"/>
        </w:rPr>
        <w:t xml:space="preserve">më 3 qershor </w:t>
      </w:r>
      <w:r w:rsidRPr="00AB70E8">
        <w:rPr>
          <w:rFonts w:eastAsia="Times New Roman"/>
          <w:color w:val="000000"/>
          <w:sz w:val="24"/>
          <w:lang w:val="sq-AL"/>
        </w:rPr>
        <w:t>2020.</w:t>
      </w:r>
    </w:p>
    <w:p w14:paraId="2D3D0F5A" w14:textId="77777777" w:rsidR="00BA07B4" w:rsidRPr="00DF02EB" w:rsidRDefault="00BA07B4" w:rsidP="00BA07B4">
      <w:pPr>
        <w:spacing w:before="113" w:line="276" w:lineRule="exact"/>
        <w:jc w:val="both"/>
        <w:textAlignment w:val="baseline"/>
        <w:rPr>
          <w:rFonts w:eastAsia="Times New Roman"/>
          <w:color w:val="000000"/>
          <w:spacing w:val="1"/>
          <w:sz w:val="24"/>
          <w:lang w:val="sq-AL"/>
        </w:rPr>
      </w:pPr>
      <w:r w:rsidRPr="003534FB">
        <w:rPr>
          <w:rFonts w:eastAsia="Times New Roman"/>
          <w:color w:val="000000"/>
          <w:spacing w:val="1"/>
          <w:sz w:val="24"/>
          <w:lang w:val="sq-AL"/>
        </w:rPr>
        <w:t xml:space="preserve"> </w:t>
      </w:r>
      <w:r w:rsidRPr="00DF02EB">
        <w:rPr>
          <w:rFonts w:eastAsia="Times New Roman"/>
          <w:color w:val="000000"/>
          <w:spacing w:val="1"/>
          <w:sz w:val="24"/>
          <w:lang w:val="sq-AL"/>
        </w:rPr>
        <w:t>Gjatë periudhës raportuese, Kuvendi nuk e përmirësoi performancën e tij të përgjithshme si një forum për dialog politik dhe përfaqësim</w:t>
      </w:r>
      <w:r>
        <w:rPr>
          <w:rFonts w:eastAsia="Times New Roman"/>
          <w:color w:val="000000"/>
          <w:spacing w:val="1"/>
          <w:sz w:val="24"/>
          <w:lang w:val="sq-AL"/>
        </w:rPr>
        <w:t xml:space="preserve"> konstruktiv</w:t>
      </w:r>
      <w:r w:rsidRPr="00DF02EB">
        <w:rPr>
          <w:rFonts w:eastAsia="Times New Roman"/>
          <w:color w:val="000000"/>
          <w:spacing w:val="1"/>
          <w:sz w:val="24"/>
          <w:lang w:val="sq-AL"/>
        </w:rPr>
        <w:t xml:space="preserve">, siç </w:t>
      </w:r>
      <w:r>
        <w:rPr>
          <w:rFonts w:eastAsia="Times New Roman"/>
          <w:color w:val="000000"/>
          <w:spacing w:val="1"/>
          <w:sz w:val="24"/>
          <w:lang w:val="sq-AL"/>
        </w:rPr>
        <w:t xml:space="preserve">u demonstrua </w:t>
      </w:r>
      <w:r w:rsidRPr="00DF02EB">
        <w:rPr>
          <w:rFonts w:eastAsia="Times New Roman"/>
          <w:color w:val="000000"/>
          <w:spacing w:val="1"/>
          <w:sz w:val="24"/>
          <w:lang w:val="sq-AL"/>
        </w:rPr>
        <w:t xml:space="preserve">sidomos nga mungesa e shpeshtë e kuorumit. </w:t>
      </w:r>
      <w:r>
        <w:rPr>
          <w:rFonts w:eastAsia="Times New Roman"/>
          <w:color w:val="000000"/>
          <w:spacing w:val="1"/>
          <w:sz w:val="24"/>
          <w:lang w:val="sq-AL"/>
        </w:rPr>
        <w:t xml:space="preserve">Nën </w:t>
      </w:r>
      <w:r w:rsidRPr="00DF02EB">
        <w:rPr>
          <w:rFonts w:eastAsia="Times New Roman"/>
          <w:color w:val="000000"/>
          <w:spacing w:val="1"/>
          <w:sz w:val="24"/>
          <w:lang w:val="sq-AL"/>
        </w:rPr>
        <w:t>legjislaturë</w:t>
      </w:r>
      <w:r>
        <w:rPr>
          <w:rFonts w:eastAsia="Times New Roman"/>
          <w:color w:val="000000"/>
          <w:spacing w:val="1"/>
          <w:sz w:val="24"/>
          <w:lang w:val="sq-AL"/>
        </w:rPr>
        <w:t xml:space="preserve">n e </w:t>
      </w:r>
      <w:r w:rsidRPr="00DF02EB">
        <w:rPr>
          <w:rFonts w:eastAsia="Times New Roman"/>
          <w:color w:val="000000"/>
          <w:spacing w:val="1"/>
          <w:sz w:val="24"/>
          <w:lang w:val="sq-AL"/>
        </w:rPr>
        <w:t xml:space="preserve">re, megjithatë ka pasur disa përmirësime në organizimin e punës së tij. </w:t>
      </w:r>
      <w:r>
        <w:rPr>
          <w:rFonts w:eastAsia="Times New Roman"/>
          <w:color w:val="000000"/>
          <w:spacing w:val="1"/>
          <w:sz w:val="24"/>
          <w:lang w:val="sq-AL"/>
        </w:rPr>
        <w:t xml:space="preserve">Kuvendi </w:t>
      </w:r>
      <w:r w:rsidRPr="00DF02EB">
        <w:rPr>
          <w:rFonts w:eastAsia="Times New Roman"/>
          <w:color w:val="000000"/>
          <w:spacing w:val="1"/>
          <w:sz w:val="24"/>
          <w:lang w:val="sq-AL"/>
        </w:rPr>
        <w:t>duhet t'i japë përparësi reformave të lidhura me BE</w:t>
      </w:r>
      <w:r>
        <w:rPr>
          <w:rFonts w:eastAsia="Times New Roman"/>
          <w:color w:val="000000"/>
          <w:spacing w:val="1"/>
          <w:sz w:val="24"/>
          <w:lang w:val="sq-AL"/>
        </w:rPr>
        <w:t>-në</w:t>
      </w:r>
      <w:r w:rsidRPr="00DF02EB">
        <w:rPr>
          <w:rFonts w:eastAsia="Times New Roman"/>
          <w:color w:val="000000"/>
          <w:spacing w:val="1"/>
          <w:sz w:val="24"/>
          <w:lang w:val="sq-AL"/>
        </w:rPr>
        <w:t xml:space="preserve"> dhe të sigurojë praktikat më të mira parlamentare.</w:t>
      </w:r>
    </w:p>
    <w:p w14:paraId="1A82BB73" w14:textId="77777777" w:rsidR="00BA07B4" w:rsidRPr="003534FB" w:rsidRDefault="00BA07B4" w:rsidP="00BA07B4">
      <w:pPr>
        <w:spacing w:before="113" w:line="276" w:lineRule="exact"/>
        <w:jc w:val="both"/>
        <w:textAlignment w:val="baseline"/>
        <w:rPr>
          <w:rFonts w:eastAsia="Times New Roman"/>
          <w:color w:val="000000"/>
          <w:spacing w:val="1"/>
          <w:sz w:val="24"/>
          <w:lang w:val="sq-AL"/>
        </w:rPr>
      </w:pPr>
      <w:r w:rsidRPr="00DF02EB">
        <w:rPr>
          <w:rFonts w:eastAsia="Times New Roman"/>
          <w:color w:val="000000"/>
          <w:spacing w:val="1"/>
          <w:sz w:val="24"/>
          <w:lang w:val="sq-AL"/>
        </w:rPr>
        <w:t xml:space="preserve">Zgjedhjet legjislative të tetorit 2019 ishin në përgjithësi të administruara mirë dhe transparente, por procesi i numërimit të votave zbuloi dobësi. Fushata ishte konkurruese, përveç në zonat </w:t>
      </w:r>
      <w:r>
        <w:rPr>
          <w:rFonts w:eastAsia="Times New Roman"/>
          <w:color w:val="000000"/>
          <w:spacing w:val="1"/>
          <w:sz w:val="24"/>
          <w:lang w:val="sq-AL"/>
        </w:rPr>
        <w:t xml:space="preserve">me popullsi serbe </w:t>
      </w:r>
      <w:r w:rsidRPr="00DF02EB">
        <w:rPr>
          <w:rFonts w:eastAsia="Times New Roman"/>
          <w:color w:val="000000"/>
          <w:spacing w:val="1"/>
          <w:sz w:val="24"/>
          <w:lang w:val="sq-AL"/>
        </w:rPr>
        <w:t xml:space="preserve">të Kosovës ku </w:t>
      </w:r>
      <w:r>
        <w:rPr>
          <w:rFonts w:eastAsia="Times New Roman"/>
          <w:color w:val="000000"/>
          <w:spacing w:val="1"/>
          <w:sz w:val="24"/>
          <w:lang w:val="sq-AL"/>
        </w:rPr>
        <w:t xml:space="preserve">atmosfera e </w:t>
      </w:r>
      <w:r w:rsidRPr="00DF02EB">
        <w:rPr>
          <w:rFonts w:eastAsia="Times New Roman"/>
          <w:color w:val="000000"/>
          <w:spacing w:val="1"/>
          <w:sz w:val="24"/>
          <w:lang w:val="sq-AL"/>
        </w:rPr>
        <w:t xml:space="preserve">fushatës u dëmtua nga </w:t>
      </w:r>
      <w:r>
        <w:rPr>
          <w:rFonts w:eastAsia="Times New Roman"/>
          <w:color w:val="000000"/>
          <w:spacing w:val="1"/>
          <w:sz w:val="24"/>
          <w:lang w:val="sq-AL"/>
        </w:rPr>
        <w:t xml:space="preserve">frikësime </w:t>
      </w:r>
      <w:r w:rsidRPr="00DF02EB">
        <w:rPr>
          <w:rFonts w:eastAsia="Times New Roman"/>
          <w:color w:val="000000"/>
          <w:spacing w:val="1"/>
          <w:sz w:val="24"/>
          <w:lang w:val="sq-AL"/>
        </w:rPr>
        <w:t xml:space="preserve">kundër kandidatëve </w:t>
      </w:r>
      <w:r>
        <w:rPr>
          <w:rFonts w:eastAsia="Times New Roman"/>
          <w:color w:val="000000"/>
          <w:spacing w:val="1"/>
          <w:sz w:val="24"/>
          <w:lang w:val="sq-AL"/>
        </w:rPr>
        <w:t xml:space="preserve">jo të Lista Srpska </w:t>
      </w:r>
      <w:r w:rsidRPr="00DF02EB">
        <w:rPr>
          <w:rFonts w:eastAsia="Times New Roman"/>
          <w:color w:val="000000"/>
          <w:spacing w:val="1"/>
          <w:sz w:val="24"/>
          <w:lang w:val="sq-AL"/>
        </w:rPr>
        <w:t xml:space="preserve">dhe mbështetësve të </w:t>
      </w:r>
      <w:r>
        <w:rPr>
          <w:rFonts w:eastAsia="Times New Roman"/>
          <w:color w:val="000000"/>
          <w:spacing w:val="1"/>
          <w:sz w:val="24"/>
          <w:lang w:val="sq-AL"/>
        </w:rPr>
        <w:t>tyre</w:t>
      </w:r>
      <w:r w:rsidRPr="00DF02EB">
        <w:rPr>
          <w:rFonts w:eastAsia="Times New Roman"/>
          <w:color w:val="000000"/>
          <w:spacing w:val="1"/>
          <w:sz w:val="24"/>
          <w:lang w:val="sq-AL"/>
        </w:rPr>
        <w:t xml:space="preserve">. Mangësitë e përsëritura të procesit zgjedhor duhet të adresohen </w:t>
      </w:r>
      <w:r>
        <w:rPr>
          <w:rFonts w:eastAsia="Times New Roman"/>
          <w:color w:val="000000"/>
          <w:spacing w:val="1"/>
          <w:sz w:val="24"/>
          <w:lang w:val="sq-AL"/>
        </w:rPr>
        <w:t>në mënyrë urgjente</w:t>
      </w:r>
      <w:r w:rsidRPr="00DF02EB">
        <w:rPr>
          <w:rFonts w:eastAsia="Times New Roman"/>
          <w:color w:val="000000"/>
          <w:spacing w:val="1"/>
          <w:sz w:val="24"/>
          <w:lang w:val="sq-AL"/>
        </w:rPr>
        <w:t xml:space="preserve">, në përputhje me rekomandimet e disa misioneve të vëzhgimit të zgjedhjeve </w:t>
      </w:r>
      <w:r>
        <w:rPr>
          <w:rFonts w:eastAsia="Times New Roman"/>
          <w:color w:val="000000"/>
          <w:spacing w:val="1"/>
          <w:sz w:val="24"/>
          <w:lang w:val="sq-AL"/>
        </w:rPr>
        <w:t>të</w:t>
      </w:r>
      <w:r w:rsidRPr="00DF02EB">
        <w:rPr>
          <w:rFonts w:eastAsia="Times New Roman"/>
          <w:color w:val="000000"/>
          <w:spacing w:val="1"/>
          <w:sz w:val="24"/>
          <w:lang w:val="sq-AL"/>
        </w:rPr>
        <w:t xml:space="preserve"> BE</w:t>
      </w:r>
      <w:r>
        <w:rPr>
          <w:rFonts w:eastAsia="Times New Roman"/>
          <w:color w:val="000000"/>
          <w:spacing w:val="1"/>
          <w:sz w:val="24"/>
          <w:lang w:val="sq-AL"/>
        </w:rPr>
        <w:t>-së</w:t>
      </w:r>
      <w:r w:rsidRPr="003534FB">
        <w:rPr>
          <w:rFonts w:eastAsia="Times New Roman"/>
          <w:color w:val="000000"/>
          <w:spacing w:val="1"/>
          <w:sz w:val="24"/>
          <w:lang w:val="sq-AL"/>
        </w:rPr>
        <w:t>.</w:t>
      </w:r>
    </w:p>
    <w:p w14:paraId="245DF6C2" w14:textId="77777777" w:rsidR="00BA07B4" w:rsidRDefault="00BA07B4" w:rsidP="00BA07B4">
      <w:pPr>
        <w:spacing w:before="120" w:line="276" w:lineRule="exact"/>
        <w:jc w:val="both"/>
        <w:textAlignment w:val="baseline"/>
        <w:rPr>
          <w:rFonts w:eastAsia="Times New Roman"/>
          <w:color w:val="000000"/>
          <w:sz w:val="24"/>
          <w:lang w:val="sq-AL"/>
        </w:rPr>
      </w:pPr>
      <w:r w:rsidRPr="00DF02EB">
        <w:rPr>
          <w:rFonts w:eastAsia="Times New Roman"/>
          <w:color w:val="000000"/>
          <w:sz w:val="24"/>
          <w:lang w:val="sq-AL"/>
        </w:rPr>
        <w:t>Situata në veri të Kosovës mbetet sfiduese, veçanërisht kur bëhet fjalë për korrupsionin, krimin e organizuar dhe kushtet për lirinë e shprehjes.</w:t>
      </w:r>
      <w:r w:rsidRPr="00DF02EB">
        <w:rPr>
          <w:rFonts w:eastAsia="Times New Roman"/>
          <w:color w:val="000000"/>
          <w:sz w:val="24"/>
          <w:lang w:val="sq-AL"/>
        </w:rPr>
        <w:br/>
        <w:t xml:space="preserve">Ekziston një farë niveli i përgatitjes në fushën e </w:t>
      </w:r>
      <w:r w:rsidRPr="00DF02EB">
        <w:rPr>
          <w:rFonts w:eastAsia="Times New Roman"/>
          <w:b/>
          <w:bCs/>
          <w:color w:val="000000"/>
          <w:sz w:val="24"/>
          <w:lang w:val="sq-AL"/>
        </w:rPr>
        <w:t>reformës së administratës publike</w:t>
      </w:r>
      <w:r w:rsidRPr="00DF02EB">
        <w:rPr>
          <w:rFonts w:eastAsia="Times New Roman"/>
          <w:color w:val="000000"/>
          <w:sz w:val="24"/>
          <w:lang w:val="sq-AL"/>
        </w:rPr>
        <w:t xml:space="preserve">. Gjatë periudhës </w:t>
      </w:r>
      <w:r>
        <w:rPr>
          <w:rFonts w:eastAsia="Times New Roman"/>
          <w:color w:val="000000"/>
          <w:sz w:val="24"/>
          <w:lang w:val="sq-AL"/>
        </w:rPr>
        <w:t>raportuese</w:t>
      </w:r>
      <w:r w:rsidRPr="00DF02EB">
        <w:rPr>
          <w:rFonts w:eastAsia="Times New Roman"/>
          <w:color w:val="000000"/>
          <w:sz w:val="24"/>
          <w:lang w:val="sq-AL"/>
        </w:rPr>
        <w:t xml:space="preserve">, është bërë progres i kufizuar në rritjen e transparencës në administratën publike dhe procedurat e prokurimit publik. Zbatimi i paketës së tre ligjeve të reformës së administratës publike të miratuar në shkurt 2019 </w:t>
      </w:r>
      <w:r>
        <w:rPr>
          <w:rFonts w:eastAsia="Times New Roman"/>
          <w:color w:val="000000"/>
          <w:sz w:val="24"/>
          <w:lang w:val="sq-AL"/>
        </w:rPr>
        <w:t xml:space="preserve">ka ngecur </w:t>
      </w:r>
      <w:r w:rsidRPr="00DF02EB">
        <w:rPr>
          <w:rFonts w:eastAsia="Times New Roman"/>
          <w:color w:val="000000"/>
          <w:sz w:val="24"/>
          <w:lang w:val="sq-AL"/>
        </w:rPr>
        <w:t>si rezultat i situatës politike dhe kërkesës për rishikim kushtetues të Ligjit për pagat dhe Ligjit për zyrtarët publikë</w:t>
      </w:r>
      <w:r>
        <w:rPr>
          <w:rFonts w:eastAsia="Times New Roman"/>
          <w:color w:val="000000"/>
          <w:sz w:val="24"/>
          <w:lang w:val="sq-AL"/>
        </w:rPr>
        <w:t>.</w:t>
      </w:r>
    </w:p>
    <w:p w14:paraId="43D02AFF" w14:textId="77777777" w:rsidR="00BA07B4" w:rsidRPr="006145B8" w:rsidRDefault="00BA07B4" w:rsidP="00BA07B4">
      <w:pPr>
        <w:spacing w:before="120" w:line="276" w:lineRule="exact"/>
        <w:jc w:val="both"/>
        <w:textAlignment w:val="baseline"/>
        <w:rPr>
          <w:rFonts w:eastAsia="Times New Roman"/>
          <w:color w:val="000000"/>
          <w:sz w:val="24"/>
          <w:lang w:val="sq-AL"/>
        </w:rPr>
      </w:pPr>
      <w:r w:rsidRPr="006145B8">
        <w:rPr>
          <w:rFonts w:eastAsia="Times New Roman"/>
          <w:color w:val="000000"/>
          <w:sz w:val="24"/>
          <w:lang w:val="sq-AL"/>
        </w:rPr>
        <w:t xml:space="preserve">Më 30 qershor 2020, Gjykata Kushtetuese shpalli </w:t>
      </w:r>
      <w:r>
        <w:rPr>
          <w:rFonts w:eastAsia="Times New Roman"/>
          <w:color w:val="000000"/>
          <w:sz w:val="24"/>
          <w:lang w:val="sq-AL"/>
        </w:rPr>
        <w:t xml:space="preserve">jokeshtetues </w:t>
      </w:r>
      <w:r w:rsidRPr="006145B8">
        <w:rPr>
          <w:rFonts w:eastAsia="Times New Roman"/>
          <w:color w:val="000000"/>
          <w:sz w:val="24"/>
          <w:lang w:val="sq-AL"/>
        </w:rPr>
        <w:t xml:space="preserve">Ligjin për pagat në tërësinë e tij dhe vendosi që Ligji për zyrtarët publik duhet të ndryshohet që ai të hyjë plotësisht në fuqi. Ligji për organizimin dhe funksionimin e administratës shtetërore është plotësisht në fuqi dhe zbatimi i tij duhet të vazhdojë. Koordinimi i dobët qendror dhe ndërministror mbetet një sfidë për zbatimin e përgjithshëm të reformës. Gjatë periudhës së raportimit, rekrutimet jo të </w:t>
      </w:r>
      <w:r>
        <w:rPr>
          <w:rFonts w:eastAsia="Times New Roman"/>
          <w:color w:val="000000"/>
          <w:sz w:val="24"/>
          <w:lang w:val="sq-AL"/>
        </w:rPr>
        <w:t xml:space="preserve">bazuara në meritë </w:t>
      </w:r>
      <w:r w:rsidRPr="006145B8">
        <w:rPr>
          <w:rFonts w:eastAsia="Times New Roman"/>
          <w:color w:val="000000"/>
          <w:sz w:val="24"/>
          <w:lang w:val="sq-AL"/>
        </w:rPr>
        <w:t>mbe</w:t>
      </w:r>
      <w:r>
        <w:rPr>
          <w:rFonts w:eastAsia="Times New Roman"/>
          <w:color w:val="000000"/>
          <w:sz w:val="24"/>
          <w:lang w:val="sq-AL"/>
        </w:rPr>
        <w:t xml:space="preserve">ten </w:t>
      </w:r>
      <w:r w:rsidRPr="006145B8">
        <w:rPr>
          <w:rFonts w:eastAsia="Times New Roman"/>
          <w:color w:val="000000"/>
          <w:sz w:val="24"/>
          <w:lang w:val="sq-AL"/>
        </w:rPr>
        <w:t xml:space="preserve">një shqetësim, ndërsa politikëbërja gjithëpërfshirëse dhe e bazuar në prova u pengua nga vendimet </w:t>
      </w:r>
      <w:r w:rsidRPr="006145B8">
        <w:rPr>
          <w:rFonts w:eastAsia="Times New Roman"/>
          <w:i/>
          <w:iCs/>
          <w:color w:val="000000"/>
          <w:sz w:val="24"/>
          <w:lang w:val="sq-AL"/>
        </w:rPr>
        <w:t>ad hoc</w:t>
      </w:r>
      <w:r w:rsidRPr="006145B8">
        <w:rPr>
          <w:rFonts w:eastAsia="Times New Roman"/>
          <w:color w:val="000000"/>
          <w:sz w:val="24"/>
          <w:lang w:val="sq-AL"/>
        </w:rPr>
        <w:t xml:space="preserve">, shpesh të ndikuara nga interesa të veçantë. Autoritetet e Kosovës </w:t>
      </w:r>
      <w:r w:rsidRPr="006145B8">
        <w:rPr>
          <w:rFonts w:eastAsia="Times New Roman"/>
          <w:color w:val="000000"/>
          <w:sz w:val="24"/>
          <w:lang w:val="sq-AL"/>
        </w:rPr>
        <w:lastRenderedPageBreak/>
        <w:t>duhet të sigurojnë që reforma e administratës publike të mbetet një p</w:t>
      </w:r>
      <w:r>
        <w:rPr>
          <w:rFonts w:eastAsia="Times New Roman"/>
          <w:color w:val="000000"/>
          <w:sz w:val="24"/>
          <w:lang w:val="sq-AL"/>
        </w:rPr>
        <w:t>rioritet</w:t>
      </w:r>
      <w:r w:rsidRPr="006145B8">
        <w:rPr>
          <w:rFonts w:eastAsia="Times New Roman"/>
          <w:color w:val="000000"/>
          <w:sz w:val="24"/>
          <w:lang w:val="sq-AL"/>
        </w:rPr>
        <w:t xml:space="preserve"> dhe </w:t>
      </w:r>
      <w:r>
        <w:rPr>
          <w:rFonts w:eastAsia="Times New Roman"/>
          <w:color w:val="000000"/>
          <w:sz w:val="24"/>
          <w:lang w:val="sq-AL"/>
        </w:rPr>
        <w:t xml:space="preserve">duhet </w:t>
      </w:r>
      <w:r w:rsidRPr="006145B8">
        <w:rPr>
          <w:rFonts w:eastAsia="Times New Roman"/>
          <w:color w:val="000000"/>
          <w:sz w:val="24"/>
          <w:lang w:val="sq-AL"/>
        </w:rPr>
        <w:t xml:space="preserve">të </w:t>
      </w:r>
      <w:r>
        <w:rPr>
          <w:rFonts w:eastAsia="Times New Roman"/>
          <w:color w:val="000000"/>
          <w:sz w:val="24"/>
          <w:lang w:val="sq-AL"/>
        </w:rPr>
        <w:t xml:space="preserve">bazohet në progresin </w:t>
      </w:r>
      <w:r w:rsidRPr="006145B8">
        <w:rPr>
          <w:rFonts w:eastAsia="Times New Roman"/>
          <w:color w:val="000000"/>
          <w:sz w:val="24"/>
          <w:lang w:val="sq-AL"/>
        </w:rPr>
        <w:t>e arritur deri më tani.</w:t>
      </w:r>
    </w:p>
    <w:p w14:paraId="240E4D28" w14:textId="77777777" w:rsidR="00BA07B4" w:rsidRDefault="00BA07B4" w:rsidP="00BA07B4">
      <w:pPr>
        <w:spacing w:before="20" w:line="276" w:lineRule="exact"/>
        <w:jc w:val="both"/>
        <w:textAlignment w:val="baseline"/>
        <w:rPr>
          <w:rFonts w:eastAsia="Times New Roman"/>
          <w:color w:val="000000"/>
          <w:sz w:val="24"/>
          <w:lang w:val="sq-AL"/>
        </w:rPr>
      </w:pPr>
      <w:r w:rsidRPr="003534FB">
        <w:rPr>
          <w:rFonts w:eastAsia="Times New Roman"/>
          <w:color w:val="000000"/>
          <w:sz w:val="24"/>
          <w:lang w:val="sq-AL"/>
        </w:rPr>
        <w:t xml:space="preserve"> </w:t>
      </w:r>
      <w:r w:rsidRPr="006145B8">
        <w:rPr>
          <w:rFonts w:eastAsia="Times New Roman"/>
          <w:b/>
          <w:bCs/>
          <w:color w:val="000000"/>
          <w:sz w:val="24"/>
          <w:lang w:val="sq-AL"/>
        </w:rPr>
        <w:t xml:space="preserve">Sistemi gjyqësor </w:t>
      </w:r>
      <w:r w:rsidRPr="006145B8">
        <w:rPr>
          <w:rFonts w:eastAsia="Times New Roman"/>
          <w:color w:val="000000"/>
          <w:sz w:val="24"/>
          <w:lang w:val="sq-AL"/>
        </w:rPr>
        <w:t xml:space="preserve">i Kosovës është në një fazë të hershme të përgatitjes. </w:t>
      </w:r>
      <w:r>
        <w:rPr>
          <w:rFonts w:eastAsia="Times New Roman"/>
          <w:color w:val="000000"/>
          <w:sz w:val="24"/>
          <w:lang w:val="sq-AL"/>
        </w:rPr>
        <w:t xml:space="preserve">Ca </w:t>
      </w:r>
      <w:r w:rsidRPr="006145B8">
        <w:rPr>
          <w:rFonts w:eastAsia="Times New Roman"/>
          <w:color w:val="000000"/>
          <w:sz w:val="24"/>
          <w:lang w:val="sq-AL"/>
        </w:rPr>
        <w:t xml:space="preserve">progres u arrit me zbatimin e pjesshëm të legjislacionit në lidhje me sundimin e ligjit duke përfshirë Ligjin për përgjegjësinë disiplinore të gjyqtarëve dhe prokurorëve dhe Ligjin për ndërmjetësimin, dhe me avancimin e përdorimit të një sistemi elektronik të menaxhimit të </w:t>
      </w:r>
      <w:r>
        <w:rPr>
          <w:rFonts w:eastAsia="Times New Roman"/>
          <w:color w:val="000000"/>
          <w:sz w:val="24"/>
          <w:lang w:val="sq-AL"/>
        </w:rPr>
        <w:t xml:space="preserve">rasteve </w:t>
      </w:r>
      <w:r w:rsidRPr="006145B8">
        <w:rPr>
          <w:rFonts w:eastAsia="Times New Roman"/>
          <w:color w:val="000000"/>
          <w:sz w:val="24"/>
          <w:lang w:val="sq-AL"/>
        </w:rPr>
        <w:t xml:space="preserve">dhe regjistrit qendror të </w:t>
      </w:r>
      <w:r>
        <w:rPr>
          <w:rFonts w:eastAsia="Times New Roman"/>
          <w:color w:val="000000"/>
          <w:sz w:val="24"/>
          <w:lang w:val="sq-AL"/>
        </w:rPr>
        <w:t>evidencës penale</w:t>
      </w:r>
      <w:r w:rsidRPr="006145B8">
        <w:rPr>
          <w:rFonts w:eastAsia="Times New Roman"/>
          <w:color w:val="000000"/>
          <w:sz w:val="24"/>
          <w:lang w:val="sq-AL"/>
        </w:rPr>
        <w:t>. Gjyqësori është akoma i prekshëm nga ndikimi i pa</w:t>
      </w:r>
      <w:r>
        <w:rPr>
          <w:rFonts w:eastAsia="Times New Roman"/>
          <w:color w:val="000000"/>
          <w:sz w:val="24"/>
          <w:lang w:val="sq-AL"/>
        </w:rPr>
        <w:t xml:space="preserve">përshtatshëm </w:t>
      </w:r>
      <w:r w:rsidRPr="006145B8">
        <w:rPr>
          <w:rFonts w:eastAsia="Times New Roman"/>
          <w:color w:val="000000"/>
          <w:sz w:val="24"/>
          <w:lang w:val="sq-AL"/>
        </w:rPr>
        <w:t xml:space="preserve">politik. Rishikimi </w:t>
      </w:r>
      <w:r>
        <w:rPr>
          <w:rFonts w:eastAsia="Times New Roman"/>
          <w:color w:val="000000"/>
          <w:sz w:val="24"/>
          <w:lang w:val="sq-AL"/>
        </w:rPr>
        <w:t>f</w:t>
      </w:r>
      <w:r w:rsidRPr="006145B8">
        <w:rPr>
          <w:rFonts w:eastAsia="Times New Roman"/>
          <w:color w:val="000000"/>
          <w:sz w:val="24"/>
          <w:lang w:val="sq-AL"/>
        </w:rPr>
        <w:t xml:space="preserve">unksional i </w:t>
      </w:r>
      <w:r>
        <w:rPr>
          <w:rFonts w:eastAsia="Times New Roman"/>
          <w:color w:val="000000"/>
          <w:sz w:val="24"/>
          <w:lang w:val="sq-AL"/>
        </w:rPr>
        <w:t>s</w:t>
      </w:r>
      <w:r w:rsidRPr="006145B8">
        <w:rPr>
          <w:rFonts w:eastAsia="Times New Roman"/>
          <w:color w:val="000000"/>
          <w:sz w:val="24"/>
          <w:lang w:val="sq-AL"/>
        </w:rPr>
        <w:t xml:space="preserve">ektorit të </w:t>
      </w:r>
      <w:r>
        <w:rPr>
          <w:rFonts w:eastAsia="Times New Roman"/>
          <w:color w:val="000000"/>
          <w:sz w:val="24"/>
          <w:lang w:val="sq-AL"/>
        </w:rPr>
        <w:t>s</w:t>
      </w:r>
      <w:r w:rsidRPr="006145B8">
        <w:rPr>
          <w:rFonts w:eastAsia="Times New Roman"/>
          <w:color w:val="000000"/>
          <w:sz w:val="24"/>
          <w:lang w:val="sq-AL"/>
        </w:rPr>
        <w:t xml:space="preserve">undimit të </w:t>
      </w:r>
      <w:r>
        <w:rPr>
          <w:rFonts w:eastAsia="Times New Roman"/>
          <w:color w:val="000000"/>
          <w:sz w:val="24"/>
          <w:lang w:val="sq-AL"/>
        </w:rPr>
        <w:t>l</w:t>
      </w:r>
      <w:r w:rsidRPr="006145B8">
        <w:rPr>
          <w:rFonts w:eastAsia="Times New Roman"/>
          <w:color w:val="000000"/>
          <w:sz w:val="24"/>
          <w:lang w:val="sq-AL"/>
        </w:rPr>
        <w:t>igjit në vazhdim ka siguruar një bazë të shëndoshë për të reformuar dhe modernizuar aspekte të ndryshme të gjyqësorit. Autoritetet e Kosovës tani duhet ta çojnë përpara këtë punë. Administrimi i drejtësisë mbetet i ngadaltë dhe joefikas dhe institucionet e sundimit të ligjit kanë nevojë për përpjekje të vazhdueshme për të ngritur kapacitetet e tyre</w:t>
      </w:r>
      <w:r>
        <w:rPr>
          <w:rFonts w:eastAsia="Times New Roman"/>
          <w:color w:val="000000"/>
          <w:sz w:val="24"/>
          <w:lang w:val="sq-AL"/>
        </w:rPr>
        <w:t xml:space="preserve">. </w:t>
      </w:r>
      <w:r w:rsidRPr="00F76AFD">
        <w:rPr>
          <w:rFonts w:eastAsia="Times New Roman"/>
          <w:color w:val="000000"/>
          <w:sz w:val="24"/>
          <w:lang w:val="sq-AL"/>
        </w:rPr>
        <w:t xml:space="preserve">Pandemia COVID-19 kufizoi mbajtjen e seancave gjyqësore në Kosovë; megjithatë Kodi i Procedurës Penale specifikon që nëse nuk mbahen seanca dëgjimore për 3 muaj, gjykimi duhet të </w:t>
      </w:r>
      <w:r>
        <w:rPr>
          <w:rFonts w:eastAsia="Times New Roman"/>
          <w:color w:val="000000"/>
          <w:sz w:val="24"/>
          <w:lang w:val="sq-AL"/>
        </w:rPr>
        <w:t>fillojë rishtas</w:t>
      </w:r>
      <w:r w:rsidRPr="00F76AFD">
        <w:rPr>
          <w:rFonts w:eastAsia="Times New Roman"/>
          <w:color w:val="000000"/>
          <w:sz w:val="24"/>
          <w:lang w:val="sq-AL"/>
        </w:rPr>
        <w:t xml:space="preserve">. Një numër i rëndësishëm gjykimesh penale (përfshirë ato të profilit të lartë) mund të preken nga ky rregull. Autoritetet e Kosovës duhet të ndjekin këtë çështje dhe të marrin masat e nevojshme për të siguruar drejtësi efektive dhe efikase. Kosova është në një fazë të hershme / ka një farë niveli të përgatitjes në </w:t>
      </w:r>
      <w:r w:rsidRPr="00F76AFD">
        <w:rPr>
          <w:rFonts w:eastAsia="Times New Roman"/>
          <w:b/>
          <w:bCs/>
          <w:color w:val="000000"/>
          <w:sz w:val="24"/>
          <w:lang w:val="sq-AL"/>
        </w:rPr>
        <w:t>luftën kundër korrupsionit</w:t>
      </w:r>
      <w:r w:rsidRPr="00F76AFD">
        <w:rPr>
          <w:rFonts w:eastAsia="Times New Roman"/>
          <w:color w:val="000000"/>
          <w:sz w:val="24"/>
          <w:lang w:val="sq-AL"/>
        </w:rPr>
        <w:t xml:space="preserve">. Kosova ka bërë progres të kufizuar në këtë fushë, përfshirë hetimin dhe ndjekjen penale të </w:t>
      </w:r>
      <w:r>
        <w:rPr>
          <w:rFonts w:eastAsia="Times New Roman"/>
          <w:color w:val="000000"/>
          <w:sz w:val="24"/>
          <w:lang w:val="sq-AL"/>
        </w:rPr>
        <w:t xml:space="preserve">rasteve </w:t>
      </w:r>
      <w:r w:rsidRPr="00F76AFD">
        <w:rPr>
          <w:rFonts w:eastAsia="Times New Roman"/>
          <w:color w:val="000000"/>
          <w:sz w:val="24"/>
          <w:lang w:val="sq-AL"/>
        </w:rPr>
        <w:t xml:space="preserve">të nivelit të lartë, në konfiskimin e pasurive si dhe përmes krijimit të departamenteve speciale që trajtojnë rastet në lidhje me korrupsionin e nivelit të lartë (dhe krimin e organizuar) në gjykata. Konfiskimet përfundimtare të pasurive dhe kapaciteti i përgjithshëm i </w:t>
      </w:r>
      <w:r>
        <w:rPr>
          <w:rFonts w:eastAsia="Times New Roman"/>
          <w:color w:val="000000"/>
          <w:sz w:val="24"/>
          <w:lang w:val="sq-AL"/>
        </w:rPr>
        <w:t>ndjekjes penale</w:t>
      </w:r>
      <w:r w:rsidRPr="00F76AFD">
        <w:rPr>
          <w:rFonts w:eastAsia="Times New Roman"/>
          <w:color w:val="000000"/>
          <w:sz w:val="24"/>
          <w:lang w:val="sq-AL"/>
        </w:rPr>
        <w:t xml:space="preserve">, përfshirë përsa i përket personelit mbështetës, mbeten të ulta. Korrupsioni është i përhapur dhe mbetet një çështje shqetësuese serioze. Ekziston një nevojë për një vullnet të fortë politik për të adresuar në mënyrë efektive çështjet e korrupsionit, si dhe një përgjigje të fortë të drejtësisë penale ndaj korrupsionit të nivelit të lartë. Miratimi i Kodit të </w:t>
      </w:r>
      <w:r>
        <w:rPr>
          <w:rFonts w:eastAsia="Times New Roman"/>
          <w:color w:val="000000"/>
          <w:sz w:val="24"/>
          <w:lang w:val="sq-AL"/>
        </w:rPr>
        <w:t xml:space="preserve">rishikuar të </w:t>
      </w:r>
      <w:r w:rsidRPr="00F76AFD">
        <w:rPr>
          <w:rFonts w:eastAsia="Times New Roman"/>
          <w:color w:val="000000"/>
          <w:sz w:val="24"/>
          <w:lang w:val="sq-AL"/>
        </w:rPr>
        <w:t>Procedurës Penale  është ende në pritje, ndërsa rishikimi i legjislacionit të financimit të partive politike u vonua.</w:t>
      </w:r>
    </w:p>
    <w:p w14:paraId="53B2CD2C" w14:textId="77777777" w:rsidR="00BA07B4" w:rsidRDefault="00BA07B4" w:rsidP="00BA07B4">
      <w:pPr>
        <w:spacing w:before="20" w:line="276" w:lineRule="exact"/>
        <w:jc w:val="both"/>
        <w:textAlignment w:val="baseline"/>
        <w:rPr>
          <w:rFonts w:eastAsia="Times New Roman"/>
          <w:color w:val="000000"/>
          <w:sz w:val="24"/>
          <w:lang w:val="sq-AL"/>
        </w:rPr>
      </w:pPr>
    </w:p>
    <w:p w14:paraId="0D76026E" w14:textId="77777777" w:rsidR="00BA07B4" w:rsidRPr="003534FB" w:rsidRDefault="00BA07B4" w:rsidP="00BA07B4">
      <w:pPr>
        <w:spacing w:before="20" w:line="276" w:lineRule="exact"/>
        <w:jc w:val="both"/>
        <w:textAlignment w:val="baseline"/>
        <w:rPr>
          <w:rFonts w:eastAsia="Times New Roman"/>
          <w:color w:val="000000"/>
          <w:sz w:val="24"/>
          <w:lang w:val="sq-AL"/>
        </w:rPr>
      </w:pPr>
      <w:r w:rsidRPr="00EA3789">
        <w:rPr>
          <w:rFonts w:eastAsia="Times New Roman"/>
          <w:color w:val="000000"/>
          <w:sz w:val="24"/>
          <w:lang w:val="sq-AL"/>
        </w:rPr>
        <w:t xml:space="preserve">Kosova është në një fazë të hershme në </w:t>
      </w:r>
      <w:r w:rsidRPr="00EA3789">
        <w:rPr>
          <w:rFonts w:eastAsia="Times New Roman"/>
          <w:b/>
          <w:bCs/>
          <w:color w:val="000000"/>
          <w:sz w:val="24"/>
          <w:lang w:val="sq-AL"/>
        </w:rPr>
        <w:t>luftën kundër krimit të organizuar</w:t>
      </w:r>
      <w:r w:rsidRPr="00EA3789">
        <w:rPr>
          <w:rFonts w:eastAsia="Times New Roman"/>
          <w:color w:val="000000"/>
          <w:sz w:val="24"/>
          <w:lang w:val="sq-AL"/>
        </w:rPr>
        <w:t xml:space="preserve">. Progresi ka përfshirë hetimin dhe ndjekjen penale të </w:t>
      </w:r>
      <w:r>
        <w:rPr>
          <w:rFonts w:eastAsia="Times New Roman"/>
          <w:color w:val="000000"/>
          <w:sz w:val="24"/>
          <w:lang w:val="sq-AL"/>
        </w:rPr>
        <w:t>rasteve</w:t>
      </w:r>
      <w:r w:rsidRPr="00EA3789">
        <w:rPr>
          <w:rFonts w:eastAsia="Times New Roman"/>
          <w:color w:val="000000"/>
          <w:sz w:val="24"/>
          <w:lang w:val="sq-AL"/>
        </w:rPr>
        <w:t xml:space="preserve"> të nivelit të lartë, rekrutimin e personelit shtesë për zyrën e prokurorisë speciale dhe trajnimin dhe ngritjen e vetëdijes për ngrirjen e pasurive. Sidoqoftë, p</w:t>
      </w:r>
      <w:r>
        <w:rPr>
          <w:rFonts w:eastAsia="Times New Roman"/>
          <w:color w:val="000000"/>
          <w:sz w:val="24"/>
          <w:lang w:val="sq-AL"/>
        </w:rPr>
        <w:t xml:space="preserve">rogresi </w:t>
      </w:r>
      <w:r w:rsidRPr="00EA3789">
        <w:rPr>
          <w:rFonts w:eastAsia="Times New Roman"/>
          <w:color w:val="000000"/>
          <w:sz w:val="24"/>
          <w:lang w:val="sq-AL"/>
        </w:rPr>
        <w:t xml:space="preserve">i përgjithshëm ka qenë i kufizuar. Ka ende pak hetime financiare, konfiskime përfundimtare të pasurive dhe dënime përfundimtare. Nevojiten masa për të siguruar </w:t>
      </w:r>
      <w:r>
        <w:rPr>
          <w:rFonts w:eastAsia="Times New Roman"/>
          <w:color w:val="000000"/>
          <w:sz w:val="24"/>
          <w:lang w:val="sq-AL"/>
        </w:rPr>
        <w:t xml:space="preserve">rreptësisht </w:t>
      </w:r>
      <w:r w:rsidRPr="00EA3789">
        <w:rPr>
          <w:rFonts w:eastAsia="Times New Roman"/>
          <w:color w:val="000000"/>
          <w:sz w:val="24"/>
          <w:lang w:val="sq-AL"/>
        </w:rPr>
        <w:t>që nuk ka ndërhyrje politike në aktivitetet operacionale të organeve të zbatimit të ligjit dhe prokurorisë. Situata në veri të Kosovës në lidhje me krimin e organizuar vazhdon të paraqesë sfida për agjencitë e zbatimit të ligjit</w:t>
      </w:r>
      <w:r w:rsidRPr="003534FB">
        <w:rPr>
          <w:rFonts w:eastAsia="Times New Roman"/>
          <w:color w:val="000000"/>
          <w:sz w:val="24"/>
          <w:lang w:val="sq-AL"/>
        </w:rPr>
        <w:t>.</w:t>
      </w:r>
    </w:p>
    <w:p w14:paraId="0347E997" w14:textId="77777777" w:rsidR="00BA07B4" w:rsidRPr="00D56878" w:rsidRDefault="00BA07B4" w:rsidP="00BA07B4">
      <w:pPr>
        <w:spacing w:before="122" w:line="276" w:lineRule="exact"/>
        <w:jc w:val="both"/>
        <w:textAlignment w:val="baseline"/>
        <w:rPr>
          <w:rFonts w:eastAsia="Times New Roman"/>
          <w:color w:val="000000"/>
          <w:sz w:val="24"/>
          <w:lang w:val="sq-AL"/>
        </w:rPr>
      </w:pPr>
      <w:r w:rsidRPr="00D56878">
        <w:rPr>
          <w:rFonts w:eastAsia="Times New Roman"/>
          <w:color w:val="000000"/>
          <w:sz w:val="24"/>
          <w:lang w:val="sq-AL"/>
        </w:rPr>
        <w:t xml:space="preserve">Në korrik të vitit 2020, Europol dhe Policia e Kosovës </w:t>
      </w:r>
      <w:r>
        <w:rPr>
          <w:rFonts w:eastAsia="Times New Roman"/>
          <w:color w:val="000000"/>
          <w:sz w:val="24"/>
          <w:lang w:val="sq-AL"/>
        </w:rPr>
        <w:t xml:space="preserve">lidhën </w:t>
      </w:r>
      <w:r w:rsidRPr="00D56878">
        <w:rPr>
          <w:rFonts w:eastAsia="Times New Roman"/>
          <w:color w:val="000000"/>
          <w:sz w:val="24"/>
          <w:lang w:val="sq-AL"/>
        </w:rPr>
        <w:t xml:space="preserve">një marrëveshje pune. Kosova ishte partneri i vetëm në Ballkanin Perëndimor pa ndonjë bashkëpunim të strukturuar dhe të </w:t>
      </w:r>
      <w:r>
        <w:rPr>
          <w:rFonts w:eastAsia="Times New Roman"/>
          <w:color w:val="000000"/>
          <w:sz w:val="24"/>
          <w:lang w:val="sq-AL"/>
        </w:rPr>
        <w:t xml:space="preserve">formalizuar </w:t>
      </w:r>
      <w:r w:rsidRPr="00D56878">
        <w:rPr>
          <w:rFonts w:eastAsia="Times New Roman"/>
          <w:color w:val="000000"/>
          <w:sz w:val="24"/>
          <w:lang w:val="sq-AL"/>
        </w:rPr>
        <w:t>me Europol</w:t>
      </w:r>
      <w:r>
        <w:rPr>
          <w:rFonts w:eastAsia="Times New Roman"/>
          <w:color w:val="000000"/>
          <w:sz w:val="24"/>
          <w:lang w:val="sq-AL"/>
        </w:rPr>
        <w:t>-in</w:t>
      </w:r>
      <w:r w:rsidRPr="00D56878">
        <w:rPr>
          <w:rFonts w:eastAsia="Times New Roman"/>
          <w:color w:val="000000"/>
          <w:sz w:val="24"/>
          <w:lang w:val="sq-AL"/>
        </w:rPr>
        <w:t xml:space="preserve">, </w:t>
      </w:r>
      <w:r>
        <w:rPr>
          <w:rFonts w:eastAsia="Times New Roman"/>
          <w:color w:val="000000"/>
          <w:sz w:val="24"/>
          <w:lang w:val="sq-AL"/>
        </w:rPr>
        <w:t xml:space="preserve">gjë e cila </w:t>
      </w:r>
      <w:r w:rsidRPr="00D56878">
        <w:rPr>
          <w:rFonts w:eastAsia="Times New Roman"/>
          <w:color w:val="000000"/>
          <w:sz w:val="24"/>
          <w:lang w:val="sq-AL"/>
        </w:rPr>
        <w:t>krijoi një hendek të konsiderueshëm. Marrëveshja do të përbëjë bazën për bashkëpunim të zgjeruar midis Policisë së Kosovës, Europol</w:t>
      </w:r>
      <w:r>
        <w:rPr>
          <w:rFonts w:eastAsia="Times New Roman"/>
          <w:color w:val="000000"/>
          <w:sz w:val="24"/>
          <w:lang w:val="sq-AL"/>
        </w:rPr>
        <w:t>-it</w:t>
      </w:r>
      <w:r w:rsidRPr="00D56878">
        <w:rPr>
          <w:rFonts w:eastAsia="Times New Roman"/>
          <w:color w:val="000000"/>
          <w:sz w:val="24"/>
          <w:lang w:val="sq-AL"/>
        </w:rPr>
        <w:t xml:space="preserve"> dhe Shteteve Anëtare të BE</w:t>
      </w:r>
      <w:r>
        <w:rPr>
          <w:rFonts w:eastAsia="Times New Roman"/>
          <w:color w:val="000000"/>
          <w:sz w:val="24"/>
          <w:lang w:val="sq-AL"/>
        </w:rPr>
        <w:t>-së</w:t>
      </w:r>
      <w:r w:rsidRPr="00D56878">
        <w:rPr>
          <w:rFonts w:eastAsia="Times New Roman"/>
          <w:color w:val="000000"/>
          <w:sz w:val="24"/>
          <w:lang w:val="sq-AL"/>
        </w:rPr>
        <w:t>, në veçanti në adresimin e terrorizmit dhe ekstremizmit, si dhe krimit të organizuar.</w:t>
      </w:r>
    </w:p>
    <w:p w14:paraId="78D8FF19" w14:textId="77777777" w:rsidR="00BA07B4" w:rsidRPr="00D56878" w:rsidRDefault="00BA07B4" w:rsidP="00BA07B4">
      <w:pPr>
        <w:spacing w:before="121" w:after="460" w:line="276" w:lineRule="exact"/>
        <w:jc w:val="both"/>
        <w:textAlignment w:val="baseline"/>
        <w:rPr>
          <w:rFonts w:eastAsia="Times New Roman"/>
          <w:color w:val="000000"/>
          <w:sz w:val="24"/>
          <w:lang w:val="sq-AL"/>
        </w:rPr>
      </w:pPr>
      <w:r>
        <w:rPr>
          <w:rFonts w:eastAsia="Times New Roman"/>
          <w:color w:val="000000"/>
          <w:sz w:val="24"/>
          <w:lang w:val="sq-AL"/>
        </w:rPr>
        <w:t>Ë</w:t>
      </w:r>
      <w:r w:rsidRPr="00D56878">
        <w:rPr>
          <w:rFonts w:eastAsia="Times New Roman"/>
          <w:color w:val="000000"/>
          <w:sz w:val="24"/>
          <w:lang w:val="sq-AL"/>
        </w:rPr>
        <w:t>sht</w:t>
      </w:r>
      <w:r>
        <w:rPr>
          <w:rFonts w:eastAsia="Times New Roman"/>
          <w:color w:val="000000"/>
          <w:sz w:val="24"/>
          <w:lang w:val="sq-AL"/>
        </w:rPr>
        <w:t>ë</w:t>
      </w:r>
      <w:r w:rsidRPr="00D56878">
        <w:rPr>
          <w:rFonts w:eastAsia="Times New Roman"/>
          <w:color w:val="000000"/>
          <w:sz w:val="24"/>
          <w:lang w:val="sq-AL"/>
        </w:rPr>
        <w:t xml:space="preserve"> bërë përparim në luftën kundër terrorizmit, në përputhje me objektivat e përcaktuara në marrëveshjen zbatuese BE-Kosovë për Planin e Përbashkët të Veprimit kundër</w:t>
      </w:r>
      <w:r>
        <w:rPr>
          <w:rFonts w:eastAsia="Times New Roman"/>
          <w:color w:val="000000"/>
          <w:sz w:val="24"/>
          <w:lang w:val="sq-AL"/>
        </w:rPr>
        <w:t xml:space="preserve"> </w:t>
      </w:r>
      <w:r w:rsidRPr="00D56878">
        <w:rPr>
          <w:rFonts w:eastAsia="Times New Roman"/>
          <w:color w:val="000000"/>
          <w:sz w:val="24"/>
          <w:lang w:val="sq-AL"/>
        </w:rPr>
        <w:t>terrorizmi</w:t>
      </w:r>
      <w:r>
        <w:rPr>
          <w:rFonts w:eastAsia="Times New Roman"/>
          <w:color w:val="000000"/>
          <w:sz w:val="24"/>
          <w:lang w:val="sq-AL"/>
        </w:rPr>
        <w:t>t</w:t>
      </w:r>
      <w:r w:rsidRPr="00D56878">
        <w:rPr>
          <w:rFonts w:eastAsia="Times New Roman"/>
          <w:color w:val="000000"/>
          <w:sz w:val="24"/>
          <w:lang w:val="sq-AL"/>
        </w:rPr>
        <w:t xml:space="preserve"> për Ballkanin Perëndimor, veçanërisht në lidhje me rehabilitimin dhe ri-integrimin e luftëtarëve të huaj terroristë dhe familje</w:t>
      </w:r>
      <w:r>
        <w:rPr>
          <w:rFonts w:eastAsia="Times New Roman"/>
          <w:color w:val="000000"/>
          <w:sz w:val="24"/>
          <w:lang w:val="sq-AL"/>
        </w:rPr>
        <w:t xml:space="preserve">ve të </w:t>
      </w:r>
      <w:r w:rsidRPr="00D56878">
        <w:rPr>
          <w:rFonts w:eastAsia="Times New Roman"/>
          <w:color w:val="000000"/>
          <w:sz w:val="24"/>
          <w:lang w:val="sq-AL"/>
        </w:rPr>
        <w:t xml:space="preserve">tyre. Autoritetet e Kosovës duhet të jenë më efektive në përpjekjet e tyre për të luftuar pastrimin e parave dhe ligji përkatës duhet të sillet në përputhje me </w:t>
      </w:r>
      <w:r w:rsidRPr="008E47A7">
        <w:rPr>
          <w:rFonts w:eastAsia="Times New Roman"/>
          <w:i/>
          <w:iCs/>
          <w:color w:val="000000"/>
          <w:sz w:val="24"/>
          <w:lang w:val="sq-AL"/>
        </w:rPr>
        <w:t>acquis</w:t>
      </w:r>
      <w:r w:rsidRPr="00D56878">
        <w:rPr>
          <w:rFonts w:eastAsia="Times New Roman"/>
          <w:color w:val="000000"/>
          <w:sz w:val="24"/>
          <w:lang w:val="sq-AL"/>
        </w:rPr>
        <w:t xml:space="preserve"> të BE-së dhe standardet ndërkombëtare.</w:t>
      </w:r>
    </w:p>
    <w:p w14:paraId="37BF5999" w14:textId="77777777" w:rsidR="00BA07B4" w:rsidRPr="003534FB" w:rsidRDefault="00BA07B4" w:rsidP="00BA07B4">
      <w:pPr>
        <w:spacing w:before="121" w:after="460" w:line="276" w:lineRule="exact"/>
        <w:rPr>
          <w:lang w:val="sq-AL"/>
        </w:rPr>
        <w:sectPr w:rsidR="00BA07B4" w:rsidRPr="003534FB">
          <w:pgSz w:w="11909" w:h="16838"/>
          <w:pgMar w:top="1400" w:right="1393" w:bottom="562" w:left="1394" w:header="720" w:footer="720" w:gutter="0"/>
          <w:cols w:space="720"/>
        </w:sectPr>
      </w:pPr>
    </w:p>
    <w:p w14:paraId="42DD0232" w14:textId="77777777" w:rsidR="00BA07B4" w:rsidRPr="003534FB" w:rsidRDefault="00BA07B4" w:rsidP="00BA07B4">
      <w:pPr>
        <w:spacing w:before="4" w:line="249" w:lineRule="exact"/>
        <w:jc w:val="center"/>
        <w:textAlignment w:val="baseline"/>
        <w:rPr>
          <w:rFonts w:eastAsia="Times New Roman"/>
          <w:color w:val="000000"/>
          <w:lang w:val="sq-AL"/>
        </w:rPr>
      </w:pPr>
      <w:r w:rsidRPr="003534FB">
        <w:rPr>
          <w:rFonts w:eastAsia="Times New Roman"/>
          <w:color w:val="000000"/>
          <w:lang w:val="sq-AL"/>
        </w:rPr>
        <w:lastRenderedPageBreak/>
        <w:t>5</w:t>
      </w:r>
    </w:p>
    <w:p w14:paraId="33AA1A2C" w14:textId="77777777" w:rsidR="00BA07B4" w:rsidRPr="003534FB" w:rsidRDefault="00BA07B4" w:rsidP="00BA07B4">
      <w:pPr>
        <w:rPr>
          <w:lang w:val="sq-AL"/>
        </w:rPr>
        <w:sectPr w:rsidR="00BA07B4" w:rsidRPr="003534FB">
          <w:type w:val="continuous"/>
          <w:pgSz w:w="11909" w:h="16838"/>
          <w:pgMar w:top="1400" w:right="1393" w:bottom="562" w:left="1394" w:header="720" w:footer="720" w:gutter="0"/>
          <w:cols w:space="720"/>
        </w:sectPr>
      </w:pPr>
    </w:p>
    <w:p w14:paraId="1FBAD3F1" w14:textId="77777777" w:rsidR="00BA07B4" w:rsidRPr="003534FB" w:rsidRDefault="00BA07B4" w:rsidP="00BA07B4">
      <w:pPr>
        <w:spacing w:before="18" w:line="276" w:lineRule="exact"/>
        <w:jc w:val="both"/>
        <w:textAlignment w:val="baseline"/>
        <w:rPr>
          <w:rFonts w:eastAsia="Times New Roman"/>
          <w:color w:val="000000"/>
          <w:sz w:val="24"/>
          <w:lang w:val="sq-AL"/>
        </w:rPr>
      </w:pPr>
      <w:r w:rsidRPr="008E47A7">
        <w:rPr>
          <w:rFonts w:eastAsia="Times New Roman"/>
          <w:color w:val="000000"/>
          <w:sz w:val="24"/>
          <w:lang w:val="sq-AL"/>
        </w:rPr>
        <w:lastRenderedPageBreak/>
        <w:t xml:space="preserve">Kuadri ligjor garanton gjerësisht mbrojtjen e të drejtave të njeriut dhe </w:t>
      </w:r>
      <w:r w:rsidRPr="008E47A7">
        <w:rPr>
          <w:rFonts w:eastAsia="Times New Roman"/>
          <w:b/>
          <w:bCs/>
          <w:color w:val="000000"/>
          <w:sz w:val="24"/>
          <w:lang w:val="sq-AL"/>
        </w:rPr>
        <w:t>t</w:t>
      </w:r>
      <w:r>
        <w:rPr>
          <w:rFonts w:eastAsia="Times New Roman"/>
          <w:b/>
          <w:bCs/>
          <w:color w:val="000000"/>
          <w:sz w:val="24"/>
          <w:lang w:val="sq-AL"/>
        </w:rPr>
        <w:t>ë</w:t>
      </w:r>
      <w:r w:rsidRPr="008E47A7">
        <w:rPr>
          <w:rFonts w:eastAsia="Times New Roman"/>
          <w:b/>
          <w:bCs/>
          <w:color w:val="000000"/>
          <w:sz w:val="24"/>
          <w:lang w:val="sq-AL"/>
        </w:rPr>
        <w:t xml:space="preserve"> drejtave themelore</w:t>
      </w:r>
      <w:r w:rsidRPr="008E47A7">
        <w:rPr>
          <w:rFonts w:eastAsia="Times New Roman"/>
          <w:color w:val="000000"/>
          <w:sz w:val="24"/>
          <w:lang w:val="sq-AL"/>
        </w:rPr>
        <w:t xml:space="preserve"> në përputhje me standardet evropiane. Sidoqoftë, zbatimi i legjislacionit dhe strategjive për të drejtat e njeriut shpesh minohet nga burime të pamjaftueshme financiare dhe burime të tjera, veçanërisht në nivelin lokal, prioritizimi i kufizuar politik dhe mungesa e koordinimit. </w:t>
      </w:r>
      <w:r>
        <w:rPr>
          <w:rFonts w:eastAsia="Times New Roman"/>
          <w:color w:val="000000"/>
          <w:sz w:val="24"/>
          <w:lang w:val="sq-AL"/>
        </w:rPr>
        <w:t>V</w:t>
      </w:r>
      <w:r w:rsidRPr="008E47A7">
        <w:rPr>
          <w:rFonts w:eastAsia="Times New Roman"/>
          <w:color w:val="000000"/>
          <w:sz w:val="24"/>
          <w:lang w:val="sq-AL"/>
        </w:rPr>
        <w:t>arësia e madhe nga donatorët e huaj</w:t>
      </w:r>
      <w:r>
        <w:rPr>
          <w:rFonts w:eastAsia="Times New Roman"/>
          <w:color w:val="000000"/>
          <w:sz w:val="24"/>
          <w:lang w:val="sq-AL"/>
        </w:rPr>
        <w:t xml:space="preserve"> mbetet akoma</w:t>
      </w:r>
      <w:r w:rsidRPr="008E47A7">
        <w:rPr>
          <w:rFonts w:eastAsia="Times New Roman"/>
          <w:color w:val="000000"/>
          <w:sz w:val="24"/>
          <w:lang w:val="sq-AL"/>
        </w:rPr>
        <w:t xml:space="preserve">. Miratimi i Ligjit për Mbrojtjen e Fëmijëve përmbushi një nga rekomandimet e raportit të vitit të kaluar. Duhet bërë më shumë për të garantuar në mënyrë efektive të drejtat e personave që u përkasin pakicave, përfshirë </w:t>
      </w:r>
      <w:r>
        <w:rPr>
          <w:rFonts w:eastAsia="Times New Roman"/>
          <w:color w:val="000000"/>
          <w:sz w:val="24"/>
          <w:lang w:val="sq-AL"/>
        </w:rPr>
        <w:t>r</w:t>
      </w:r>
      <w:r w:rsidRPr="008E47A7">
        <w:rPr>
          <w:rFonts w:eastAsia="Times New Roman"/>
          <w:color w:val="000000"/>
          <w:sz w:val="24"/>
          <w:lang w:val="sq-AL"/>
        </w:rPr>
        <w:t xml:space="preserve">omët dhe </w:t>
      </w:r>
      <w:r>
        <w:rPr>
          <w:rFonts w:eastAsia="Times New Roman"/>
          <w:color w:val="000000"/>
          <w:sz w:val="24"/>
          <w:lang w:val="sq-AL"/>
        </w:rPr>
        <w:t>a</w:t>
      </w:r>
      <w:r w:rsidRPr="008E47A7">
        <w:rPr>
          <w:rFonts w:eastAsia="Times New Roman"/>
          <w:color w:val="000000"/>
          <w:sz w:val="24"/>
          <w:lang w:val="sq-AL"/>
        </w:rPr>
        <w:t>shkalinjtë dhe personat e zhvendosur, për të siguruar barazinë gjinore në praktikë, dhe për të avancuar mbrojtjen e trashëgimisë kulturore</w:t>
      </w:r>
      <w:r>
        <w:rPr>
          <w:rFonts w:eastAsia="Times New Roman"/>
          <w:color w:val="000000"/>
          <w:sz w:val="24"/>
          <w:lang w:val="sq-AL"/>
        </w:rPr>
        <w:t xml:space="preserve">. </w:t>
      </w:r>
      <w:r w:rsidRPr="008E47A7">
        <w:rPr>
          <w:rFonts w:eastAsia="Times New Roman"/>
          <w:color w:val="000000"/>
          <w:sz w:val="24"/>
          <w:lang w:val="sq-AL"/>
        </w:rPr>
        <w:t xml:space="preserve">Kosova ka një farë niveli të përgatitjes në lidhje me </w:t>
      </w:r>
      <w:r w:rsidRPr="008E47A7">
        <w:rPr>
          <w:rFonts w:eastAsia="Times New Roman"/>
          <w:b/>
          <w:bCs/>
          <w:color w:val="000000"/>
          <w:sz w:val="24"/>
          <w:lang w:val="sq-AL"/>
        </w:rPr>
        <w:t>lirinë e shprehjes</w:t>
      </w:r>
      <w:r w:rsidRPr="008E47A7">
        <w:rPr>
          <w:rFonts w:eastAsia="Times New Roman"/>
          <w:color w:val="000000"/>
          <w:sz w:val="24"/>
          <w:lang w:val="sq-AL"/>
        </w:rPr>
        <w:t xml:space="preserve">, e cila është e parashikuar në Kushtetutë. Kosova përfiton nga një mjedis mediatik pluralist dhe i gjallë. Institucionet e sundimit të ligjit duhet të vazhdojnë përpjekjet për të </w:t>
      </w:r>
      <w:r>
        <w:rPr>
          <w:rFonts w:eastAsia="Times New Roman"/>
          <w:color w:val="000000"/>
          <w:sz w:val="24"/>
          <w:lang w:val="sq-AL"/>
        </w:rPr>
        <w:t xml:space="preserve">ndërmarrë veprime përcjellëse për </w:t>
      </w:r>
      <w:r w:rsidRPr="008E47A7">
        <w:rPr>
          <w:rFonts w:eastAsia="Times New Roman"/>
          <w:color w:val="000000"/>
          <w:sz w:val="24"/>
          <w:lang w:val="sq-AL"/>
        </w:rPr>
        <w:t xml:space="preserve">kërcënimet dhe sulmet ndaj gazetarëve. Transmetuesi publik mbetet i prekshëm nga ndikimi politik dhe ende </w:t>
      </w:r>
      <w:r>
        <w:rPr>
          <w:rFonts w:eastAsia="Times New Roman"/>
          <w:color w:val="000000"/>
          <w:sz w:val="24"/>
          <w:lang w:val="sq-AL"/>
        </w:rPr>
        <w:t xml:space="preserve">mbetet </w:t>
      </w:r>
      <w:r w:rsidRPr="008E47A7">
        <w:rPr>
          <w:rFonts w:eastAsia="Times New Roman"/>
          <w:color w:val="000000"/>
          <w:sz w:val="24"/>
          <w:lang w:val="sq-AL"/>
        </w:rPr>
        <w:t>të gjendet një zgjidhje e qëndrueshme për financimin e tij</w:t>
      </w:r>
      <w:r w:rsidRPr="003534FB">
        <w:rPr>
          <w:rFonts w:eastAsia="Times New Roman"/>
          <w:color w:val="000000"/>
          <w:sz w:val="24"/>
          <w:lang w:val="sq-AL"/>
        </w:rPr>
        <w:t>.</w:t>
      </w:r>
    </w:p>
    <w:p w14:paraId="5D6182BD" w14:textId="77777777" w:rsidR="00BA07B4" w:rsidRPr="003534FB" w:rsidRDefault="00BA07B4" w:rsidP="00BA07B4">
      <w:pPr>
        <w:spacing w:before="122" w:line="276" w:lineRule="exact"/>
        <w:jc w:val="both"/>
        <w:textAlignment w:val="baseline"/>
        <w:rPr>
          <w:rFonts w:eastAsia="Times New Roman"/>
          <w:color w:val="000000"/>
          <w:sz w:val="24"/>
          <w:lang w:val="sq-AL"/>
        </w:rPr>
      </w:pPr>
      <w:r w:rsidRPr="001E6F9E">
        <w:rPr>
          <w:rFonts w:eastAsia="Times New Roman"/>
          <w:color w:val="000000"/>
          <w:sz w:val="24"/>
          <w:lang w:val="sq-AL"/>
        </w:rPr>
        <w:t xml:space="preserve">Autoritetet e Kosovës kanë bërë progres në menaxhimin e migrimit të rregullt dhe </w:t>
      </w:r>
      <w:r>
        <w:rPr>
          <w:rFonts w:eastAsia="Times New Roman"/>
          <w:color w:val="000000"/>
          <w:sz w:val="24"/>
          <w:lang w:val="sq-AL"/>
        </w:rPr>
        <w:t xml:space="preserve">flukset e </w:t>
      </w:r>
      <w:r w:rsidRPr="001E6F9E">
        <w:rPr>
          <w:rFonts w:eastAsia="Times New Roman"/>
          <w:b/>
          <w:bCs/>
          <w:color w:val="000000"/>
          <w:sz w:val="24"/>
          <w:lang w:val="sq-AL"/>
        </w:rPr>
        <w:t>migrimit</w:t>
      </w:r>
      <w:r w:rsidRPr="001E6F9E">
        <w:rPr>
          <w:rFonts w:eastAsia="Times New Roman"/>
          <w:color w:val="000000"/>
          <w:sz w:val="24"/>
          <w:lang w:val="sq-AL"/>
        </w:rPr>
        <w:t xml:space="preserve"> të përzier. Kosova aktivizoi planin e saj </w:t>
      </w:r>
      <w:r>
        <w:rPr>
          <w:rFonts w:eastAsia="Times New Roman"/>
          <w:color w:val="000000"/>
          <w:sz w:val="24"/>
          <w:lang w:val="sq-AL"/>
        </w:rPr>
        <w:t xml:space="preserve">kontingjent </w:t>
      </w:r>
      <w:r w:rsidRPr="001E6F9E">
        <w:rPr>
          <w:rFonts w:eastAsia="Times New Roman"/>
          <w:color w:val="000000"/>
          <w:sz w:val="24"/>
          <w:lang w:val="sq-AL"/>
        </w:rPr>
        <w:t>për shkak të fluksit</w:t>
      </w:r>
      <w:r>
        <w:rPr>
          <w:rFonts w:eastAsia="Times New Roman"/>
          <w:color w:val="000000"/>
          <w:sz w:val="24"/>
          <w:lang w:val="sq-AL"/>
        </w:rPr>
        <w:t xml:space="preserve"> hyrës</w:t>
      </w:r>
      <w:r w:rsidRPr="001E6F9E">
        <w:rPr>
          <w:rFonts w:eastAsia="Times New Roman"/>
          <w:color w:val="000000"/>
          <w:sz w:val="24"/>
          <w:lang w:val="sq-AL"/>
        </w:rPr>
        <w:t xml:space="preserve"> të azilkërkuesve dhe migrantëve të parregullt. Përpjekjet e </w:t>
      </w:r>
      <w:r>
        <w:rPr>
          <w:rFonts w:eastAsia="Times New Roman"/>
          <w:color w:val="000000"/>
          <w:sz w:val="24"/>
          <w:lang w:val="sq-AL"/>
        </w:rPr>
        <w:t xml:space="preserve">saj </w:t>
      </w:r>
      <w:r w:rsidRPr="001E6F9E">
        <w:rPr>
          <w:rFonts w:eastAsia="Times New Roman"/>
          <w:color w:val="000000"/>
          <w:sz w:val="24"/>
          <w:lang w:val="sq-AL"/>
        </w:rPr>
        <w:t xml:space="preserve">duhet të vazhdojnë dhe të </w:t>
      </w:r>
      <w:r>
        <w:rPr>
          <w:rFonts w:eastAsia="Times New Roman"/>
          <w:color w:val="000000"/>
          <w:sz w:val="24"/>
          <w:lang w:val="sq-AL"/>
        </w:rPr>
        <w:t>shërbejnë zi bazë për arritje të mëtejshme</w:t>
      </w:r>
      <w:r w:rsidRPr="003534FB">
        <w:rPr>
          <w:rFonts w:eastAsia="Times New Roman"/>
          <w:color w:val="000000"/>
          <w:sz w:val="24"/>
          <w:lang w:val="sq-AL"/>
        </w:rPr>
        <w:t>.</w:t>
      </w:r>
    </w:p>
    <w:p w14:paraId="00E183BA" w14:textId="77777777" w:rsidR="00BA07B4" w:rsidRPr="001D4938" w:rsidRDefault="00BA07B4" w:rsidP="00BA07B4">
      <w:pPr>
        <w:spacing w:before="118" w:line="276" w:lineRule="exact"/>
        <w:jc w:val="both"/>
        <w:textAlignment w:val="baseline"/>
        <w:rPr>
          <w:rFonts w:eastAsia="Times New Roman"/>
          <w:color w:val="000000"/>
          <w:sz w:val="24"/>
          <w:lang w:val="sq-AL"/>
        </w:rPr>
      </w:pPr>
      <w:r w:rsidRPr="000C221D">
        <w:rPr>
          <w:rFonts w:eastAsia="Times New Roman"/>
          <w:color w:val="000000"/>
          <w:sz w:val="24"/>
          <w:lang w:val="sq-AL"/>
        </w:rPr>
        <w:t xml:space="preserve">Sa i përket </w:t>
      </w:r>
      <w:r w:rsidRPr="000C221D">
        <w:rPr>
          <w:rFonts w:eastAsia="Times New Roman"/>
          <w:b/>
          <w:bCs/>
          <w:color w:val="000000"/>
          <w:sz w:val="24"/>
          <w:lang w:val="sq-AL"/>
        </w:rPr>
        <w:t>kritereve ekonomike</w:t>
      </w:r>
      <w:r w:rsidRPr="000C221D">
        <w:rPr>
          <w:rFonts w:eastAsia="Times New Roman"/>
          <w:color w:val="000000"/>
          <w:sz w:val="24"/>
          <w:lang w:val="sq-AL"/>
        </w:rPr>
        <w:t>, Kosova është në një fazë të hershme dhe ka bërë progres të kufizuar në zhvillimin e një ekonomie tregu funksion</w:t>
      </w:r>
      <w:r>
        <w:rPr>
          <w:rFonts w:eastAsia="Times New Roman"/>
          <w:color w:val="000000"/>
          <w:sz w:val="24"/>
          <w:lang w:val="sq-AL"/>
        </w:rPr>
        <w:t>ale</w:t>
      </w:r>
      <w:r w:rsidRPr="000C221D">
        <w:rPr>
          <w:rFonts w:eastAsia="Times New Roman"/>
          <w:color w:val="000000"/>
          <w:sz w:val="24"/>
          <w:lang w:val="sq-AL"/>
        </w:rPr>
        <w:t>. Rritja e f</w:t>
      </w:r>
      <w:r>
        <w:rPr>
          <w:rFonts w:eastAsia="Times New Roman"/>
          <w:color w:val="000000"/>
          <w:sz w:val="24"/>
          <w:lang w:val="sq-AL"/>
        </w:rPr>
        <w:t xml:space="preserve">uqishme </w:t>
      </w:r>
      <w:r w:rsidRPr="000C221D">
        <w:rPr>
          <w:rFonts w:eastAsia="Times New Roman"/>
          <w:color w:val="000000"/>
          <w:sz w:val="24"/>
          <w:lang w:val="sq-AL"/>
        </w:rPr>
        <w:t xml:space="preserve">ekonomike vazhdoi në </w:t>
      </w:r>
      <w:r>
        <w:rPr>
          <w:rFonts w:eastAsia="Times New Roman"/>
          <w:color w:val="000000"/>
          <w:sz w:val="24"/>
          <w:lang w:val="sq-AL"/>
        </w:rPr>
        <w:t xml:space="preserve">vitin </w:t>
      </w:r>
      <w:r w:rsidRPr="000C221D">
        <w:rPr>
          <w:rFonts w:eastAsia="Times New Roman"/>
          <w:color w:val="000000"/>
          <w:sz w:val="24"/>
          <w:lang w:val="sq-AL"/>
        </w:rPr>
        <w:t>2019, por situata e vështirë e tregut të punës dhe mungesa e diversifikimit ekonomik mbeten një sfidë. Ndërsa qeveria i përmbahej rregullit fiskal në 2019, përbërja e shpenzimeve publike është përkeqësuar më tej. Ulja e shpenzimeve kapitale, rritja e presioneve në lidhje me përfitimet s</w:t>
      </w:r>
      <w:r>
        <w:rPr>
          <w:rFonts w:eastAsia="Times New Roman"/>
          <w:color w:val="000000"/>
          <w:sz w:val="24"/>
          <w:lang w:val="sq-AL"/>
        </w:rPr>
        <w:t xml:space="preserve">ociale që nuk kanë në shënjestër varfërinë </w:t>
      </w:r>
      <w:r w:rsidRPr="000C221D">
        <w:rPr>
          <w:rFonts w:eastAsia="Times New Roman"/>
          <w:color w:val="000000"/>
          <w:sz w:val="24"/>
          <w:lang w:val="sq-AL"/>
        </w:rPr>
        <w:t>dhe rritja e pagave publike paraqesin rreziqe për financat publike dhe pengojnë zhvillimin e sektorit privat</w:t>
      </w:r>
      <w:r w:rsidRPr="003534FB">
        <w:rPr>
          <w:rFonts w:eastAsia="Times New Roman"/>
          <w:color w:val="000000"/>
          <w:sz w:val="24"/>
          <w:lang w:val="sq-AL"/>
        </w:rPr>
        <w:t xml:space="preserve">. </w:t>
      </w:r>
      <w:r w:rsidRPr="001D4938">
        <w:rPr>
          <w:rFonts w:eastAsia="Times New Roman"/>
          <w:color w:val="000000"/>
          <w:sz w:val="24"/>
          <w:lang w:val="sq-AL"/>
        </w:rPr>
        <w:t xml:space="preserve">Mjedisi i biznesit </w:t>
      </w:r>
      <w:r>
        <w:rPr>
          <w:rFonts w:eastAsia="Times New Roman"/>
          <w:color w:val="000000"/>
          <w:sz w:val="24"/>
          <w:lang w:val="sq-AL"/>
        </w:rPr>
        <w:t>shënoi</w:t>
      </w:r>
      <w:r w:rsidRPr="001D4938">
        <w:rPr>
          <w:rFonts w:eastAsia="Times New Roman"/>
          <w:color w:val="000000"/>
          <w:sz w:val="24"/>
          <w:lang w:val="sq-AL"/>
        </w:rPr>
        <w:t xml:space="preserve"> përmirësime të kufizuara. Zhvillimi i sektorit privat mbetet i kufizuar nga një ekonomi informale e përhapur, një gjyqësor i ngadaltë dhe joefikas, një përhapje e lartë e korrupsionit dhe sundimi i përgjithshëm i dobët i ligjit. P</w:t>
      </w:r>
      <w:r>
        <w:rPr>
          <w:rFonts w:eastAsia="Times New Roman"/>
          <w:color w:val="000000"/>
          <w:sz w:val="24"/>
          <w:lang w:val="sq-AL"/>
        </w:rPr>
        <w:t xml:space="preserve">asqyra </w:t>
      </w:r>
      <w:r w:rsidRPr="001D4938">
        <w:rPr>
          <w:rFonts w:eastAsia="Times New Roman"/>
          <w:color w:val="000000"/>
          <w:sz w:val="24"/>
          <w:lang w:val="sq-AL"/>
        </w:rPr>
        <w:t xml:space="preserve">ekonomike e Kosovës filloi të përkeqësohej me shpejtësi në pranverën e vitit 2020, pasi masat e karantinës COVID-19 </w:t>
      </w:r>
      <w:r>
        <w:rPr>
          <w:rFonts w:eastAsia="Times New Roman"/>
          <w:color w:val="000000"/>
          <w:sz w:val="24"/>
          <w:lang w:val="sq-AL"/>
        </w:rPr>
        <w:t xml:space="preserve">çrregulluan flukset </w:t>
      </w:r>
      <w:r w:rsidRPr="001D4938">
        <w:rPr>
          <w:rFonts w:eastAsia="Times New Roman"/>
          <w:color w:val="000000"/>
          <w:sz w:val="24"/>
          <w:lang w:val="sq-AL"/>
        </w:rPr>
        <w:t xml:space="preserve"> financiare me diasporën. Kosova është në një fazë të hershme dhe ka bërë progres të kufizuar për sa i përket kapacitetit për të përballuar presionin konkurrues dhe forcat e tregut në BE. Cilësia e arsimit mbetet një shqetësim. Kosova bëri </w:t>
      </w:r>
      <w:r>
        <w:rPr>
          <w:rFonts w:eastAsia="Times New Roman"/>
          <w:color w:val="000000"/>
          <w:sz w:val="24"/>
          <w:lang w:val="sq-AL"/>
        </w:rPr>
        <w:t xml:space="preserve">ca </w:t>
      </w:r>
      <w:r w:rsidRPr="001D4938">
        <w:rPr>
          <w:rFonts w:eastAsia="Times New Roman"/>
          <w:color w:val="000000"/>
          <w:sz w:val="24"/>
          <w:lang w:val="sq-AL"/>
        </w:rPr>
        <w:t>progres në përmirësimin e infrastrukturës rrugore, por ka boshllëqe të mëdha në infrastrukturën hekurudhore dhe energjetike</w:t>
      </w:r>
      <w:r>
        <w:rPr>
          <w:rFonts w:eastAsia="Times New Roman"/>
          <w:color w:val="000000"/>
          <w:sz w:val="24"/>
          <w:lang w:val="sq-AL"/>
        </w:rPr>
        <w:t>.</w:t>
      </w:r>
      <w:r w:rsidRPr="003534FB">
        <w:rPr>
          <w:lang w:val="sq-AL"/>
        </w:rPr>
        <w:t xml:space="preserve"> </w:t>
      </w:r>
      <w:r w:rsidRPr="00977855">
        <w:rPr>
          <w:rFonts w:eastAsia="Times New Roman"/>
          <w:color w:val="000000"/>
          <w:sz w:val="24"/>
          <w:lang w:val="sq-AL"/>
        </w:rPr>
        <w:t xml:space="preserve">Edhe pse investimet në burimet e rinovueshme po rriten gradualisht, Kosova mbetet e varur nga një sistem i prodhimit të energjisë kryesisht të bazuar në qymyr, të vjetëruar dhe jo të besueshëm. Kosova bëri </w:t>
      </w:r>
      <w:r>
        <w:rPr>
          <w:rFonts w:eastAsia="Times New Roman"/>
          <w:color w:val="000000"/>
          <w:sz w:val="24"/>
          <w:lang w:val="sq-AL"/>
        </w:rPr>
        <w:t>ca</w:t>
      </w:r>
      <w:r w:rsidRPr="00977855">
        <w:rPr>
          <w:rFonts w:eastAsia="Times New Roman"/>
          <w:color w:val="000000"/>
          <w:sz w:val="24"/>
          <w:lang w:val="sq-AL"/>
        </w:rPr>
        <w:t xml:space="preserve"> progres sa i përket di</w:t>
      </w:r>
      <w:r>
        <w:rPr>
          <w:rFonts w:eastAsia="Times New Roman"/>
          <w:color w:val="000000"/>
          <w:sz w:val="24"/>
          <w:lang w:val="sq-AL"/>
        </w:rPr>
        <w:t>gj</w:t>
      </w:r>
      <w:r w:rsidRPr="00977855">
        <w:rPr>
          <w:rFonts w:eastAsia="Times New Roman"/>
          <w:color w:val="000000"/>
          <w:sz w:val="24"/>
          <w:lang w:val="sq-AL"/>
        </w:rPr>
        <w:t xml:space="preserve">italizimit të ekonomisë. Struktura sektoriale e ekonomisë po zhvendoset drejt aktiviteteve të patregtueshme, të cilat </w:t>
      </w:r>
      <w:r>
        <w:rPr>
          <w:rFonts w:eastAsia="Times New Roman"/>
          <w:color w:val="000000"/>
          <w:sz w:val="24"/>
          <w:lang w:val="sq-AL"/>
        </w:rPr>
        <w:t xml:space="preserve">rëndojnë </w:t>
      </w:r>
      <w:r w:rsidRPr="00977855">
        <w:rPr>
          <w:rFonts w:eastAsia="Times New Roman"/>
          <w:color w:val="000000"/>
          <w:sz w:val="24"/>
          <w:lang w:val="sq-AL"/>
        </w:rPr>
        <w:t>mbi konkurrencën dhe rritjen e eksporteve të mallrave</w:t>
      </w:r>
      <w:r>
        <w:rPr>
          <w:rFonts w:eastAsia="Times New Roman"/>
          <w:color w:val="000000"/>
          <w:sz w:val="24"/>
          <w:lang w:val="sq-AL"/>
        </w:rPr>
        <w:t>.</w:t>
      </w:r>
    </w:p>
    <w:p w14:paraId="66871BBC" w14:textId="77777777" w:rsidR="00BA07B4" w:rsidRPr="00C13033" w:rsidRDefault="00BA07B4" w:rsidP="00BA07B4">
      <w:pPr>
        <w:spacing w:before="118" w:line="276" w:lineRule="exact"/>
        <w:jc w:val="both"/>
        <w:textAlignment w:val="baseline"/>
        <w:rPr>
          <w:rFonts w:eastAsia="Times New Roman"/>
          <w:color w:val="000000"/>
          <w:sz w:val="24"/>
          <w:lang w:val="sq-AL"/>
        </w:rPr>
      </w:pPr>
      <w:r w:rsidRPr="00C13033">
        <w:rPr>
          <w:rFonts w:eastAsia="Times New Roman"/>
          <w:color w:val="000000"/>
          <w:sz w:val="24"/>
          <w:lang w:val="sq-AL"/>
        </w:rPr>
        <w:t xml:space="preserve">Sa i përket </w:t>
      </w:r>
      <w:r w:rsidRPr="00C13033">
        <w:rPr>
          <w:rFonts w:eastAsia="Times New Roman"/>
          <w:b/>
          <w:bCs/>
          <w:color w:val="000000"/>
          <w:sz w:val="24"/>
          <w:lang w:val="sq-AL"/>
        </w:rPr>
        <w:t>marrëdhënieve të fqinjësisë së mirë dhe bashkëpunimit rajonal</w:t>
      </w:r>
      <w:r w:rsidRPr="00C13033">
        <w:rPr>
          <w:rFonts w:eastAsia="Times New Roman"/>
          <w:color w:val="000000"/>
          <w:sz w:val="24"/>
          <w:lang w:val="sq-AL"/>
        </w:rPr>
        <w:t xml:space="preserve">, Kosova vazhdoi të marrë pjesë në shumicën e forumeve rajonale. Në prill </w:t>
      </w:r>
      <w:r>
        <w:rPr>
          <w:rFonts w:eastAsia="Times New Roman"/>
          <w:color w:val="000000"/>
          <w:sz w:val="24"/>
          <w:lang w:val="sq-AL"/>
        </w:rPr>
        <w:t xml:space="preserve">të vitit </w:t>
      </w:r>
      <w:r w:rsidRPr="00C13033">
        <w:rPr>
          <w:rFonts w:eastAsia="Times New Roman"/>
          <w:color w:val="000000"/>
          <w:sz w:val="24"/>
          <w:lang w:val="sq-AL"/>
        </w:rPr>
        <w:t xml:space="preserve">2020, qeveria e Kosovës hoqi tarifat e vendosura që nga nëntori </w:t>
      </w:r>
      <w:r>
        <w:rPr>
          <w:rFonts w:eastAsia="Times New Roman"/>
          <w:color w:val="000000"/>
          <w:sz w:val="24"/>
          <w:lang w:val="sq-AL"/>
        </w:rPr>
        <w:t xml:space="preserve">i vitit </w:t>
      </w:r>
      <w:r w:rsidRPr="00C13033">
        <w:rPr>
          <w:rFonts w:eastAsia="Times New Roman"/>
          <w:color w:val="000000"/>
          <w:sz w:val="24"/>
          <w:lang w:val="sq-AL"/>
        </w:rPr>
        <w:t xml:space="preserve">2018 për importet nga Serbia dhe Bosnja dhe Hercegovina dhe më 6 qershor të gjitha masat e reciprocitetit u hoqën. Kjo </w:t>
      </w:r>
      <w:r>
        <w:rPr>
          <w:rFonts w:eastAsia="Times New Roman"/>
          <w:color w:val="000000"/>
          <w:sz w:val="24"/>
          <w:lang w:val="sq-AL"/>
        </w:rPr>
        <w:t xml:space="preserve">mundësoi </w:t>
      </w:r>
      <w:r w:rsidRPr="00C13033">
        <w:rPr>
          <w:rFonts w:eastAsia="Times New Roman"/>
          <w:color w:val="000000"/>
          <w:sz w:val="24"/>
          <w:lang w:val="sq-AL"/>
        </w:rPr>
        <w:t xml:space="preserve">një rivendosje </w:t>
      </w:r>
      <w:r>
        <w:rPr>
          <w:rFonts w:eastAsia="Times New Roman"/>
          <w:color w:val="000000"/>
          <w:sz w:val="24"/>
          <w:lang w:val="sq-AL"/>
        </w:rPr>
        <w:t xml:space="preserve">të </w:t>
      </w:r>
      <w:r w:rsidRPr="00C13033">
        <w:rPr>
          <w:rFonts w:eastAsia="Times New Roman"/>
          <w:color w:val="000000"/>
          <w:sz w:val="24"/>
          <w:lang w:val="sq-AL"/>
        </w:rPr>
        <w:t>tregti</w:t>
      </w:r>
      <w:r>
        <w:rPr>
          <w:rFonts w:eastAsia="Times New Roman"/>
          <w:color w:val="000000"/>
          <w:sz w:val="24"/>
          <w:lang w:val="sq-AL"/>
        </w:rPr>
        <w:t>s</w:t>
      </w:r>
      <w:r w:rsidRPr="00C13033">
        <w:rPr>
          <w:rFonts w:eastAsia="Times New Roman"/>
          <w:color w:val="000000"/>
          <w:sz w:val="24"/>
          <w:lang w:val="sq-AL"/>
        </w:rPr>
        <w:t>ë me Serbinë dhe Bosnjë dhe Herzegovinën dhe rinisjen e dialogut Beograd-Prishtinë të lehtësuar nga BE.</w:t>
      </w:r>
    </w:p>
    <w:p w14:paraId="683FD8BB" w14:textId="77777777" w:rsidR="00BA07B4" w:rsidRPr="00940E09" w:rsidRDefault="00BA07B4" w:rsidP="00BA07B4">
      <w:pPr>
        <w:spacing w:before="118" w:line="276" w:lineRule="exact"/>
        <w:jc w:val="both"/>
        <w:textAlignment w:val="baseline"/>
        <w:rPr>
          <w:rFonts w:eastAsia="Times New Roman"/>
          <w:color w:val="000000"/>
          <w:sz w:val="24"/>
          <w:lang w:val="sq-AL"/>
        </w:rPr>
      </w:pPr>
      <w:r w:rsidRPr="00940E09">
        <w:rPr>
          <w:rFonts w:eastAsia="Times New Roman"/>
          <w:color w:val="000000"/>
          <w:sz w:val="24"/>
          <w:lang w:val="sq-AL"/>
        </w:rPr>
        <w:t xml:space="preserve">Lidhur me </w:t>
      </w:r>
      <w:r w:rsidRPr="00940E09">
        <w:rPr>
          <w:rFonts w:eastAsia="Times New Roman"/>
          <w:b/>
          <w:bCs/>
          <w:color w:val="000000"/>
          <w:sz w:val="24"/>
          <w:lang w:val="sq-AL"/>
        </w:rPr>
        <w:t>normalizimin e marrëdhënieve me Serbinë</w:t>
      </w:r>
      <w:r w:rsidRPr="00940E09">
        <w:rPr>
          <w:rFonts w:eastAsia="Times New Roman"/>
          <w:color w:val="000000"/>
          <w:sz w:val="24"/>
          <w:lang w:val="sq-AL"/>
        </w:rPr>
        <w:t>, dialogu i lehtësuar nga BE</w:t>
      </w:r>
      <w:r>
        <w:rPr>
          <w:rFonts w:eastAsia="Times New Roman"/>
          <w:color w:val="000000"/>
          <w:sz w:val="24"/>
          <w:lang w:val="sq-AL"/>
        </w:rPr>
        <w:t>-ja</w:t>
      </w:r>
      <w:r w:rsidRPr="00940E09">
        <w:rPr>
          <w:rFonts w:eastAsia="Times New Roman"/>
          <w:color w:val="000000"/>
          <w:sz w:val="24"/>
          <w:lang w:val="sq-AL"/>
        </w:rPr>
        <w:t xml:space="preserve"> rifilloi me takime të nivelit të lartë </w:t>
      </w:r>
      <w:r>
        <w:rPr>
          <w:rFonts w:eastAsia="Times New Roman"/>
          <w:color w:val="000000"/>
          <w:sz w:val="24"/>
          <w:lang w:val="sq-AL"/>
        </w:rPr>
        <w:t>m</w:t>
      </w:r>
      <w:r w:rsidRPr="00940E09">
        <w:rPr>
          <w:rFonts w:eastAsia="Times New Roman"/>
          <w:color w:val="000000"/>
          <w:sz w:val="24"/>
          <w:lang w:val="sq-AL"/>
        </w:rPr>
        <w:t xml:space="preserve">ë 12 dhe 16 </w:t>
      </w:r>
      <w:r>
        <w:rPr>
          <w:rFonts w:eastAsia="Times New Roman"/>
          <w:color w:val="000000"/>
          <w:sz w:val="24"/>
          <w:lang w:val="sq-AL"/>
        </w:rPr>
        <w:t>k</w:t>
      </w:r>
      <w:r w:rsidRPr="00940E09">
        <w:rPr>
          <w:rFonts w:eastAsia="Times New Roman"/>
          <w:color w:val="000000"/>
          <w:sz w:val="24"/>
          <w:lang w:val="sq-AL"/>
        </w:rPr>
        <w:t xml:space="preserve">orrik dhe 7 </w:t>
      </w:r>
      <w:r>
        <w:rPr>
          <w:rFonts w:eastAsia="Times New Roman"/>
          <w:color w:val="000000"/>
          <w:sz w:val="24"/>
          <w:lang w:val="sq-AL"/>
        </w:rPr>
        <w:t>s</w:t>
      </w:r>
      <w:r w:rsidRPr="00940E09">
        <w:rPr>
          <w:rFonts w:eastAsia="Times New Roman"/>
          <w:color w:val="000000"/>
          <w:sz w:val="24"/>
          <w:lang w:val="sq-AL"/>
        </w:rPr>
        <w:t xml:space="preserve">htator 2020. Një numër takimesh të nivelit </w:t>
      </w:r>
      <w:r>
        <w:rPr>
          <w:rFonts w:eastAsia="Times New Roman"/>
          <w:color w:val="000000"/>
          <w:sz w:val="24"/>
          <w:lang w:val="sq-AL"/>
        </w:rPr>
        <w:t xml:space="preserve">të ekspertëve </w:t>
      </w:r>
      <w:r w:rsidRPr="00940E09">
        <w:rPr>
          <w:rFonts w:eastAsia="Times New Roman"/>
          <w:color w:val="000000"/>
          <w:sz w:val="24"/>
          <w:lang w:val="sq-AL"/>
        </w:rPr>
        <w:t>u zhvilluan në Bruksel. Kosova duhet të bëjë përpjekje të mëtejshme thelbësore dhe të kontribuojë në arritjen e një marrëveshje</w:t>
      </w:r>
      <w:r>
        <w:rPr>
          <w:rFonts w:eastAsia="Times New Roman"/>
          <w:color w:val="000000"/>
          <w:sz w:val="24"/>
          <w:lang w:val="sq-AL"/>
        </w:rPr>
        <w:t>je</w:t>
      </w:r>
      <w:r w:rsidRPr="00940E09">
        <w:rPr>
          <w:rFonts w:eastAsia="Times New Roman"/>
          <w:color w:val="000000"/>
          <w:sz w:val="24"/>
          <w:lang w:val="sq-AL"/>
        </w:rPr>
        <w:t xml:space="preserve"> gjithëpërfshirëse ligjërisht </w:t>
      </w:r>
      <w:r>
        <w:rPr>
          <w:rFonts w:eastAsia="Times New Roman"/>
          <w:color w:val="000000"/>
          <w:sz w:val="24"/>
          <w:lang w:val="sq-AL"/>
        </w:rPr>
        <w:t xml:space="preserve">detyruese </w:t>
      </w:r>
      <w:r w:rsidRPr="00940E09">
        <w:rPr>
          <w:rFonts w:eastAsia="Times New Roman"/>
          <w:color w:val="000000"/>
          <w:sz w:val="24"/>
          <w:lang w:val="sq-AL"/>
        </w:rPr>
        <w:t>me Serbinë. Një marrëveshje e tillë është urgjente dhe thelbësore në mënyrë që Kosova dhe Serbia të mund të përparojnë në rrugët e tyre përkatëse evropiane.</w:t>
      </w:r>
    </w:p>
    <w:p w14:paraId="746A76A4" w14:textId="77777777" w:rsidR="00BA07B4" w:rsidRPr="003534FB" w:rsidRDefault="00BA07B4" w:rsidP="00BA07B4">
      <w:pPr>
        <w:spacing w:before="120" w:after="725" w:line="276" w:lineRule="exact"/>
        <w:rPr>
          <w:lang w:val="sq-AL"/>
        </w:rPr>
        <w:sectPr w:rsidR="00BA07B4" w:rsidRPr="003534FB">
          <w:pgSz w:w="11909" w:h="16838"/>
          <w:pgMar w:top="1400" w:right="1386" w:bottom="562" w:left="1401" w:header="720" w:footer="720" w:gutter="0"/>
          <w:cols w:space="720"/>
        </w:sectPr>
      </w:pPr>
    </w:p>
    <w:p w14:paraId="33566352" w14:textId="77777777" w:rsidR="00BA07B4" w:rsidRPr="00940E09" w:rsidRDefault="00BA07B4" w:rsidP="00BA07B4">
      <w:pPr>
        <w:spacing w:before="13" w:line="249" w:lineRule="exact"/>
        <w:jc w:val="center"/>
        <w:textAlignment w:val="baseline"/>
        <w:rPr>
          <w:rFonts w:eastAsia="Times New Roman"/>
          <w:color w:val="000000"/>
          <w:lang w:val="sq-AL"/>
        </w:rPr>
      </w:pPr>
      <w:r w:rsidRPr="00940E09">
        <w:rPr>
          <w:rFonts w:eastAsia="Times New Roman"/>
          <w:color w:val="000000"/>
          <w:lang w:val="sq-AL"/>
        </w:rPr>
        <w:lastRenderedPageBreak/>
        <w:t>6</w:t>
      </w:r>
    </w:p>
    <w:p w14:paraId="142D1071" w14:textId="77777777" w:rsidR="00BA07B4" w:rsidRPr="00940E09" w:rsidRDefault="00BA07B4" w:rsidP="00BA07B4">
      <w:pPr>
        <w:rPr>
          <w:lang w:val="sq-AL"/>
        </w:rPr>
        <w:sectPr w:rsidR="00BA07B4" w:rsidRPr="00940E09">
          <w:type w:val="continuous"/>
          <w:pgSz w:w="11909" w:h="16838"/>
          <w:pgMar w:top="1400" w:right="1391" w:bottom="562" w:left="1396" w:header="720" w:footer="720" w:gutter="0"/>
          <w:cols w:space="720"/>
        </w:sectPr>
      </w:pPr>
    </w:p>
    <w:p w14:paraId="1FDC75C0" w14:textId="77777777" w:rsidR="00BA07B4" w:rsidRPr="00940E09" w:rsidRDefault="00BA07B4" w:rsidP="00BA07B4">
      <w:pPr>
        <w:spacing w:before="19" w:line="276" w:lineRule="exact"/>
        <w:ind w:left="72" w:right="144"/>
        <w:jc w:val="both"/>
        <w:textAlignment w:val="baseline"/>
        <w:rPr>
          <w:rFonts w:eastAsia="Times New Roman"/>
          <w:color w:val="000000"/>
          <w:spacing w:val="2"/>
          <w:sz w:val="24"/>
          <w:lang w:val="sq-AL"/>
        </w:rPr>
      </w:pPr>
      <w:r w:rsidRPr="00940E09">
        <w:rPr>
          <w:rFonts w:eastAsia="Times New Roman"/>
          <w:color w:val="000000"/>
          <w:spacing w:val="2"/>
          <w:sz w:val="24"/>
          <w:lang w:val="sq-AL"/>
        </w:rPr>
        <w:lastRenderedPageBreak/>
        <w:t xml:space="preserve">Sa i përket përafrimit me </w:t>
      </w:r>
      <w:r w:rsidRPr="00940E09">
        <w:rPr>
          <w:rFonts w:eastAsia="Times New Roman"/>
          <w:b/>
          <w:bCs/>
          <w:color w:val="000000"/>
          <w:spacing w:val="2"/>
          <w:sz w:val="24"/>
          <w:lang w:val="sq-AL"/>
        </w:rPr>
        <w:t>standardet evropiane</w:t>
      </w:r>
      <w:r w:rsidRPr="00940E09">
        <w:rPr>
          <w:rFonts w:eastAsia="Times New Roman"/>
          <w:color w:val="000000"/>
          <w:spacing w:val="2"/>
          <w:sz w:val="24"/>
          <w:lang w:val="sq-AL"/>
        </w:rPr>
        <w:t xml:space="preserve">, Kosova ka në përgjithësi një farë niveli të përgatitjes. </w:t>
      </w:r>
      <w:r>
        <w:rPr>
          <w:rFonts w:eastAsia="Times New Roman"/>
          <w:color w:val="000000"/>
          <w:spacing w:val="2"/>
          <w:sz w:val="24"/>
          <w:lang w:val="sq-AL"/>
        </w:rPr>
        <w:t xml:space="preserve">Përafrimi </w:t>
      </w:r>
      <w:r w:rsidRPr="00940E09">
        <w:rPr>
          <w:rFonts w:eastAsia="Times New Roman"/>
          <w:color w:val="000000"/>
          <w:spacing w:val="2"/>
          <w:sz w:val="24"/>
          <w:lang w:val="sq-AL"/>
        </w:rPr>
        <w:t>legjislativ ka vazhduar në disa fusha, por zbatimi shpesh është i dobët. Progres</w:t>
      </w:r>
      <w:r>
        <w:rPr>
          <w:rFonts w:eastAsia="Times New Roman"/>
          <w:color w:val="000000"/>
          <w:spacing w:val="2"/>
          <w:sz w:val="24"/>
          <w:lang w:val="sq-AL"/>
        </w:rPr>
        <w:t xml:space="preserve"> i mirë ë</w:t>
      </w:r>
      <w:r w:rsidRPr="00940E09">
        <w:rPr>
          <w:rFonts w:eastAsia="Times New Roman"/>
          <w:color w:val="000000"/>
          <w:spacing w:val="2"/>
          <w:sz w:val="24"/>
          <w:lang w:val="sq-AL"/>
        </w:rPr>
        <w:t xml:space="preserve">shtë bërë në fushën e taksimit, përfshirë përsa i përket mbledhjes së të </w:t>
      </w:r>
      <w:r>
        <w:rPr>
          <w:rFonts w:eastAsia="Times New Roman"/>
          <w:color w:val="000000"/>
          <w:spacing w:val="2"/>
          <w:sz w:val="24"/>
          <w:lang w:val="sq-AL"/>
        </w:rPr>
        <w:t>hyrave</w:t>
      </w:r>
      <w:r w:rsidRPr="00940E09">
        <w:rPr>
          <w:rFonts w:eastAsia="Times New Roman"/>
          <w:color w:val="000000"/>
          <w:spacing w:val="2"/>
          <w:sz w:val="24"/>
          <w:lang w:val="sq-AL"/>
        </w:rPr>
        <w:t xml:space="preserve">. </w:t>
      </w:r>
      <w:r>
        <w:rPr>
          <w:rFonts w:eastAsia="Times New Roman"/>
          <w:color w:val="000000"/>
          <w:spacing w:val="2"/>
          <w:sz w:val="24"/>
          <w:lang w:val="sq-AL"/>
        </w:rPr>
        <w:t xml:space="preserve">Ca progres është bërë </w:t>
      </w:r>
      <w:r w:rsidRPr="00940E09">
        <w:rPr>
          <w:rFonts w:eastAsia="Times New Roman"/>
          <w:color w:val="000000"/>
          <w:spacing w:val="2"/>
          <w:sz w:val="24"/>
          <w:lang w:val="sq-AL"/>
        </w:rPr>
        <w:t xml:space="preserve">në fushën e lëvizjes së lirë të mallrave, shërbimeve dhe kapitalit, si dhe në shërbimet financiare, prokurimin publik dhe konkurrencën. </w:t>
      </w:r>
      <w:r>
        <w:rPr>
          <w:rFonts w:eastAsia="Times New Roman"/>
          <w:color w:val="000000"/>
          <w:spacing w:val="2"/>
          <w:sz w:val="24"/>
          <w:lang w:val="sq-AL"/>
        </w:rPr>
        <w:t xml:space="preserve">Ca progres </w:t>
      </w:r>
      <w:r w:rsidRPr="00940E09">
        <w:rPr>
          <w:rFonts w:eastAsia="Times New Roman"/>
          <w:color w:val="000000"/>
          <w:spacing w:val="2"/>
          <w:sz w:val="24"/>
          <w:lang w:val="sq-AL"/>
        </w:rPr>
        <w:t xml:space="preserve">gjithashtu </w:t>
      </w:r>
      <w:r>
        <w:rPr>
          <w:rFonts w:eastAsia="Times New Roman"/>
          <w:color w:val="000000"/>
          <w:spacing w:val="2"/>
          <w:sz w:val="24"/>
          <w:lang w:val="sq-AL"/>
        </w:rPr>
        <w:t xml:space="preserve">është bërë </w:t>
      </w:r>
      <w:r w:rsidRPr="00940E09">
        <w:rPr>
          <w:rFonts w:eastAsia="Times New Roman"/>
          <w:color w:val="000000"/>
          <w:spacing w:val="2"/>
          <w:sz w:val="24"/>
          <w:lang w:val="sq-AL"/>
        </w:rPr>
        <w:t>në fushën e energjisë, veçanërisht me masat e efiçiencës së energjisë në sektorin publik dhe një rritje graduale të investimeve në burimet e ripërtëritshme të energjisë. Progres</w:t>
      </w:r>
      <w:r>
        <w:rPr>
          <w:rFonts w:eastAsia="Times New Roman"/>
          <w:color w:val="000000"/>
          <w:spacing w:val="2"/>
          <w:sz w:val="24"/>
          <w:lang w:val="sq-AL"/>
        </w:rPr>
        <w:t xml:space="preserve"> i kufizuar ë</w:t>
      </w:r>
      <w:r w:rsidRPr="00940E09">
        <w:rPr>
          <w:rFonts w:eastAsia="Times New Roman"/>
          <w:color w:val="000000"/>
          <w:spacing w:val="2"/>
          <w:sz w:val="24"/>
          <w:lang w:val="sq-AL"/>
        </w:rPr>
        <w:t>shtë arritur në adresimin e çështjeve mjedisore. Asnjë p</w:t>
      </w:r>
      <w:r>
        <w:rPr>
          <w:rFonts w:eastAsia="Times New Roman"/>
          <w:color w:val="000000"/>
          <w:spacing w:val="2"/>
          <w:sz w:val="24"/>
          <w:lang w:val="sq-AL"/>
        </w:rPr>
        <w:t>rogres n</w:t>
      </w:r>
      <w:r w:rsidRPr="00940E09">
        <w:rPr>
          <w:rFonts w:eastAsia="Times New Roman"/>
          <w:color w:val="000000"/>
          <w:spacing w:val="2"/>
          <w:sz w:val="24"/>
          <w:lang w:val="sq-AL"/>
        </w:rPr>
        <w:t xml:space="preserve">uk është bërë në fushën e arsimit dhe cilësia e arsimit duhet të përmirësohet në mënyrë të konsiderueshme. Në përgjithësi, Kosova duhet të përmirësojë kapacitetin e saj administrativ dhe koordinimin, në të gjithë sektorët, për të siguruar zbatimin efektiv të </w:t>
      </w:r>
      <w:r w:rsidRPr="00D83773">
        <w:rPr>
          <w:rFonts w:eastAsia="Times New Roman"/>
          <w:i/>
          <w:iCs/>
          <w:color w:val="000000"/>
          <w:spacing w:val="2"/>
          <w:sz w:val="24"/>
          <w:lang w:val="sq-AL"/>
        </w:rPr>
        <w:t>acquis</w:t>
      </w:r>
      <w:r w:rsidRPr="00940E09">
        <w:rPr>
          <w:rFonts w:eastAsia="Times New Roman"/>
          <w:color w:val="000000"/>
          <w:spacing w:val="2"/>
          <w:sz w:val="24"/>
          <w:lang w:val="sq-AL"/>
        </w:rPr>
        <w:t xml:space="preserve"> të BE-së.</w:t>
      </w:r>
    </w:p>
    <w:p w14:paraId="679E1127" w14:textId="77777777" w:rsidR="00BA07B4" w:rsidRDefault="00BA07B4" w:rsidP="00BA07B4">
      <w:pPr>
        <w:tabs>
          <w:tab w:val="decimal" w:pos="216"/>
          <w:tab w:val="left" w:pos="792"/>
        </w:tabs>
        <w:spacing w:before="121" w:line="276" w:lineRule="exact"/>
        <w:ind w:left="72"/>
        <w:textAlignment w:val="baseline"/>
        <w:rPr>
          <w:rFonts w:eastAsia="Times New Roman"/>
          <w:color w:val="000000"/>
          <w:spacing w:val="-1"/>
          <w:sz w:val="24"/>
        </w:rPr>
      </w:pPr>
      <w:r w:rsidRPr="003534FB">
        <w:rPr>
          <w:rFonts w:eastAsia="Times New Roman"/>
          <w:color w:val="000000"/>
          <w:spacing w:val="-1"/>
          <w:sz w:val="24"/>
          <w:lang w:val="sq-AL"/>
        </w:rPr>
        <w:tab/>
      </w:r>
      <w:r>
        <w:rPr>
          <w:rFonts w:eastAsia="Times New Roman"/>
          <w:color w:val="000000"/>
          <w:spacing w:val="-1"/>
          <w:sz w:val="24"/>
        </w:rPr>
        <w:t>2.</w:t>
      </w:r>
      <w:r>
        <w:rPr>
          <w:rFonts w:eastAsia="Times New Roman"/>
          <w:color w:val="000000"/>
          <w:spacing w:val="-1"/>
          <w:sz w:val="24"/>
        </w:rPr>
        <w:tab/>
        <w:t>T</w:t>
      </w:r>
      <w:r w:rsidRPr="00D83773">
        <w:rPr>
          <w:rFonts w:eastAsia="Times New Roman"/>
          <w:color w:val="000000"/>
          <w:spacing w:val="-1"/>
          <w:sz w:val="19"/>
        </w:rPr>
        <w:t>HEMEL</w:t>
      </w:r>
      <w:r>
        <w:rPr>
          <w:rFonts w:eastAsia="Times New Roman"/>
          <w:color w:val="000000"/>
          <w:spacing w:val="-1"/>
          <w:sz w:val="19"/>
        </w:rPr>
        <w:t>ORET SË PARI</w:t>
      </w:r>
      <w:r w:rsidRPr="00D83773">
        <w:rPr>
          <w:rFonts w:eastAsia="Times New Roman"/>
          <w:color w:val="000000"/>
          <w:spacing w:val="-1"/>
          <w:sz w:val="19"/>
        </w:rPr>
        <w:t xml:space="preserve">: </w:t>
      </w:r>
      <w:r>
        <w:rPr>
          <w:rFonts w:eastAsia="Times New Roman"/>
          <w:color w:val="000000"/>
          <w:spacing w:val="-1"/>
          <w:sz w:val="19"/>
        </w:rPr>
        <w:t>KRITERET POLITIKE DHE SUNDIMI I LIGJIT</w:t>
      </w:r>
    </w:p>
    <w:p w14:paraId="3604ED2B" w14:textId="77777777" w:rsidR="00BA07B4" w:rsidRDefault="00BA07B4" w:rsidP="00BA07B4">
      <w:pPr>
        <w:tabs>
          <w:tab w:val="decimal" w:pos="216"/>
          <w:tab w:val="left" w:pos="792"/>
        </w:tabs>
        <w:spacing w:before="126" w:line="274" w:lineRule="exact"/>
        <w:ind w:left="72"/>
        <w:textAlignment w:val="baseline"/>
        <w:rPr>
          <w:rFonts w:eastAsia="Times New Roman"/>
          <w:b/>
          <w:color w:val="000000"/>
          <w:sz w:val="24"/>
        </w:rPr>
      </w:pPr>
      <w:r>
        <w:rPr>
          <w:rFonts w:eastAsia="Times New Roman"/>
          <w:b/>
          <w:color w:val="000000"/>
          <w:sz w:val="24"/>
        </w:rPr>
        <w:tab/>
        <w:t>2.1</w:t>
      </w:r>
      <w:r>
        <w:rPr>
          <w:rFonts w:eastAsia="Times New Roman"/>
          <w:b/>
          <w:color w:val="000000"/>
          <w:sz w:val="24"/>
        </w:rPr>
        <w:tab/>
      </w:r>
      <w:r w:rsidRPr="00D83773">
        <w:rPr>
          <w:rFonts w:eastAsia="Times New Roman"/>
          <w:b/>
          <w:color w:val="000000"/>
          <w:sz w:val="24"/>
        </w:rPr>
        <w:t>Funksionimi i institucioneve demokratike dhe reforma e administratës publike</w:t>
      </w:r>
    </w:p>
    <w:p w14:paraId="760B68F4" w14:textId="77777777" w:rsidR="00BA07B4" w:rsidRPr="00D83773" w:rsidRDefault="00BA07B4" w:rsidP="00BA07B4">
      <w:pPr>
        <w:spacing w:before="124" w:line="274" w:lineRule="exact"/>
        <w:ind w:left="72"/>
        <w:textAlignment w:val="baseline"/>
        <w:rPr>
          <w:rFonts w:eastAsia="Times New Roman"/>
          <w:b/>
          <w:color w:val="000000"/>
          <w:spacing w:val="10"/>
          <w:sz w:val="24"/>
          <w:lang w:val="sq-AL"/>
        </w:rPr>
      </w:pPr>
      <w:r>
        <w:rPr>
          <w:rFonts w:eastAsia="Times New Roman"/>
          <w:b/>
          <w:color w:val="000000"/>
          <w:spacing w:val="10"/>
          <w:sz w:val="24"/>
        </w:rPr>
        <w:t>2.2.</w:t>
      </w:r>
      <w:r w:rsidRPr="00D83773">
        <w:rPr>
          <w:rFonts w:eastAsia="Times New Roman"/>
          <w:b/>
          <w:color w:val="000000"/>
          <w:spacing w:val="10"/>
          <w:sz w:val="24"/>
          <w:lang w:val="sq-AL"/>
        </w:rPr>
        <w:t>1 Demokracia</w:t>
      </w:r>
    </w:p>
    <w:p w14:paraId="2EC64CC8" w14:textId="77777777" w:rsidR="00BA07B4" w:rsidRPr="00D83773" w:rsidRDefault="00BA07B4" w:rsidP="00BA07B4">
      <w:pPr>
        <w:spacing w:before="114" w:line="276" w:lineRule="exact"/>
        <w:ind w:left="72" w:right="144"/>
        <w:jc w:val="both"/>
        <w:textAlignment w:val="baseline"/>
        <w:rPr>
          <w:rFonts w:eastAsia="Times New Roman"/>
          <w:color w:val="000000"/>
          <w:sz w:val="24"/>
          <w:lang w:val="sq-AL"/>
        </w:rPr>
      </w:pPr>
      <w:r w:rsidRPr="00D83773">
        <w:rPr>
          <w:rFonts w:eastAsia="Times New Roman"/>
          <w:color w:val="000000"/>
          <w:sz w:val="24"/>
          <w:lang w:val="sq-AL"/>
        </w:rPr>
        <w:t xml:space="preserve">Periudha </w:t>
      </w:r>
      <w:r>
        <w:rPr>
          <w:rFonts w:eastAsia="Times New Roman"/>
          <w:color w:val="000000"/>
          <w:sz w:val="24"/>
          <w:lang w:val="sq-AL"/>
        </w:rPr>
        <w:t xml:space="preserve">raportuese </w:t>
      </w:r>
      <w:r w:rsidRPr="00D83773">
        <w:rPr>
          <w:rFonts w:eastAsia="Times New Roman"/>
          <w:color w:val="000000"/>
          <w:sz w:val="24"/>
          <w:lang w:val="sq-AL"/>
        </w:rPr>
        <w:t>u shënua me zgjedhje të parakohshme legjislative, dy nd</w:t>
      </w:r>
      <w:r>
        <w:rPr>
          <w:rFonts w:eastAsia="Times New Roman"/>
          <w:color w:val="000000"/>
          <w:sz w:val="24"/>
          <w:lang w:val="sq-AL"/>
        </w:rPr>
        <w:t>ërrime</w:t>
      </w:r>
      <w:r w:rsidRPr="00D83773">
        <w:rPr>
          <w:rFonts w:eastAsia="Times New Roman"/>
          <w:color w:val="000000"/>
          <w:sz w:val="24"/>
          <w:lang w:val="sq-AL"/>
        </w:rPr>
        <w:t xml:space="preserve"> të qeverisë dhe periudha relativisht të gjata me vetëm një qeveri </w:t>
      </w:r>
      <w:r>
        <w:rPr>
          <w:rFonts w:eastAsia="Times New Roman"/>
          <w:color w:val="000000"/>
          <w:sz w:val="24"/>
          <w:lang w:val="sq-AL"/>
        </w:rPr>
        <w:t>në detyrë n</w:t>
      </w:r>
      <w:r w:rsidRPr="00D83773">
        <w:rPr>
          <w:rFonts w:eastAsia="Times New Roman"/>
          <w:color w:val="000000"/>
          <w:sz w:val="24"/>
          <w:lang w:val="sq-AL"/>
        </w:rPr>
        <w:t xml:space="preserve">ë vend. Zgjedhjet e tetorit 2019 ishin konkurruese (përveç në zonat </w:t>
      </w:r>
      <w:r>
        <w:rPr>
          <w:rFonts w:eastAsia="Times New Roman"/>
          <w:color w:val="000000"/>
          <w:sz w:val="24"/>
          <w:lang w:val="sq-AL"/>
        </w:rPr>
        <w:t xml:space="preserve">me popullsi </w:t>
      </w:r>
      <w:r w:rsidRPr="00D83773">
        <w:rPr>
          <w:rFonts w:eastAsia="Times New Roman"/>
          <w:color w:val="000000"/>
          <w:sz w:val="24"/>
          <w:lang w:val="sq-AL"/>
        </w:rPr>
        <w:t xml:space="preserve">serbe të Kosovës), por procesi i numërimit të votave zbuloi dobësi. Koalicioni qeverisës që rezultoi nga këto zgjedhje u shemb pas një </w:t>
      </w:r>
      <w:r>
        <w:rPr>
          <w:rFonts w:eastAsia="Times New Roman"/>
          <w:color w:val="000000"/>
          <w:sz w:val="24"/>
          <w:lang w:val="sq-AL"/>
        </w:rPr>
        <w:t xml:space="preserve">mocioni </w:t>
      </w:r>
      <w:r w:rsidRPr="00D83773">
        <w:rPr>
          <w:rFonts w:eastAsia="Times New Roman"/>
          <w:color w:val="000000"/>
          <w:sz w:val="24"/>
          <w:lang w:val="sq-AL"/>
        </w:rPr>
        <w:t xml:space="preserve">mosbesimi më pak se dy muaj pas marrjes së detyrës, duke çuar në një krizë politike në mes të pandemisë COVID-19 dhe në formimin e një qeverie të re. Kuvendi ka vazhduar të funksionojë gjatë krizës pandemike, megjithëse në një mënyrë të reduktuar. Dy </w:t>
      </w:r>
      <w:r>
        <w:rPr>
          <w:rFonts w:eastAsia="Times New Roman"/>
          <w:color w:val="000000"/>
          <w:sz w:val="24"/>
          <w:lang w:val="sq-AL"/>
        </w:rPr>
        <w:t xml:space="preserve">zgjedhje të jashtëzakonshme për kryetar komune </w:t>
      </w:r>
      <w:r w:rsidRPr="00D83773">
        <w:rPr>
          <w:rFonts w:eastAsia="Times New Roman"/>
          <w:color w:val="000000"/>
          <w:sz w:val="24"/>
          <w:lang w:val="sq-AL"/>
        </w:rPr>
        <w:t xml:space="preserve">u shtynë për shkak të pandemisë. Për shkak të kontekstit politik të paqëndrueshëm dhe përqendrimit të nevojshëm në përgjigjen pandemike, </w:t>
      </w:r>
      <w:r>
        <w:rPr>
          <w:rFonts w:eastAsia="Times New Roman"/>
          <w:color w:val="000000"/>
          <w:sz w:val="24"/>
          <w:lang w:val="sq-AL"/>
        </w:rPr>
        <w:t xml:space="preserve">gjatë periudhës raportuese </w:t>
      </w:r>
      <w:r w:rsidRPr="00D83773">
        <w:rPr>
          <w:rFonts w:eastAsia="Times New Roman"/>
          <w:color w:val="000000"/>
          <w:sz w:val="24"/>
          <w:lang w:val="sq-AL"/>
        </w:rPr>
        <w:t>kishte p</w:t>
      </w:r>
      <w:r>
        <w:rPr>
          <w:rFonts w:eastAsia="Times New Roman"/>
          <w:color w:val="000000"/>
          <w:sz w:val="24"/>
          <w:lang w:val="sq-AL"/>
        </w:rPr>
        <w:t xml:space="preserve">rogres </w:t>
      </w:r>
      <w:r w:rsidRPr="00D83773">
        <w:rPr>
          <w:rFonts w:eastAsia="Times New Roman"/>
          <w:color w:val="000000"/>
          <w:sz w:val="24"/>
          <w:lang w:val="sq-AL"/>
        </w:rPr>
        <w:t>të përgjithshëm të kufizuar në reformat e lidhura me BE</w:t>
      </w:r>
      <w:r>
        <w:rPr>
          <w:rFonts w:eastAsia="Times New Roman"/>
          <w:color w:val="000000"/>
          <w:sz w:val="24"/>
          <w:lang w:val="sq-AL"/>
        </w:rPr>
        <w:t>-në</w:t>
      </w:r>
      <w:r w:rsidRPr="00D83773">
        <w:rPr>
          <w:rFonts w:eastAsia="Times New Roman"/>
          <w:color w:val="000000"/>
          <w:sz w:val="24"/>
          <w:lang w:val="sq-AL"/>
        </w:rPr>
        <w:t>.</w:t>
      </w:r>
    </w:p>
    <w:p w14:paraId="087C5D1E" w14:textId="77777777" w:rsidR="00BA07B4" w:rsidRPr="003534FB" w:rsidRDefault="00BA07B4" w:rsidP="00BA07B4">
      <w:pPr>
        <w:spacing w:before="126" w:after="104" w:line="274" w:lineRule="exact"/>
        <w:ind w:left="72"/>
        <w:textAlignment w:val="baseline"/>
        <w:rPr>
          <w:rFonts w:eastAsia="Times New Roman"/>
          <w:b/>
          <w:color w:val="000000"/>
          <w:sz w:val="24"/>
          <w:lang w:val="sq-AL"/>
        </w:rPr>
      </w:pPr>
      <w:r w:rsidRPr="003534FB">
        <w:rPr>
          <w:rFonts w:eastAsia="Times New Roman"/>
          <w:b/>
          <w:color w:val="000000"/>
          <w:sz w:val="24"/>
          <w:lang w:val="sq-AL"/>
        </w:rPr>
        <w:t>Zgjedhjet</w:t>
      </w:r>
    </w:p>
    <w:p w14:paraId="260CEDD0" w14:textId="77777777" w:rsidR="00BA07B4" w:rsidRPr="004C233F" w:rsidRDefault="00BA07B4" w:rsidP="00BA07B4">
      <w:pPr>
        <w:pBdr>
          <w:top w:val="single" w:sz="5" w:space="1" w:color="000000"/>
          <w:left w:val="single" w:sz="5" w:space="3" w:color="000000"/>
          <w:bottom w:val="single" w:sz="5" w:space="0" w:color="000000"/>
          <w:right w:val="single" w:sz="5" w:space="7" w:color="000000"/>
        </w:pBdr>
        <w:shd w:val="solid" w:color="D9D9D9" w:fill="D9D9D9"/>
        <w:spacing w:after="122" w:line="276" w:lineRule="exact"/>
        <w:ind w:left="72" w:right="144"/>
        <w:jc w:val="both"/>
        <w:textAlignment w:val="baseline"/>
        <w:rPr>
          <w:rFonts w:eastAsia="Times New Roman"/>
          <w:color w:val="000000"/>
          <w:sz w:val="24"/>
          <w:lang w:val="sq-AL"/>
        </w:rPr>
      </w:pPr>
      <w:r w:rsidRPr="004C233F">
        <w:rPr>
          <w:rFonts w:eastAsia="Times New Roman"/>
          <w:color w:val="000000"/>
          <w:sz w:val="24"/>
          <w:lang w:val="sq-AL"/>
        </w:rPr>
        <w:t xml:space="preserve">Zgjedhjet e parakohshme legjislative të tetorit 2019 ishin në përgjithësi të administruara mirë dhe transparente, por procesi i numërimit të votave zbuloi dobësi, veçanërisht në trajtimin e ankesave. Fushata ishte konkurruese, përveç në zonat </w:t>
      </w:r>
      <w:r>
        <w:rPr>
          <w:rFonts w:eastAsia="Times New Roman"/>
          <w:color w:val="000000"/>
          <w:sz w:val="24"/>
          <w:lang w:val="sq-AL"/>
        </w:rPr>
        <w:t xml:space="preserve">me popullsi </w:t>
      </w:r>
      <w:r w:rsidRPr="004C233F">
        <w:rPr>
          <w:rFonts w:eastAsia="Times New Roman"/>
          <w:color w:val="000000"/>
          <w:sz w:val="24"/>
          <w:lang w:val="sq-AL"/>
        </w:rPr>
        <w:t>serbe të Kosovës ku a</w:t>
      </w:r>
      <w:r>
        <w:rPr>
          <w:rFonts w:eastAsia="Times New Roman"/>
          <w:color w:val="000000"/>
          <w:sz w:val="24"/>
          <w:lang w:val="sq-AL"/>
        </w:rPr>
        <w:t xml:space="preserve">tmosfera e </w:t>
      </w:r>
      <w:r w:rsidRPr="004C233F">
        <w:rPr>
          <w:rFonts w:eastAsia="Times New Roman"/>
          <w:color w:val="000000"/>
          <w:sz w:val="24"/>
          <w:lang w:val="sq-AL"/>
        </w:rPr>
        <w:t xml:space="preserve">fushatës u dëmtua nga </w:t>
      </w:r>
      <w:r>
        <w:rPr>
          <w:rFonts w:eastAsia="Times New Roman"/>
          <w:color w:val="000000"/>
          <w:sz w:val="24"/>
          <w:lang w:val="sq-AL"/>
        </w:rPr>
        <w:t>frikësime</w:t>
      </w:r>
      <w:r w:rsidRPr="004C233F">
        <w:rPr>
          <w:rFonts w:eastAsia="Times New Roman"/>
          <w:color w:val="000000"/>
          <w:sz w:val="24"/>
          <w:lang w:val="sq-AL"/>
        </w:rPr>
        <w:t xml:space="preserve"> kundër kandidatëve </w:t>
      </w:r>
      <w:r>
        <w:rPr>
          <w:rFonts w:eastAsia="Times New Roman"/>
          <w:color w:val="000000"/>
          <w:sz w:val="24"/>
          <w:lang w:val="sq-AL"/>
        </w:rPr>
        <w:t xml:space="preserve">jo të Lista Srpska </w:t>
      </w:r>
      <w:r w:rsidRPr="004C233F">
        <w:rPr>
          <w:rFonts w:eastAsia="Times New Roman"/>
          <w:color w:val="000000"/>
          <w:sz w:val="24"/>
          <w:lang w:val="sq-AL"/>
        </w:rPr>
        <w:t xml:space="preserve">dhe mbështetësve të </w:t>
      </w:r>
      <w:r>
        <w:rPr>
          <w:rFonts w:eastAsia="Times New Roman"/>
          <w:color w:val="000000"/>
          <w:sz w:val="24"/>
          <w:lang w:val="sq-AL"/>
        </w:rPr>
        <w:t>tyre</w:t>
      </w:r>
      <w:r w:rsidRPr="004C233F">
        <w:rPr>
          <w:rFonts w:eastAsia="Times New Roman"/>
          <w:color w:val="000000"/>
          <w:sz w:val="24"/>
          <w:lang w:val="sq-AL"/>
        </w:rPr>
        <w:t xml:space="preserve">. Procesi zgjedhor i Kosovës duhet të forcohet më tej duke adresuar në mënyrë efektive dobësitë e </w:t>
      </w:r>
      <w:r>
        <w:rPr>
          <w:rFonts w:eastAsia="Times New Roman"/>
          <w:color w:val="000000"/>
          <w:sz w:val="24"/>
          <w:lang w:val="sq-AL"/>
        </w:rPr>
        <w:t xml:space="preserve">kahershme </w:t>
      </w:r>
      <w:r w:rsidRPr="004C233F">
        <w:rPr>
          <w:rFonts w:eastAsia="Times New Roman"/>
          <w:color w:val="000000"/>
          <w:sz w:val="24"/>
          <w:lang w:val="sq-AL"/>
        </w:rPr>
        <w:t>gjatë gjithë ciklit zgjedhor. Problemet sistem</w:t>
      </w:r>
      <w:r>
        <w:rPr>
          <w:rFonts w:eastAsia="Times New Roman"/>
          <w:color w:val="000000"/>
          <w:sz w:val="24"/>
          <w:lang w:val="sq-AL"/>
        </w:rPr>
        <w:t>ike</w:t>
      </w:r>
      <w:r w:rsidRPr="004C233F">
        <w:rPr>
          <w:rFonts w:eastAsia="Times New Roman"/>
          <w:color w:val="000000"/>
          <w:sz w:val="24"/>
          <w:lang w:val="sq-AL"/>
        </w:rPr>
        <w:t xml:space="preserve"> të përsëritura me procesin zgjedhor, të cilat tashmë ishin identifikuar nga misionet e </w:t>
      </w:r>
      <w:r>
        <w:rPr>
          <w:rFonts w:eastAsia="Times New Roman"/>
          <w:color w:val="000000"/>
          <w:sz w:val="24"/>
          <w:lang w:val="sq-AL"/>
        </w:rPr>
        <w:t xml:space="preserve">BE-së për </w:t>
      </w:r>
      <w:r w:rsidRPr="004C233F">
        <w:rPr>
          <w:rFonts w:eastAsia="Times New Roman"/>
          <w:color w:val="000000"/>
          <w:sz w:val="24"/>
          <w:lang w:val="sq-AL"/>
        </w:rPr>
        <w:t>vëzhgimi</w:t>
      </w:r>
      <w:r>
        <w:rPr>
          <w:rFonts w:eastAsia="Times New Roman"/>
          <w:color w:val="000000"/>
          <w:sz w:val="24"/>
          <w:lang w:val="sq-AL"/>
        </w:rPr>
        <w:t xml:space="preserve">n e </w:t>
      </w:r>
      <w:r w:rsidRPr="004C233F">
        <w:rPr>
          <w:rFonts w:eastAsia="Times New Roman"/>
          <w:color w:val="000000"/>
          <w:sz w:val="24"/>
          <w:lang w:val="sq-AL"/>
        </w:rPr>
        <w:t xml:space="preserve">zgjedhjeve në 2014, 2017 dhe 2019, duhet të adresohen nga Kuvendi dhe institucionet e tjera. Kuadri ligjor që </w:t>
      </w:r>
      <w:r>
        <w:rPr>
          <w:rFonts w:eastAsia="Times New Roman"/>
          <w:color w:val="000000"/>
          <w:sz w:val="24"/>
          <w:lang w:val="sq-AL"/>
        </w:rPr>
        <w:t xml:space="preserve">rregullon financimin e </w:t>
      </w:r>
      <w:r w:rsidRPr="004C233F">
        <w:rPr>
          <w:rFonts w:eastAsia="Times New Roman"/>
          <w:color w:val="000000"/>
          <w:sz w:val="24"/>
          <w:lang w:val="sq-AL"/>
        </w:rPr>
        <w:t>fushatë</w:t>
      </w:r>
      <w:r>
        <w:rPr>
          <w:rFonts w:eastAsia="Times New Roman"/>
          <w:color w:val="000000"/>
          <w:sz w:val="24"/>
          <w:lang w:val="sq-AL"/>
        </w:rPr>
        <w:t xml:space="preserve">s dhe </w:t>
      </w:r>
      <w:r w:rsidRPr="004C233F">
        <w:rPr>
          <w:rFonts w:eastAsia="Times New Roman"/>
          <w:color w:val="000000"/>
          <w:sz w:val="24"/>
          <w:lang w:val="sq-AL"/>
        </w:rPr>
        <w:t xml:space="preserve">partive politike </w:t>
      </w:r>
      <w:r>
        <w:rPr>
          <w:rFonts w:eastAsia="Times New Roman"/>
          <w:color w:val="000000"/>
          <w:sz w:val="24"/>
          <w:lang w:val="sq-AL"/>
        </w:rPr>
        <w:t xml:space="preserve">ka </w:t>
      </w:r>
      <w:r w:rsidRPr="004C233F">
        <w:rPr>
          <w:rFonts w:eastAsia="Times New Roman"/>
          <w:color w:val="000000"/>
          <w:sz w:val="24"/>
          <w:lang w:val="sq-AL"/>
        </w:rPr>
        <w:t>nevojë për ndryshime thelbësore në përputhje me udhëzimet e Komisionit të Vene</w:t>
      </w:r>
      <w:r>
        <w:rPr>
          <w:rFonts w:eastAsia="Times New Roman"/>
          <w:color w:val="000000"/>
          <w:sz w:val="24"/>
          <w:lang w:val="sq-AL"/>
        </w:rPr>
        <w:t xml:space="preserve">dikut </w:t>
      </w:r>
      <w:r w:rsidRPr="004C233F">
        <w:rPr>
          <w:rFonts w:eastAsia="Times New Roman"/>
          <w:color w:val="000000"/>
          <w:sz w:val="24"/>
          <w:lang w:val="sq-AL"/>
        </w:rPr>
        <w:t>dhe praktikat më të mira ndërkombëtare.</w:t>
      </w:r>
    </w:p>
    <w:p w14:paraId="590C1AF4" w14:textId="77777777" w:rsidR="00BA07B4" w:rsidRPr="003534FB" w:rsidRDefault="00BA07B4" w:rsidP="00BA07B4">
      <w:pPr>
        <w:pBdr>
          <w:top w:val="single" w:sz="5" w:space="1" w:color="000000"/>
          <w:left w:val="single" w:sz="5" w:space="3" w:color="000000"/>
          <w:bottom w:val="single" w:sz="5" w:space="0" w:color="000000"/>
          <w:right w:val="single" w:sz="5" w:space="7" w:color="000000"/>
        </w:pBdr>
        <w:shd w:val="solid" w:color="D9D9D9" w:fill="D9D9D9"/>
        <w:spacing w:after="122" w:line="276" w:lineRule="exact"/>
        <w:ind w:left="72" w:right="144"/>
        <w:jc w:val="both"/>
        <w:textAlignment w:val="baseline"/>
        <w:rPr>
          <w:rFonts w:eastAsia="Times New Roman"/>
          <w:color w:val="000000"/>
          <w:sz w:val="24"/>
          <w:lang w:val="sq-AL"/>
        </w:rPr>
      </w:pPr>
      <w:r w:rsidRPr="003534FB">
        <w:rPr>
          <w:rFonts w:eastAsia="Times New Roman"/>
          <w:color w:val="000000"/>
          <w:sz w:val="24"/>
          <w:lang w:val="sq-AL"/>
        </w:rPr>
        <w:t xml:space="preserve">  </w:t>
      </w:r>
    </w:p>
    <w:p w14:paraId="4072ED0A" w14:textId="77777777" w:rsidR="00BA07B4" w:rsidRPr="003534FB" w:rsidRDefault="00BA07B4" w:rsidP="00BA07B4">
      <w:pPr>
        <w:spacing w:line="275" w:lineRule="exact"/>
        <w:ind w:left="72" w:right="144"/>
        <w:jc w:val="both"/>
        <w:textAlignment w:val="baseline"/>
        <w:rPr>
          <w:rFonts w:eastAsia="Times New Roman"/>
          <w:color w:val="000000"/>
          <w:sz w:val="24"/>
          <w:lang w:val="sq-AL"/>
        </w:rPr>
      </w:pPr>
      <w:r w:rsidRPr="003534FB">
        <w:rPr>
          <w:rFonts w:eastAsia="Times New Roman"/>
          <w:color w:val="000000"/>
          <w:sz w:val="24"/>
          <w:lang w:val="sq-AL"/>
        </w:rPr>
        <w:t>Pas dorëheqjes së ish-kryeministrit Ramush Haradinaj në korrik të vitit 2019, zgjedhjet e parakohshme legjislative u mbajtën në 6 tetor.</w:t>
      </w:r>
    </w:p>
    <w:p w14:paraId="13FC6FC7" w14:textId="77777777" w:rsidR="00BA07B4" w:rsidRPr="002C0511" w:rsidRDefault="00BA07B4" w:rsidP="00BA07B4">
      <w:pPr>
        <w:spacing w:before="122" w:line="276" w:lineRule="exact"/>
        <w:ind w:left="72" w:right="144"/>
        <w:jc w:val="both"/>
        <w:textAlignment w:val="baseline"/>
        <w:rPr>
          <w:rFonts w:eastAsia="Times New Roman"/>
          <w:color w:val="000000"/>
          <w:sz w:val="24"/>
          <w:lang w:val="sq-AL"/>
        </w:rPr>
      </w:pPr>
      <w:r w:rsidRPr="002C0511">
        <w:rPr>
          <w:rFonts w:eastAsia="Times New Roman"/>
          <w:color w:val="000000"/>
          <w:sz w:val="24"/>
          <w:lang w:val="sq-AL"/>
        </w:rPr>
        <w:t xml:space="preserve">Zgjedhjet u thirrën me njoftimin më të gjatë të mundshëm prej 45 ditësh pas shpërndarjes së Kuvendit, siç parashikohet nga Kushtetuta. Pjesëmarrja në votime ishte 44.5% (krahasuar me 41.3% në 2017). </w:t>
      </w:r>
      <w:r>
        <w:rPr>
          <w:rFonts w:eastAsia="Times New Roman"/>
          <w:color w:val="000000"/>
          <w:sz w:val="24"/>
          <w:lang w:val="sq-AL"/>
        </w:rPr>
        <w:t xml:space="preserve">Dy </w:t>
      </w:r>
      <w:r w:rsidRPr="002C0511">
        <w:rPr>
          <w:rFonts w:eastAsia="Times New Roman"/>
          <w:color w:val="000000"/>
          <w:sz w:val="24"/>
          <w:lang w:val="sq-AL"/>
        </w:rPr>
        <w:t xml:space="preserve">partitë </w:t>
      </w:r>
      <w:r>
        <w:rPr>
          <w:rFonts w:eastAsia="Times New Roman"/>
          <w:color w:val="000000"/>
          <w:sz w:val="24"/>
          <w:lang w:val="sq-AL"/>
        </w:rPr>
        <w:t>opozitare,</w:t>
      </w:r>
      <w:r w:rsidRPr="002C0511">
        <w:rPr>
          <w:rFonts w:eastAsia="Times New Roman"/>
          <w:color w:val="000000"/>
          <w:sz w:val="24"/>
          <w:lang w:val="sq-AL"/>
        </w:rPr>
        <w:t>Vetëvendosje dhe Lidhja Demokratike e Kosovës (LDK)</w:t>
      </w:r>
      <w:r>
        <w:rPr>
          <w:rFonts w:eastAsia="Times New Roman"/>
          <w:color w:val="000000"/>
          <w:sz w:val="24"/>
          <w:lang w:val="sq-AL"/>
        </w:rPr>
        <w:t xml:space="preserve">, </w:t>
      </w:r>
      <w:r w:rsidRPr="002C0511">
        <w:rPr>
          <w:rFonts w:eastAsia="Times New Roman"/>
          <w:color w:val="000000"/>
          <w:sz w:val="24"/>
          <w:lang w:val="sq-AL"/>
        </w:rPr>
        <w:t xml:space="preserve">u bënë partitë më të mëdha në Kuvend </w:t>
      </w:r>
      <w:r>
        <w:rPr>
          <w:rFonts w:eastAsia="Times New Roman"/>
          <w:color w:val="000000"/>
          <w:sz w:val="24"/>
          <w:lang w:val="sq-AL"/>
        </w:rPr>
        <w:t xml:space="preserve">me 29 </w:t>
      </w:r>
      <w:r w:rsidRPr="002C0511">
        <w:rPr>
          <w:rFonts w:eastAsia="Times New Roman"/>
          <w:color w:val="000000"/>
          <w:sz w:val="24"/>
          <w:lang w:val="sq-AL"/>
        </w:rPr>
        <w:t>përkatësisht 28 vende, pasi kishin fituar 26.27% dhe 24.55% të votave</w:t>
      </w:r>
      <w:r>
        <w:rPr>
          <w:rFonts w:eastAsia="Times New Roman"/>
          <w:color w:val="000000"/>
          <w:sz w:val="24"/>
          <w:lang w:val="sq-AL"/>
        </w:rPr>
        <w:t xml:space="preserve">. </w:t>
      </w:r>
      <w:r w:rsidRPr="002C0511">
        <w:rPr>
          <w:rFonts w:eastAsia="Times New Roman"/>
          <w:color w:val="000000"/>
          <w:sz w:val="24"/>
          <w:lang w:val="sq-AL"/>
        </w:rPr>
        <w:t>Partia Demokratike e Kosovës (PDK) fitoi 24 vende (21.23%), koalicioni parazgjedhor i Aleancës për Ardhmërinë e Kosovës (AAK) dhe Partisë Socialdemokrate (PSD) fitoi 13 vende (11.52%) dhe koalicioni parazgjedhor i Nismës Socialdemokrate (Nisma), Aleanc</w:t>
      </w:r>
      <w:r>
        <w:rPr>
          <w:rFonts w:eastAsia="Times New Roman"/>
          <w:color w:val="000000"/>
          <w:sz w:val="24"/>
          <w:lang w:val="sq-AL"/>
        </w:rPr>
        <w:t>ë</w:t>
      </w:r>
      <w:r w:rsidRPr="002C0511">
        <w:rPr>
          <w:rFonts w:eastAsia="Times New Roman"/>
          <w:color w:val="000000"/>
          <w:sz w:val="24"/>
          <w:lang w:val="sq-AL"/>
        </w:rPr>
        <w:t>s Kosova e Re (AKR) dhe Partis</w:t>
      </w:r>
      <w:r>
        <w:rPr>
          <w:rFonts w:eastAsia="Times New Roman"/>
          <w:color w:val="000000"/>
          <w:sz w:val="24"/>
          <w:lang w:val="sq-AL"/>
        </w:rPr>
        <w:t>ë</w:t>
      </w:r>
      <w:r w:rsidRPr="002C0511">
        <w:rPr>
          <w:rFonts w:eastAsia="Times New Roman"/>
          <w:color w:val="000000"/>
          <w:sz w:val="24"/>
          <w:lang w:val="sq-AL"/>
        </w:rPr>
        <w:t xml:space="preserve"> s</w:t>
      </w:r>
      <w:r>
        <w:rPr>
          <w:rFonts w:eastAsia="Times New Roman"/>
          <w:color w:val="000000"/>
          <w:sz w:val="24"/>
          <w:lang w:val="sq-AL"/>
        </w:rPr>
        <w:t>ë</w:t>
      </w:r>
      <w:r w:rsidRPr="002C0511">
        <w:rPr>
          <w:rFonts w:eastAsia="Times New Roman"/>
          <w:color w:val="000000"/>
          <w:sz w:val="24"/>
          <w:lang w:val="sq-AL"/>
        </w:rPr>
        <w:t xml:space="preserve"> Drejtësisë (PD) fituan 6 vende (5.00%), sa p</w:t>
      </w:r>
      <w:r>
        <w:rPr>
          <w:rFonts w:eastAsia="Times New Roman"/>
          <w:color w:val="000000"/>
          <w:sz w:val="24"/>
          <w:lang w:val="sq-AL"/>
        </w:rPr>
        <w:t>ë</w:t>
      </w:r>
      <w:r w:rsidRPr="002C0511">
        <w:rPr>
          <w:rFonts w:eastAsia="Times New Roman"/>
          <w:color w:val="000000"/>
          <w:sz w:val="24"/>
          <w:lang w:val="sq-AL"/>
        </w:rPr>
        <w:t>r t</w:t>
      </w:r>
      <w:r>
        <w:rPr>
          <w:rFonts w:eastAsia="Times New Roman"/>
          <w:color w:val="000000"/>
          <w:sz w:val="24"/>
          <w:lang w:val="sq-AL"/>
        </w:rPr>
        <w:t>ë</w:t>
      </w:r>
      <w:r w:rsidRPr="002C0511">
        <w:rPr>
          <w:rFonts w:eastAsia="Times New Roman"/>
          <w:color w:val="000000"/>
          <w:sz w:val="24"/>
          <w:lang w:val="sq-AL"/>
        </w:rPr>
        <w:t xml:space="preserve"> kaluar pragun parlamentar. Lista Srpska fitoi të 10 vendet e rezervuara për komunitetin</w:t>
      </w:r>
    </w:p>
    <w:p w14:paraId="5658E249" w14:textId="77777777" w:rsidR="00BA07B4" w:rsidRPr="003534FB" w:rsidRDefault="00BA07B4" w:rsidP="00BA07B4">
      <w:pPr>
        <w:spacing w:before="207" w:line="249" w:lineRule="exact"/>
        <w:ind w:left="72"/>
        <w:jc w:val="center"/>
        <w:textAlignment w:val="baseline"/>
        <w:rPr>
          <w:rFonts w:eastAsia="Times New Roman"/>
          <w:color w:val="000000"/>
          <w:lang w:val="sq-AL"/>
        </w:rPr>
      </w:pPr>
      <w:r w:rsidRPr="003534FB">
        <w:rPr>
          <w:rFonts w:eastAsia="Times New Roman"/>
          <w:color w:val="000000"/>
          <w:lang w:val="sq-AL"/>
        </w:rPr>
        <w:t>7</w:t>
      </w:r>
    </w:p>
    <w:p w14:paraId="2AEDDED1" w14:textId="77777777" w:rsidR="00BA07B4" w:rsidRPr="003534FB" w:rsidRDefault="00BA07B4" w:rsidP="00BA07B4">
      <w:pPr>
        <w:rPr>
          <w:lang w:val="sq-AL"/>
        </w:rPr>
        <w:sectPr w:rsidR="00BA07B4" w:rsidRPr="003534FB">
          <w:pgSz w:w="11909" w:h="16838"/>
          <w:pgMar w:top="1400" w:right="1253" w:bottom="562" w:left="1296" w:header="720" w:footer="720" w:gutter="0"/>
          <w:cols w:space="720"/>
        </w:sectPr>
      </w:pPr>
    </w:p>
    <w:p w14:paraId="0289B8AB" w14:textId="77777777" w:rsidR="00BA07B4" w:rsidRPr="002C0511" w:rsidRDefault="00BA07B4" w:rsidP="00BA07B4">
      <w:pPr>
        <w:spacing w:before="18" w:line="276" w:lineRule="exact"/>
        <w:ind w:left="72" w:right="144"/>
        <w:jc w:val="both"/>
        <w:textAlignment w:val="baseline"/>
        <w:rPr>
          <w:rFonts w:eastAsia="Times New Roman"/>
          <w:color w:val="000000"/>
          <w:sz w:val="24"/>
          <w:lang w:val="sq-AL"/>
        </w:rPr>
      </w:pPr>
      <w:r w:rsidRPr="002C0511">
        <w:rPr>
          <w:rFonts w:eastAsia="Times New Roman"/>
          <w:color w:val="000000"/>
          <w:sz w:val="24"/>
          <w:lang w:val="sq-AL"/>
        </w:rPr>
        <w:lastRenderedPageBreak/>
        <w:t>joshumicë serb të Kosovës me 6.40% të votave të përgjithshme. 10 vendet e mbetura ndahen ndërmjet tetë partive politike që përfaqësojnë komunitetet e tjera joshumicë.</w:t>
      </w:r>
    </w:p>
    <w:p w14:paraId="787E2932" w14:textId="77777777" w:rsidR="00BA07B4" w:rsidRPr="003534FB" w:rsidRDefault="00BA07B4" w:rsidP="00BA07B4">
      <w:pPr>
        <w:spacing w:before="122" w:line="276" w:lineRule="exact"/>
        <w:ind w:left="72" w:right="144"/>
        <w:jc w:val="both"/>
        <w:textAlignment w:val="baseline"/>
        <w:rPr>
          <w:rFonts w:eastAsia="Times New Roman"/>
          <w:color w:val="000000"/>
          <w:spacing w:val="2"/>
          <w:sz w:val="24"/>
          <w:lang w:val="sq-AL"/>
        </w:rPr>
      </w:pPr>
      <w:r w:rsidRPr="00E13634">
        <w:rPr>
          <w:rFonts w:eastAsia="Times New Roman"/>
          <w:color w:val="000000"/>
          <w:spacing w:val="2"/>
          <w:sz w:val="24"/>
          <w:lang w:val="sq-AL"/>
        </w:rPr>
        <w:t xml:space="preserve">Përgatitjet </w:t>
      </w:r>
      <w:r>
        <w:rPr>
          <w:rFonts w:eastAsia="Times New Roman"/>
          <w:color w:val="000000"/>
          <w:spacing w:val="2"/>
          <w:sz w:val="24"/>
          <w:lang w:val="sq-AL"/>
        </w:rPr>
        <w:t xml:space="preserve">për </w:t>
      </w:r>
      <w:r w:rsidRPr="00E13634">
        <w:rPr>
          <w:rFonts w:eastAsia="Times New Roman"/>
          <w:color w:val="000000"/>
          <w:spacing w:val="2"/>
          <w:sz w:val="24"/>
          <w:lang w:val="sq-AL"/>
        </w:rPr>
        <w:t>zgjedhje</w:t>
      </w:r>
      <w:r>
        <w:rPr>
          <w:rFonts w:eastAsia="Times New Roman"/>
          <w:color w:val="000000"/>
          <w:spacing w:val="2"/>
          <w:sz w:val="24"/>
          <w:lang w:val="sq-AL"/>
        </w:rPr>
        <w:t xml:space="preserve">t </w:t>
      </w:r>
      <w:r w:rsidRPr="00E13634">
        <w:rPr>
          <w:rFonts w:eastAsia="Times New Roman"/>
          <w:color w:val="000000"/>
          <w:spacing w:val="2"/>
          <w:sz w:val="24"/>
          <w:lang w:val="sq-AL"/>
        </w:rPr>
        <w:t xml:space="preserve">dhe vetë dita e zgjedhjeve ishin përgjithësisht të administruara mirë dhe transparente dhe Misioni i </w:t>
      </w:r>
      <w:r>
        <w:rPr>
          <w:rFonts w:eastAsia="Times New Roman"/>
          <w:color w:val="000000"/>
          <w:spacing w:val="2"/>
          <w:sz w:val="24"/>
          <w:lang w:val="sq-AL"/>
        </w:rPr>
        <w:t xml:space="preserve">BE-së për </w:t>
      </w:r>
      <w:r w:rsidRPr="00E13634">
        <w:rPr>
          <w:rFonts w:eastAsia="Times New Roman"/>
          <w:color w:val="000000"/>
          <w:spacing w:val="2"/>
          <w:sz w:val="24"/>
          <w:lang w:val="sq-AL"/>
        </w:rPr>
        <w:t>Vëzhgimi</w:t>
      </w:r>
      <w:r>
        <w:rPr>
          <w:rFonts w:eastAsia="Times New Roman"/>
          <w:color w:val="000000"/>
          <w:spacing w:val="2"/>
          <w:sz w:val="24"/>
          <w:lang w:val="sq-AL"/>
        </w:rPr>
        <w:t xml:space="preserve">n e </w:t>
      </w:r>
      <w:r w:rsidRPr="00E13634">
        <w:rPr>
          <w:rFonts w:eastAsia="Times New Roman"/>
          <w:color w:val="000000"/>
          <w:spacing w:val="2"/>
          <w:sz w:val="24"/>
          <w:lang w:val="sq-AL"/>
        </w:rPr>
        <w:t xml:space="preserve">Zgjedhjeve e ka vlerësuar procesin pozitivisht. Fushata ishte e gjallë dhe konkurruese, duke i lejuar garuesit të bënin fushatë të lirë në pjesën më të madhe të Kosovës. Megjithatë, kishte një mungesë konkurrence në zonat </w:t>
      </w:r>
      <w:r>
        <w:rPr>
          <w:rFonts w:eastAsia="Times New Roman"/>
          <w:color w:val="000000"/>
          <w:spacing w:val="2"/>
          <w:sz w:val="24"/>
          <w:lang w:val="sq-AL"/>
        </w:rPr>
        <w:t xml:space="preserve">me popullsi </w:t>
      </w:r>
      <w:r w:rsidRPr="00E13634">
        <w:rPr>
          <w:rFonts w:eastAsia="Times New Roman"/>
          <w:color w:val="000000"/>
          <w:spacing w:val="2"/>
          <w:sz w:val="24"/>
          <w:lang w:val="sq-AL"/>
        </w:rPr>
        <w:t xml:space="preserve">serbe të Kosovës dhe </w:t>
      </w:r>
      <w:r>
        <w:rPr>
          <w:rFonts w:eastAsia="Times New Roman"/>
          <w:color w:val="000000"/>
          <w:spacing w:val="2"/>
          <w:sz w:val="24"/>
          <w:lang w:val="sq-AL"/>
        </w:rPr>
        <w:t xml:space="preserve">atmosfera e </w:t>
      </w:r>
      <w:r w:rsidRPr="00E13634">
        <w:rPr>
          <w:rFonts w:eastAsia="Times New Roman"/>
          <w:color w:val="000000"/>
          <w:spacing w:val="2"/>
          <w:sz w:val="24"/>
          <w:lang w:val="sq-AL"/>
        </w:rPr>
        <w:t xml:space="preserve">fushatës u dëmtua nga </w:t>
      </w:r>
      <w:r>
        <w:rPr>
          <w:rFonts w:eastAsia="Times New Roman"/>
          <w:color w:val="000000"/>
          <w:spacing w:val="2"/>
          <w:sz w:val="24"/>
          <w:lang w:val="sq-AL"/>
        </w:rPr>
        <w:t>frikësimi</w:t>
      </w:r>
      <w:r w:rsidRPr="00E13634">
        <w:rPr>
          <w:rFonts w:eastAsia="Times New Roman"/>
          <w:color w:val="000000"/>
          <w:spacing w:val="2"/>
          <w:sz w:val="24"/>
          <w:lang w:val="sq-AL"/>
        </w:rPr>
        <w:t xml:space="preserve">, </w:t>
      </w:r>
      <w:r>
        <w:rPr>
          <w:rFonts w:eastAsia="Times New Roman"/>
          <w:color w:val="000000"/>
          <w:spacing w:val="2"/>
          <w:sz w:val="24"/>
          <w:lang w:val="sq-AL"/>
        </w:rPr>
        <w:t xml:space="preserve">që shënjestronte </w:t>
      </w:r>
      <w:r w:rsidRPr="00E13634">
        <w:rPr>
          <w:rFonts w:eastAsia="Times New Roman"/>
          <w:color w:val="000000"/>
          <w:spacing w:val="2"/>
          <w:sz w:val="24"/>
          <w:lang w:val="sq-AL"/>
        </w:rPr>
        <w:t xml:space="preserve">kandidatët </w:t>
      </w:r>
      <w:r>
        <w:rPr>
          <w:rFonts w:eastAsia="Times New Roman"/>
          <w:color w:val="000000"/>
          <w:spacing w:val="2"/>
          <w:sz w:val="24"/>
          <w:lang w:val="sq-AL"/>
        </w:rPr>
        <w:t xml:space="preserve">jo të Lista Srpska </w:t>
      </w:r>
      <w:r w:rsidRPr="00E13634">
        <w:rPr>
          <w:rFonts w:eastAsia="Times New Roman"/>
          <w:color w:val="000000"/>
          <w:spacing w:val="2"/>
          <w:sz w:val="24"/>
          <w:lang w:val="sq-AL"/>
        </w:rPr>
        <w:t>dhe mbështetës</w:t>
      </w:r>
      <w:r>
        <w:rPr>
          <w:rFonts w:eastAsia="Times New Roman"/>
          <w:color w:val="000000"/>
          <w:spacing w:val="2"/>
          <w:sz w:val="24"/>
          <w:lang w:val="sq-AL"/>
        </w:rPr>
        <w:t>it e tyre</w:t>
      </w:r>
      <w:r w:rsidRPr="00E13634">
        <w:rPr>
          <w:rFonts w:eastAsia="Times New Roman"/>
          <w:color w:val="000000"/>
          <w:spacing w:val="2"/>
          <w:sz w:val="24"/>
          <w:lang w:val="sq-AL"/>
        </w:rPr>
        <w:t>.</w:t>
      </w:r>
      <w:r>
        <w:rPr>
          <w:rFonts w:eastAsia="Times New Roman"/>
          <w:color w:val="000000"/>
          <w:spacing w:val="2"/>
          <w:sz w:val="24"/>
          <w:lang w:val="sq-AL"/>
        </w:rPr>
        <w:t xml:space="preserve"> </w:t>
      </w:r>
      <w:r w:rsidRPr="00D133B4">
        <w:rPr>
          <w:rFonts w:eastAsia="Times New Roman"/>
          <w:color w:val="000000"/>
          <w:spacing w:val="2"/>
          <w:sz w:val="24"/>
          <w:lang w:val="sq-AL"/>
        </w:rPr>
        <w:t>Në të gjithë Kosovën, rastet e keqpërdorimit të burimeve publike dhe mungesa e transparencës në financimin e fushatës rezultuan në një fush</w:t>
      </w:r>
      <w:r>
        <w:rPr>
          <w:rFonts w:eastAsia="Times New Roman"/>
          <w:color w:val="000000"/>
          <w:spacing w:val="2"/>
          <w:sz w:val="24"/>
          <w:lang w:val="sq-AL"/>
        </w:rPr>
        <w:t xml:space="preserve">atë </w:t>
      </w:r>
      <w:r w:rsidRPr="00D133B4">
        <w:rPr>
          <w:rFonts w:eastAsia="Times New Roman"/>
          <w:color w:val="000000"/>
          <w:spacing w:val="2"/>
          <w:sz w:val="24"/>
          <w:lang w:val="sq-AL"/>
        </w:rPr>
        <w:t>të pabarabartë. Besueshmëria e procesit të numërimit dhe të t</w:t>
      </w:r>
      <w:r>
        <w:rPr>
          <w:rFonts w:eastAsia="Times New Roman"/>
          <w:color w:val="000000"/>
          <w:spacing w:val="2"/>
          <w:sz w:val="24"/>
          <w:lang w:val="sq-AL"/>
        </w:rPr>
        <w:t>abulimit pas ditës së zgjedhjeve</w:t>
      </w:r>
      <w:r w:rsidRPr="00D133B4">
        <w:rPr>
          <w:rFonts w:eastAsia="Times New Roman"/>
          <w:color w:val="000000"/>
          <w:spacing w:val="2"/>
          <w:sz w:val="24"/>
          <w:lang w:val="sq-AL"/>
        </w:rPr>
        <w:t xml:space="preserve"> u ndikua negativisht nga disa faktorë, kryesisht nga trajtimi joefikas i ankesave nga Paneli Zgjedhor për Ankesa dhe </w:t>
      </w:r>
      <w:r>
        <w:rPr>
          <w:rFonts w:eastAsia="Times New Roman"/>
          <w:color w:val="000000"/>
          <w:spacing w:val="2"/>
          <w:sz w:val="24"/>
          <w:lang w:val="sq-AL"/>
        </w:rPr>
        <w:t xml:space="preserve">Parashtresa </w:t>
      </w:r>
      <w:r w:rsidRPr="00D133B4">
        <w:rPr>
          <w:rFonts w:eastAsia="Times New Roman"/>
          <w:color w:val="000000"/>
          <w:spacing w:val="2"/>
          <w:sz w:val="24"/>
          <w:lang w:val="sq-AL"/>
        </w:rPr>
        <w:t xml:space="preserve">dhe vendimet </w:t>
      </w:r>
      <w:r>
        <w:rPr>
          <w:rFonts w:eastAsia="Times New Roman"/>
          <w:color w:val="000000"/>
          <w:spacing w:val="2"/>
          <w:sz w:val="24"/>
          <w:lang w:val="sq-AL"/>
        </w:rPr>
        <w:t>kundërthënëse t</w:t>
      </w:r>
      <w:r w:rsidRPr="00D133B4">
        <w:rPr>
          <w:rFonts w:eastAsia="Times New Roman"/>
          <w:color w:val="000000"/>
          <w:spacing w:val="2"/>
          <w:sz w:val="24"/>
          <w:lang w:val="sq-AL"/>
        </w:rPr>
        <w:t xml:space="preserve">ë gjykatës. Këto patën një ndikim të rëndësishëm në rezultatet përfundimtare të zgjedhjeve - një vendim në veçanti mundësoi që një prej koalicioneve parazgjedhore (NISMA-AKR-PD) të kalonte </w:t>
      </w:r>
      <w:r>
        <w:rPr>
          <w:rFonts w:eastAsia="Times New Roman"/>
          <w:color w:val="000000"/>
          <w:spacing w:val="2"/>
          <w:sz w:val="24"/>
          <w:lang w:val="sq-AL"/>
        </w:rPr>
        <w:t xml:space="preserve">ngushtë </w:t>
      </w:r>
      <w:r w:rsidRPr="00D133B4">
        <w:rPr>
          <w:rFonts w:eastAsia="Times New Roman"/>
          <w:color w:val="000000"/>
          <w:spacing w:val="2"/>
          <w:sz w:val="24"/>
          <w:lang w:val="sq-AL"/>
        </w:rPr>
        <w:t xml:space="preserve">pragun parlamentar - dhe vonoi ndjeshëm çertifikimin e tyre. Dobësitë </w:t>
      </w:r>
      <w:r>
        <w:rPr>
          <w:rFonts w:eastAsia="Times New Roman"/>
          <w:color w:val="000000"/>
          <w:spacing w:val="2"/>
          <w:sz w:val="24"/>
          <w:lang w:val="sq-AL"/>
        </w:rPr>
        <w:t xml:space="preserve">e kahershme </w:t>
      </w:r>
      <w:r w:rsidRPr="00D133B4">
        <w:rPr>
          <w:rFonts w:eastAsia="Times New Roman"/>
          <w:color w:val="000000"/>
          <w:spacing w:val="2"/>
          <w:sz w:val="24"/>
          <w:lang w:val="sq-AL"/>
        </w:rPr>
        <w:t xml:space="preserve">të procesit zgjedhor në Kosovë përfshijnë mungesën e mbikëqyrjes dhe zbatimit efektiv </w:t>
      </w:r>
      <w:r w:rsidRPr="00C54527">
        <w:rPr>
          <w:rFonts w:eastAsia="Times New Roman"/>
          <w:color w:val="000000"/>
          <w:spacing w:val="2"/>
          <w:sz w:val="24"/>
          <w:lang w:val="sq-AL"/>
        </w:rPr>
        <w:t>të financimit të partive politike dhe fushat</w:t>
      </w:r>
      <w:r>
        <w:rPr>
          <w:rFonts w:eastAsia="Times New Roman"/>
          <w:color w:val="000000"/>
          <w:spacing w:val="2"/>
          <w:sz w:val="24"/>
          <w:lang w:val="sq-AL"/>
        </w:rPr>
        <w:t>ë</w:t>
      </w:r>
      <w:r w:rsidRPr="00C54527">
        <w:rPr>
          <w:rFonts w:eastAsia="Times New Roman"/>
          <w:color w:val="000000"/>
          <w:spacing w:val="2"/>
          <w:sz w:val="24"/>
          <w:lang w:val="sq-AL"/>
        </w:rPr>
        <w:t>s zgjedhore, nënpërfaqësimin e grave në strukturat e partive politike dhe pozitat e zgjedhura, mekanizmat e mangët të mosmarrëveshjeve zgjedhore, pasaktësitë e listave të votuesve dhe mangësitë në procesin e votimi jashtë Kosovës. Institucionet e Kosovës duhet t'i adresojnë këto sfida herët në periudhën e re legjislative, në përputhje me rekomandimet e MVZ-së dhe në bashkëpunim të ngushtë me partnerët ndërkombëtarë dhe vendorë.</w:t>
      </w:r>
    </w:p>
    <w:p w14:paraId="1AFF6266" w14:textId="77777777" w:rsidR="00BA07B4" w:rsidRPr="00DB48D7" w:rsidRDefault="00BA07B4" w:rsidP="00BA07B4">
      <w:pPr>
        <w:spacing w:before="120" w:line="276" w:lineRule="exact"/>
        <w:ind w:left="72" w:right="144"/>
        <w:jc w:val="both"/>
        <w:textAlignment w:val="baseline"/>
        <w:rPr>
          <w:rFonts w:eastAsia="Times New Roman"/>
          <w:color w:val="000000"/>
          <w:sz w:val="24"/>
          <w:lang w:val="sq-AL"/>
        </w:rPr>
      </w:pPr>
      <w:r w:rsidRPr="00DB48D7">
        <w:rPr>
          <w:rFonts w:eastAsia="Times New Roman"/>
          <w:color w:val="000000"/>
          <w:sz w:val="24"/>
          <w:lang w:val="sq-AL"/>
        </w:rPr>
        <w:t>Nisma e përbashkët e marrë nga udhëheqësit e grup</w:t>
      </w:r>
      <w:r>
        <w:rPr>
          <w:rFonts w:eastAsia="Times New Roman"/>
          <w:color w:val="000000"/>
          <w:sz w:val="24"/>
          <w:lang w:val="sq-AL"/>
        </w:rPr>
        <w:t xml:space="preserve">eve </w:t>
      </w:r>
      <w:r w:rsidRPr="00DB48D7">
        <w:rPr>
          <w:rFonts w:eastAsia="Times New Roman"/>
          <w:color w:val="000000"/>
          <w:sz w:val="24"/>
          <w:lang w:val="sq-AL"/>
        </w:rPr>
        <w:t>parlamentar</w:t>
      </w:r>
      <w:r>
        <w:rPr>
          <w:rFonts w:eastAsia="Times New Roman"/>
          <w:color w:val="000000"/>
          <w:sz w:val="24"/>
          <w:lang w:val="sq-AL"/>
        </w:rPr>
        <w:t>e</w:t>
      </w:r>
      <w:r w:rsidRPr="00DB48D7">
        <w:rPr>
          <w:rFonts w:eastAsia="Times New Roman"/>
          <w:color w:val="000000"/>
          <w:sz w:val="24"/>
          <w:lang w:val="sq-AL"/>
        </w:rPr>
        <w:t xml:space="preserve"> të Kuvendit të Kosovës në prill 2019 për të adresuar mangësitë dhe forcuar procesin zgjedhor në përputhje me rekomandimet e misioneve </w:t>
      </w:r>
      <w:r>
        <w:rPr>
          <w:rFonts w:eastAsia="Times New Roman"/>
          <w:color w:val="000000"/>
          <w:sz w:val="24"/>
          <w:lang w:val="sq-AL"/>
        </w:rPr>
        <w:t xml:space="preserve">për vëzhgimin e zgjedhjeve </w:t>
      </w:r>
      <w:r w:rsidRPr="00DB48D7">
        <w:rPr>
          <w:rFonts w:eastAsia="Times New Roman"/>
          <w:color w:val="000000"/>
          <w:sz w:val="24"/>
          <w:lang w:val="sq-AL"/>
        </w:rPr>
        <w:t>çoi në vend</w:t>
      </w:r>
      <w:r>
        <w:rPr>
          <w:rFonts w:eastAsia="Times New Roman"/>
          <w:color w:val="000000"/>
          <w:sz w:val="24"/>
          <w:lang w:val="sq-AL"/>
        </w:rPr>
        <w:t xml:space="preserve">imin e </w:t>
      </w:r>
      <w:r w:rsidRPr="00DB48D7">
        <w:rPr>
          <w:rFonts w:eastAsia="Times New Roman"/>
          <w:color w:val="000000"/>
          <w:sz w:val="24"/>
          <w:lang w:val="sq-AL"/>
        </w:rPr>
        <w:t xml:space="preserve">Kuvendit për krijimin e një komisioni parlamentar </w:t>
      </w:r>
      <w:r w:rsidRPr="00DB48D7">
        <w:rPr>
          <w:rFonts w:eastAsia="Times New Roman"/>
          <w:i/>
          <w:iCs/>
          <w:color w:val="000000"/>
          <w:sz w:val="24"/>
          <w:lang w:val="sq-AL"/>
        </w:rPr>
        <w:t>ad hoc</w:t>
      </w:r>
      <w:r w:rsidRPr="00DB48D7">
        <w:rPr>
          <w:rFonts w:eastAsia="Times New Roman"/>
          <w:color w:val="000000"/>
          <w:sz w:val="24"/>
          <w:lang w:val="sq-AL"/>
        </w:rPr>
        <w:t xml:space="preserve"> për këtë çështje, duke përfshirë ekspertët </w:t>
      </w:r>
      <w:r>
        <w:rPr>
          <w:rFonts w:eastAsia="Times New Roman"/>
          <w:color w:val="000000"/>
          <w:sz w:val="24"/>
          <w:lang w:val="sq-AL"/>
        </w:rPr>
        <w:t xml:space="preserve">lokalë dhe </w:t>
      </w:r>
      <w:r w:rsidRPr="00DB48D7">
        <w:rPr>
          <w:rFonts w:eastAsia="Times New Roman"/>
          <w:color w:val="000000"/>
          <w:sz w:val="24"/>
          <w:lang w:val="sq-AL"/>
        </w:rPr>
        <w:t xml:space="preserve">ndërkombëtarë dhe palët e interesit. Ndërsa ky është një hap i mirëpritur, asnjë </w:t>
      </w:r>
      <w:r>
        <w:rPr>
          <w:rFonts w:eastAsia="Times New Roman"/>
          <w:color w:val="000000"/>
          <w:sz w:val="24"/>
          <w:lang w:val="sq-AL"/>
        </w:rPr>
        <w:t xml:space="preserve">hap konkret </w:t>
      </w:r>
      <w:r w:rsidRPr="00DB48D7">
        <w:rPr>
          <w:rFonts w:eastAsia="Times New Roman"/>
          <w:color w:val="000000"/>
          <w:sz w:val="24"/>
          <w:lang w:val="sq-AL"/>
        </w:rPr>
        <w:t xml:space="preserve">ende nuk është ndërmarrë nga </w:t>
      </w:r>
      <w:r>
        <w:rPr>
          <w:rFonts w:eastAsia="Times New Roman"/>
          <w:color w:val="000000"/>
          <w:sz w:val="24"/>
          <w:lang w:val="sq-AL"/>
        </w:rPr>
        <w:t>k</w:t>
      </w:r>
      <w:r w:rsidRPr="00DB48D7">
        <w:rPr>
          <w:rFonts w:eastAsia="Times New Roman"/>
          <w:color w:val="000000"/>
          <w:sz w:val="24"/>
          <w:lang w:val="sq-AL"/>
        </w:rPr>
        <w:t>omisioni i Kuvendit. Legjislatura e re duhet ta fillojë këtë punë pa vonesë.</w:t>
      </w:r>
    </w:p>
    <w:p w14:paraId="526E9794" w14:textId="77777777" w:rsidR="00BA07B4" w:rsidRPr="00DB48D7" w:rsidRDefault="00BA07B4" w:rsidP="00BA07B4">
      <w:pPr>
        <w:spacing w:before="118" w:line="276" w:lineRule="exact"/>
        <w:ind w:left="72" w:right="144"/>
        <w:jc w:val="both"/>
        <w:textAlignment w:val="baseline"/>
        <w:rPr>
          <w:rFonts w:eastAsia="Times New Roman"/>
          <w:color w:val="000000"/>
          <w:sz w:val="24"/>
          <w:lang w:val="sq-AL"/>
        </w:rPr>
      </w:pPr>
      <w:r w:rsidRPr="00DB48D7">
        <w:rPr>
          <w:rFonts w:eastAsia="Times New Roman"/>
          <w:color w:val="000000"/>
          <w:sz w:val="24"/>
          <w:lang w:val="sq-AL"/>
        </w:rPr>
        <w:t>Gratë kandidate nuk morën mbështetje të barabartë financiare ose logjistike nga subjektet e tyre politike për fushatat e tyre dhe ato rrallë flisnin në tubime. Media i dha përparësi mbulimit të kandidatëve meshkuj. Midis 120 anëtarëve të sapo zgjedhur të parlamentit, 39 janë gra. Gratë mbeten të nënpërfaqësuara në të gjitha nivelet e pjesëmarrjes dhe vendimmarrjes në partitë politike, administratën zgjedhore dhe asambletë qendrore dhe lokale. Ekzistojnë akoma mospërputhje midis kornizës ligjore zgjedhore, e cila mandaton një kuotë gjinore prej 30% për Kuvendin, dhe parashikimit të përfaqësimit të barabartë të Ligjit për Barazinë Gjinore (50%).</w:t>
      </w:r>
    </w:p>
    <w:p w14:paraId="77B9EF44" w14:textId="77777777" w:rsidR="00BA07B4" w:rsidRPr="00DB48D7" w:rsidRDefault="00BA07B4" w:rsidP="00BA07B4">
      <w:pPr>
        <w:spacing w:before="120" w:line="276" w:lineRule="exact"/>
        <w:ind w:left="72" w:right="144"/>
        <w:jc w:val="both"/>
        <w:textAlignment w:val="baseline"/>
        <w:rPr>
          <w:rFonts w:eastAsia="Times New Roman"/>
          <w:color w:val="000000"/>
          <w:sz w:val="24"/>
          <w:lang w:val="sq-AL"/>
        </w:rPr>
      </w:pPr>
      <w:r w:rsidRPr="00DB48D7">
        <w:rPr>
          <w:rFonts w:eastAsia="Times New Roman"/>
          <w:color w:val="000000"/>
          <w:sz w:val="24"/>
          <w:lang w:val="sq-AL"/>
        </w:rPr>
        <w:t>Në vitin 2019, 10 nga 11 anëtarët e Komisionit Qendror të Zgjedhjeve (KQZ) u emëruan, duke bërë të mundur që KQZ të kryejë punën e saj. KQZ-ja duhet të përmirësojë strukturën e saj të brendshme organizative me</w:t>
      </w:r>
      <w:r>
        <w:rPr>
          <w:rFonts w:eastAsia="Times New Roman"/>
          <w:color w:val="000000"/>
          <w:sz w:val="24"/>
          <w:lang w:val="sq-AL"/>
        </w:rPr>
        <w:t xml:space="preserve"> terma të </w:t>
      </w:r>
      <w:r w:rsidRPr="00DB48D7">
        <w:rPr>
          <w:rFonts w:eastAsia="Times New Roman"/>
          <w:color w:val="000000"/>
          <w:sz w:val="24"/>
          <w:lang w:val="sq-AL"/>
        </w:rPr>
        <w:t xml:space="preserve">qarta </w:t>
      </w:r>
      <w:r>
        <w:rPr>
          <w:rFonts w:eastAsia="Times New Roman"/>
          <w:color w:val="000000"/>
          <w:sz w:val="24"/>
          <w:lang w:val="sq-AL"/>
        </w:rPr>
        <w:t xml:space="preserve">të referencës </w:t>
      </w:r>
      <w:r w:rsidRPr="00DB48D7">
        <w:rPr>
          <w:rFonts w:eastAsia="Times New Roman"/>
          <w:color w:val="000000"/>
          <w:sz w:val="24"/>
          <w:lang w:val="sq-AL"/>
        </w:rPr>
        <w:t>për secilin anëtar të stafit në sekretari</w:t>
      </w:r>
      <w:r>
        <w:rPr>
          <w:rFonts w:eastAsia="Times New Roman"/>
          <w:color w:val="000000"/>
          <w:sz w:val="24"/>
          <w:lang w:val="sq-AL"/>
        </w:rPr>
        <w:t>at</w:t>
      </w:r>
      <w:r w:rsidRPr="00DB48D7">
        <w:rPr>
          <w:rFonts w:eastAsia="Times New Roman"/>
          <w:color w:val="000000"/>
          <w:sz w:val="24"/>
          <w:lang w:val="sq-AL"/>
        </w:rPr>
        <w:t xml:space="preserve"> dhe linja të qarta të përgjegjësisë hierarkike në mënyrë që të shmangen dështimet e kontrollit të cilësisë.</w:t>
      </w:r>
    </w:p>
    <w:p w14:paraId="331CF020" w14:textId="77777777" w:rsidR="00BA07B4" w:rsidRPr="00DB48D7" w:rsidRDefault="00BA07B4" w:rsidP="00BA07B4">
      <w:pPr>
        <w:spacing w:before="120" w:line="276" w:lineRule="exact"/>
        <w:ind w:left="72" w:right="144"/>
        <w:jc w:val="both"/>
        <w:textAlignment w:val="baseline"/>
        <w:rPr>
          <w:rFonts w:eastAsia="Times New Roman"/>
          <w:color w:val="000000"/>
          <w:sz w:val="24"/>
          <w:lang w:val="sq-AL"/>
        </w:rPr>
      </w:pPr>
      <w:r w:rsidRPr="00DB48D7">
        <w:rPr>
          <w:rFonts w:eastAsia="Times New Roman"/>
          <w:color w:val="000000"/>
          <w:sz w:val="24"/>
          <w:lang w:val="sq-AL"/>
        </w:rPr>
        <w:t>Kuadri ligjor dhe praktika rregullatore që qeverisin financat e partive dhe fushatave nuk sigurojnë raportim të plotë, zbulim në kohë, mbikëqyrje domethënëse ose përgjegj</w:t>
      </w:r>
      <w:r>
        <w:rPr>
          <w:rFonts w:eastAsia="Times New Roman"/>
          <w:color w:val="000000"/>
          <w:sz w:val="24"/>
          <w:lang w:val="sq-AL"/>
        </w:rPr>
        <w:t>shmëri</w:t>
      </w:r>
      <w:r w:rsidRPr="00DB48D7">
        <w:rPr>
          <w:rFonts w:eastAsia="Times New Roman"/>
          <w:color w:val="000000"/>
          <w:sz w:val="24"/>
          <w:lang w:val="sq-AL"/>
        </w:rPr>
        <w:t xml:space="preserve"> për parregullsi</w:t>
      </w:r>
      <w:r>
        <w:rPr>
          <w:rFonts w:eastAsia="Times New Roman"/>
          <w:color w:val="000000"/>
          <w:sz w:val="24"/>
          <w:lang w:val="sq-AL"/>
        </w:rPr>
        <w:t>të</w:t>
      </w:r>
      <w:r w:rsidRPr="00DB48D7">
        <w:rPr>
          <w:rFonts w:eastAsia="Times New Roman"/>
          <w:color w:val="000000"/>
          <w:sz w:val="24"/>
          <w:lang w:val="sq-AL"/>
        </w:rPr>
        <w:t xml:space="preserve"> (</w:t>
      </w:r>
      <w:r w:rsidRPr="000575C8">
        <w:rPr>
          <w:rFonts w:eastAsia="Times New Roman"/>
          <w:i/>
          <w:iCs/>
          <w:color w:val="000000"/>
          <w:sz w:val="24"/>
          <w:lang w:val="sq-AL"/>
        </w:rPr>
        <w:t>shih seksionin "Parlamenti", më poshtë</w:t>
      </w:r>
      <w:r w:rsidRPr="00DB48D7">
        <w:rPr>
          <w:rFonts w:eastAsia="Times New Roman"/>
          <w:color w:val="000000"/>
          <w:sz w:val="24"/>
          <w:lang w:val="sq-AL"/>
        </w:rPr>
        <w:t>).</w:t>
      </w:r>
    </w:p>
    <w:p w14:paraId="7834CF2B" w14:textId="77777777" w:rsidR="00BA07B4" w:rsidRPr="000575C8" w:rsidRDefault="00BA07B4" w:rsidP="00BA07B4">
      <w:pPr>
        <w:spacing w:before="118" w:line="276" w:lineRule="exact"/>
        <w:ind w:left="72" w:right="144"/>
        <w:jc w:val="both"/>
        <w:textAlignment w:val="baseline"/>
        <w:rPr>
          <w:rFonts w:eastAsia="Times New Roman"/>
          <w:color w:val="000000"/>
          <w:sz w:val="24"/>
          <w:lang w:val="sq-AL"/>
        </w:rPr>
      </w:pPr>
      <w:r w:rsidRPr="000575C8">
        <w:rPr>
          <w:rFonts w:eastAsia="Times New Roman"/>
          <w:color w:val="000000"/>
          <w:sz w:val="24"/>
          <w:lang w:val="sq-AL"/>
        </w:rPr>
        <w:t>Gjatë periudhës raportuese, dy zgjedhje t</w:t>
      </w:r>
      <w:r>
        <w:rPr>
          <w:rFonts w:eastAsia="Times New Roman"/>
          <w:color w:val="000000"/>
          <w:sz w:val="24"/>
          <w:lang w:val="sq-AL"/>
        </w:rPr>
        <w:t>ë</w:t>
      </w:r>
      <w:r w:rsidRPr="000575C8">
        <w:rPr>
          <w:rFonts w:eastAsia="Times New Roman"/>
          <w:color w:val="000000"/>
          <w:sz w:val="24"/>
          <w:lang w:val="sq-AL"/>
        </w:rPr>
        <w:t xml:space="preserve"> jasht</w:t>
      </w:r>
      <w:r>
        <w:rPr>
          <w:rFonts w:eastAsia="Times New Roman"/>
          <w:color w:val="000000"/>
          <w:sz w:val="24"/>
          <w:lang w:val="sq-AL"/>
        </w:rPr>
        <w:t>ë</w:t>
      </w:r>
      <w:r w:rsidRPr="000575C8">
        <w:rPr>
          <w:rFonts w:eastAsia="Times New Roman"/>
          <w:color w:val="000000"/>
          <w:sz w:val="24"/>
          <w:lang w:val="sq-AL"/>
        </w:rPr>
        <w:t>zakonshme për kryetar komune, në Podujevë  Mitrovic</w:t>
      </w:r>
      <w:r>
        <w:rPr>
          <w:rFonts w:eastAsia="Times New Roman"/>
          <w:color w:val="000000"/>
          <w:sz w:val="24"/>
          <w:lang w:val="sq-AL"/>
        </w:rPr>
        <w:t>ë</w:t>
      </w:r>
      <w:r w:rsidRPr="000575C8">
        <w:rPr>
          <w:rFonts w:eastAsia="Times New Roman"/>
          <w:color w:val="000000"/>
          <w:sz w:val="24"/>
          <w:lang w:val="sq-AL"/>
        </w:rPr>
        <w:t>n Veriore (në të dy rastet t</w:t>
      </w:r>
      <w:r>
        <w:rPr>
          <w:rFonts w:eastAsia="Times New Roman"/>
          <w:color w:val="000000"/>
          <w:sz w:val="24"/>
          <w:lang w:val="sq-AL"/>
        </w:rPr>
        <w:t>ë</w:t>
      </w:r>
      <w:r w:rsidRPr="000575C8">
        <w:rPr>
          <w:rFonts w:eastAsia="Times New Roman"/>
          <w:color w:val="000000"/>
          <w:sz w:val="24"/>
          <w:lang w:val="sq-AL"/>
        </w:rPr>
        <w:t xml:space="preserve"> shkaktuara nga dorëheqja e kryetarëve të komunave pas emërimit të tyre si anëtarë të qeverisë) u shtynë për shkak të krizës s</w:t>
      </w:r>
      <w:r>
        <w:rPr>
          <w:rFonts w:eastAsia="Times New Roman"/>
          <w:color w:val="000000"/>
          <w:sz w:val="24"/>
          <w:lang w:val="sq-AL"/>
        </w:rPr>
        <w:t>ë</w:t>
      </w:r>
      <w:r w:rsidRPr="000575C8">
        <w:rPr>
          <w:rFonts w:eastAsia="Times New Roman"/>
          <w:color w:val="000000"/>
          <w:sz w:val="24"/>
          <w:lang w:val="sq-AL"/>
        </w:rPr>
        <w:t xml:space="preserve"> COVID-19.</w:t>
      </w:r>
    </w:p>
    <w:p w14:paraId="1CFC92C5" w14:textId="77777777" w:rsidR="00BA07B4" w:rsidRPr="003534FB" w:rsidRDefault="00BA07B4" w:rsidP="00BA07B4">
      <w:pPr>
        <w:spacing w:before="118" w:line="276" w:lineRule="exact"/>
        <w:ind w:left="72" w:right="144"/>
        <w:jc w:val="both"/>
        <w:textAlignment w:val="baseline"/>
        <w:rPr>
          <w:rFonts w:eastAsia="Times New Roman"/>
          <w:color w:val="000000"/>
          <w:sz w:val="24"/>
          <w:lang w:val="sq-AL"/>
        </w:rPr>
      </w:pPr>
    </w:p>
    <w:p w14:paraId="209743A5" w14:textId="77777777" w:rsidR="00BA07B4" w:rsidRPr="003534FB" w:rsidRDefault="00BA07B4" w:rsidP="00BA07B4">
      <w:pPr>
        <w:spacing w:before="130" w:after="634" w:line="273" w:lineRule="exact"/>
        <w:ind w:left="72"/>
        <w:textAlignment w:val="baseline"/>
        <w:rPr>
          <w:rFonts w:eastAsia="Times New Roman"/>
          <w:b/>
          <w:color w:val="000000"/>
          <w:sz w:val="24"/>
          <w:lang w:val="sq-AL"/>
        </w:rPr>
      </w:pPr>
      <w:r w:rsidRPr="003534FB">
        <w:rPr>
          <w:rFonts w:eastAsia="Times New Roman"/>
          <w:b/>
          <w:color w:val="000000"/>
          <w:sz w:val="24"/>
          <w:lang w:val="sq-AL"/>
        </w:rPr>
        <w:t>Parlamenti</w:t>
      </w:r>
    </w:p>
    <w:p w14:paraId="660ACDA2" w14:textId="77777777" w:rsidR="00BA07B4" w:rsidRPr="003534FB" w:rsidRDefault="00BA07B4" w:rsidP="00BA07B4">
      <w:pPr>
        <w:spacing w:before="13" w:line="249" w:lineRule="exact"/>
        <w:ind w:left="72"/>
        <w:jc w:val="center"/>
        <w:textAlignment w:val="baseline"/>
        <w:rPr>
          <w:rFonts w:eastAsia="Times New Roman"/>
          <w:color w:val="000000"/>
          <w:lang w:val="sq-AL"/>
        </w:rPr>
      </w:pPr>
      <w:r w:rsidRPr="003534FB">
        <w:rPr>
          <w:rFonts w:eastAsia="Times New Roman"/>
          <w:color w:val="000000"/>
          <w:lang w:val="sq-AL"/>
        </w:rPr>
        <w:lastRenderedPageBreak/>
        <w:t>8</w:t>
      </w:r>
    </w:p>
    <w:p w14:paraId="477F9EA3" w14:textId="77777777" w:rsidR="00BA07B4" w:rsidRPr="003534FB" w:rsidRDefault="00BA07B4" w:rsidP="00BA07B4">
      <w:pPr>
        <w:rPr>
          <w:lang w:val="sq-AL"/>
        </w:rPr>
        <w:sectPr w:rsidR="00BA07B4" w:rsidRPr="003534FB">
          <w:pgSz w:w="11909" w:h="16838"/>
          <w:pgMar w:top="1400" w:right="1262" w:bottom="562" w:left="1287" w:header="720" w:footer="720" w:gutter="0"/>
          <w:cols w:space="720"/>
        </w:sectPr>
      </w:pPr>
    </w:p>
    <w:p w14:paraId="05F5A471" w14:textId="77777777" w:rsidR="00BA07B4" w:rsidRPr="000575C8" w:rsidRDefault="00BA07B4" w:rsidP="00BA07B4">
      <w:pPr>
        <w:pBdr>
          <w:top w:val="single" w:sz="5" w:space="1" w:color="000000"/>
          <w:left w:val="single" w:sz="5" w:space="7" w:color="000000"/>
          <w:bottom w:val="single" w:sz="5" w:space="0" w:color="000000"/>
          <w:right w:val="single" w:sz="5" w:space="7" w:color="000000"/>
        </w:pBdr>
        <w:shd w:val="solid" w:color="D9D9D9" w:fill="D9D9D9"/>
        <w:spacing w:after="117" w:line="276" w:lineRule="exact"/>
        <w:ind w:left="144" w:right="144"/>
        <w:jc w:val="both"/>
        <w:textAlignment w:val="baseline"/>
        <w:rPr>
          <w:rFonts w:eastAsia="Times New Roman"/>
          <w:color w:val="000000"/>
          <w:sz w:val="24"/>
          <w:lang w:val="sq-AL"/>
        </w:rPr>
      </w:pPr>
      <w:bookmarkStart w:id="2" w:name="_Hlk53073818"/>
      <w:r w:rsidRPr="004C2B58">
        <w:rPr>
          <w:rFonts w:eastAsia="Times New Roman"/>
          <w:color w:val="000000"/>
          <w:sz w:val="24"/>
          <w:lang w:val="sq-AL"/>
        </w:rPr>
        <w:lastRenderedPageBreak/>
        <w:t>Gjatë periudhës raportuese, Kuvendi nuk e përmirësoi performancën e tij të përgjithshme si një forum për dialog politik dhe përfaqësim konstruktiv. Kjo ka vazhduar të pengojë aktivitetin e tij legjislativ. Sidoqoftë, nën drejtimin e Kryetarit të ri, ka pasur disa përmirësime në organizimin e punës së Kuvendit. Kuvendi duhet të adresojë mangësitë e tij dhe të përforcojë funksionimin e tij, veçanërisht duke përmirësuar kornizën e tij rregullatore, duke përfshirë rregulloret e pun</w:t>
      </w:r>
      <w:r>
        <w:rPr>
          <w:rFonts w:eastAsia="Times New Roman"/>
          <w:color w:val="000000"/>
          <w:sz w:val="24"/>
          <w:lang w:val="sq-AL"/>
        </w:rPr>
        <w:t>ë</w:t>
      </w:r>
      <w:r w:rsidRPr="004C2B58">
        <w:rPr>
          <w:rFonts w:eastAsia="Times New Roman"/>
          <w:color w:val="000000"/>
          <w:sz w:val="24"/>
          <w:lang w:val="sq-AL"/>
        </w:rPr>
        <w:t>s. Kuvendi mbeti i hapur gjatë krizës pandemike, ndërsa vendosi masat mbrojt</w:t>
      </w:r>
      <w:r>
        <w:rPr>
          <w:rFonts w:eastAsia="Times New Roman"/>
          <w:color w:val="000000"/>
          <w:sz w:val="24"/>
          <w:lang w:val="sq-AL"/>
        </w:rPr>
        <w:t>ë</w:t>
      </w:r>
      <w:r w:rsidRPr="004C2B58">
        <w:rPr>
          <w:rFonts w:eastAsia="Times New Roman"/>
          <w:color w:val="000000"/>
          <w:sz w:val="24"/>
          <w:lang w:val="sq-AL"/>
        </w:rPr>
        <w:t>se sanitare.</w:t>
      </w:r>
    </w:p>
    <w:bookmarkEnd w:id="2"/>
    <w:p w14:paraId="3BB232A1" w14:textId="77777777" w:rsidR="00BA07B4" w:rsidRPr="004C2B58" w:rsidRDefault="00BA07B4" w:rsidP="00BA07B4">
      <w:pPr>
        <w:spacing w:line="275" w:lineRule="exact"/>
        <w:ind w:left="144" w:right="144"/>
        <w:jc w:val="both"/>
        <w:textAlignment w:val="baseline"/>
        <w:rPr>
          <w:rFonts w:eastAsia="Times New Roman"/>
          <w:color w:val="000000"/>
          <w:sz w:val="24"/>
          <w:lang w:val="sq-AL"/>
        </w:rPr>
      </w:pPr>
      <w:r w:rsidRPr="004C2B58">
        <w:rPr>
          <w:rFonts w:eastAsia="Times New Roman"/>
          <w:color w:val="000000"/>
          <w:sz w:val="24"/>
          <w:lang w:val="sq-AL"/>
        </w:rPr>
        <w:t>Pas zgjedhjeve të parakohshme të 6 tetorit 2019, më 26 dhjetor 2019 u konstituua legjislatura e shtatë e Kuvendit të Kosovës. Për të parë</w:t>
      </w:r>
      <w:r>
        <w:rPr>
          <w:rFonts w:eastAsia="Times New Roman"/>
          <w:color w:val="000000"/>
          <w:sz w:val="24"/>
          <w:lang w:val="sq-AL"/>
        </w:rPr>
        <w:t>n herë</w:t>
      </w:r>
      <w:r w:rsidRPr="004C2B58">
        <w:rPr>
          <w:rFonts w:eastAsia="Times New Roman"/>
          <w:color w:val="000000"/>
          <w:sz w:val="24"/>
          <w:lang w:val="sq-AL"/>
        </w:rPr>
        <w:t xml:space="preserve">, Kryetarja e zgjedhur e Kuvendit është një grua. Kuvendi ka 120 deputetë, duke përfshirë 10 që përfaqësojnë komunitetin serb dhe 10 </w:t>
      </w:r>
      <w:r>
        <w:rPr>
          <w:rFonts w:eastAsia="Times New Roman"/>
          <w:color w:val="000000"/>
          <w:sz w:val="24"/>
          <w:lang w:val="sq-AL"/>
        </w:rPr>
        <w:t xml:space="preserve">që </w:t>
      </w:r>
      <w:r w:rsidRPr="004C2B58">
        <w:rPr>
          <w:rFonts w:eastAsia="Times New Roman"/>
          <w:color w:val="000000"/>
          <w:sz w:val="24"/>
          <w:lang w:val="sq-AL"/>
        </w:rPr>
        <w:t>përfaqësojnë komunitetet e tjera jo-shumicë. Kosova ka një kuotë të detyrueshme prej 30% të vendeve në Kuvend të rezervuara për gratë.</w:t>
      </w:r>
    </w:p>
    <w:p w14:paraId="3E4D3171" w14:textId="77777777" w:rsidR="00BA07B4" w:rsidRPr="004C2B58" w:rsidRDefault="00BA07B4" w:rsidP="00BA07B4">
      <w:pPr>
        <w:spacing w:before="122" w:line="276" w:lineRule="exact"/>
        <w:ind w:left="144" w:right="144"/>
        <w:jc w:val="both"/>
        <w:textAlignment w:val="baseline"/>
        <w:rPr>
          <w:rFonts w:eastAsia="Times New Roman"/>
          <w:color w:val="000000"/>
          <w:spacing w:val="-1"/>
          <w:sz w:val="24"/>
          <w:lang w:val="sq-AL"/>
        </w:rPr>
      </w:pPr>
      <w:r w:rsidRPr="004C2B58">
        <w:rPr>
          <w:rFonts w:eastAsia="Times New Roman"/>
          <w:color w:val="000000"/>
          <w:spacing w:val="-1"/>
          <w:sz w:val="24"/>
          <w:lang w:val="sq-AL"/>
        </w:rPr>
        <w:t xml:space="preserve">Më 3 shkurt, Kuvendi zgjodhi me një shumicë prej 66 votash qeverinë e re të </w:t>
      </w:r>
      <w:r>
        <w:rPr>
          <w:rFonts w:eastAsia="Times New Roman"/>
          <w:color w:val="000000"/>
          <w:spacing w:val="-1"/>
          <w:sz w:val="24"/>
          <w:lang w:val="sq-AL"/>
        </w:rPr>
        <w:t xml:space="preserve">udhëhequr </w:t>
      </w:r>
      <w:r w:rsidRPr="004C2B58">
        <w:rPr>
          <w:rFonts w:eastAsia="Times New Roman"/>
          <w:color w:val="000000"/>
          <w:spacing w:val="-1"/>
          <w:sz w:val="24"/>
          <w:lang w:val="sq-AL"/>
        </w:rPr>
        <w:t xml:space="preserve">nga </w:t>
      </w:r>
      <w:r>
        <w:rPr>
          <w:rFonts w:eastAsia="Times New Roman"/>
          <w:color w:val="000000"/>
          <w:spacing w:val="-1"/>
          <w:sz w:val="24"/>
          <w:lang w:val="sq-AL"/>
        </w:rPr>
        <w:t>k</w:t>
      </w:r>
      <w:r w:rsidRPr="004C2B58">
        <w:rPr>
          <w:rFonts w:eastAsia="Times New Roman"/>
          <w:color w:val="000000"/>
          <w:spacing w:val="-1"/>
          <w:sz w:val="24"/>
          <w:lang w:val="sq-AL"/>
        </w:rPr>
        <w:t>ryeministri Albin Kurti, bazuar në një koalicion midis Vetëvendosjes dhe LDK</w:t>
      </w:r>
      <w:r>
        <w:rPr>
          <w:rFonts w:eastAsia="Times New Roman"/>
          <w:color w:val="000000"/>
          <w:spacing w:val="-1"/>
          <w:sz w:val="24"/>
          <w:lang w:val="sq-AL"/>
        </w:rPr>
        <w:t>-së</w:t>
      </w:r>
      <w:r w:rsidRPr="004C2B58">
        <w:rPr>
          <w:rFonts w:eastAsia="Times New Roman"/>
          <w:color w:val="000000"/>
          <w:spacing w:val="-1"/>
          <w:sz w:val="24"/>
          <w:lang w:val="sq-AL"/>
        </w:rPr>
        <w:t xml:space="preserve">. Më pak se dy muaj më vonë, në 25 </w:t>
      </w:r>
      <w:r>
        <w:rPr>
          <w:rFonts w:eastAsia="Times New Roman"/>
          <w:color w:val="000000"/>
          <w:spacing w:val="-1"/>
          <w:sz w:val="24"/>
          <w:lang w:val="sq-AL"/>
        </w:rPr>
        <w:t>m</w:t>
      </w:r>
      <w:r w:rsidRPr="004C2B58">
        <w:rPr>
          <w:rFonts w:eastAsia="Times New Roman"/>
          <w:color w:val="000000"/>
          <w:spacing w:val="-1"/>
          <w:sz w:val="24"/>
          <w:lang w:val="sq-AL"/>
        </w:rPr>
        <w:t xml:space="preserve">ars, </w:t>
      </w:r>
      <w:r>
        <w:rPr>
          <w:rFonts w:eastAsia="Times New Roman"/>
          <w:color w:val="000000"/>
          <w:spacing w:val="-1"/>
          <w:sz w:val="24"/>
          <w:lang w:val="sq-AL"/>
        </w:rPr>
        <w:t>Kuvendi</w:t>
      </w:r>
      <w:r w:rsidRPr="004C2B58">
        <w:rPr>
          <w:rFonts w:eastAsia="Times New Roman"/>
          <w:color w:val="000000"/>
          <w:spacing w:val="-1"/>
          <w:sz w:val="24"/>
          <w:lang w:val="sq-AL"/>
        </w:rPr>
        <w:t xml:space="preserve"> (me 82 vota) votoi për shkarkimin e qeverisë, bazuar në një mocion</w:t>
      </w:r>
      <w:r>
        <w:rPr>
          <w:rFonts w:eastAsia="Times New Roman"/>
          <w:color w:val="000000"/>
          <w:spacing w:val="-1"/>
          <w:sz w:val="24"/>
          <w:lang w:val="sq-AL"/>
        </w:rPr>
        <w:t xml:space="preserve"> </w:t>
      </w:r>
      <w:r w:rsidRPr="004C2B58">
        <w:rPr>
          <w:rFonts w:eastAsia="Times New Roman"/>
          <w:color w:val="000000"/>
          <w:spacing w:val="-1"/>
          <w:sz w:val="24"/>
          <w:lang w:val="sq-AL"/>
        </w:rPr>
        <w:t>mosbesimi të iniciuar nga partneri i ri i koalicionit LDK. Koalicioni ra në një kohë mosmarrëveshjesh rreth kushteve për heqjen e tarifës 100% për mallrat nga Serbia dhe Bosnja dhe Herzegovina (</w:t>
      </w:r>
      <w:r>
        <w:rPr>
          <w:rFonts w:eastAsia="Times New Roman"/>
          <w:color w:val="000000"/>
          <w:spacing w:val="-1"/>
          <w:sz w:val="24"/>
          <w:lang w:val="sq-AL"/>
        </w:rPr>
        <w:t xml:space="preserve">të vendosur </w:t>
      </w:r>
      <w:r w:rsidRPr="004C2B58">
        <w:rPr>
          <w:rFonts w:eastAsia="Times New Roman"/>
          <w:color w:val="000000"/>
          <w:spacing w:val="-1"/>
          <w:sz w:val="24"/>
          <w:lang w:val="sq-AL"/>
        </w:rPr>
        <w:t>nga qeveria e mëparshme), si dhe në lidhje me trajtimin e pandemisë COVID-19.</w:t>
      </w:r>
    </w:p>
    <w:p w14:paraId="326E858E" w14:textId="77777777" w:rsidR="00BA07B4" w:rsidRPr="003534FB" w:rsidRDefault="00BA07B4" w:rsidP="00BA07B4">
      <w:pPr>
        <w:spacing w:before="120" w:line="276" w:lineRule="exact"/>
        <w:ind w:left="144" w:right="144"/>
        <w:jc w:val="both"/>
        <w:textAlignment w:val="baseline"/>
        <w:rPr>
          <w:rFonts w:eastAsia="Times New Roman"/>
          <w:color w:val="000000"/>
          <w:sz w:val="24"/>
          <w:lang w:val="sq-AL"/>
        </w:rPr>
      </w:pPr>
      <w:r w:rsidRPr="004C2B58">
        <w:rPr>
          <w:rFonts w:eastAsia="Times New Roman"/>
          <w:color w:val="000000"/>
          <w:sz w:val="24"/>
          <w:lang w:val="sq-AL"/>
        </w:rPr>
        <w:t>Votimi i mocionit t</w:t>
      </w:r>
      <w:r>
        <w:rPr>
          <w:rFonts w:eastAsia="Times New Roman"/>
          <w:color w:val="000000"/>
          <w:sz w:val="24"/>
          <w:lang w:val="sq-AL"/>
        </w:rPr>
        <w:t>ë</w:t>
      </w:r>
      <w:r w:rsidRPr="004C2B58">
        <w:rPr>
          <w:rFonts w:eastAsia="Times New Roman"/>
          <w:color w:val="000000"/>
          <w:sz w:val="24"/>
          <w:lang w:val="sq-AL"/>
        </w:rPr>
        <w:t xml:space="preserve"> mosbesimit çoi në një krizë politike, veçanërisht mbi procedurat kushtetuese në lidhje me formimin e një qeverie të re. Vetëvendosje konsideroi se një qeveri e re duhet të formohet vetëm pas zgjedhjeve të reja. Partia sfidoi, p</w:t>
      </w:r>
      <w:r>
        <w:rPr>
          <w:rFonts w:eastAsia="Times New Roman"/>
          <w:color w:val="000000"/>
          <w:sz w:val="24"/>
          <w:lang w:val="sq-AL"/>
        </w:rPr>
        <w:t xml:space="preserve">ranë </w:t>
      </w:r>
      <w:r w:rsidRPr="004C2B58">
        <w:rPr>
          <w:rFonts w:eastAsia="Times New Roman"/>
          <w:color w:val="000000"/>
          <w:sz w:val="24"/>
          <w:lang w:val="sq-AL"/>
        </w:rPr>
        <w:t xml:space="preserve">Gjykatës Kushtetuese, dekretin e Presidentit për të mandatuar Avdullah Hotin (LDK) për </w:t>
      </w:r>
      <w:r>
        <w:rPr>
          <w:rFonts w:eastAsia="Times New Roman"/>
          <w:color w:val="000000"/>
          <w:sz w:val="24"/>
          <w:lang w:val="sq-AL"/>
        </w:rPr>
        <w:t xml:space="preserve">formimin e </w:t>
      </w:r>
      <w:r w:rsidRPr="004C2B58">
        <w:rPr>
          <w:rFonts w:eastAsia="Times New Roman"/>
          <w:color w:val="000000"/>
          <w:sz w:val="24"/>
          <w:lang w:val="sq-AL"/>
        </w:rPr>
        <w:t>qeveri</w:t>
      </w:r>
      <w:r>
        <w:rPr>
          <w:rFonts w:eastAsia="Times New Roman"/>
          <w:color w:val="000000"/>
          <w:sz w:val="24"/>
          <w:lang w:val="sq-AL"/>
        </w:rPr>
        <w:t>së</w:t>
      </w:r>
      <w:r w:rsidRPr="004C2B58">
        <w:rPr>
          <w:rFonts w:eastAsia="Times New Roman"/>
          <w:color w:val="000000"/>
          <w:sz w:val="24"/>
          <w:lang w:val="sq-AL"/>
        </w:rPr>
        <w:t>. Më 28 maj, Gjykata v</w:t>
      </w:r>
      <w:r>
        <w:rPr>
          <w:rFonts w:eastAsia="Times New Roman"/>
          <w:color w:val="000000"/>
          <w:sz w:val="24"/>
          <w:lang w:val="sq-AL"/>
        </w:rPr>
        <w:t xml:space="preserve">endosi në favor të </w:t>
      </w:r>
      <w:r w:rsidRPr="004C2B58">
        <w:rPr>
          <w:rFonts w:eastAsia="Times New Roman"/>
          <w:color w:val="000000"/>
          <w:sz w:val="24"/>
          <w:lang w:val="sq-AL"/>
        </w:rPr>
        <w:t>dekreti</w:t>
      </w:r>
      <w:r>
        <w:rPr>
          <w:rFonts w:eastAsia="Times New Roman"/>
          <w:color w:val="000000"/>
          <w:sz w:val="24"/>
          <w:lang w:val="sq-AL"/>
        </w:rPr>
        <w:t xml:space="preserve">t të </w:t>
      </w:r>
      <w:r w:rsidRPr="004C2B58">
        <w:rPr>
          <w:rFonts w:eastAsia="Times New Roman"/>
          <w:color w:val="000000"/>
          <w:sz w:val="24"/>
          <w:lang w:val="sq-AL"/>
        </w:rPr>
        <w:t xml:space="preserve">Presidentit, duke hapur rrugën për zgjedhjen e qeverisë së re. </w:t>
      </w:r>
      <w:r>
        <w:rPr>
          <w:rFonts w:eastAsia="Times New Roman"/>
          <w:color w:val="000000"/>
          <w:sz w:val="24"/>
          <w:lang w:val="sq-AL"/>
        </w:rPr>
        <w:t>Kuvendi z</w:t>
      </w:r>
      <w:r w:rsidRPr="004C2B58">
        <w:rPr>
          <w:rFonts w:eastAsia="Times New Roman"/>
          <w:color w:val="000000"/>
          <w:sz w:val="24"/>
          <w:lang w:val="sq-AL"/>
        </w:rPr>
        <w:t>gjodhi qeverinë e re Hoti me një shumicë të ngushtë (61 nga 120 vota), bazuar në një koalicion midis LDK, AAK</w:t>
      </w:r>
      <w:r w:rsidRPr="003534FB">
        <w:rPr>
          <w:rFonts w:eastAsia="Times New Roman"/>
          <w:color w:val="000000"/>
          <w:sz w:val="24"/>
          <w:lang w:val="sq-AL"/>
        </w:rPr>
        <w:t>, Lista Srpska, NISMA dhe partitë e komunitetit joshumicë.</w:t>
      </w:r>
    </w:p>
    <w:p w14:paraId="550679B1" w14:textId="77777777" w:rsidR="00BA07B4" w:rsidRPr="0018705A" w:rsidRDefault="00BA07B4" w:rsidP="00BA07B4">
      <w:pPr>
        <w:spacing w:before="120" w:line="276" w:lineRule="exact"/>
        <w:ind w:left="144" w:right="144"/>
        <w:jc w:val="both"/>
        <w:textAlignment w:val="baseline"/>
        <w:rPr>
          <w:rFonts w:eastAsia="Times New Roman"/>
          <w:color w:val="000000"/>
          <w:sz w:val="24"/>
          <w:lang w:val="sq-AL"/>
        </w:rPr>
      </w:pPr>
      <w:r w:rsidRPr="0018705A">
        <w:rPr>
          <w:rFonts w:eastAsia="Times New Roman"/>
          <w:color w:val="000000"/>
          <w:sz w:val="24"/>
          <w:lang w:val="sq-AL"/>
        </w:rPr>
        <w:t>Gjatë vitit 2019, nën legjislaturën e mëparshme, efikasiteti i Kuvendit u ul për shkak të mungesës së përsëritur të deputetëve nga seancat e Kuvendit dhe mbajtjes jo t</w:t>
      </w:r>
      <w:r>
        <w:rPr>
          <w:rFonts w:eastAsia="Times New Roman"/>
          <w:color w:val="000000"/>
          <w:sz w:val="24"/>
          <w:lang w:val="sq-AL"/>
        </w:rPr>
        <w:t>ë</w:t>
      </w:r>
      <w:r w:rsidRPr="0018705A">
        <w:rPr>
          <w:rFonts w:eastAsia="Times New Roman"/>
          <w:color w:val="000000"/>
          <w:sz w:val="24"/>
          <w:lang w:val="sq-AL"/>
        </w:rPr>
        <w:t xml:space="preserve"> rregullt të seancave plenare, me pikat e rendit t</w:t>
      </w:r>
      <w:r>
        <w:rPr>
          <w:rFonts w:eastAsia="Times New Roman"/>
          <w:color w:val="000000"/>
          <w:sz w:val="24"/>
          <w:lang w:val="sq-AL"/>
        </w:rPr>
        <w:t>ë</w:t>
      </w:r>
      <w:r w:rsidRPr="0018705A">
        <w:rPr>
          <w:rFonts w:eastAsia="Times New Roman"/>
          <w:color w:val="000000"/>
          <w:sz w:val="24"/>
          <w:lang w:val="sq-AL"/>
        </w:rPr>
        <w:t xml:space="preserve"> dit</w:t>
      </w:r>
      <w:r>
        <w:rPr>
          <w:rFonts w:eastAsia="Times New Roman"/>
          <w:color w:val="000000"/>
          <w:sz w:val="24"/>
          <w:lang w:val="sq-AL"/>
        </w:rPr>
        <w:t>ë</w:t>
      </w:r>
      <w:r w:rsidRPr="0018705A">
        <w:rPr>
          <w:rFonts w:eastAsia="Times New Roman"/>
          <w:color w:val="000000"/>
          <w:sz w:val="24"/>
          <w:lang w:val="sq-AL"/>
        </w:rPr>
        <w:t>s q</w:t>
      </w:r>
      <w:r>
        <w:rPr>
          <w:rFonts w:eastAsia="Times New Roman"/>
          <w:color w:val="000000"/>
          <w:sz w:val="24"/>
          <w:lang w:val="sq-AL"/>
        </w:rPr>
        <w:t>ë</w:t>
      </w:r>
      <w:r w:rsidRPr="0018705A">
        <w:rPr>
          <w:rFonts w:eastAsia="Times New Roman"/>
          <w:color w:val="000000"/>
          <w:sz w:val="24"/>
          <w:lang w:val="sq-AL"/>
        </w:rPr>
        <w:t xml:space="preserve"> zvarriteshin nga një seancë në tjetrën. Për shkak të mjedisit politik të polarizuar, mungesës së shumicës të ish koalicionit qeverisës, bojkoteve të shpeshta nga partitë e opozitës, mungesës së anëtarëve të koalicionit qeverisës, Kuvendi shpesh nuk ishte në gjendje të arrijë kuorumin për të miratuar ligje dhe për të marrë vendime. Shkelja e shpeshtë e rregullores s</w:t>
      </w:r>
      <w:r>
        <w:rPr>
          <w:rFonts w:eastAsia="Times New Roman"/>
          <w:color w:val="000000"/>
          <w:sz w:val="24"/>
          <w:lang w:val="sq-AL"/>
        </w:rPr>
        <w:t>ë</w:t>
      </w:r>
      <w:r w:rsidRPr="0018705A">
        <w:rPr>
          <w:rFonts w:eastAsia="Times New Roman"/>
          <w:color w:val="000000"/>
          <w:sz w:val="24"/>
          <w:lang w:val="sq-AL"/>
        </w:rPr>
        <w:t xml:space="preserve"> pun</w:t>
      </w:r>
      <w:r>
        <w:rPr>
          <w:rFonts w:eastAsia="Times New Roman"/>
          <w:color w:val="000000"/>
          <w:sz w:val="24"/>
          <w:lang w:val="sq-AL"/>
        </w:rPr>
        <w:t>ë</w:t>
      </w:r>
      <w:r w:rsidRPr="0018705A">
        <w:rPr>
          <w:rFonts w:eastAsia="Times New Roman"/>
          <w:color w:val="000000"/>
          <w:sz w:val="24"/>
          <w:lang w:val="sq-AL"/>
        </w:rPr>
        <w:t>s të Kuvendit, menaxhimi jo i duhur i seancave plenare dhe paaftësia për të përdorur mekanizmat e zakonshëm / primarë për të mbikëqyrur punën e qeverisë, ishin tipare të pothuajse çdo seance plenare. Në vitin 2019, nga një total prej 24 seancash plenare, vetëm 6 ishin të rregullta (d.m.th. jo të një natyre të jashtëzakonshme, të veçantë ose solemne).</w:t>
      </w:r>
    </w:p>
    <w:p w14:paraId="747764B9" w14:textId="77777777" w:rsidR="00BA07B4" w:rsidRPr="003534FB" w:rsidRDefault="00BA07B4" w:rsidP="00BA07B4">
      <w:pPr>
        <w:spacing w:before="118" w:after="822" w:line="276" w:lineRule="exact"/>
        <w:ind w:left="144" w:right="144"/>
        <w:jc w:val="both"/>
        <w:textAlignment w:val="baseline"/>
        <w:rPr>
          <w:lang w:val="sq-AL"/>
        </w:rPr>
        <w:sectPr w:rsidR="00BA07B4" w:rsidRPr="003534FB">
          <w:pgSz w:w="11909" w:h="16838"/>
          <w:pgMar w:top="1400" w:right="1274" w:bottom="562" w:left="1275" w:header="720" w:footer="720" w:gutter="0"/>
          <w:cols w:space="720"/>
        </w:sectPr>
      </w:pPr>
      <w:r w:rsidRPr="00CA1946">
        <w:rPr>
          <w:rFonts w:eastAsia="Times New Roman"/>
          <w:color w:val="000000"/>
          <w:spacing w:val="-1"/>
          <w:sz w:val="24"/>
          <w:lang w:val="sq-AL"/>
        </w:rPr>
        <w:t>Në vitin 2020, legjislatura e re filloi punën e saj në rrethana të vështira për shkak të pandemisë COVID-19. Kuvendi vazhdoi të mblidhej, megjithatë në një mënyrë të reduktuar gjatë disa muajve, duke aplikuar masa parandaluese të shëndetit publik. Seancat plenare dhe takimet e komisioneve u zhvilluan pa praninë e mediave dhe vizitorëve; seancat plenare u transmetuan drejtpërdrejt në internet. Në gjysmën e parë të vitit 2020, nga 16 seanca plenare, 7 ishin të rregullta. Që nga mocioni i mosbesimit, përfshirë edhe periudh</w:t>
      </w:r>
      <w:r>
        <w:rPr>
          <w:rFonts w:eastAsia="Times New Roman"/>
          <w:color w:val="000000"/>
          <w:spacing w:val="-1"/>
          <w:sz w:val="24"/>
          <w:lang w:val="sq-AL"/>
        </w:rPr>
        <w:t>ë</w:t>
      </w:r>
      <w:r w:rsidRPr="00CA1946">
        <w:rPr>
          <w:rFonts w:eastAsia="Times New Roman"/>
          <w:color w:val="000000"/>
          <w:spacing w:val="-1"/>
          <w:sz w:val="24"/>
          <w:lang w:val="sq-AL"/>
        </w:rPr>
        <w:t>n pas zgjedhjes s</w:t>
      </w:r>
      <w:r>
        <w:rPr>
          <w:rFonts w:eastAsia="Times New Roman"/>
          <w:color w:val="000000"/>
          <w:spacing w:val="-1"/>
          <w:sz w:val="24"/>
          <w:lang w:val="sq-AL"/>
        </w:rPr>
        <w:t>ë</w:t>
      </w:r>
      <w:r w:rsidRPr="00CA1946">
        <w:rPr>
          <w:rFonts w:eastAsia="Times New Roman"/>
          <w:color w:val="000000"/>
          <w:spacing w:val="-1"/>
          <w:sz w:val="24"/>
          <w:lang w:val="sq-AL"/>
        </w:rPr>
        <w:t xml:space="preserve"> qeveris</w:t>
      </w:r>
      <w:r>
        <w:rPr>
          <w:rFonts w:eastAsia="Times New Roman"/>
          <w:color w:val="000000"/>
          <w:spacing w:val="-1"/>
          <w:sz w:val="24"/>
          <w:lang w:val="sq-AL"/>
        </w:rPr>
        <w:t>ë</w:t>
      </w:r>
      <w:r w:rsidRPr="00CA1946">
        <w:rPr>
          <w:rFonts w:eastAsia="Times New Roman"/>
          <w:color w:val="000000"/>
          <w:spacing w:val="-1"/>
          <w:sz w:val="24"/>
          <w:lang w:val="sq-AL"/>
        </w:rPr>
        <w:t xml:space="preserve"> s</w:t>
      </w:r>
      <w:r>
        <w:rPr>
          <w:rFonts w:eastAsia="Times New Roman"/>
          <w:color w:val="000000"/>
          <w:spacing w:val="-1"/>
          <w:sz w:val="24"/>
          <w:lang w:val="sq-AL"/>
        </w:rPr>
        <w:t>ë</w:t>
      </w:r>
      <w:r w:rsidRPr="00CA1946">
        <w:rPr>
          <w:rFonts w:eastAsia="Times New Roman"/>
          <w:color w:val="000000"/>
          <w:spacing w:val="-1"/>
          <w:sz w:val="24"/>
          <w:lang w:val="sq-AL"/>
        </w:rPr>
        <w:t xml:space="preserve">  në qershor, Kuvendi është karakterizuar nga mungesa e një mazhorance të qëndrueshme, polarizimi i lartë politik dhe vonesa të rëndësishme në vendimmarrje, përfshirë çështjet e një rëndësie të madhe t</w:t>
      </w:r>
      <w:r>
        <w:rPr>
          <w:rFonts w:eastAsia="Times New Roman"/>
          <w:color w:val="000000"/>
          <w:spacing w:val="-1"/>
          <w:sz w:val="24"/>
          <w:lang w:val="sq-AL"/>
        </w:rPr>
        <w:t>ë</w:t>
      </w:r>
      <w:r w:rsidRPr="00CA1946">
        <w:rPr>
          <w:rFonts w:eastAsia="Times New Roman"/>
          <w:color w:val="000000"/>
          <w:spacing w:val="-1"/>
          <w:sz w:val="24"/>
          <w:lang w:val="sq-AL"/>
        </w:rPr>
        <w:t xml:space="preserve"> lidhura me krizën COVID-19, siç është ratifikimi i marrëveshjeve ndërkombëtare të financimit.</w:t>
      </w:r>
    </w:p>
    <w:p w14:paraId="235FFCDA" w14:textId="77777777" w:rsidR="00BA07B4" w:rsidRPr="003534FB" w:rsidRDefault="00BA07B4" w:rsidP="00BA07B4">
      <w:pPr>
        <w:spacing w:before="13" w:line="249" w:lineRule="exact"/>
        <w:jc w:val="center"/>
        <w:textAlignment w:val="baseline"/>
        <w:rPr>
          <w:rFonts w:eastAsia="Times New Roman"/>
          <w:color w:val="000000"/>
          <w:lang w:val="sq-AL"/>
        </w:rPr>
      </w:pPr>
      <w:r w:rsidRPr="003534FB">
        <w:rPr>
          <w:rFonts w:eastAsia="Times New Roman"/>
          <w:color w:val="000000"/>
          <w:lang w:val="sq-AL"/>
        </w:rPr>
        <w:lastRenderedPageBreak/>
        <w:t>9</w:t>
      </w:r>
    </w:p>
    <w:p w14:paraId="3474038C" w14:textId="77777777" w:rsidR="00BA07B4" w:rsidRPr="003534FB" w:rsidRDefault="00BA07B4" w:rsidP="00BA07B4">
      <w:pPr>
        <w:rPr>
          <w:lang w:val="sq-AL"/>
        </w:rPr>
        <w:sectPr w:rsidR="00BA07B4" w:rsidRPr="003534FB">
          <w:type w:val="continuous"/>
          <w:pgSz w:w="11909" w:h="16838"/>
          <w:pgMar w:top="1400" w:right="1274" w:bottom="562" w:left="1275" w:header="720" w:footer="720" w:gutter="0"/>
          <w:cols w:space="720"/>
        </w:sectPr>
      </w:pPr>
    </w:p>
    <w:p w14:paraId="61B8EF38" w14:textId="77777777" w:rsidR="00BA07B4" w:rsidRPr="00CA1946" w:rsidRDefault="00BA07B4" w:rsidP="00BA07B4">
      <w:pPr>
        <w:spacing w:before="18" w:line="276" w:lineRule="exact"/>
        <w:ind w:left="72" w:right="144"/>
        <w:jc w:val="both"/>
        <w:textAlignment w:val="baseline"/>
        <w:rPr>
          <w:rFonts w:eastAsia="Times New Roman"/>
          <w:color w:val="000000"/>
          <w:sz w:val="24"/>
          <w:lang w:val="sq-AL"/>
        </w:rPr>
      </w:pPr>
      <w:r>
        <w:rPr>
          <w:rFonts w:eastAsia="Times New Roman"/>
          <w:color w:val="000000"/>
          <w:sz w:val="24"/>
          <w:lang w:val="sq-AL"/>
        </w:rPr>
        <w:lastRenderedPageBreak/>
        <w:t xml:space="preserve">Nën </w:t>
      </w:r>
      <w:r w:rsidRPr="00CA1946">
        <w:rPr>
          <w:rFonts w:eastAsia="Times New Roman"/>
          <w:color w:val="000000"/>
          <w:sz w:val="24"/>
          <w:lang w:val="sq-AL"/>
        </w:rPr>
        <w:t>legjislaturë</w:t>
      </w:r>
      <w:r>
        <w:rPr>
          <w:rFonts w:eastAsia="Times New Roman"/>
          <w:color w:val="000000"/>
          <w:sz w:val="24"/>
          <w:lang w:val="sq-AL"/>
        </w:rPr>
        <w:t xml:space="preserve">n e </w:t>
      </w:r>
      <w:r w:rsidRPr="00CA1946">
        <w:rPr>
          <w:rFonts w:eastAsia="Times New Roman"/>
          <w:color w:val="000000"/>
          <w:sz w:val="24"/>
          <w:lang w:val="sq-AL"/>
        </w:rPr>
        <w:t>re, ka pasur disa përmirësime në menaxhimin e seancave plenare, duke rezultuar në pajtueshmëri më të mirë me rregull</w:t>
      </w:r>
      <w:r>
        <w:rPr>
          <w:rFonts w:eastAsia="Times New Roman"/>
          <w:color w:val="000000"/>
          <w:sz w:val="24"/>
          <w:lang w:val="sq-AL"/>
        </w:rPr>
        <w:t>oren e punës</w:t>
      </w:r>
      <w:r w:rsidRPr="00CA1946">
        <w:rPr>
          <w:rFonts w:eastAsia="Times New Roman"/>
          <w:color w:val="000000"/>
          <w:sz w:val="24"/>
          <w:lang w:val="sq-AL"/>
        </w:rPr>
        <w:t xml:space="preserve">. Në maj të vitit 2020, nga </w:t>
      </w:r>
      <w:r>
        <w:rPr>
          <w:rFonts w:eastAsia="Times New Roman"/>
          <w:color w:val="000000"/>
          <w:sz w:val="24"/>
          <w:lang w:val="sq-AL"/>
        </w:rPr>
        <w:t xml:space="preserve">Kryesia </w:t>
      </w:r>
      <w:r w:rsidRPr="00CA1946">
        <w:rPr>
          <w:rFonts w:eastAsia="Times New Roman"/>
          <w:color w:val="000000"/>
          <w:sz w:val="24"/>
          <w:lang w:val="sq-AL"/>
        </w:rPr>
        <w:t>e Kuvendit u morën masa për të përmirësuar kontrollin financiar.</w:t>
      </w:r>
    </w:p>
    <w:p w14:paraId="0EBE1DA0" w14:textId="77777777" w:rsidR="00BA07B4" w:rsidRPr="003534FB" w:rsidRDefault="00BA07B4" w:rsidP="00BA07B4">
      <w:pPr>
        <w:spacing w:before="18" w:line="276" w:lineRule="exact"/>
        <w:ind w:left="72" w:right="144"/>
        <w:jc w:val="both"/>
        <w:textAlignment w:val="baseline"/>
        <w:rPr>
          <w:rFonts w:eastAsia="Times New Roman"/>
          <w:color w:val="000000"/>
          <w:sz w:val="24"/>
          <w:lang w:val="sq-AL"/>
        </w:rPr>
      </w:pPr>
      <w:r w:rsidRPr="00CA1946">
        <w:rPr>
          <w:rFonts w:eastAsia="Times New Roman"/>
          <w:color w:val="000000"/>
          <w:sz w:val="24"/>
          <w:lang w:val="sq-AL"/>
        </w:rPr>
        <w:t xml:space="preserve">Mbikëqyrja </w:t>
      </w:r>
      <w:r w:rsidRPr="003B3C92">
        <w:rPr>
          <w:rFonts w:eastAsia="Times New Roman"/>
          <w:b/>
          <w:bCs/>
          <w:color w:val="000000"/>
          <w:sz w:val="24"/>
          <w:lang w:val="sq-AL"/>
        </w:rPr>
        <w:t xml:space="preserve">parlamentare e ekzekutivit si dhe institucioneve të tjera </w:t>
      </w:r>
      <w:r w:rsidRPr="00CA1946">
        <w:rPr>
          <w:rFonts w:eastAsia="Times New Roman"/>
          <w:color w:val="000000"/>
          <w:sz w:val="24"/>
          <w:lang w:val="sq-AL"/>
        </w:rPr>
        <w:t>mbetet në përgjithësi</w:t>
      </w:r>
      <w:r>
        <w:rPr>
          <w:rFonts w:eastAsia="Times New Roman"/>
          <w:color w:val="000000"/>
          <w:sz w:val="24"/>
          <w:lang w:val="sq-AL"/>
        </w:rPr>
        <w:t xml:space="preserve"> e dobët</w:t>
      </w:r>
      <w:r w:rsidRPr="00CA1946">
        <w:rPr>
          <w:rFonts w:eastAsia="Times New Roman"/>
          <w:color w:val="000000"/>
          <w:sz w:val="24"/>
          <w:lang w:val="sq-AL"/>
        </w:rPr>
        <w:t xml:space="preserve">, dhe instrumentet ekzistuese parlamentare për mbikëqyrjen e ekzekutivit nuk janë </w:t>
      </w:r>
      <w:r>
        <w:rPr>
          <w:rFonts w:eastAsia="Times New Roman"/>
          <w:color w:val="000000"/>
          <w:sz w:val="24"/>
          <w:lang w:val="sq-AL"/>
        </w:rPr>
        <w:t>shfrytëzuar</w:t>
      </w:r>
      <w:r w:rsidRPr="00CA1946">
        <w:rPr>
          <w:rFonts w:eastAsia="Times New Roman"/>
          <w:color w:val="000000"/>
          <w:sz w:val="24"/>
          <w:lang w:val="sq-AL"/>
        </w:rPr>
        <w:t xml:space="preserve">. Për shembull, </w:t>
      </w:r>
      <w:r>
        <w:rPr>
          <w:rFonts w:eastAsia="Times New Roman"/>
          <w:color w:val="000000"/>
          <w:sz w:val="24"/>
          <w:lang w:val="sq-AL"/>
        </w:rPr>
        <w:t xml:space="preserve">Kuvendi </w:t>
      </w:r>
      <w:r w:rsidRPr="00CA1946">
        <w:rPr>
          <w:rFonts w:eastAsia="Times New Roman"/>
          <w:color w:val="000000"/>
          <w:sz w:val="24"/>
          <w:lang w:val="sq-AL"/>
        </w:rPr>
        <w:t xml:space="preserve">duhet të forcojë punën e komisioneve parlamentare dhe të krijojë mekanizma </w:t>
      </w:r>
      <w:r>
        <w:rPr>
          <w:rFonts w:eastAsia="Times New Roman"/>
          <w:color w:val="000000"/>
          <w:sz w:val="24"/>
          <w:lang w:val="sq-AL"/>
        </w:rPr>
        <w:t xml:space="preserve">përcjellës </w:t>
      </w:r>
      <w:r w:rsidRPr="003B3C92">
        <w:rPr>
          <w:rFonts w:eastAsia="Times New Roman"/>
          <w:color w:val="000000"/>
          <w:sz w:val="24"/>
          <w:lang w:val="sq-AL"/>
        </w:rPr>
        <w:t xml:space="preserve">për të mbikëqyrur ekzekutivin si dhe institucionet e tjera. Komisioni i Kuvendit për Mbikëqyrjen e Financave Publike shqyrtoi raportet e siguruara nga </w:t>
      </w:r>
      <w:r w:rsidRPr="003B3C92">
        <w:rPr>
          <w:rFonts w:eastAsia="Times New Roman"/>
          <w:b/>
          <w:bCs/>
          <w:color w:val="000000"/>
          <w:sz w:val="24"/>
          <w:lang w:val="sq-AL"/>
        </w:rPr>
        <w:t>Zyra e Auditorit të Përgjithshëm</w:t>
      </w:r>
      <w:r w:rsidRPr="003B3C92">
        <w:rPr>
          <w:rFonts w:eastAsia="Times New Roman"/>
          <w:color w:val="000000"/>
          <w:sz w:val="24"/>
          <w:lang w:val="sq-AL"/>
        </w:rPr>
        <w:t xml:space="preserve">. Sidoqoftë, nuk kishte asnjë </w:t>
      </w:r>
      <w:r>
        <w:rPr>
          <w:rFonts w:eastAsia="Times New Roman"/>
          <w:color w:val="000000"/>
          <w:sz w:val="24"/>
          <w:lang w:val="sq-AL"/>
        </w:rPr>
        <w:t xml:space="preserve">përcjellje </w:t>
      </w:r>
      <w:r w:rsidRPr="003B3C92">
        <w:rPr>
          <w:rFonts w:eastAsia="Times New Roman"/>
          <w:color w:val="000000"/>
          <w:sz w:val="24"/>
          <w:lang w:val="sq-AL"/>
        </w:rPr>
        <w:t xml:space="preserve">efektive, duke treguar se koordinimi me komisionet e tjera parlamentare duhet të përmirësohet. Megjithëse Komisioni Parlamentar për Integrimin Evropian e kreu punën e tij në mënyrë korrekte, kapaciteti i </w:t>
      </w:r>
      <w:r>
        <w:rPr>
          <w:rFonts w:eastAsia="Times New Roman"/>
          <w:color w:val="000000"/>
          <w:sz w:val="24"/>
          <w:lang w:val="sq-AL"/>
        </w:rPr>
        <w:t xml:space="preserve">Kuvendit </w:t>
      </w:r>
      <w:r w:rsidRPr="003B3C92">
        <w:rPr>
          <w:rFonts w:eastAsia="Times New Roman"/>
          <w:color w:val="000000"/>
          <w:sz w:val="24"/>
          <w:lang w:val="sq-AL"/>
        </w:rPr>
        <w:t xml:space="preserve">për të monitoruar pajtueshmërinë e legjislacionit të ri me </w:t>
      </w:r>
      <w:r w:rsidRPr="003B3C92">
        <w:rPr>
          <w:rFonts w:eastAsia="Times New Roman"/>
          <w:i/>
          <w:iCs/>
          <w:color w:val="000000"/>
          <w:sz w:val="24"/>
          <w:lang w:val="sq-AL"/>
        </w:rPr>
        <w:t>acquis</w:t>
      </w:r>
      <w:r w:rsidRPr="003B3C92">
        <w:rPr>
          <w:rFonts w:eastAsia="Times New Roman"/>
          <w:color w:val="000000"/>
          <w:sz w:val="24"/>
          <w:lang w:val="sq-AL"/>
        </w:rPr>
        <w:t xml:space="preserve"> të BE dhe për të siguruar zbatimin mbetet i kufizuar.</w:t>
      </w:r>
    </w:p>
    <w:p w14:paraId="2E833448" w14:textId="77777777" w:rsidR="00BA07B4" w:rsidRPr="003534FB" w:rsidRDefault="00BA07B4" w:rsidP="00BA07B4">
      <w:pPr>
        <w:spacing w:before="122" w:line="276" w:lineRule="exact"/>
        <w:ind w:left="72" w:right="144"/>
        <w:jc w:val="both"/>
        <w:textAlignment w:val="baseline"/>
        <w:rPr>
          <w:rFonts w:eastAsia="Times New Roman"/>
          <w:color w:val="000000"/>
          <w:sz w:val="24"/>
          <w:lang w:val="sq-AL"/>
        </w:rPr>
      </w:pPr>
      <w:r w:rsidRPr="0047321C">
        <w:rPr>
          <w:rFonts w:eastAsia="Times New Roman"/>
          <w:color w:val="000000"/>
          <w:sz w:val="24"/>
          <w:lang w:val="sq-AL"/>
        </w:rPr>
        <w:t xml:space="preserve">Sa i përket </w:t>
      </w:r>
      <w:r w:rsidRPr="0047321C">
        <w:rPr>
          <w:rFonts w:eastAsia="Times New Roman"/>
          <w:b/>
          <w:bCs/>
          <w:color w:val="000000"/>
          <w:sz w:val="24"/>
          <w:lang w:val="sq-AL"/>
        </w:rPr>
        <w:t>hetimeve parlamentare</w:t>
      </w:r>
      <w:r w:rsidRPr="0047321C">
        <w:rPr>
          <w:rFonts w:eastAsia="Times New Roman"/>
          <w:color w:val="000000"/>
          <w:sz w:val="24"/>
          <w:lang w:val="sq-AL"/>
        </w:rPr>
        <w:t xml:space="preserve">, në qershor 2019, </w:t>
      </w:r>
      <w:r>
        <w:rPr>
          <w:rFonts w:eastAsia="Times New Roman"/>
          <w:color w:val="000000"/>
          <w:sz w:val="24"/>
          <w:lang w:val="sq-AL"/>
        </w:rPr>
        <w:t xml:space="preserve">Kuvendi </w:t>
      </w:r>
      <w:r w:rsidRPr="0047321C">
        <w:rPr>
          <w:rFonts w:eastAsia="Times New Roman"/>
          <w:color w:val="000000"/>
          <w:sz w:val="24"/>
          <w:lang w:val="sq-AL"/>
        </w:rPr>
        <w:t xml:space="preserve">miratoi raportin e komisionit hetimor mbi dëbimin e paligjshëm të gjashtë shtetasve turq </w:t>
      </w:r>
      <w:r>
        <w:rPr>
          <w:rFonts w:eastAsia="Times New Roman"/>
          <w:color w:val="000000"/>
          <w:sz w:val="24"/>
          <w:lang w:val="sq-AL"/>
        </w:rPr>
        <w:t xml:space="preserve">me banim të ligjshëm </w:t>
      </w:r>
      <w:r w:rsidRPr="0047321C">
        <w:rPr>
          <w:rFonts w:eastAsia="Times New Roman"/>
          <w:color w:val="000000"/>
          <w:sz w:val="24"/>
          <w:lang w:val="sq-AL"/>
        </w:rPr>
        <w:t>në Kosovë, i cili gjeti 31 shkelje, përfshirë shkelje serioze të të drejtave të njeriut dhe procedurave ligjore. Prokuroria ndoqi disa nga ato shkelje të pretenduara duke hetuar dhe paditur disa zyrtarë të policisë të përfshirë në operacion. Shumica e komi</w:t>
      </w:r>
      <w:r>
        <w:rPr>
          <w:rFonts w:eastAsia="Times New Roman"/>
          <w:color w:val="000000"/>
          <w:sz w:val="24"/>
          <w:lang w:val="sq-AL"/>
        </w:rPr>
        <w:t xml:space="preserve">sioneve </w:t>
      </w:r>
      <w:r w:rsidRPr="0047321C">
        <w:rPr>
          <w:rFonts w:eastAsia="Times New Roman"/>
          <w:color w:val="000000"/>
          <w:sz w:val="24"/>
          <w:lang w:val="sq-AL"/>
        </w:rPr>
        <w:t xml:space="preserve">të tjera hetimore nuk e përfunduan punën e tyre. </w:t>
      </w:r>
      <w:r>
        <w:rPr>
          <w:rFonts w:eastAsia="Times New Roman"/>
          <w:color w:val="000000"/>
          <w:sz w:val="24"/>
          <w:lang w:val="sq-AL"/>
        </w:rPr>
        <w:t xml:space="preserve">Kuvendi </w:t>
      </w:r>
      <w:r w:rsidRPr="0047321C">
        <w:rPr>
          <w:rFonts w:eastAsia="Times New Roman"/>
          <w:color w:val="000000"/>
          <w:sz w:val="24"/>
          <w:lang w:val="sq-AL"/>
        </w:rPr>
        <w:t>duhet të ndërtojë ekspertizë të specializuar për t'u dhënë mbështetje më efektive parlamentarëve dhe komisioneve</w:t>
      </w:r>
      <w:r w:rsidRPr="003534FB">
        <w:rPr>
          <w:rFonts w:eastAsia="Times New Roman"/>
          <w:color w:val="000000"/>
          <w:sz w:val="24"/>
          <w:lang w:val="sq-AL"/>
        </w:rPr>
        <w:t>.</w:t>
      </w:r>
    </w:p>
    <w:p w14:paraId="7A79679F" w14:textId="77777777" w:rsidR="00BA07B4" w:rsidRPr="0047321C" w:rsidRDefault="00BA07B4" w:rsidP="00BA07B4">
      <w:pPr>
        <w:spacing w:before="120" w:line="276" w:lineRule="exact"/>
        <w:ind w:left="72" w:right="144"/>
        <w:jc w:val="both"/>
        <w:textAlignment w:val="baseline"/>
        <w:rPr>
          <w:rFonts w:eastAsia="Times New Roman"/>
          <w:color w:val="000000"/>
          <w:sz w:val="24"/>
          <w:lang w:val="sq-AL"/>
        </w:rPr>
      </w:pPr>
      <w:r w:rsidRPr="0047321C">
        <w:rPr>
          <w:rFonts w:eastAsia="Times New Roman"/>
          <w:color w:val="000000"/>
          <w:sz w:val="24"/>
          <w:lang w:val="sq-AL"/>
        </w:rPr>
        <w:t xml:space="preserve">Institucioni i </w:t>
      </w:r>
      <w:r w:rsidRPr="0047321C">
        <w:rPr>
          <w:rFonts w:eastAsia="Times New Roman"/>
          <w:b/>
          <w:bCs/>
          <w:color w:val="000000"/>
          <w:sz w:val="24"/>
          <w:lang w:val="sq-AL"/>
        </w:rPr>
        <w:t>Avokatit t</w:t>
      </w:r>
      <w:r>
        <w:rPr>
          <w:rFonts w:eastAsia="Times New Roman"/>
          <w:b/>
          <w:bCs/>
          <w:color w:val="000000"/>
          <w:sz w:val="24"/>
          <w:lang w:val="sq-AL"/>
        </w:rPr>
        <w:t>ë</w:t>
      </w:r>
      <w:r w:rsidRPr="0047321C">
        <w:rPr>
          <w:rFonts w:eastAsia="Times New Roman"/>
          <w:b/>
          <w:bCs/>
          <w:color w:val="000000"/>
          <w:sz w:val="24"/>
          <w:lang w:val="sq-AL"/>
        </w:rPr>
        <w:t xml:space="preserve"> Popullit të Kosovës</w:t>
      </w:r>
      <w:r w:rsidRPr="0047321C">
        <w:rPr>
          <w:rFonts w:eastAsia="Times New Roman"/>
          <w:color w:val="000000"/>
          <w:sz w:val="24"/>
          <w:lang w:val="sq-AL"/>
        </w:rPr>
        <w:t xml:space="preserve"> vazhdoi të promovojë, mbrojë dhe mb</w:t>
      </w:r>
      <w:r>
        <w:rPr>
          <w:rFonts w:eastAsia="Times New Roman"/>
          <w:color w:val="000000"/>
          <w:sz w:val="24"/>
          <w:lang w:val="sq-AL"/>
        </w:rPr>
        <w:t xml:space="preserve">ështesë </w:t>
      </w:r>
      <w:r w:rsidRPr="0047321C">
        <w:rPr>
          <w:rFonts w:eastAsia="Times New Roman"/>
          <w:color w:val="000000"/>
          <w:sz w:val="24"/>
          <w:lang w:val="sq-AL"/>
        </w:rPr>
        <w:t xml:space="preserve">të drejtat dhe liritë themelore, për të ndihmuar Kuvendin në funksionin e tij të mbikëqyrjes. Gjatë periudhës raportuese, </w:t>
      </w:r>
      <w:r>
        <w:rPr>
          <w:rFonts w:eastAsia="Times New Roman"/>
          <w:color w:val="000000"/>
          <w:sz w:val="24"/>
          <w:lang w:val="sq-AL"/>
        </w:rPr>
        <w:t xml:space="preserve">avokati i popullit </w:t>
      </w:r>
      <w:r w:rsidRPr="0047321C">
        <w:rPr>
          <w:rFonts w:eastAsia="Times New Roman"/>
          <w:color w:val="000000"/>
          <w:sz w:val="24"/>
          <w:lang w:val="sq-AL"/>
        </w:rPr>
        <w:t xml:space="preserve">u </w:t>
      </w:r>
      <w:r>
        <w:rPr>
          <w:rFonts w:eastAsia="Times New Roman"/>
          <w:color w:val="000000"/>
          <w:sz w:val="24"/>
          <w:lang w:val="sq-AL"/>
        </w:rPr>
        <w:t xml:space="preserve">adresoi </w:t>
      </w:r>
      <w:r w:rsidRPr="0047321C">
        <w:rPr>
          <w:rFonts w:eastAsia="Times New Roman"/>
          <w:color w:val="000000"/>
          <w:sz w:val="24"/>
          <w:lang w:val="sq-AL"/>
        </w:rPr>
        <w:t xml:space="preserve">225 rekomandime autoriteteve publike, nga të cilat vetëm 71 morën përgjigje nga institucionet. Zbatimi nga institucionet i rekomandimeve mbetet i qëndrueshëm. Për më tepër, </w:t>
      </w:r>
      <w:r>
        <w:rPr>
          <w:rFonts w:eastAsia="Times New Roman"/>
          <w:color w:val="000000"/>
          <w:sz w:val="24"/>
          <w:lang w:val="sq-AL"/>
        </w:rPr>
        <w:t xml:space="preserve">avokati i popullit </w:t>
      </w:r>
      <w:r w:rsidRPr="0047321C">
        <w:rPr>
          <w:rFonts w:eastAsia="Times New Roman"/>
          <w:color w:val="000000"/>
          <w:sz w:val="24"/>
          <w:lang w:val="sq-AL"/>
        </w:rPr>
        <w:t>ka përdorur kompetencat e tij të mandatuara për të referuar legjislacionin e miratuar nga Kuvendi në Gjykatën Kushtetuese.</w:t>
      </w:r>
    </w:p>
    <w:p w14:paraId="1E894B2E" w14:textId="77777777" w:rsidR="00BA07B4" w:rsidRPr="003534FB" w:rsidRDefault="00BA07B4" w:rsidP="00BA07B4">
      <w:pPr>
        <w:spacing w:before="118" w:after="1291" w:line="276" w:lineRule="exact"/>
        <w:ind w:left="72" w:right="144"/>
        <w:jc w:val="both"/>
        <w:textAlignment w:val="baseline"/>
        <w:rPr>
          <w:rFonts w:eastAsia="Times New Roman"/>
          <w:color w:val="000000"/>
          <w:spacing w:val="1"/>
          <w:sz w:val="24"/>
          <w:lang w:val="sq-AL"/>
        </w:rPr>
      </w:pPr>
      <w:r w:rsidRPr="00781537">
        <w:rPr>
          <w:rFonts w:eastAsia="Times New Roman"/>
          <w:b/>
          <w:bCs/>
          <w:color w:val="000000"/>
          <w:spacing w:val="1"/>
          <w:sz w:val="24"/>
          <w:lang w:val="sq-AL"/>
        </w:rPr>
        <w:t>Financimi dhe shpenzimet e partive politike dhe fushatave elektorale</w:t>
      </w:r>
      <w:r w:rsidRPr="00781537">
        <w:rPr>
          <w:rFonts w:eastAsia="Times New Roman"/>
          <w:color w:val="000000"/>
          <w:spacing w:val="1"/>
          <w:sz w:val="24"/>
          <w:lang w:val="sq-AL"/>
        </w:rPr>
        <w:t xml:space="preserve"> mbeten jotransparente, korniza ekzistuese ligjore është kryesisht e pazbatuar, dhe shumica e partive politike të përfaqësuara në Kuvend vazhdojnë të shfaqin dobësi serioze në kontrollin e brendshëm financiar. Partitë politike, institucionet e mbikëqyrjes dhe KQZ-ja duhet të marrin përgjegjësinë për sigurimin e transparencës, llogaridhënies dhe përdorimit efektiv të mekanizmave të zbatimit. Komisioni Parlamentar për Mbikëqyrjen e Financave Publike ka kryer auditime zyrtare të raporteve financiare vjetore të partive dhe partitë politike kanë siguruar raporte të </w:t>
      </w:r>
      <w:r>
        <w:rPr>
          <w:rFonts w:eastAsia="Times New Roman"/>
          <w:color w:val="000000"/>
          <w:spacing w:val="1"/>
          <w:sz w:val="24"/>
          <w:lang w:val="sq-AL"/>
        </w:rPr>
        <w:t xml:space="preserve">shpalosura </w:t>
      </w:r>
      <w:r w:rsidRPr="00781537">
        <w:rPr>
          <w:rFonts w:eastAsia="Times New Roman"/>
          <w:color w:val="000000"/>
          <w:spacing w:val="1"/>
          <w:sz w:val="24"/>
          <w:lang w:val="sq-AL"/>
        </w:rPr>
        <w:t>të fushatës</w:t>
      </w:r>
      <w:r w:rsidRPr="003534FB">
        <w:rPr>
          <w:rFonts w:eastAsia="Times New Roman"/>
          <w:color w:val="000000"/>
          <w:spacing w:val="1"/>
          <w:sz w:val="24"/>
          <w:lang w:val="sq-AL"/>
        </w:rPr>
        <w:t xml:space="preserve">. </w:t>
      </w:r>
      <w:r w:rsidRPr="00781537">
        <w:rPr>
          <w:rFonts w:eastAsia="Times New Roman"/>
          <w:color w:val="000000"/>
          <w:spacing w:val="1"/>
          <w:sz w:val="24"/>
          <w:lang w:val="sq-AL"/>
        </w:rPr>
        <w:t xml:space="preserve">Sidoqoftë, edhe shkeljet e qarta dhe shkeljet e kufijve ligjorë, si dhe flukset e pa identifikueshme të parave nuk janë ndjekur nga autoritetet kompetente. Zyra </w:t>
      </w:r>
      <w:r>
        <w:rPr>
          <w:rFonts w:eastAsia="Times New Roman"/>
          <w:color w:val="000000"/>
          <w:spacing w:val="1"/>
          <w:sz w:val="24"/>
          <w:lang w:val="sq-AL"/>
        </w:rPr>
        <w:t xml:space="preserve">për </w:t>
      </w:r>
      <w:r w:rsidRPr="00781537">
        <w:rPr>
          <w:rFonts w:eastAsia="Times New Roman"/>
          <w:color w:val="000000"/>
          <w:spacing w:val="1"/>
          <w:sz w:val="24"/>
          <w:lang w:val="sq-AL"/>
        </w:rPr>
        <w:t>Regjistrimi</w:t>
      </w:r>
      <w:r>
        <w:rPr>
          <w:rFonts w:eastAsia="Times New Roman"/>
          <w:color w:val="000000"/>
          <w:spacing w:val="1"/>
          <w:sz w:val="24"/>
          <w:lang w:val="sq-AL"/>
        </w:rPr>
        <w:t xml:space="preserve">n e </w:t>
      </w:r>
      <w:r w:rsidRPr="00781537">
        <w:rPr>
          <w:rFonts w:eastAsia="Times New Roman"/>
          <w:color w:val="000000"/>
          <w:spacing w:val="1"/>
          <w:sz w:val="24"/>
          <w:lang w:val="sq-AL"/>
        </w:rPr>
        <w:t xml:space="preserve">Partive Politike </w:t>
      </w:r>
      <w:r>
        <w:rPr>
          <w:rFonts w:eastAsia="Times New Roman"/>
          <w:color w:val="000000"/>
          <w:spacing w:val="1"/>
          <w:sz w:val="24"/>
          <w:lang w:val="sq-AL"/>
        </w:rPr>
        <w:t xml:space="preserve">dhe Certifikim e </w:t>
      </w:r>
      <w:r w:rsidRPr="00781537">
        <w:rPr>
          <w:rFonts w:eastAsia="Times New Roman"/>
          <w:color w:val="000000"/>
          <w:spacing w:val="1"/>
          <w:sz w:val="24"/>
          <w:lang w:val="sq-AL"/>
        </w:rPr>
        <w:t>KQZ-së vazhdon të ketë nevojë për forcim të konsiderueshëm, kapacitet shtesë dhe pavarësi operacionale të garantuar ligjërisht në ushtrimin e funksioneve të saj. Për më tepër, bashkëpunimi më i mirë me autoritetet e tjera kompetente, të tilla si Auditori i Përgjithshëm, Agjencia Kundër Korrupsionit, prokuroria dhe autoritetet tatimore janë thelbësore. Ndryshimet legjislative, të cilat u përgatitën nga qeveria pas konsultimit me Komisionin e Vene</w:t>
      </w:r>
      <w:r>
        <w:rPr>
          <w:rFonts w:eastAsia="Times New Roman"/>
          <w:color w:val="000000"/>
          <w:spacing w:val="1"/>
          <w:sz w:val="24"/>
          <w:lang w:val="sq-AL"/>
        </w:rPr>
        <w:t xml:space="preserve">dikut </w:t>
      </w:r>
      <w:r w:rsidRPr="00781537">
        <w:rPr>
          <w:rFonts w:eastAsia="Times New Roman"/>
          <w:color w:val="000000"/>
          <w:spacing w:val="1"/>
          <w:sz w:val="24"/>
          <w:lang w:val="sq-AL"/>
        </w:rPr>
        <w:t xml:space="preserve">dhe </w:t>
      </w:r>
      <w:r>
        <w:rPr>
          <w:rFonts w:eastAsia="Times New Roman"/>
          <w:color w:val="000000"/>
          <w:spacing w:val="1"/>
          <w:sz w:val="24"/>
          <w:lang w:val="sq-AL"/>
        </w:rPr>
        <w:t xml:space="preserve">që </w:t>
      </w:r>
      <w:r w:rsidRPr="00781537">
        <w:rPr>
          <w:rFonts w:eastAsia="Times New Roman"/>
          <w:color w:val="000000"/>
          <w:spacing w:val="1"/>
          <w:sz w:val="24"/>
          <w:lang w:val="sq-AL"/>
        </w:rPr>
        <w:t xml:space="preserve">do të kishin adresuar shumë nga dobësitë </w:t>
      </w:r>
      <w:r>
        <w:rPr>
          <w:rFonts w:eastAsia="Times New Roman"/>
          <w:color w:val="000000"/>
          <w:spacing w:val="1"/>
          <w:sz w:val="24"/>
          <w:lang w:val="sq-AL"/>
        </w:rPr>
        <w:t xml:space="preserve">serioze </w:t>
      </w:r>
      <w:r w:rsidRPr="00781537">
        <w:rPr>
          <w:rFonts w:eastAsia="Times New Roman"/>
          <w:color w:val="000000"/>
          <w:spacing w:val="1"/>
          <w:sz w:val="24"/>
          <w:lang w:val="sq-AL"/>
        </w:rPr>
        <w:t xml:space="preserve">në kornizën aktuale ligjore, nuk u mbështetën në </w:t>
      </w:r>
      <w:r>
        <w:rPr>
          <w:rFonts w:eastAsia="Times New Roman"/>
          <w:color w:val="000000"/>
          <w:spacing w:val="1"/>
          <w:sz w:val="24"/>
          <w:lang w:val="sq-AL"/>
        </w:rPr>
        <w:t>Kuvend</w:t>
      </w:r>
      <w:r w:rsidRPr="00781537">
        <w:rPr>
          <w:rFonts w:eastAsia="Times New Roman"/>
          <w:color w:val="000000"/>
          <w:spacing w:val="1"/>
          <w:sz w:val="24"/>
          <w:lang w:val="sq-AL"/>
        </w:rPr>
        <w:t xml:space="preserve"> (nën periudhën e mëparshme legjislative) dhe </w:t>
      </w:r>
      <w:r>
        <w:rPr>
          <w:rFonts w:eastAsia="Times New Roman"/>
          <w:color w:val="000000"/>
          <w:spacing w:val="1"/>
          <w:sz w:val="24"/>
          <w:lang w:val="sq-AL"/>
        </w:rPr>
        <w:t xml:space="preserve">eventualisht </w:t>
      </w:r>
      <w:r w:rsidRPr="00781537">
        <w:rPr>
          <w:rFonts w:eastAsia="Times New Roman"/>
          <w:color w:val="000000"/>
          <w:spacing w:val="1"/>
          <w:sz w:val="24"/>
          <w:lang w:val="sq-AL"/>
        </w:rPr>
        <w:t>u tërhoqën. Qeveria e re duhet të punojë me legjislaturën e re për të siguruar përparim domethënës dhe thelbësor në këtë fushë, duke u mbështetur në punën e bërë më parë.</w:t>
      </w:r>
    </w:p>
    <w:p w14:paraId="1415E67A" w14:textId="77777777" w:rsidR="00BA07B4" w:rsidRPr="003534FB" w:rsidRDefault="00BA07B4" w:rsidP="00BA07B4">
      <w:pPr>
        <w:spacing w:before="118" w:after="1291" w:line="276" w:lineRule="exact"/>
        <w:rPr>
          <w:lang w:val="sq-AL"/>
        </w:rPr>
        <w:sectPr w:rsidR="00BA07B4" w:rsidRPr="003534FB">
          <w:pgSz w:w="11909" w:h="16838"/>
          <w:pgMar w:top="1400" w:right="1262" w:bottom="562" w:left="1287" w:header="720" w:footer="720" w:gutter="0"/>
          <w:cols w:space="720"/>
        </w:sectPr>
      </w:pPr>
    </w:p>
    <w:p w14:paraId="273783BB" w14:textId="77777777" w:rsidR="00BA07B4" w:rsidRPr="003534FB" w:rsidRDefault="00BA07B4" w:rsidP="00BA07B4">
      <w:pPr>
        <w:spacing w:before="4" w:line="249" w:lineRule="exact"/>
        <w:jc w:val="center"/>
        <w:textAlignment w:val="baseline"/>
        <w:rPr>
          <w:rFonts w:eastAsia="Times New Roman"/>
          <w:color w:val="000000"/>
          <w:spacing w:val="34"/>
          <w:lang w:val="sq-AL"/>
        </w:rPr>
      </w:pPr>
      <w:r w:rsidRPr="003534FB">
        <w:rPr>
          <w:rFonts w:eastAsia="Times New Roman"/>
          <w:color w:val="000000"/>
          <w:spacing w:val="34"/>
          <w:lang w:val="sq-AL"/>
        </w:rPr>
        <w:lastRenderedPageBreak/>
        <w:t>10</w:t>
      </w:r>
    </w:p>
    <w:p w14:paraId="17C55342" w14:textId="77777777" w:rsidR="00BA07B4" w:rsidRPr="003534FB" w:rsidRDefault="00BA07B4" w:rsidP="00BA07B4">
      <w:pPr>
        <w:rPr>
          <w:lang w:val="sq-AL"/>
        </w:rPr>
        <w:sectPr w:rsidR="00BA07B4" w:rsidRPr="003534FB">
          <w:type w:val="continuous"/>
          <w:pgSz w:w="11909" w:h="16838"/>
          <w:pgMar w:top="1400" w:right="1265" w:bottom="562" w:left="1284" w:header="720" w:footer="720" w:gutter="0"/>
          <w:cols w:space="720"/>
        </w:sectPr>
      </w:pPr>
    </w:p>
    <w:p w14:paraId="0817D8E8" w14:textId="77777777" w:rsidR="00BA07B4" w:rsidRPr="003534FB" w:rsidRDefault="00BA07B4" w:rsidP="00BA07B4">
      <w:pPr>
        <w:spacing w:before="6" w:after="100" w:line="274" w:lineRule="exact"/>
        <w:ind w:left="144"/>
        <w:textAlignment w:val="baseline"/>
        <w:rPr>
          <w:rFonts w:eastAsia="Times New Roman"/>
          <w:b/>
          <w:color w:val="000000"/>
          <w:sz w:val="24"/>
          <w:lang w:val="sq-AL"/>
        </w:rPr>
      </w:pPr>
      <w:r w:rsidRPr="003534FB">
        <w:rPr>
          <w:rFonts w:eastAsia="Times New Roman"/>
          <w:b/>
          <w:color w:val="000000"/>
          <w:sz w:val="24"/>
          <w:lang w:val="sq-AL"/>
        </w:rPr>
        <w:lastRenderedPageBreak/>
        <w:t>Qeverisja</w:t>
      </w:r>
    </w:p>
    <w:p w14:paraId="15E8EC2A" w14:textId="77777777" w:rsidR="00BA07B4" w:rsidRPr="00CD1D89" w:rsidRDefault="00BA07B4" w:rsidP="00BA07B4">
      <w:pPr>
        <w:pBdr>
          <w:top w:val="single" w:sz="5" w:space="1" w:color="000000"/>
          <w:left w:val="single" w:sz="5" w:space="7" w:color="000000"/>
          <w:bottom w:val="single" w:sz="5" w:space="0" w:color="000000"/>
          <w:right w:val="single" w:sz="5" w:space="7" w:color="000000"/>
        </w:pBdr>
        <w:shd w:val="solid" w:color="D9D9D9" w:fill="D9D9D9"/>
        <w:spacing w:after="117" w:line="276" w:lineRule="exact"/>
        <w:ind w:left="144" w:right="144"/>
        <w:jc w:val="both"/>
        <w:textAlignment w:val="baseline"/>
        <w:rPr>
          <w:rFonts w:eastAsia="Times New Roman"/>
          <w:color w:val="000000"/>
          <w:sz w:val="24"/>
          <w:lang w:val="sq-AL"/>
        </w:rPr>
      </w:pPr>
      <w:r w:rsidRPr="00CD1D89">
        <w:rPr>
          <w:rFonts w:eastAsia="Times New Roman"/>
          <w:color w:val="000000"/>
          <w:sz w:val="24"/>
          <w:lang w:val="sq-AL"/>
        </w:rPr>
        <w:t xml:space="preserve">Në një kontekst të përgjithshëm të paqëndrueshmërisë politike, vetëm </w:t>
      </w:r>
      <w:r w:rsidRPr="00CD1D89">
        <w:rPr>
          <w:rFonts w:eastAsia="Times New Roman"/>
          <w:b/>
          <w:bCs/>
          <w:color w:val="000000"/>
          <w:sz w:val="24"/>
          <w:lang w:val="sq-AL"/>
        </w:rPr>
        <w:t>p</w:t>
      </w:r>
      <w:r>
        <w:rPr>
          <w:rFonts w:eastAsia="Times New Roman"/>
          <w:b/>
          <w:bCs/>
          <w:color w:val="000000"/>
          <w:sz w:val="24"/>
          <w:lang w:val="sq-AL"/>
        </w:rPr>
        <w:t>rogres</w:t>
      </w:r>
      <w:r w:rsidRPr="00CD1D89">
        <w:rPr>
          <w:rFonts w:eastAsia="Times New Roman"/>
          <w:b/>
          <w:bCs/>
          <w:color w:val="000000"/>
          <w:sz w:val="24"/>
          <w:lang w:val="sq-AL"/>
        </w:rPr>
        <w:t xml:space="preserve"> i kufizuar</w:t>
      </w:r>
      <w:r w:rsidRPr="00CD1D89">
        <w:rPr>
          <w:rFonts w:eastAsia="Times New Roman"/>
          <w:color w:val="000000"/>
          <w:sz w:val="24"/>
          <w:lang w:val="sq-AL"/>
        </w:rPr>
        <w:t xml:space="preserve"> u bë në zbatimin e mëtejshëm të angazhimeve të Agjendës së Reformës Evropiane (ERA) dhe shfrytëzimin e mundësive të Marrëveshjes së Stabilizim-Asociimit (MSA) gjatë periudhës raportuese. Institucionet e Kosovës duhet të ringjallin urgjentisht proceset e reformës. Që nga marsi i vitit 2020, p</w:t>
      </w:r>
      <w:r>
        <w:rPr>
          <w:rFonts w:eastAsia="Times New Roman"/>
          <w:color w:val="000000"/>
          <w:sz w:val="24"/>
          <w:lang w:val="sq-AL"/>
        </w:rPr>
        <w:t xml:space="preserve">rioritetet </w:t>
      </w:r>
      <w:r w:rsidRPr="00CD1D89">
        <w:rPr>
          <w:rFonts w:eastAsia="Times New Roman"/>
          <w:color w:val="000000"/>
          <w:sz w:val="24"/>
          <w:lang w:val="sq-AL"/>
        </w:rPr>
        <w:t xml:space="preserve">e qeverisë janë ndikuar gjithashtu nga pandemia e COVID-19. Në </w:t>
      </w:r>
      <w:r>
        <w:rPr>
          <w:rFonts w:eastAsia="Times New Roman"/>
          <w:color w:val="000000"/>
          <w:sz w:val="24"/>
          <w:lang w:val="sq-AL"/>
        </w:rPr>
        <w:t>p</w:t>
      </w:r>
      <w:r w:rsidRPr="00CD1D89">
        <w:rPr>
          <w:rFonts w:eastAsia="Times New Roman"/>
          <w:color w:val="000000"/>
          <w:sz w:val="24"/>
          <w:lang w:val="sq-AL"/>
        </w:rPr>
        <w:t xml:space="preserve">rill 2020, qeveria </w:t>
      </w:r>
      <w:r>
        <w:rPr>
          <w:rFonts w:eastAsia="Times New Roman"/>
          <w:color w:val="000000"/>
          <w:sz w:val="24"/>
          <w:lang w:val="sq-AL"/>
        </w:rPr>
        <w:t>në detyrë</w:t>
      </w:r>
      <w:r w:rsidRPr="00CD1D89">
        <w:rPr>
          <w:rFonts w:eastAsia="Times New Roman"/>
          <w:color w:val="000000"/>
          <w:sz w:val="24"/>
          <w:lang w:val="sq-AL"/>
        </w:rPr>
        <w:t xml:space="preserve">, nën </w:t>
      </w:r>
      <w:r>
        <w:rPr>
          <w:rFonts w:eastAsia="Times New Roman"/>
          <w:color w:val="000000"/>
          <w:sz w:val="24"/>
          <w:lang w:val="sq-AL"/>
        </w:rPr>
        <w:t>k</w:t>
      </w:r>
      <w:r w:rsidRPr="00CD1D89">
        <w:rPr>
          <w:rFonts w:eastAsia="Times New Roman"/>
          <w:color w:val="000000"/>
          <w:sz w:val="24"/>
          <w:lang w:val="sq-AL"/>
        </w:rPr>
        <w:t>ryeministrin e atëhershëm në largim</w:t>
      </w:r>
      <w:r>
        <w:rPr>
          <w:rFonts w:eastAsia="Times New Roman"/>
          <w:color w:val="000000"/>
          <w:sz w:val="24"/>
          <w:lang w:val="sq-AL"/>
        </w:rPr>
        <w:t>,</w:t>
      </w:r>
      <w:r w:rsidRPr="00CD1D89">
        <w:rPr>
          <w:rFonts w:eastAsia="Times New Roman"/>
          <w:color w:val="000000"/>
          <w:sz w:val="24"/>
          <w:lang w:val="sq-AL"/>
        </w:rPr>
        <w:t xml:space="preserve"> Kurti, hoqi tarifën 100% për mallrat nga Serbia dhe Bosnja dhe Hercegovina, ndërsa prezantoi masat graduale të reciprocitetit tregtar, të revokuara më vonë nga qeveria pasardhëse nën </w:t>
      </w:r>
      <w:r>
        <w:rPr>
          <w:rFonts w:eastAsia="Times New Roman"/>
          <w:color w:val="000000"/>
          <w:sz w:val="24"/>
          <w:lang w:val="sq-AL"/>
        </w:rPr>
        <w:t>k</w:t>
      </w:r>
      <w:r w:rsidRPr="00CD1D89">
        <w:rPr>
          <w:rFonts w:eastAsia="Times New Roman"/>
          <w:color w:val="000000"/>
          <w:sz w:val="24"/>
          <w:lang w:val="sq-AL"/>
        </w:rPr>
        <w:t xml:space="preserve">ryeministrin Hoti. Kjo ka </w:t>
      </w:r>
      <w:r>
        <w:rPr>
          <w:rFonts w:eastAsia="Times New Roman"/>
          <w:color w:val="000000"/>
          <w:sz w:val="24"/>
          <w:lang w:val="sq-AL"/>
        </w:rPr>
        <w:t xml:space="preserve">mundësuar </w:t>
      </w:r>
      <w:r w:rsidRPr="00CD1D89">
        <w:rPr>
          <w:rFonts w:eastAsia="Times New Roman"/>
          <w:color w:val="000000"/>
          <w:sz w:val="24"/>
          <w:lang w:val="sq-AL"/>
        </w:rPr>
        <w:t>rivendosjen e tregtisë me këto dy vende dhe ka hapur rrugën për ri</w:t>
      </w:r>
      <w:r>
        <w:rPr>
          <w:rFonts w:eastAsia="Times New Roman"/>
          <w:color w:val="000000"/>
          <w:sz w:val="24"/>
          <w:lang w:val="sq-AL"/>
        </w:rPr>
        <w:t xml:space="preserve">nisjen </w:t>
      </w:r>
      <w:r w:rsidRPr="00CD1D89">
        <w:rPr>
          <w:rFonts w:eastAsia="Times New Roman"/>
          <w:color w:val="000000"/>
          <w:sz w:val="24"/>
          <w:lang w:val="sq-AL"/>
        </w:rPr>
        <w:t>e dialogut Beograd-Prishtinë të lehtësuar nga BE</w:t>
      </w:r>
      <w:r>
        <w:rPr>
          <w:rFonts w:eastAsia="Times New Roman"/>
          <w:color w:val="000000"/>
          <w:sz w:val="24"/>
          <w:lang w:val="sq-AL"/>
        </w:rPr>
        <w:t>-ja</w:t>
      </w:r>
      <w:r w:rsidRPr="00CD1D89">
        <w:rPr>
          <w:rFonts w:eastAsia="Times New Roman"/>
          <w:color w:val="000000"/>
          <w:sz w:val="24"/>
          <w:lang w:val="sq-AL"/>
        </w:rPr>
        <w:t xml:space="preserve"> në korrik 2020.</w:t>
      </w:r>
    </w:p>
    <w:p w14:paraId="23B8BD5C" w14:textId="77777777" w:rsidR="00BA07B4" w:rsidRPr="003534FB" w:rsidRDefault="00BA07B4" w:rsidP="00BA07B4">
      <w:pPr>
        <w:pBdr>
          <w:top w:val="single" w:sz="5" w:space="1" w:color="000000"/>
          <w:left w:val="single" w:sz="5" w:space="7" w:color="000000"/>
          <w:bottom w:val="single" w:sz="5" w:space="0" w:color="000000"/>
          <w:right w:val="single" w:sz="5" w:space="7" w:color="000000"/>
        </w:pBdr>
        <w:shd w:val="solid" w:color="D9D9D9" w:fill="D9D9D9"/>
        <w:spacing w:after="117" w:line="276" w:lineRule="exact"/>
        <w:ind w:left="144" w:right="144"/>
        <w:jc w:val="both"/>
        <w:textAlignment w:val="baseline"/>
        <w:rPr>
          <w:rFonts w:eastAsia="Times New Roman"/>
          <w:color w:val="000000"/>
          <w:sz w:val="24"/>
          <w:lang w:val="sq-AL"/>
        </w:rPr>
      </w:pPr>
      <w:r w:rsidRPr="003534FB">
        <w:rPr>
          <w:rFonts w:eastAsia="Times New Roman"/>
          <w:color w:val="000000"/>
          <w:sz w:val="24"/>
          <w:lang w:val="sq-AL"/>
        </w:rPr>
        <w:t xml:space="preserve"> </w:t>
      </w:r>
    </w:p>
    <w:p w14:paraId="01452B72" w14:textId="77777777" w:rsidR="00BA07B4" w:rsidRPr="00CD1D89" w:rsidRDefault="00BA07B4" w:rsidP="00BA07B4">
      <w:pPr>
        <w:spacing w:line="275" w:lineRule="exact"/>
        <w:ind w:left="144" w:right="144"/>
        <w:jc w:val="both"/>
        <w:textAlignment w:val="baseline"/>
        <w:rPr>
          <w:rFonts w:eastAsia="Times New Roman"/>
          <w:color w:val="000000"/>
          <w:sz w:val="24"/>
          <w:lang w:val="sq-AL"/>
        </w:rPr>
      </w:pPr>
      <w:r w:rsidRPr="00CD1D89">
        <w:rPr>
          <w:rFonts w:eastAsia="Times New Roman"/>
          <w:color w:val="000000"/>
          <w:sz w:val="24"/>
          <w:lang w:val="sq-AL"/>
        </w:rPr>
        <w:t xml:space="preserve">Periudha </w:t>
      </w:r>
      <w:r>
        <w:rPr>
          <w:rFonts w:eastAsia="Times New Roman"/>
          <w:color w:val="000000"/>
          <w:sz w:val="24"/>
          <w:lang w:val="sq-AL"/>
        </w:rPr>
        <w:t xml:space="preserve">raportuese </w:t>
      </w:r>
      <w:r w:rsidRPr="00CD1D89">
        <w:rPr>
          <w:rFonts w:eastAsia="Times New Roman"/>
          <w:color w:val="000000"/>
          <w:sz w:val="24"/>
          <w:lang w:val="sq-AL"/>
        </w:rPr>
        <w:t xml:space="preserve">u </w:t>
      </w:r>
      <w:r>
        <w:rPr>
          <w:rFonts w:eastAsia="Times New Roman"/>
          <w:color w:val="000000"/>
          <w:sz w:val="24"/>
          <w:lang w:val="sq-AL"/>
        </w:rPr>
        <w:t xml:space="preserve">karakterizua </w:t>
      </w:r>
      <w:r w:rsidRPr="00CD1D89">
        <w:rPr>
          <w:rFonts w:eastAsia="Times New Roman"/>
          <w:color w:val="000000"/>
          <w:sz w:val="24"/>
          <w:lang w:val="sq-AL"/>
        </w:rPr>
        <w:t>me dy nd</w:t>
      </w:r>
      <w:r>
        <w:rPr>
          <w:rFonts w:eastAsia="Times New Roman"/>
          <w:color w:val="000000"/>
          <w:sz w:val="24"/>
          <w:lang w:val="sq-AL"/>
        </w:rPr>
        <w:t xml:space="preserve">ërrime </w:t>
      </w:r>
      <w:r w:rsidRPr="00CD1D89">
        <w:rPr>
          <w:rFonts w:eastAsia="Times New Roman"/>
          <w:color w:val="000000"/>
          <w:sz w:val="24"/>
          <w:lang w:val="sq-AL"/>
        </w:rPr>
        <w:t xml:space="preserve">të qeverisë dhe periudha të zgjatura të qeverisë </w:t>
      </w:r>
      <w:r>
        <w:rPr>
          <w:rFonts w:eastAsia="Times New Roman"/>
          <w:color w:val="000000"/>
          <w:sz w:val="24"/>
          <w:lang w:val="sq-AL"/>
        </w:rPr>
        <w:t>në detyrë</w:t>
      </w:r>
      <w:r w:rsidRPr="00CD1D89">
        <w:rPr>
          <w:rFonts w:eastAsia="Times New Roman"/>
          <w:color w:val="000000"/>
          <w:sz w:val="24"/>
          <w:lang w:val="sq-AL"/>
        </w:rPr>
        <w:t xml:space="preserve">. Në korrik 2019, </w:t>
      </w:r>
      <w:r>
        <w:rPr>
          <w:rFonts w:eastAsia="Times New Roman"/>
          <w:color w:val="000000"/>
          <w:sz w:val="24"/>
          <w:lang w:val="sq-AL"/>
        </w:rPr>
        <w:t>k</w:t>
      </w:r>
      <w:r w:rsidRPr="00CD1D89">
        <w:rPr>
          <w:rFonts w:eastAsia="Times New Roman"/>
          <w:color w:val="000000"/>
          <w:sz w:val="24"/>
          <w:lang w:val="sq-AL"/>
        </w:rPr>
        <w:t xml:space="preserve">ryeministri Ramush Haradinaj </w:t>
      </w:r>
      <w:r>
        <w:rPr>
          <w:rFonts w:eastAsia="Times New Roman"/>
          <w:color w:val="000000"/>
          <w:sz w:val="24"/>
          <w:lang w:val="sq-AL"/>
        </w:rPr>
        <w:t xml:space="preserve">shpalli </w:t>
      </w:r>
      <w:r w:rsidRPr="00CD1D89">
        <w:rPr>
          <w:rFonts w:eastAsia="Times New Roman"/>
          <w:color w:val="000000"/>
          <w:sz w:val="24"/>
          <w:lang w:val="sq-AL"/>
        </w:rPr>
        <w:t xml:space="preserve">dorëheqjen e tij, duke cituar thirrjen e tij nga Zyra e Prokurorit </w:t>
      </w:r>
      <w:r>
        <w:rPr>
          <w:rFonts w:eastAsia="Times New Roman"/>
          <w:color w:val="000000"/>
          <w:sz w:val="24"/>
          <w:lang w:val="sq-AL"/>
        </w:rPr>
        <w:t xml:space="preserve">të </w:t>
      </w:r>
      <w:r w:rsidRPr="00CD1D89">
        <w:rPr>
          <w:rFonts w:eastAsia="Times New Roman"/>
          <w:color w:val="000000"/>
          <w:sz w:val="24"/>
          <w:lang w:val="sq-AL"/>
        </w:rPr>
        <w:t>Speciali</w:t>
      </w:r>
      <w:r>
        <w:rPr>
          <w:rFonts w:eastAsia="Times New Roman"/>
          <w:color w:val="000000"/>
          <w:sz w:val="24"/>
          <w:lang w:val="sq-AL"/>
        </w:rPr>
        <w:t xml:space="preserve">zuar </w:t>
      </w:r>
      <w:r w:rsidRPr="00CD1D89">
        <w:rPr>
          <w:rFonts w:eastAsia="Times New Roman"/>
          <w:color w:val="000000"/>
          <w:sz w:val="24"/>
          <w:lang w:val="sq-AL"/>
        </w:rPr>
        <w:t>të Kosovës. Gjatë gjysmës së dytë të vitit 2019, ndërsa fokusi politik u zhvendos në zgjedhje</w:t>
      </w:r>
      <w:r>
        <w:rPr>
          <w:rFonts w:eastAsia="Times New Roman"/>
          <w:color w:val="000000"/>
          <w:sz w:val="24"/>
          <w:lang w:val="sq-AL"/>
        </w:rPr>
        <w:t xml:space="preserve">t e </w:t>
      </w:r>
      <w:r w:rsidRPr="00CD1D89">
        <w:rPr>
          <w:rFonts w:eastAsia="Times New Roman"/>
          <w:color w:val="000000"/>
          <w:sz w:val="24"/>
          <w:lang w:val="sq-AL"/>
        </w:rPr>
        <w:t xml:space="preserve">parakohshme, qeveria Haradinaj vazhdoi të ushtronte funksione rutinë në rolin e saj si qeveri </w:t>
      </w:r>
      <w:r>
        <w:rPr>
          <w:rFonts w:eastAsia="Times New Roman"/>
          <w:color w:val="000000"/>
          <w:sz w:val="24"/>
          <w:lang w:val="sq-AL"/>
        </w:rPr>
        <w:t>në detyrë</w:t>
      </w:r>
      <w:r w:rsidRPr="00CD1D89">
        <w:rPr>
          <w:rFonts w:eastAsia="Times New Roman"/>
          <w:color w:val="000000"/>
          <w:sz w:val="24"/>
          <w:lang w:val="sq-AL"/>
        </w:rPr>
        <w:t xml:space="preserve">. Gjatë vitit 2019, përparim i përgjithshëm i kufizuar u bë në zbatimin e angazhimeve nën ERA dhe Programin e Reformës Ekonomike (ERP). Qeveria </w:t>
      </w:r>
      <w:r>
        <w:rPr>
          <w:rFonts w:eastAsia="Times New Roman"/>
          <w:color w:val="000000"/>
          <w:sz w:val="24"/>
          <w:lang w:val="sq-AL"/>
        </w:rPr>
        <w:t xml:space="preserve">ruajti </w:t>
      </w:r>
      <w:r w:rsidRPr="00CD1D89">
        <w:rPr>
          <w:rFonts w:eastAsia="Times New Roman"/>
          <w:color w:val="000000"/>
          <w:sz w:val="24"/>
          <w:lang w:val="sq-AL"/>
        </w:rPr>
        <w:t xml:space="preserve">stabilitetin e përgjithshëm financiar dhe buxhetor, veçanërisht duke rritur të ardhurat nga taksat dhe duke kryer reformat tatimore. Sidoqoftë, nuk arriti të përmirësojë kushtet e nevojshme për të adresuar sfidat strukturore që dëmtojnë punësimin </w:t>
      </w:r>
      <w:r>
        <w:rPr>
          <w:rFonts w:eastAsia="Times New Roman"/>
          <w:color w:val="000000"/>
          <w:sz w:val="24"/>
          <w:lang w:val="sq-AL"/>
        </w:rPr>
        <w:t xml:space="preserve">në </w:t>
      </w:r>
      <w:r w:rsidRPr="00CD1D89">
        <w:rPr>
          <w:rFonts w:eastAsia="Times New Roman"/>
          <w:color w:val="000000"/>
          <w:sz w:val="24"/>
          <w:lang w:val="sq-AL"/>
        </w:rPr>
        <w:t>sektori</w:t>
      </w:r>
      <w:r>
        <w:rPr>
          <w:rFonts w:eastAsia="Times New Roman"/>
          <w:color w:val="000000"/>
          <w:sz w:val="24"/>
          <w:lang w:val="sq-AL"/>
        </w:rPr>
        <w:t>n</w:t>
      </w:r>
      <w:r w:rsidRPr="00CD1D89">
        <w:rPr>
          <w:rFonts w:eastAsia="Times New Roman"/>
          <w:color w:val="000000"/>
          <w:sz w:val="24"/>
          <w:lang w:val="sq-AL"/>
        </w:rPr>
        <w:t xml:space="preserve"> privat dhe nuk </w:t>
      </w:r>
      <w:r>
        <w:rPr>
          <w:rFonts w:eastAsia="Times New Roman"/>
          <w:color w:val="000000"/>
          <w:sz w:val="24"/>
          <w:lang w:val="sq-AL"/>
        </w:rPr>
        <w:t xml:space="preserve">çoi </w:t>
      </w:r>
      <w:r w:rsidRPr="00CD1D89">
        <w:rPr>
          <w:rFonts w:eastAsia="Times New Roman"/>
          <w:color w:val="000000"/>
          <w:sz w:val="24"/>
          <w:lang w:val="sq-AL"/>
        </w:rPr>
        <w:t>përpara reformat arsimore. Për më tepër, vendimmarrja ad hoc që bi</w:t>
      </w:r>
      <w:r>
        <w:rPr>
          <w:rFonts w:eastAsia="Times New Roman"/>
          <w:color w:val="000000"/>
          <w:sz w:val="24"/>
          <w:lang w:val="sq-AL"/>
        </w:rPr>
        <w:t>nte n</w:t>
      </w:r>
      <w:r w:rsidRPr="00CD1D89">
        <w:rPr>
          <w:rFonts w:eastAsia="Times New Roman"/>
          <w:color w:val="000000"/>
          <w:sz w:val="24"/>
          <w:lang w:val="sq-AL"/>
        </w:rPr>
        <w:t>desh me objektivat e deklaruara të reformës vazhdoi. Kjo përfshinte vendime me implikime të konsiderueshme buxhetore dhe emërime jo të bazuara në merit</w:t>
      </w:r>
      <w:r>
        <w:rPr>
          <w:rFonts w:eastAsia="Times New Roman"/>
          <w:color w:val="000000"/>
          <w:sz w:val="24"/>
          <w:lang w:val="sq-AL"/>
        </w:rPr>
        <w:t>ë</w:t>
      </w:r>
      <w:r w:rsidRPr="00CD1D89">
        <w:rPr>
          <w:rFonts w:eastAsia="Times New Roman"/>
          <w:color w:val="000000"/>
          <w:sz w:val="24"/>
          <w:lang w:val="sq-AL"/>
        </w:rPr>
        <w:t>. Kjo mino</w:t>
      </w:r>
      <w:r>
        <w:rPr>
          <w:rFonts w:eastAsia="Times New Roman"/>
          <w:color w:val="000000"/>
          <w:sz w:val="24"/>
          <w:lang w:val="sq-AL"/>
        </w:rPr>
        <w:t>i</w:t>
      </w:r>
      <w:r w:rsidRPr="00CD1D89">
        <w:rPr>
          <w:rFonts w:eastAsia="Times New Roman"/>
          <w:color w:val="000000"/>
          <w:sz w:val="24"/>
          <w:lang w:val="sq-AL"/>
        </w:rPr>
        <w:t xml:space="preserve"> më tej besimin e përgjithshëm të publikut në institucionet qeveritare.</w:t>
      </w:r>
    </w:p>
    <w:p w14:paraId="55A070A8" w14:textId="77777777" w:rsidR="00BA07B4" w:rsidRPr="00664FDE" w:rsidRDefault="00BA07B4" w:rsidP="00BA07B4">
      <w:pPr>
        <w:spacing w:before="120" w:line="276" w:lineRule="exact"/>
        <w:ind w:left="144" w:right="144"/>
        <w:jc w:val="both"/>
        <w:textAlignment w:val="baseline"/>
        <w:rPr>
          <w:rFonts w:eastAsia="Times New Roman"/>
          <w:color w:val="000000"/>
          <w:sz w:val="24"/>
          <w:lang w:val="sq-AL"/>
        </w:rPr>
      </w:pPr>
      <w:r w:rsidRPr="00664FDE">
        <w:rPr>
          <w:rFonts w:eastAsia="Times New Roman"/>
          <w:color w:val="000000"/>
          <w:sz w:val="24"/>
          <w:lang w:val="sq-AL"/>
        </w:rPr>
        <w:t xml:space="preserve">Pas zgjedhjeve legjislative të tetorit 2019, qeveria e udhëhequr nga Albin Kurti, bazuar në një koalicion midis Vetëvendosje dhe LDK, mori detyrën </w:t>
      </w:r>
      <w:r>
        <w:rPr>
          <w:rFonts w:eastAsia="Times New Roman"/>
          <w:color w:val="000000"/>
          <w:sz w:val="24"/>
          <w:lang w:val="sq-AL"/>
        </w:rPr>
        <w:t>m</w:t>
      </w:r>
      <w:r w:rsidRPr="00664FDE">
        <w:rPr>
          <w:rFonts w:eastAsia="Times New Roman"/>
          <w:color w:val="000000"/>
          <w:sz w:val="24"/>
          <w:lang w:val="sq-AL"/>
        </w:rPr>
        <w:t>ë 3 shkurt 2020. A</w:t>
      </w:r>
      <w:r>
        <w:rPr>
          <w:rFonts w:eastAsia="Times New Roman"/>
          <w:color w:val="000000"/>
          <w:sz w:val="24"/>
          <w:lang w:val="sq-AL"/>
        </w:rPr>
        <w:t>jo</w:t>
      </w:r>
      <w:r w:rsidRPr="00664FDE">
        <w:rPr>
          <w:rFonts w:eastAsia="Times New Roman"/>
          <w:color w:val="000000"/>
          <w:sz w:val="24"/>
          <w:lang w:val="sq-AL"/>
        </w:rPr>
        <w:t xml:space="preserve"> përfshinte 2 zëvendëskryeministra, 15 ministra dhe 31 zëvendësministra. Prandaj ishte dukshëm më e vogël se qeveria e mëparshme, madhësia e tepërt e së cilës ishte bërë objekt i shqetësimit publik. Përfaqësimi i grave në poste të larta qeveritare u rrit: nga 18 anëtarë të qeverisë, 5 ishin gra.</w:t>
      </w:r>
    </w:p>
    <w:p w14:paraId="070EB860" w14:textId="77777777" w:rsidR="00BA07B4" w:rsidRPr="00664FDE" w:rsidRDefault="00BA07B4" w:rsidP="00BA07B4">
      <w:pPr>
        <w:spacing w:before="122" w:line="276" w:lineRule="exact"/>
        <w:ind w:left="144" w:right="144"/>
        <w:jc w:val="both"/>
        <w:textAlignment w:val="baseline"/>
        <w:rPr>
          <w:rFonts w:eastAsia="Times New Roman"/>
          <w:color w:val="000000"/>
          <w:sz w:val="24"/>
        </w:rPr>
      </w:pPr>
      <w:r w:rsidRPr="00664FDE">
        <w:rPr>
          <w:rFonts w:eastAsia="Times New Roman"/>
          <w:color w:val="000000"/>
          <w:sz w:val="24"/>
          <w:lang w:val="sq-AL"/>
        </w:rPr>
        <w:t xml:space="preserve">Qeveria jetëshkurtër e udhëhequr nga </w:t>
      </w:r>
      <w:r>
        <w:rPr>
          <w:rFonts w:eastAsia="Times New Roman"/>
          <w:color w:val="000000"/>
          <w:sz w:val="24"/>
          <w:lang w:val="sq-AL"/>
        </w:rPr>
        <w:t>k</w:t>
      </w:r>
      <w:r w:rsidRPr="00664FDE">
        <w:rPr>
          <w:rFonts w:eastAsia="Times New Roman"/>
          <w:color w:val="000000"/>
          <w:sz w:val="24"/>
          <w:lang w:val="sq-AL"/>
        </w:rPr>
        <w:t xml:space="preserve">ryeministri i atëhershëm Kurti kishte paraqitur një program të përqendruar në luftën kundër korrupsionit dhe krimit të organizuar dhe në zhvillimin ekonomik. Disa vendime të diskutueshme të qeverisë së mëparshme </w:t>
      </w:r>
      <w:r>
        <w:rPr>
          <w:rFonts w:eastAsia="Times New Roman"/>
          <w:color w:val="000000"/>
          <w:sz w:val="24"/>
          <w:lang w:val="sq-AL"/>
        </w:rPr>
        <w:t xml:space="preserve">të </w:t>
      </w:r>
      <w:r w:rsidRPr="00664FDE">
        <w:rPr>
          <w:rFonts w:eastAsia="Times New Roman"/>
          <w:color w:val="000000"/>
          <w:sz w:val="24"/>
          <w:lang w:val="sq-AL"/>
        </w:rPr>
        <w:t xml:space="preserve">Ramush Haradinaj u </w:t>
      </w:r>
      <w:r>
        <w:rPr>
          <w:rFonts w:eastAsia="Times New Roman"/>
          <w:color w:val="000000"/>
          <w:sz w:val="24"/>
          <w:lang w:val="sq-AL"/>
        </w:rPr>
        <w:t xml:space="preserve">anuluan </w:t>
      </w:r>
      <w:r w:rsidRPr="00664FDE">
        <w:rPr>
          <w:rFonts w:eastAsia="Times New Roman"/>
          <w:color w:val="000000"/>
          <w:sz w:val="24"/>
          <w:lang w:val="sq-AL"/>
        </w:rPr>
        <w:t>(p.sh. rritja ad hoc e pagave të zyrtarëve të lartë, akciza për duhanin, projekte</w:t>
      </w:r>
      <w:r>
        <w:rPr>
          <w:rFonts w:eastAsia="Times New Roman"/>
          <w:color w:val="000000"/>
          <w:sz w:val="24"/>
          <w:lang w:val="sq-AL"/>
        </w:rPr>
        <w:t xml:space="preserve">t </w:t>
      </w:r>
      <w:r w:rsidRPr="00664FDE">
        <w:rPr>
          <w:rFonts w:eastAsia="Times New Roman"/>
          <w:color w:val="000000"/>
          <w:sz w:val="24"/>
          <w:lang w:val="sq-AL"/>
        </w:rPr>
        <w:t xml:space="preserve">infrastrukturore me </w:t>
      </w:r>
      <w:r>
        <w:rPr>
          <w:rFonts w:eastAsia="Times New Roman"/>
          <w:color w:val="000000"/>
          <w:sz w:val="24"/>
          <w:lang w:val="sq-AL"/>
        </w:rPr>
        <w:t xml:space="preserve">përllogaritje </w:t>
      </w:r>
      <w:r w:rsidRPr="00664FDE">
        <w:rPr>
          <w:rFonts w:eastAsia="Times New Roman"/>
          <w:color w:val="000000"/>
          <w:sz w:val="24"/>
          <w:lang w:val="sq-AL"/>
        </w:rPr>
        <w:t>jo të mjaftueshme</w:t>
      </w:r>
      <w:r>
        <w:rPr>
          <w:rFonts w:eastAsia="Times New Roman"/>
          <w:color w:val="000000"/>
          <w:sz w:val="24"/>
          <w:lang w:val="sq-AL"/>
        </w:rPr>
        <w:t xml:space="preserve"> të kostos</w:t>
      </w:r>
      <w:r w:rsidRPr="00664FDE">
        <w:rPr>
          <w:rFonts w:eastAsia="Times New Roman"/>
          <w:color w:val="000000"/>
          <w:sz w:val="24"/>
          <w:lang w:val="sq-AL"/>
        </w:rPr>
        <w:t xml:space="preserve">). Qeveria gjithashtu shkarkoi bordet e disa ndërmarrjeve publike, për shkak të parregullsive dhe mungesës së performancës të identifikuar në raportet e auditimit, dhe i zëvendësoi ato me borde të përkohshme. Anëtarët e përhershëm </w:t>
      </w:r>
      <w:r>
        <w:rPr>
          <w:rFonts w:eastAsia="Times New Roman"/>
          <w:color w:val="000000"/>
          <w:sz w:val="24"/>
          <w:lang w:val="sq-AL"/>
        </w:rPr>
        <w:t xml:space="preserve">të bordit </w:t>
      </w:r>
      <w:r w:rsidRPr="00664FDE">
        <w:rPr>
          <w:rFonts w:eastAsia="Times New Roman"/>
          <w:color w:val="000000"/>
          <w:sz w:val="24"/>
          <w:lang w:val="sq-AL"/>
        </w:rPr>
        <w:t xml:space="preserve">do të duhet të emërohen pas proceseve të </w:t>
      </w:r>
      <w:r>
        <w:rPr>
          <w:rFonts w:eastAsia="Times New Roman"/>
          <w:color w:val="000000"/>
          <w:sz w:val="24"/>
          <w:lang w:val="sq-AL"/>
        </w:rPr>
        <w:t>për</w:t>
      </w:r>
      <w:r w:rsidRPr="00664FDE">
        <w:rPr>
          <w:rFonts w:eastAsia="Times New Roman"/>
          <w:color w:val="000000"/>
          <w:sz w:val="24"/>
          <w:lang w:val="sq-AL"/>
        </w:rPr>
        <w:t xml:space="preserve">zgjedhjes së hapur, transparente dhe të bazuar në merita. Në përgjithësi, qeverisja e ndërmarrjeve publike duhet të përmirësohet ndjeshëm. Menjëherë pas marrjes së detyrës, qeveria e </w:t>
      </w:r>
      <w:r>
        <w:rPr>
          <w:rFonts w:eastAsia="Times New Roman"/>
          <w:color w:val="000000"/>
          <w:sz w:val="24"/>
          <w:lang w:val="sq-AL"/>
        </w:rPr>
        <w:t>k</w:t>
      </w:r>
      <w:r w:rsidRPr="00664FDE">
        <w:rPr>
          <w:rFonts w:eastAsia="Times New Roman"/>
          <w:color w:val="000000"/>
          <w:sz w:val="24"/>
          <w:lang w:val="sq-AL"/>
        </w:rPr>
        <w:t>ryeministrit Kurti u përball me pandeminë COVID-19 dhe shpalli një emergjencë të shëndetit publik. Qeveria futi një numër masash kufizuese për të parandaluar transmetimin e virusit dhe miratoi masat fillestare të emergjencës ekonomike.</w:t>
      </w:r>
    </w:p>
    <w:p w14:paraId="5AC3E38F" w14:textId="77777777" w:rsidR="00BA07B4" w:rsidRPr="0092309F" w:rsidRDefault="00BA07B4" w:rsidP="00BA07B4">
      <w:pPr>
        <w:spacing w:before="120" w:after="558" w:line="276" w:lineRule="exact"/>
        <w:ind w:left="144" w:right="144"/>
        <w:jc w:val="both"/>
        <w:textAlignment w:val="baseline"/>
        <w:rPr>
          <w:rFonts w:eastAsia="Times New Roman"/>
          <w:color w:val="000000"/>
          <w:sz w:val="24"/>
          <w:lang w:val="sq-AL"/>
        </w:rPr>
      </w:pPr>
      <w:r w:rsidRPr="000D0900">
        <w:rPr>
          <w:rFonts w:eastAsia="Times New Roman"/>
          <w:color w:val="000000"/>
          <w:sz w:val="24"/>
          <w:lang w:val="sq-AL"/>
        </w:rPr>
        <w:t xml:space="preserve">Pas rënies së koalicionit, në prill 2020 qeveria </w:t>
      </w:r>
      <w:r>
        <w:rPr>
          <w:rFonts w:eastAsia="Times New Roman"/>
          <w:color w:val="000000"/>
          <w:sz w:val="24"/>
          <w:lang w:val="sq-AL"/>
        </w:rPr>
        <w:t xml:space="preserve">në detyrë e </w:t>
      </w:r>
      <w:r w:rsidRPr="000D0900">
        <w:rPr>
          <w:rFonts w:eastAsia="Times New Roman"/>
          <w:color w:val="000000"/>
          <w:sz w:val="24"/>
          <w:lang w:val="sq-AL"/>
        </w:rPr>
        <w:t>Albin Kurti</w:t>
      </w:r>
      <w:r>
        <w:rPr>
          <w:rFonts w:eastAsia="Times New Roman"/>
          <w:color w:val="000000"/>
          <w:sz w:val="24"/>
          <w:lang w:val="sq-AL"/>
        </w:rPr>
        <w:t>t</w:t>
      </w:r>
      <w:r w:rsidRPr="000D0900">
        <w:rPr>
          <w:rFonts w:eastAsia="Times New Roman"/>
          <w:color w:val="000000"/>
          <w:sz w:val="24"/>
          <w:lang w:val="sq-AL"/>
        </w:rPr>
        <w:t xml:space="preserve"> miratoi një vendim për të hequr tarifën 100% për mallrat nga Serbia dhe Bosnja dhe Hercegovina, ndërsa prezantoi "masat </w:t>
      </w:r>
      <w:r>
        <w:rPr>
          <w:rFonts w:eastAsia="Times New Roman"/>
          <w:color w:val="000000"/>
          <w:sz w:val="24"/>
          <w:lang w:val="sq-AL"/>
        </w:rPr>
        <w:t xml:space="preserve">graduale të </w:t>
      </w:r>
      <w:r w:rsidRPr="000D0900">
        <w:rPr>
          <w:rFonts w:eastAsia="Times New Roman"/>
          <w:color w:val="000000"/>
          <w:sz w:val="24"/>
          <w:lang w:val="sq-AL"/>
        </w:rPr>
        <w:t xml:space="preserve">reciprocitetit" tregtar, fillimisht të kufizuara dhe të zbatuara në përputhje me marrëveshjet ekzistuese. Masat u zgjeruan ndjeshëm </w:t>
      </w:r>
      <w:r>
        <w:rPr>
          <w:rFonts w:eastAsia="Times New Roman"/>
          <w:color w:val="000000"/>
          <w:sz w:val="24"/>
          <w:lang w:val="sq-AL"/>
        </w:rPr>
        <w:t>m</w:t>
      </w:r>
      <w:r w:rsidRPr="000D0900">
        <w:rPr>
          <w:rFonts w:eastAsia="Times New Roman"/>
          <w:color w:val="000000"/>
          <w:sz w:val="24"/>
          <w:lang w:val="sq-AL"/>
        </w:rPr>
        <w:t xml:space="preserve">ë 30 maj, përpara se të hiqeshin </w:t>
      </w:r>
      <w:r w:rsidRPr="0092309F">
        <w:rPr>
          <w:rFonts w:eastAsia="Times New Roman"/>
          <w:color w:val="000000"/>
          <w:sz w:val="24"/>
          <w:lang w:val="sq-AL"/>
        </w:rPr>
        <w:t>plotësisht nga qeveria pasardhëse e kryeministrit Hoti në fillim të qershorit.</w:t>
      </w:r>
    </w:p>
    <w:p w14:paraId="27FDD6FE" w14:textId="77777777" w:rsidR="00BA07B4" w:rsidRPr="0092309F" w:rsidRDefault="00BA07B4" w:rsidP="00BA07B4">
      <w:pPr>
        <w:spacing w:before="120" w:line="276" w:lineRule="exact"/>
        <w:ind w:left="144" w:right="144"/>
        <w:jc w:val="both"/>
        <w:textAlignment w:val="baseline"/>
        <w:rPr>
          <w:rFonts w:eastAsia="Times New Roman"/>
          <w:color w:val="000000"/>
          <w:sz w:val="24"/>
          <w:lang w:val="sq-AL"/>
        </w:rPr>
      </w:pPr>
      <w:r w:rsidRPr="0092309F">
        <w:rPr>
          <w:rFonts w:eastAsia="Times New Roman"/>
          <w:color w:val="000000"/>
          <w:sz w:val="24"/>
          <w:lang w:val="sq-AL"/>
        </w:rPr>
        <w:lastRenderedPageBreak/>
        <w:t xml:space="preserve">Qeveria e </w:t>
      </w:r>
      <w:r>
        <w:rPr>
          <w:rFonts w:eastAsia="Times New Roman"/>
          <w:color w:val="000000"/>
          <w:sz w:val="24"/>
          <w:lang w:val="sq-AL"/>
        </w:rPr>
        <w:t>k</w:t>
      </w:r>
      <w:r w:rsidRPr="0092309F">
        <w:rPr>
          <w:rFonts w:eastAsia="Times New Roman"/>
          <w:color w:val="000000"/>
          <w:sz w:val="24"/>
          <w:lang w:val="sq-AL"/>
        </w:rPr>
        <w:t xml:space="preserve">ryeministrit Hoti, e cila mori detyrën </w:t>
      </w:r>
      <w:r>
        <w:rPr>
          <w:rFonts w:eastAsia="Times New Roman"/>
          <w:color w:val="000000"/>
          <w:sz w:val="24"/>
          <w:lang w:val="sq-AL"/>
        </w:rPr>
        <w:t>m</w:t>
      </w:r>
      <w:r w:rsidRPr="0092309F">
        <w:rPr>
          <w:rFonts w:eastAsia="Times New Roman"/>
          <w:color w:val="000000"/>
          <w:sz w:val="24"/>
          <w:lang w:val="sq-AL"/>
        </w:rPr>
        <w:t xml:space="preserve">ë 3 qershor, miratoi një program i cili i jep përparësi rifillimit të dialogut me Beogradin dhe rimëkëmbjes ekonomike pas-COVID-19. Qeveria e </w:t>
      </w:r>
      <w:r>
        <w:rPr>
          <w:rFonts w:eastAsia="Times New Roman"/>
          <w:color w:val="000000"/>
          <w:sz w:val="24"/>
          <w:lang w:val="sq-AL"/>
        </w:rPr>
        <w:t>k</w:t>
      </w:r>
      <w:r w:rsidRPr="0092309F">
        <w:rPr>
          <w:rFonts w:eastAsia="Times New Roman"/>
          <w:color w:val="000000"/>
          <w:sz w:val="24"/>
          <w:lang w:val="sq-AL"/>
        </w:rPr>
        <w:t xml:space="preserve">ryeministrit Hoti përfshin 4 zëvendëskryeministra, 16 ministra dhe 46 zëvendësministra. Nga 21 anëtarë të qeverisë, 4 janë gra. Si institucioni qendror i ngarkuar me procesin e përafrimit ligjor me </w:t>
      </w:r>
      <w:r w:rsidRPr="00CC5E86">
        <w:rPr>
          <w:rFonts w:eastAsia="Times New Roman"/>
          <w:i/>
          <w:iCs/>
          <w:color w:val="000000"/>
          <w:sz w:val="24"/>
          <w:lang w:val="sq-AL"/>
        </w:rPr>
        <w:t>acquis</w:t>
      </w:r>
      <w:r w:rsidRPr="0092309F">
        <w:rPr>
          <w:rFonts w:eastAsia="Times New Roman"/>
          <w:color w:val="000000"/>
          <w:sz w:val="24"/>
          <w:lang w:val="sq-AL"/>
        </w:rPr>
        <w:t xml:space="preserve"> të BE, Ministria e Integrimit Evropian koordinoi zbatimin e MSA dhe përmbushjen e p</w:t>
      </w:r>
      <w:r>
        <w:rPr>
          <w:rFonts w:eastAsia="Times New Roman"/>
          <w:color w:val="000000"/>
          <w:sz w:val="24"/>
          <w:lang w:val="sq-AL"/>
        </w:rPr>
        <w:t xml:space="preserve">rioriteteve </w:t>
      </w:r>
      <w:r w:rsidRPr="0092309F">
        <w:rPr>
          <w:rFonts w:eastAsia="Times New Roman"/>
          <w:color w:val="000000"/>
          <w:sz w:val="24"/>
          <w:lang w:val="sq-AL"/>
        </w:rPr>
        <w:t>dhe veprimeve të ERA dhe përgatiti raporte të rregullta mbi zbatimin e ERA. Planifikimi dhe monitorimi i masave dhe aktiviteteve të Ministrisë është përmirësuar. Sidoqoftë, koordinimi, planifikimi dhe monitorimi i ndihmës së donatorëve duhet të forcohet. Qeveria e re vendosi të sh</w:t>
      </w:r>
      <w:r>
        <w:rPr>
          <w:rFonts w:eastAsia="Times New Roman"/>
          <w:color w:val="000000"/>
          <w:sz w:val="24"/>
          <w:lang w:val="sq-AL"/>
        </w:rPr>
        <w:t xml:space="preserve">uajë </w:t>
      </w:r>
      <w:r w:rsidRPr="0092309F">
        <w:rPr>
          <w:rFonts w:eastAsia="Times New Roman"/>
          <w:color w:val="000000"/>
          <w:sz w:val="24"/>
          <w:lang w:val="sq-AL"/>
        </w:rPr>
        <w:t>Ministrinë e Integrimit Evropian dhe të vendosë funksionet e koordinimit të BE</w:t>
      </w:r>
      <w:r>
        <w:rPr>
          <w:rFonts w:eastAsia="Times New Roman"/>
          <w:color w:val="000000"/>
          <w:sz w:val="24"/>
          <w:lang w:val="sq-AL"/>
        </w:rPr>
        <w:t xml:space="preserve">-së </w:t>
      </w:r>
      <w:r w:rsidRPr="0092309F">
        <w:rPr>
          <w:rFonts w:eastAsia="Times New Roman"/>
          <w:color w:val="000000"/>
          <w:sz w:val="24"/>
          <w:lang w:val="sq-AL"/>
        </w:rPr>
        <w:t>në</w:t>
      </w:r>
      <w:r>
        <w:rPr>
          <w:rFonts w:eastAsia="Times New Roman"/>
          <w:color w:val="000000"/>
          <w:sz w:val="24"/>
          <w:lang w:val="sq-AL"/>
        </w:rPr>
        <w:t xml:space="preserve"> kuadër të </w:t>
      </w:r>
      <w:r w:rsidRPr="0092309F">
        <w:rPr>
          <w:rFonts w:eastAsia="Times New Roman"/>
          <w:color w:val="000000"/>
          <w:sz w:val="24"/>
          <w:lang w:val="sq-AL"/>
        </w:rPr>
        <w:t>Zyrë</w:t>
      </w:r>
      <w:r>
        <w:rPr>
          <w:rFonts w:eastAsia="Times New Roman"/>
          <w:color w:val="000000"/>
          <w:sz w:val="24"/>
          <w:lang w:val="sq-AL"/>
        </w:rPr>
        <w:t xml:space="preserve">s së </w:t>
      </w:r>
      <w:r w:rsidRPr="0092309F">
        <w:rPr>
          <w:rFonts w:eastAsia="Times New Roman"/>
          <w:color w:val="000000"/>
          <w:sz w:val="24"/>
          <w:lang w:val="sq-AL"/>
        </w:rPr>
        <w:t xml:space="preserve">Kryeministrit, nën rregullimet institucionale që </w:t>
      </w:r>
      <w:r>
        <w:rPr>
          <w:rFonts w:eastAsia="Times New Roman"/>
          <w:color w:val="000000"/>
          <w:sz w:val="24"/>
          <w:lang w:val="sq-AL"/>
        </w:rPr>
        <w:t xml:space="preserve">mbeten </w:t>
      </w:r>
      <w:r w:rsidRPr="0092309F">
        <w:rPr>
          <w:rFonts w:eastAsia="Times New Roman"/>
          <w:color w:val="000000"/>
          <w:sz w:val="24"/>
          <w:lang w:val="sq-AL"/>
        </w:rPr>
        <w:t>ende për t'u përcaktuar. Do të jetë me rëndësi kritike që njohuritë dhe ekspertiza</w:t>
      </w:r>
      <w:r>
        <w:rPr>
          <w:rFonts w:eastAsia="Times New Roman"/>
          <w:color w:val="000000"/>
          <w:sz w:val="24"/>
          <w:lang w:val="sq-AL"/>
        </w:rPr>
        <w:t xml:space="preserve"> e </w:t>
      </w:r>
      <w:r w:rsidRPr="0092309F">
        <w:rPr>
          <w:rFonts w:eastAsia="Times New Roman"/>
          <w:color w:val="000000"/>
          <w:sz w:val="24"/>
          <w:lang w:val="sq-AL"/>
        </w:rPr>
        <w:t xml:space="preserve">ndërtuar për </w:t>
      </w:r>
      <w:r>
        <w:rPr>
          <w:rFonts w:eastAsia="Times New Roman"/>
          <w:color w:val="000000"/>
          <w:sz w:val="24"/>
          <w:lang w:val="sq-AL"/>
        </w:rPr>
        <w:t xml:space="preserve">kordinimin e </w:t>
      </w:r>
      <w:r w:rsidRPr="0092309F">
        <w:rPr>
          <w:rFonts w:eastAsia="Times New Roman"/>
          <w:color w:val="000000"/>
          <w:sz w:val="24"/>
          <w:lang w:val="sq-AL"/>
        </w:rPr>
        <w:t>të gjitha çështje</w:t>
      </w:r>
      <w:r>
        <w:rPr>
          <w:rFonts w:eastAsia="Times New Roman"/>
          <w:color w:val="000000"/>
          <w:sz w:val="24"/>
          <w:lang w:val="sq-AL"/>
        </w:rPr>
        <w:t xml:space="preserve">ve të </w:t>
      </w:r>
      <w:r w:rsidRPr="0092309F">
        <w:rPr>
          <w:rFonts w:eastAsia="Times New Roman"/>
          <w:color w:val="000000"/>
          <w:sz w:val="24"/>
          <w:lang w:val="sq-AL"/>
        </w:rPr>
        <w:t>lidhura me BE-në, Marrëveshjen e Stabilizim-Asociimit dhe ndihmën financiare të BE-së, të ruhen.</w:t>
      </w:r>
    </w:p>
    <w:p w14:paraId="502D9348" w14:textId="77777777" w:rsidR="00BA07B4" w:rsidRPr="0082018E" w:rsidRDefault="00BA07B4" w:rsidP="00BA07B4">
      <w:pPr>
        <w:spacing w:before="118" w:line="276" w:lineRule="exact"/>
        <w:ind w:left="144" w:right="144"/>
        <w:jc w:val="both"/>
        <w:textAlignment w:val="baseline"/>
        <w:rPr>
          <w:rFonts w:eastAsia="Times New Roman"/>
          <w:b/>
          <w:color w:val="000000"/>
          <w:sz w:val="24"/>
          <w:lang w:val="sq-AL"/>
        </w:rPr>
      </w:pPr>
      <w:r w:rsidRPr="0082018E">
        <w:rPr>
          <w:rFonts w:eastAsia="Times New Roman"/>
          <w:b/>
          <w:color w:val="000000"/>
          <w:sz w:val="24"/>
          <w:lang w:val="sq-AL"/>
        </w:rPr>
        <w:t xml:space="preserve">Qeveria lokale </w:t>
      </w:r>
      <w:r w:rsidRPr="0082018E">
        <w:rPr>
          <w:rFonts w:eastAsia="Times New Roman"/>
          <w:bCs/>
          <w:color w:val="000000"/>
          <w:sz w:val="24"/>
          <w:lang w:val="sq-AL"/>
        </w:rPr>
        <w:t xml:space="preserve">përmirësoi performancën e saj dhe ofrimin e shërbimeve. Sidoqoftë, pabarazitë e konsiderueshme midis komunave vazhdojnë dhe kufizimet e burimeve njerëzore dhe financiare vazhdojnë të ndikojnë negativisht në aftësinë e komunave për të </w:t>
      </w:r>
      <w:r>
        <w:rPr>
          <w:rFonts w:eastAsia="Times New Roman"/>
          <w:bCs/>
          <w:color w:val="000000"/>
          <w:sz w:val="24"/>
          <w:lang w:val="sq-AL"/>
        </w:rPr>
        <w:t>realizuar</w:t>
      </w:r>
      <w:r w:rsidRPr="0082018E">
        <w:rPr>
          <w:rFonts w:eastAsia="Times New Roman"/>
          <w:bCs/>
          <w:color w:val="000000"/>
          <w:sz w:val="24"/>
          <w:lang w:val="sq-AL"/>
        </w:rPr>
        <w:t xml:space="preserve"> mandatet e tyre. Asambletë komunale kanë kompetenca të kufizuara </w:t>
      </w:r>
      <w:r>
        <w:rPr>
          <w:rFonts w:eastAsia="Times New Roman"/>
          <w:bCs/>
          <w:color w:val="000000"/>
          <w:sz w:val="24"/>
          <w:lang w:val="sq-AL"/>
        </w:rPr>
        <w:t xml:space="preserve">efektive </w:t>
      </w:r>
      <w:r w:rsidRPr="0082018E">
        <w:rPr>
          <w:rFonts w:eastAsia="Times New Roman"/>
          <w:bCs/>
          <w:color w:val="000000"/>
          <w:sz w:val="24"/>
          <w:lang w:val="sq-AL"/>
        </w:rPr>
        <w:t>buxhetore</w:t>
      </w:r>
      <w:r>
        <w:rPr>
          <w:rFonts w:eastAsia="Times New Roman"/>
          <w:bCs/>
          <w:color w:val="000000"/>
          <w:sz w:val="24"/>
          <w:lang w:val="sq-AL"/>
        </w:rPr>
        <w:t xml:space="preserve"> </w:t>
      </w:r>
      <w:r w:rsidRPr="0082018E">
        <w:rPr>
          <w:rFonts w:eastAsia="Times New Roman"/>
          <w:bCs/>
          <w:color w:val="000000"/>
          <w:sz w:val="24"/>
          <w:lang w:val="sq-AL"/>
        </w:rPr>
        <w:t>dhe ushtrojnë mbikëqyrje të pamjaftueshme mbi administratat komunale, ndërsa ndikimi i tepruar politik mbi administratat lokale dobëson qeverisjen lokale. Reformat legjislative janë të nevojshme për të ristrukturuar financimin dhe kompetencat midis qeverisë qendrore dhe lokale dhe për të krijuar një grant specifik për shërbimet sociale. Përveç transfer</w:t>
      </w:r>
      <w:r>
        <w:rPr>
          <w:rFonts w:eastAsia="Times New Roman"/>
          <w:bCs/>
          <w:color w:val="000000"/>
          <w:sz w:val="24"/>
          <w:lang w:val="sq-AL"/>
        </w:rPr>
        <w:t xml:space="preserve">eve </w:t>
      </w:r>
      <w:r w:rsidRPr="0082018E">
        <w:rPr>
          <w:rFonts w:eastAsia="Times New Roman"/>
          <w:bCs/>
          <w:color w:val="000000"/>
          <w:sz w:val="24"/>
          <w:lang w:val="sq-AL"/>
        </w:rPr>
        <w:t xml:space="preserve">të rregullta në formën e një granti të përgjithshëm, komunat marrin fonde të konsiderueshme për investime kapitale sipas gjykimit të ministrive të linjës. Në këtë kontekst, krijimi i një granti të performancës komunale nga Ministria e Administrimit të Pushtetit Lokal, i cili vendos rregulla jo të politizuara për disbursimin e grantit, është një hap i mirëpritur. Ministritë e tjera gjithashtu duhet të zhvillojnë mënyra për të </w:t>
      </w:r>
      <w:r>
        <w:rPr>
          <w:rFonts w:eastAsia="Times New Roman"/>
          <w:bCs/>
          <w:color w:val="000000"/>
          <w:sz w:val="24"/>
          <w:lang w:val="sq-AL"/>
        </w:rPr>
        <w:t xml:space="preserve">disbursuar </w:t>
      </w:r>
      <w:r w:rsidRPr="0082018E">
        <w:rPr>
          <w:rFonts w:eastAsia="Times New Roman"/>
          <w:bCs/>
          <w:color w:val="000000"/>
          <w:sz w:val="24"/>
          <w:lang w:val="sq-AL"/>
        </w:rPr>
        <w:t>grantet e tyre në një mënyrë të drejtë, transparente dhe të bazuar në rregulla</w:t>
      </w:r>
      <w:r w:rsidRPr="0082018E">
        <w:rPr>
          <w:rFonts w:eastAsia="Times New Roman"/>
          <w:b/>
          <w:color w:val="000000"/>
          <w:sz w:val="24"/>
          <w:lang w:val="sq-AL"/>
        </w:rPr>
        <w:t>.</w:t>
      </w:r>
    </w:p>
    <w:p w14:paraId="7F781628" w14:textId="77777777" w:rsidR="00BA07B4" w:rsidRPr="00AF1AA3" w:rsidRDefault="00BA07B4" w:rsidP="00BA07B4">
      <w:pPr>
        <w:spacing w:before="118" w:line="276" w:lineRule="exact"/>
        <w:ind w:left="144" w:right="144"/>
        <w:jc w:val="both"/>
        <w:textAlignment w:val="baseline"/>
        <w:rPr>
          <w:rFonts w:eastAsia="Times New Roman"/>
          <w:color w:val="000000"/>
          <w:sz w:val="24"/>
          <w:lang w:val="sq-AL"/>
        </w:rPr>
      </w:pPr>
      <w:bookmarkStart w:id="3" w:name="_Hlk53129523"/>
      <w:r w:rsidRPr="00AF1AA3">
        <w:rPr>
          <w:rFonts w:eastAsia="Times New Roman"/>
          <w:color w:val="000000"/>
          <w:sz w:val="24"/>
          <w:lang w:val="sq-AL"/>
        </w:rPr>
        <w:t>Gratë mbeten të nënpërfaqësuara në vendimmarrjen lokale dhe aktualisht nuk ka kryetare femra</w:t>
      </w:r>
      <w:r>
        <w:rPr>
          <w:rFonts w:eastAsia="Times New Roman"/>
          <w:color w:val="000000"/>
          <w:sz w:val="24"/>
          <w:lang w:val="sq-AL"/>
        </w:rPr>
        <w:t xml:space="preserve"> </w:t>
      </w:r>
      <w:r w:rsidRPr="00AF1AA3">
        <w:rPr>
          <w:rFonts w:eastAsia="Times New Roman"/>
          <w:color w:val="000000"/>
          <w:sz w:val="24"/>
          <w:lang w:val="sq-AL"/>
        </w:rPr>
        <w:t xml:space="preserve">në asnjë prej komunave të Kosovës. Nga 38 kryetarë të komunave të Kosovës, 27 janë nga komuniteti shqiptar, 10 nga komuniteti serb dhe 1 është nga komuniteti turk. Të gjitha komunat kanë përmbushur detyrimin e tyre për të emëruar nënkryetarët e komunave </w:t>
      </w:r>
      <w:r>
        <w:rPr>
          <w:rFonts w:eastAsia="Times New Roman"/>
          <w:color w:val="000000"/>
          <w:sz w:val="24"/>
          <w:lang w:val="sq-AL"/>
        </w:rPr>
        <w:t xml:space="preserve">nga komunitetet </w:t>
      </w:r>
      <w:r w:rsidRPr="00AF1AA3">
        <w:rPr>
          <w:rFonts w:eastAsia="Times New Roman"/>
          <w:color w:val="000000"/>
          <w:sz w:val="24"/>
          <w:lang w:val="sq-AL"/>
        </w:rPr>
        <w:t>jo-shumicë.</w:t>
      </w:r>
    </w:p>
    <w:bookmarkEnd w:id="3"/>
    <w:p w14:paraId="3CF6F70A" w14:textId="77777777" w:rsidR="00BA07B4" w:rsidRPr="00AF1AA3" w:rsidRDefault="00BA07B4" w:rsidP="00BA07B4">
      <w:pPr>
        <w:spacing w:before="127" w:line="274" w:lineRule="exact"/>
        <w:ind w:left="144"/>
        <w:textAlignment w:val="baseline"/>
        <w:rPr>
          <w:rFonts w:eastAsia="Times New Roman"/>
          <w:b/>
          <w:color w:val="000000"/>
          <w:sz w:val="24"/>
          <w:lang w:val="sq-AL"/>
        </w:rPr>
      </w:pPr>
      <w:r w:rsidRPr="00AF1AA3">
        <w:rPr>
          <w:rFonts w:eastAsia="Times New Roman"/>
          <w:b/>
          <w:color w:val="000000"/>
          <w:sz w:val="24"/>
          <w:lang w:val="sq-AL"/>
        </w:rPr>
        <w:t>Mbikëqyrja civile e shërbimeve të sigurisë</w:t>
      </w:r>
    </w:p>
    <w:p w14:paraId="697013DF" w14:textId="77777777" w:rsidR="00BA07B4" w:rsidRPr="00AF1AA3" w:rsidRDefault="00BA07B4" w:rsidP="00BA07B4">
      <w:pPr>
        <w:spacing w:before="117" w:line="276" w:lineRule="exact"/>
        <w:ind w:left="144" w:right="144"/>
        <w:jc w:val="both"/>
        <w:textAlignment w:val="baseline"/>
        <w:rPr>
          <w:rFonts w:eastAsia="Times New Roman"/>
          <w:color w:val="000000"/>
          <w:sz w:val="24"/>
          <w:lang w:val="sq-AL"/>
        </w:rPr>
      </w:pPr>
      <w:r w:rsidRPr="00AF1AA3">
        <w:rPr>
          <w:rFonts w:eastAsia="Times New Roman"/>
          <w:color w:val="000000"/>
          <w:sz w:val="24"/>
          <w:lang w:val="sq-AL"/>
        </w:rPr>
        <w:t>Sa i përket mbikëqyrjes parlamentare të forcave të sigurisë, ka pasur disa përmirësime në punën e komi</w:t>
      </w:r>
      <w:r>
        <w:rPr>
          <w:rFonts w:eastAsia="Times New Roman"/>
          <w:color w:val="000000"/>
          <w:sz w:val="24"/>
          <w:lang w:val="sq-AL"/>
        </w:rPr>
        <w:t xml:space="preserve">sionit </w:t>
      </w:r>
      <w:r w:rsidRPr="00AF1AA3">
        <w:rPr>
          <w:rFonts w:eastAsia="Times New Roman"/>
          <w:color w:val="000000"/>
          <w:sz w:val="24"/>
          <w:lang w:val="sq-AL"/>
        </w:rPr>
        <w:t>parlamentar për punë</w:t>
      </w:r>
      <w:r>
        <w:rPr>
          <w:rFonts w:eastAsia="Times New Roman"/>
          <w:color w:val="000000"/>
          <w:sz w:val="24"/>
          <w:lang w:val="sq-AL"/>
        </w:rPr>
        <w:t xml:space="preserve"> të </w:t>
      </w:r>
      <w:r w:rsidRPr="00AF1AA3">
        <w:rPr>
          <w:rFonts w:eastAsia="Times New Roman"/>
          <w:color w:val="000000"/>
          <w:sz w:val="24"/>
          <w:lang w:val="sq-AL"/>
        </w:rPr>
        <w:t>brendshme, siguri dhe mbikëqyrje</w:t>
      </w:r>
      <w:r>
        <w:rPr>
          <w:rFonts w:eastAsia="Times New Roman"/>
          <w:color w:val="000000"/>
          <w:sz w:val="24"/>
          <w:lang w:val="sq-AL"/>
        </w:rPr>
        <w:t xml:space="preserve"> të </w:t>
      </w:r>
      <w:r w:rsidRPr="00AF1AA3">
        <w:rPr>
          <w:rFonts w:eastAsia="Times New Roman"/>
          <w:color w:val="000000"/>
          <w:sz w:val="24"/>
          <w:lang w:val="sq-AL"/>
        </w:rPr>
        <w:t>Forcës së Sigurisë së Kosovës dhe të komi</w:t>
      </w:r>
      <w:r>
        <w:rPr>
          <w:rFonts w:eastAsia="Times New Roman"/>
          <w:color w:val="000000"/>
          <w:sz w:val="24"/>
          <w:lang w:val="sq-AL"/>
        </w:rPr>
        <w:t xml:space="preserve">sionit për mbikëqyrje të </w:t>
      </w:r>
      <w:r w:rsidRPr="00AF1AA3">
        <w:rPr>
          <w:rFonts w:eastAsia="Times New Roman"/>
          <w:color w:val="000000"/>
          <w:sz w:val="24"/>
          <w:lang w:val="sq-AL"/>
        </w:rPr>
        <w:t>Agjenci</w:t>
      </w:r>
      <w:r>
        <w:rPr>
          <w:rFonts w:eastAsia="Times New Roman"/>
          <w:color w:val="000000"/>
          <w:sz w:val="24"/>
          <w:lang w:val="sq-AL"/>
        </w:rPr>
        <w:t>s</w:t>
      </w:r>
      <w:r w:rsidRPr="00AF1AA3">
        <w:rPr>
          <w:rFonts w:eastAsia="Times New Roman"/>
          <w:color w:val="000000"/>
          <w:sz w:val="24"/>
          <w:lang w:val="sq-AL"/>
        </w:rPr>
        <w:t xml:space="preserve">ë </w:t>
      </w:r>
      <w:r>
        <w:rPr>
          <w:rFonts w:eastAsia="Times New Roman"/>
          <w:color w:val="000000"/>
          <w:sz w:val="24"/>
          <w:lang w:val="sq-AL"/>
        </w:rPr>
        <w:t xml:space="preserve">së </w:t>
      </w:r>
      <w:r w:rsidRPr="00AF1AA3">
        <w:rPr>
          <w:rFonts w:eastAsia="Times New Roman"/>
          <w:color w:val="000000"/>
          <w:sz w:val="24"/>
          <w:lang w:val="sq-AL"/>
        </w:rPr>
        <w:t xml:space="preserve">Inteligjencës </w:t>
      </w:r>
      <w:r>
        <w:rPr>
          <w:rFonts w:eastAsia="Times New Roman"/>
          <w:color w:val="000000"/>
          <w:sz w:val="24"/>
          <w:lang w:val="sq-AL"/>
        </w:rPr>
        <w:t>t</w:t>
      </w:r>
      <w:r w:rsidRPr="00AF1AA3">
        <w:rPr>
          <w:rFonts w:eastAsia="Times New Roman"/>
          <w:color w:val="000000"/>
          <w:sz w:val="24"/>
          <w:lang w:val="sq-AL"/>
        </w:rPr>
        <w:t xml:space="preserve">ë Kosovës. Sidoqoftë, mbikëqyrja parlamentare e shpenzimeve të forcave të sigurisë mbetet e pamjaftueshme. Komisioni Hetimor i </w:t>
      </w:r>
      <w:r>
        <w:rPr>
          <w:rFonts w:eastAsia="Times New Roman"/>
          <w:color w:val="000000"/>
          <w:sz w:val="24"/>
          <w:lang w:val="sq-AL"/>
        </w:rPr>
        <w:t>Kuvendit</w:t>
      </w:r>
      <w:r w:rsidRPr="00AF1AA3">
        <w:rPr>
          <w:rFonts w:eastAsia="Times New Roman"/>
          <w:color w:val="000000"/>
          <w:sz w:val="24"/>
          <w:lang w:val="sq-AL"/>
        </w:rPr>
        <w:t xml:space="preserve"> për deportimin ilegal të gjashtë shtetasve turq </w:t>
      </w:r>
      <w:r>
        <w:rPr>
          <w:rFonts w:eastAsia="Times New Roman"/>
          <w:color w:val="000000"/>
          <w:sz w:val="24"/>
          <w:lang w:val="sq-AL"/>
        </w:rPr>
        <w:t xml:space="preserve">me banim të ligjshëm </w:t>
      </w:r>
      <w:r w:rsidRPr="00AF1AA3">
        <w:rPr>
          <w:rFonts w:eastAsia="Times New Roman"/>
          <w:color w:val="000000"/>
          <w:sz w:val="24"/>
          <w:lang w:val="sq-AL"/>
        </w:rPr>
        <w:t>në Kosovë, raporti i të cil</w:t>
      </w:r>
      <w:r>
        <w:rPr>
          <w:rFonts w:eastAsia="Times New Roman"/>
          <w:color w:val="000000"/>
          <w:sz w:val="24"/>
          <w:lang w:val="sq-AL"/>
        </w:rPr>
        <w:t xml:space="preserve">it </w:t>
      </w:r>
      <w:r w:rsidRPr="00AF1AA3">
        <w:rPr>
          <w:rFonts w:eastAsia="Times New Roman"/>
          <w:color w:val="000000"/>
          <w:sz w:val="24"/>
          <w:lang w:val="sq-AL"/>
        </w:rPr>
        <w:t>u miratua në qershor 2019, gjeti shkelje të pretenduara nga institucionet e sigurisë së Kosovës të përfshira në operacion.</w:t>
      </w:r>
    </w:p>
    <w:p w14:paraId="0BB738AB" w14:textId="77777777" w:rsidR="00BA07B4" w:rsidRPr="003534FB" w:rsidRDefault="00BA07B4" w:rsidP="00BA07B4">
      <w:pPr>
        <w:spacing w:before="125" w:after="100" w:line="274" w:lineRule="exact"/>
        <w:ind w:left="144"/>
        <w:textAlignment w:val="baseline"/>
        <w:rPr>
          <w:rFonts w:eastAsia="Times New Roman"/>
          <w:b/>
          <w:color w:val="000000"/>
          <w:sz w:val="24"/>
          <w:lang w:val="sq-AL"/>
        </w:rPr>
      </w:pPr>
      <w:r w:rsidRPr="003534FB">
        <w:rPr>
          <w:rFonts w:eastAsia="Times New Roman"/>
          <w:b/>
          <w:color w:val="000000"/>
          <w:sz w:val="24"/>
          <w:lang w:val="sq-AL"/>
        </w:rPr>
        <w:t>Shoqëria civile</w:t>
      </w:r>
    </w:p>
    <w:p w14:paraId="0F05A5C1" w14:textId="77777777" w:rsidR="00BA07B4" w:rsidRPr="0018705A" w:rsidRDefault="00BA07B4" w:rsidP="00BA07B4">
      <w:pPr>
        <w:pBdr>
          <w:top w:val="single" w:sz="5" w:space="1" w:color="000000"/>
          <w:left w:val="single" w:sz="5" w:space="7" w:color="000000"/>
          <w:bottom w:val="single" w:sz="5" w:space="0" w:color="000000"/>
          <w:right w:val="single" w:sz="5" w:space="7" w:color="000000"/>
        </w:pBdr>
        <w:shd w:val="solid" w:color="D9D9D9" w:fill="D9D9D9"/>
        <w:spacing w:after="322" w:line="276" w:lineRule="exact"/>
        <w:ind w:left="144" w:right="144"/>
        <w:jc w:val="both"/>
        <w:textAlignment w:val="baseline"/>
        <w:rPr>
          <w:rFonts w:eastAsia="Times New Roman"/>
          <w:color w:val="000000"/>
          <w:sz w:val="24"/>
          <w:lang w:val="sq-AL"/>
        </w:rPr>
      </w:pPr>
      <w:r w:rsidRPr="0018705A">
        <w:rPr>
          <w:rFonts w:eastAsia="Times New Roman"/>
          <w:color w:val="000000"/>
          <w:sz w:val="24"/>
          <w:lang w:val="sq-AL"/>
        </w:rPr>
        <w:t>Mjedisi në të cilin vepron shoqëria civile vazhdoi të përmirësohet dhe autoritetet qeveritare vazhdojnë të bëjnë përpjekje për të rritur aftësinë e shoqërisë civile për të kontribuar në mënyrë domethënëse në zhvillimin e politikave. Sidoqoftë, nevojiten përpjekje të mëtejshme për të rritur transparencën e f</w:t>
      </w:r>
      <w:r>
        <w:rPr>
          <w:rFonts w:eastAsia="Times New Roman"/>
          <w:color w:val="000000"/>
          <w:sz w:val="24"/>
          <w:lang w:val="sq-AL"/>
        </w:rPr>
        <w:t xml:space="preserve">inancimit </w:t>
      </w:r>
      <w:r w:rsidRPr="0018705A">
        <w:rPr>
          <w:rFonts w:eastAsia="Times New Roman"/>
          <w:color w:val="000000"/>
          <w:sz w:val="24"/>
          <w:lang w:val="sq-AL"/>
        </w:rPr>
        <w:t>publik për organizatat e shoqërisë civile</w:t>
      </w:r>
      <w:r>
        <w:rPr>
          <w:rFonts w:eastAsia="Times New Roman"/>
          <w:color w:val="000000"/>
          <w:sz w:val="24"/>
          <w:lang w:val="sq-AL"/>
        </w:rPr>
        <w:t>.</w:t>
      </w:r>
    </w:p>
    <w:p w14:paraId="66B4A857" w14:textId="77777777" w:rsidR="00BA07B4" w:rsidRPr="003534FB" w:rsidRDefault="00BA07B4" w:rsidP="00BA07B4">
      <w:pPr>
        <w:spacing w:before="4" w:line="249" w:lineRule="exact"/>
        <w:jc w:val="center"/>
        <w:textAlignment w:val="baseline"/>
        <w:rPr>
          <w:rFonts w:eastAsia="Times New Roman"/>
          <w:color w:val="000000"/>
          <w:spacing w:val="34"/>
          <w:lang w:val="sq-AL"/>
        </w:rPr>
      </w:pPr>
      <w:r w:rsidRPr="003534FB">
        <w:rPr>
          <w:rFonts w:eastAsia="Times New Roman"/>
          <w:color w:val="000000"/>
          <w:spacing w:val="34"/>
          <w:lang w:val="sq-AL"/>
        </w:rPr>
        <w:t>12</w:t>
      </w:r>
    </w:p>
    <w:p w14:paraId="3BAAF988" w14:textId="77777777" w:rsidR="00BA07B4" w:rsidRPr="003534FB" w:rsidRDefault="00BA07B4" w:rsidP="00BA07B4">
      <w:pPr>
        <w:rPr>
          <w:lang w:val="sq-AL"/>
        </w:rPr>
        <w:sectPr w:rsidR="00BA07B4" w:rsidRPr="003534FB">
          <w:pgSz w:w="11909" w:h="16838"/>
          <w:pgMar w:top="1400" w:right="1274" w:bottom="562" w:left="1275" w:header="720" w:footer="720" w:gutter="0"/>
          <w:cols w:space="720"/>
        </w:sectPr>
      </w:pPr>
    </w:p>
    <w:p w14:paraId="2933ADC6" w14:textId="77777777" w:rsidR="00BA07B4" w:rsidRPr="0018705A" w:rsidRDefault="00BA07B4" w:rsidP="00BA07B4">
      <w:pPr>
        <w:spacing w:before="20" w:line="276" w:lineRule="exact"/>
        <w:ind w:left="144" w:right="144"/>
        <w:jc w:val="both"/>
        <w:textAlignment w:val="baseline"/>
        <w:rPr>
          <w:rFonts w:eastAsia="Times New Roman"/>
          <w:color w:val="000000"/>
          <w:sz w:val="24"/>
          <w:lang w:val="sq-AL"/>
        </w:rPr>
      </w:pPr>
      <w:r w:rsidRPr="0018705A">
        <w:rPr>
          <w:rFonts w:eastAsia="Times New Roman"/>
          <w:color w:val="000000"/>
          <w:sz w:val="24"/>
          <w:lang w:val="sq-AL"/>
        </w:rPr>
        <w:lastRenderedPageBreak/>
        <w:t xml:space="preserve">Një shoqëri civile e fuqizuar është një </w:t>
      </w:r>
      <w:r>
        <w:rPr>
          <w:rFonts w:eastAsia="Times New Roman"/>
          <w:color w:val="000000"/>
          <w:sz w:val="24"/>
          <w:lang w:val="sq-AL"/>
        </w:rPr>
        <w:t xml:space="preserve">komponentë </w:t>
      </w:r>
      <w:r w:rsidRPr="0018705A">
        <w:rPr>
          <w:rFonts w:eastAsia="Times New Roman"/>
          <w:color w:val="000000"/>
          <w:sz w:val="24"/>
          <w:lang w:val="sq-AL"/>
        </w:rPr>
        <w:t>thelbësor</w:t>
      </w:r>
      <w:r>
        <w:rPr>
          <w:rFonts w:eastAsia="Times New Roman"/>
          <w:color w:val="000000"/>
          <w:sz w:val="24"/>
          <w:lang w:val="sq-AL"/>
        </w:rPr>
        <w:t>e</w:t>
      </w:r>
      <w:r w:rsidRPr="0018705A">
        <w:rPr>
          <w:rFonts w:eastAsia="Times New Roman"/>
          <w:color w:val="000000"/>
          <w:sz w:val="24"/>
          <w:lang w:val="sq-AL"/>
        </w:rPr>
        <w:t xml:space="preserve"> </w:t>
      </w:r>
      <w:r>
        <w:rPr>
          <w:rFonts w:eastAsia="Times New Roman"/>
          <w:color w:val="000000"/>
          <w:sz w:val="24"/>
          <w:lang w:val="sq-AL"/>
        </w:rPr>
        <w:t>e</w:t>
      </w:r>
      <w:r w:rsidRPr="0018705A">
        <w:rPr>
          <w:rFonts w:eastAsia="Times New Roman"/>
          <w:color w:val="000000"/>
          <w:sz w:val="24"/>
          <w:lang w:val="sq-AL"/>
        </w:rPr>
        <w:t xml:space="preserve"> çdo sistemi demokratik dhe duhet të njihet dhe trajtohet si </w:t>
      </w:r>
      <w:r>
        <w:rPr>
          <w:rFonts w:eastAsia="Times New Roman"/>
          <w:color w:val="000000"/>
          <w:sz w:val="24"/>
          <w:lang w:val="sq-AL"/>
        </w:rPr>
        <w:t>e</w:t>
      </w:r>
      <w:r w:rsidRPr="0018705A">
        <w:rPr>
          <w:rFonts w:eastAsia="Times New Roman"/>
          <w:color w:val="000000"/>
          <w:sz w:val="24"/>
          <w:lang w:val="sq-AL"/>
        </w:rPr>
        <w:t xml:space="preserve"> tillë nga institucionet publike. Organizatat e shoqërisë civile (OSHC) në Kosovë vazhdojnë të luajnë një rol të rëndësishëm në debatin demokratik dhe në hartimin dhe zbatimin e politikave publike. At</w:t>
      </w:r>
      <w:r>
        <w:rPr>
          <w:rFonts w:eastAsia="Times New Roman"/>
          <w:color w:val="000000"/>
          <w:sz w:val="24"/>
          <w:lang w:val="sq-AL"/>
        </w:rPr>
        <w:t>o</w:t>
      </w:r>
      <w:r w:rsidRPr="0018705A">
        <w:rPr>
          <w:rFonts w:eastAsia="Times New Roman"/>
          <w:color w:val="000000"/>
          <w:sz w:val="24"/>
          <w:lang w:val="sq-AL"/>
        </w:rPr>
        <w:t xml:space="preserve"> luajnë një rol aktiv dhe kritik në promovimin e të drejtave civile, politike, ekonomike, sociale dhe kulturore dhe e bëjnë këtë kryesisht pa presion të pa</w:t>
      </w:r>
      <w:r>
        <w:rPr>
          <w:rFonts w:eastAsia="Times New Roman"/>
          <w:color w:val="000000"/>
          <w:sz w:val="24"/>
          <w:lang w:val="sq-AL"/>
        </w:rPr>
        <w:t xml:space="preserve">përshtatshëm </w:t>
      </w:r>
      <w:r w:rsidRPr="0018705A">
        <w:rPr>
          <w:rFonts w:eastAsia="Times New Roman"/>
          <w:color w:val="000000"/>
          <w:sz w:val="24"/>
          <w:lang w:val="sq-AL"/>
        </w:rPr>
        <w:t>nga autoritetet e Kosovës.</w:t>
      </w:r>
    </w:p>
    <w:p w14:paraId="3E9E56D4" w14:textId="77777777" w:rsidR="00BA07B4" w:rsidRPr="0018705A" w:rsidRDefault="00BA07B4" w:rsidP="00BA07B4">
      <w:pPr>
        <w:spacing w:before="20" w:line="276" w:lineRule="exact"/>
        <w:ind w:left="144" w:right="144"/>
        <w:jc w:val="both"/>
        <w:textAlignment w:val="baseline"/>
        <w:rPr>
          <w:rFonts w:eastAsia="Times New Roman"/>
          <w:color w:val="000000"/>
          <w:sz w:val="24"/>
          <w:lang w:val="sq-AL"/>
        </w:rPr>
      </w:pPr>
      <w:r w:rsidRPr="0018705A">
        <w:rPr>
          <w:rFonts w:eastAsia="Times New Roman"/>
          <w:color w:val="000000"/>
          <w:sz w:val="24"/>
          <w:lang w:val="sq-AL"/>
        </w:rPr>
        <w:t xml:space="preserve">Ligji për lirinë e asociimit i aprovuar në </w:t>
      </w:r>
      <w:r>
        <w:rPr>
          <w:rFonts w:eastAsia="Times New Roman"/>
          <w:color w:val="000000"/>
          <w:sz w:val="24"/>
          <w:lang w:val="sq-AL"/>
        </w:rPr>
        <w:t>p</w:t>
      </w:r>
      <w:r w:rsidRPr="0018705A">
        <w:rPr>
          <w:rFonts w:eastAsia="Times New Roman"/>
          <w:color w:val="000000"/>
          <w:sz w:val="24"/>
          <w:lang w:val="sq-AL"/>
        </w:rPr>
        <w:t xml:space="preserve">rill </w:t>
      </w:r>
      <w:r>
        <w:rPr>
          <w:rFonts w:eastAsia="Times New Roman"/>
          <w:color w:val="000000"/>
          <w:sz w:val="24"/>
          <w:lang w:val="sq-AL"/>
        </w:rPr>
        <w:t xml:space="preserve">të vitit </w:t>
      </w:r>
      <w:r w:rsidRPr="0018705A">
        <w:rPr>
          <w:rFonts w:eastAsia="Times New Roman"/>
          <w:color w:val="000000"/>
          <w:sz w:val="24"/>
          <w:lang w:val="sq-AL"/>
        </w:rPr>
        <w:t>2019 e harmonizoi kornizën ligjore për OS</w:t>
      </w:r>
      <w:r>
        <w:rPr>
          <w:rFonts w:eastAsia="Times New Roman"/>
          <w:color w:val="000000"/>
          <w:sz w:val="24"/>
          <w:lang w:val="sq-AL"/>
        </w:rPr>
        <w:t>H</w:t>
      </w:r>
      <w:r w:rsidRPr="0018705A">
        <w:rPr>
          <w:rFonts w:eastAsia="Times New Roman"/>
          <w:color w:val="000000"/>
          <w:sz w:val="24"/>
          <w:lang w:val="sq-AL"/>
        </w:rPr>
        <w:t>C-të me standardet dhe praktikat më të mira ndërkombëtare.</w:t>
      </w:r>
    </w:p>
    <w:p w14:paraId="5B75CAF2" w14:textId="77777777" w:rsidR="00BA07B4" w:rsidRPr="003A7B8D" w:rsidRDefault="00BA07B4" w:rsidP="00BA07B4">
      <w:pPr>
        <w:spacing w:before="120" w:line="276" w:lineRule="exact"/>
        <w:ind w:left="144" w:right="144"/>
        <w:jc w:val="both"/>
        <w:textAlignment w:val="baseline"/>
        <w:rPr>
          <w:rFonts w:eastAsia="Times New Roman"/>
          <w:color w:val="000000"/>
          <w:sz w:val="24"/>
          <w:lang w:val="sq-AL"/>
        </w:rPr>
      </w:pPr>
      <w:r w:rsidRPr="003A7B8D">
        <w:rPr>
          <w:rFonts w:eastAsia="Times New Roman"/>
          <w:color w:val="000000"/>
          <w:sz w:val="24"/>
          <w:lang w:val="sq-AL"/>
        </w:rPr>
        <w:t>Korniza strategjike për bashkëpunim midis qeverisë së Kosovës dhe shoqërisë civile për periudhën 2019-2023 u miratua në shkurt 2019 pas konsultimeve të gjera me OSHC-të dhe publikun e gjerë. Bazuar në këtë kornizë strategjike, një Këshill i ri Qeveritar për Bashkëpunim me Shoqërinë Civile u krijua dhe filloi punën në korrik 2019.</w:t>
      </w:r>
    </w:p>
    <w:p w14:paraId="50F78E23" w14:textId="77777777" w:rsidR="00BA07B4" w:rsidRPr="003A7B8D" w:rsidRDefault="00BA07B4" w:rsidP="00BA07B4">
      <w:pPr>
        <w:spacing w:before="120" w:line="276" w:lineRule="exact"/>
        <w:ind w:left="144" w:right="144"/>
        <w:jc w:val="both"/>
        <w:textAlignment w:val="baseline"/>
        <w:rPr>
          <w:rFonts w:eastAsia="Times New Roman"/>
          <w:color w:val="000000"/>
          <w:sz w:val="24"/>
          <w:lang w:val="sq-AL"/>
        </w:rPr>
      </w:pPr>
      <w:r w:rsidRPr="003A7B8D">
        <w:rPr>
          <w:rFonts w:eastAsia="Times New Roman"/>
          <w:color w:val="000000"/>
          <w:sz w:val="24"/>
          <w:lang w:val="sq-AL"/>
        </w:rPr>
        <w:t xml:space="preserve">Konsultimet publike të filluara nga qeveria qendrore po bëhen më të rregullta, por duhet të përmirësohen më tej me qasje më të lehtë në të dhëna dhe reagime më të rregullta </w:t>
      </w:r>
      <w:r>
        <w:rPr>
          <w:rFonts w:eastAsia="Times New Roman"/>
          <w:color w:val="000000"/>
          <w:sz w:val="24"/>
          <w:lang w:val="sq-AL"/>
        </w:rPr>
        <w:t xml:space="preserve">kthyese </w:t>
      </w:r>
      <w:r w:rsidRPr="003A7B8D">
        <w:rPr>
          <w:rFonts w:eastAsia="Times New Roman"/>
          <w:color w:val="000000"/>
          <w:sz w:val="24"/>
          <w:lang w:val="sq-AL"/>
        </w:rPr>
        <w:t xml:space="preserve">nga autoritetet publike. Ndërgjegjësimi </w:t>
      </w:r>
      <w:r>
        <w:rPr>
          <w:rFonts w:eastAsia="Times New Roman"/>
          <w:color w:val="000000"/>
          <w:sz w:val="24"/>
          <w:lang w:val="sq-AL"/>
        </w:rPr>
        <w:t>për p</w:t>
      </w:r>
      <w:r w:rsidRPr="003A7B8D">
        <w:rPr>
          <w:rFonts w:eastAsia="Times New Roman"/>
          <w:color w:val="000000"/>
          <w:sz w:val="24"/>
          <w:lang w:val="sq-AL"/>
        </w:rPr>
        <w:t>latforma</w:t>
      </w:r>
      <w:r>
        <w:rPr>
          <w:rFonts w:eastAsia="Times New Roman"/>
          <w:color w:val="000000"/>
          <w:sz w:val="24"/>
          <w:lang w:val="sq-AL"/>
        </w:rPr>
        <w:t xml:space="preserve">t e </w:t>
      </w:r>
      <w:r w:rsidRPr="003A7B8D">
        <w:rPr>
          <w:rFonts w:eastAsia="Times New Roman"/>
          <w:color w:val="000000"/>
          <w:sz w:val="24"/>
          <w:lang w:val="sq-AL"/>
        </w:rPr>
        <w:t xml:space="preserve">konsultimit </w:t>
      </w:r>
      <w:r>
        <w:rPr>
          <w:rFonts w:eastAsia="Times New Roman"/>
          <w:color w:val="000000"/>
          <w:sz w:val="24"/>
          <w:lang w:val="sq-AL"/>
        </w:rPr>
        <w:t xml:space="preserve">dhe promovimi i tyre </w:t>
      </w:r>
      <w:r w:rsidRPr="003A7B8D">
        <w:rPr>
          <w:rFonts w:eastAsia="Times New Roman"/>
          <w:color w:val="000000"/>
          <w:sz w:val="24"/>
          <w:lang w:val="sq-AL"/>
        </w:rPr>
        <w:t>është thelbësor për të zgjeruar angazhimin e OSHC-ve dhe qytetarëve.</w:t>
      </w:r>
    </w:p>
    <w:p w14:paraId="4414C7F4" w14:textId="77777777" w:rsidR="00BA07B4" w:rsidRPr="003A7B8D" w:rsidRDefault="00BA07B4" w:rsidP="00BA07B4">
      <w:pPr>
        <w:spacing w:before="119" w:line="276" w:lineRule="exact"/>
        <w:ind w:left="144" w:right="144"/>
        <w:jc w:val="both"/>
        <w:textAlignment w:val="baseline"/>
        <w:rPr>
          <w:rFonts w:eastAsia="Times New Roman"/>
          <w:color w:val="000000"/>
          <w:spacing w:val="-1"/>
          <w:sz w:val="24"/>
          <w:lang w:val="sq-AL"/>
        </w:rPr>
      </w:pPr>
      <w:r w:rsidRPr="003A7B8D">
        <w:rPr>
          <w:rFonts w:eastAsia="Times New Roman"/>
          <w:color w:val="000000"/>
          <w:spacing w:val="-1"/>
          <w:sz w:val="24"/>
          <w:lang w:val="sq-AL"/>
        </w:rPr>
        <w:t>Transparenca e financimit publik të OS</w:t>
      </w:r>
      <w:r>
        <w:rPr>
          <w:rFonts w:eastAsia="Times New Roman"/>
          <w:color w:val="000000"/>
          <w:spacing w:val="-1"/>
          <w:sz w:val="24"/>
          <w:lang w:val="sq-AL"/>
        </w:rPr>
        <w:t>H</w:t>
      </w:r>
      <w:r w:rsidRPr="003A7B8D">
        <w:rPr>
          <w:rFonts w:eastAsia="Times New Roman"/>
          <w:color w:val="000000"/>
          <w:spacing w:val="-1"/>
          <w:sz w:val="24"/>
          <w:lang w:val="sq-AL"/>
        </w:rPr>
        <w:t xml:space="preserve">C-ve duhet të përmirësohet më tej. Pavarësisht disa përmirësimeve në dy vitet e fundit, kapaciteti i kufizuar i autoriteteve lokale dhe qendrore për të zbatuar në mënyrë korrekte standardet e reja të transparencës dhe llogaridhënies </w:t>
      </w:r>
      <w:r>
        <w:rPr>
          <w:rFonts w:eastAsia="Times New Roman"/>
          <w:color w:val="000000"/>
          <w:spacing w:val="-1"/>
          <w:sz w:val="24"/>
          <w:lang w:val="sq-AL"/>
        </w:rPr>
        <w:t xml:space="preserve">nënkupton </w:t>
      </w:r>
      <w:r w:rsidRPr="003A7B8D">
        <w:rPr>
          <w:rFonts w:eastAsia="Times New Roman"/>
          <w:color w:val="000000"/>
          <w:spacing w:val="-1"/>
          <w:sz w:val="24"/>
          <w:lang w:val="sq-AL"/>
        </w:rPr>
        <w:t>që financimi publik i OS</w:t>
      </w:r>
      <w:r>
        <w:rPr>
          <w:rFonts w:eastAsia="Times New Roman"/>
          <w:color w:val="000000"/>
          <w:spacing w:val="-1"/>
          <w:sz w:val="24"/>
          <w:lang w:val="sq-AL"/>
        </w:rPr>
        <w:t>H</w:t>
      </w:r>
      <w:r w:rsidRPr="003A7B8D">
        <w:rPr>
          <w:rFonts w:eastAsia="Times New Roman"/>
          <w:color w:val="000000"/>
          <w:spacing w:val="-1"/>
          <w:sz w:val="24"/>
          <w:lang w:val="sq-AL"/>
        </w:rPr>
        <w:t xml:space="preserve">C-ve mbetet në rrezik korrupsioni dhe konflikti interesi. </w:t>
      </w:r>
      <w:r>
        <w:rPr>
          <w:rFonts w:eastAsia="Times New Roman"/>
          <w:color w:val="000000"/>
          <w:spacing w:val="-1"/>
          <w:sz w:val="24"/>
          <w:lang w:val="sq-AL"/>
        </w:rPr>
        <w:t xml:space="preserve">Çasja </w:t>
      </w:r>
      <w:r w:rsidRPr="003A7B8D">
        <w:rPr>
          <w:rFonts w:eastAsia="Times New Roman"/>
          <w:color w:val="000000"/>
          <w:spacing w:val="-1"/>
          <w:sz w:val="24"/>
          <w:lang w:val="sq-AL"/>
        </w:rPr>
        <w:t xml:space="preserve">e lehtë në informacionin e detajuar në lidhje me fondet publike të disbursuara </w:t>
      </w:r>
      <w:r>
        <w:rPr>
          <w:rFonts w:eastAsia="Times New Roman"/>
          <w:color w:val="000000"/>
          <w:spacing w:val="-1"/>
          <w:sz w:val="24"/>
          <w:lang w:val="sq-AL"/>
        </w:rPr>
        <w:t>për</w:t>
      </w:r>
      <w:r w:rsidRPr="003A7B8D">
        <w:rPr>
          <w:rFonts w:eastAsia="Times New Roman"/>
          <w:color w:val="000000"/>
          <w:spacing w:val="-1"/>
          <w:sz w:val="24"/>
          <w:lang w:val="sq-AL"/>
        </w:rPr>
        <w:t xml:space="preserve"> OSHC-të nga </w:t>
      </w:r>
      <w:r>
        <w:rPr>
          <w:rFonts w:eastAsia="Times New Roman"/>
          <w:color w:val="000000"/>
          <w:spacing w:val="-1"/>
          <w:sz w:val="24"/>
          <w:lang w:val="sq-AL"/>
        </w:rPr>
        <w:t xml:space="preserve">ndonjë </w:t>
      </w:r>
      <w:r w:rsidRPr="003A7B8D">
        <w:rPr>
          <w:rFonts w:eastAsia="Times New Roman"/>
          <w:color w:val="000000"/>
          <w:spacing w:val="-1"/>
          <w:sz w:val="24"/>
          <w:lang w:val="sq-AL"/>
        </w:rPr>
        <w:t xml:space="preserve"> organ publik duhet të bëhet i disponueshëm publikisht. Në të njëjtën kohë, </w:t>
      </w:r>
      <w:r>
        <w:rPr>
          <w:rFonts w:eastAsia="Times New Roman"/>
          <w:color w:val="000000"/>
          <w:spacing w:val="-1"/>
          <w:sz w:val="24"/>
          <w:lang w:val="sq-AL"/>
        </w:rPr>
        <w:t xml:space="preserve">çasja në </w:t>
      </w:r>
      <w:r w:rsidRPr="003A7B8D">
        <w:rPr>
          <w:rFonts w:eastAsia="Times New Roman"/>
          <w:color w:val="000000"/>
          <w:spacing w:val="-1"/>
          <w:sz w:val="24"/>
          <w:lang w:val="sq-AL"/>
        </w:rPr>
        <w:t>shërbimet bankare përcaktohe</w:t>
      </w:r>
      <w:r>
        <w:rPr>
          <w:rFonts w:eastAsia="Times New Roman"/>
          <w:color w:val="000000"/>
          <w:spacing w:val="-1"/>
          <w:sz w:val="24"/>
          <w:lang w:val="sq-AL"/>
        </w:rPr>
        <w:t>t</w:t>
      </w:r>
      <w:r w:rsidRPr="003A7B8D">
        <w:rPr>
          <w:rFonts w:eastAsia="Times New Roman"/>
          <w:color w:val="000000"/>
          <w:spacing w:val="-1"/>
          <w:sz w:val="24"/>
          <w:lang w:val="sq-AL"/>
        </w:rPr>
        <w:t xml:space="preserve"> nga korniza ligjore për parandalimin e pastrimit të parave dhe terrorizmit, i cili krijon disa kufizime në </w:t>
      </w:r>
      <w:r>
        <w:rPr>
          <w:rFonts w:eastAsia="Times New Roman"/>
          <w:color w:val="000000"/>
          <w:spacing w:val="-1"/>
          <w:sz w:val="24"/>
          <w:lang w:val="sq-AL"/>
        </w:rPr>
        <w:t xml:space="preserve">viabilitetin </w:t>
      </w:r>
      <w:r w:rsidRPr="003A7B8D">
        <w:rPr>
          <w:rFonts w:eastAsia="Times New Roman"/>
          <w:color w:val="000000"/>
          <w:spacing w:val="-1"/>
          <w:sz w:val="24"/>
          <w:lang w:val="sq-AL"/>
        </w:rPr>
        <w:t>financiar të OSHC-ve. Vlerësimi sektorial i rrezikut të pastrimit të parave dhe financimit të terrorizmit të sektorit të OS</w:t>
      </w:r>
      <w:r>
        <w:rPr>
          <w:rFonts w:eastAsia="Times New Roman"/>
          <w:color w:val="000000"/>
          <w:spacing w:val="-1"/>
          <w:sz w:val="24"/>
          <w:lang w:val="sq-AL"/>
        </w:rPr>
        <w:t>H</w:t>
      </w:r>
      <w:r w:rsidRPr="003A7B8D">
        <w:rPr>
          <w:rFonts w:eastAsia="Times New Roman"/>
          <w:color w:val="000000"/>
          <w:spacing w:val="-1"/>
          <w:sz w:val="24"/>
          <w:lang w:val="sq-AL"/>
        </w:rPr>
        <w:t>C-ve duhet të azhurnohet në mënyrë gjithëpërfshirëse në mënyrë që legjislacioni të rishikohet për të lejuar një qasje fleksibile ndaj OS</w:t>
      </w:r>
      <w:r>
        <w:rPr>
          <w:rFonts w:eastAsia="Times New Roman"/>
          <w:color w:val="000000"/>
          <w:spacing w:val="-1"/>
          <w:sz w:val="24"/>
          <w:lang w:val="sq-AL"/>
        </w:rPr>
        <w:t>H</w:t>
      </w:r>
      <w:r w:rsidRPr="003A7B8D">
        <w:rPr>
          <w:rFonts w:eastAsia="Times New Roman"/>
          <w:color w:val="000000"/>
          <w:spacing w:val="-1"/>
          <w:sz w:val="24"/>
          <w:lang w:val="sq-AL"/>
        </w:rPr>
        <w:t>C-ve me rrezik më të ulët (</w:t>
      </w:r>
      <w:r w:rsidRPr="003A7B8D">
        <w:rPr>
          <w:rFonts w:eastAsia="Times New Roman"/>
          <w:i/>
          <w:iCs/>
          <w:color w:val="000000"/>
          <w:spacing w:val="-1"/>
          <w:sz w:val="24"/>
          <w:lang w:val="sq-AL"/>
        </w:rPr>
        <w:t xml:space="preserve">shih seksionin për luftën kundër krimit të organizuar dhe </w:t>
      </w:r>
      <w:r>
        <w:rPr>
          <w:rFonts w:eastAsia="Times New Roman"/>
          <w:i/>
          <w:iCs/>
          <w:color w:val="000000"/>
          <w:spacing w:val="-1"/>
          <w:sz w:val="24"/>
          <w:lang w:val="sq-AL"/>
        </w:rPr>
        <w:t>seksionin</w:t>
      </w:r>
      <w:r w:rsidRPr="003A7B8D">
        <w:rPr>
          <w:rFonts w:eastAsia="Times New Roman"/>
          <w:i/>
          <w:iCs/>
          <w:color w:val="000000"/>
          <w:spacing w:val="-1"/>
          <w:sz w:val="24"/>
          <w:lang w:val="sq-AL"/>
        </w:rPr>
        <w:t xml:space="preserve"> 6.3 për lëvizj</w:t>
      </w:r>
      <w:r>
        <w:rPr>
          <w:rFonts w:eastAsia="Times New Roman"/>
          <w:i/>
          <w:iCs/>
          <w:color w:val="000000"/>
          <w:spacing w:val="-1"/>
          <w:sz w:val="24"/>
          <w:lang w:val="sq-AL"/>
        </w:rPr>
        <w:t xml:space="preserve">en e </w:t>
      </w:r>
      <w:r w:rsidRPr="003A7B8D">
        <w:rPr>
          <w:rFonts w:eastAsia="Times New Roman"/>
          <w:i/>
          <w:iCs/>
          <w:color w:val="000000"/>
          <w:spacing w:val="-1"/>
          <w:sz w:val="24"/>
          <w:lang w:val="sq-AL"/>
        </w:rPr>
        <w:t xml:space="preserve">lirë </w:t>
      </w:r>
      <w:r>
        <w:rPr>
          <w:rFonts w:eastAsia="Times New Roman"/>
          <w:i/>
          <w:iCs/>
          <w:color w:val="000000"/>
          <w:spacing w:val="-1"/>
          <w:sz w:val="24"/>
          <w:lang w:val="sq-AL"/>
        </w:rPr>
        <w:t>të</w:t>
      </w:r>
      <w:r w:rsidRPr="003A7B8D">
        <w:rPr>
          <w:rFonts w:eastAsia="Times New Roman"/>
          <w:i/>
          <w:iCs/>
          <w:color w:val="000000"/>
          <w:spacing w:val="-1"/>
          <w:sz w:val="24"/>
          <w:lang w:val="sq-AL"/>
        </w:rPr>
        <w:t xml:space="preserve"> kapitalit</w:t>
      </w:r>
      <w:r w:rsidRPr="003A7B8D">
        <w:rPr>
          <w:rFonts w:eastAsia="Times New Roman"/>
          <w:color w:val="000000"/>
          <w:spacing w:val="-1"/>
          <w:sz w:val="24"/>
          <w:lang w:val="sq-AL"/>
        </w:rPr>
        <w:t>).</w:t>
      </w:r>
    </w:p>
    <w:p w14:paraId="6C47C36A" w14:textId="77777777" w:rsidR="00BA07B4" w:rsidRPr="003A7B8D" w:rsidRDefault="00BA07B4" w:rsidP="00BA07B4">
      <w:pPr>
        <w:spacing w:before="121" w:line="276" w:lineRule="exact"/>
        <w:ind w:left="144" w:right="144"/>
        <w:jc w:val="both"/>
        <w:textAlignment w:val="baseline"/>
        <w:rPr>
          <w:rFonts w:eastAsia="Times New Roman"/>
          <w:color w:val="000000"/>
          <w:sz w:val="24"/>
          <w:lang w:val="sq-AL"/>
        </w:rPr>
      </w:pPr>
      <w:r w:rsidRPr="003A7B8D">
        <w:rPr>
          <w:rFonts w:eastAsia="Times New Roman"/>
          <w:color w:val="000000"/>
          <w:sz w:val="24"/>
          <w:lang w:val="sq-AL"/>
        </w:rPr>
        <w:t xml:space="preserve">Nevojiten procedura më transparente dhe më mirë </w:t>
      </w:r>
      <w:r>
        <w:rPr>
          <w:rFonts w:eastAsia="Times New Roman"/>
          <w:color w:val="000000"/>
          <w:sz w:val="24"/>
          <w:lang w:val="sq-AL"/>
        </w:rPr>
        <w:t xml:space="preserve">të harmonizuara </w:t>
      </w:r>
      <w:r w:rsidRPr="003A7B8D">
        <w:rPr>
          <w:rFonts w:eastAsia="Times New Roman"/>
          <w:color w:val="000000"/>
          <w:sz w:val="24"/>
          <w:lang w:val="sq-AL"/>
        </w:rPr>
        <w:t xml:space="preserve">për shërbimin publik të OSHC-ve në mënyrë që të përmirësohet qëndrueshmëria e tyre financiare. Duhet të </w:t>
      </w:r>
      <w:r>
        <w:rPr>
          <w:rFonts w:eastAsia="Times New Roman"/>
          <w:color w:val="000000"/>
          <w:sz w:val="24"/>
          <w:lang w:val="sq-AL"/>
        </w:rPr>
        <w:t xml:space="preserve">shqyrtohet </w:t>
      </w:r>
      <w:r w:rsidRPr="003A7B8D">
        <w:rPr>
          <w:rFonts w:eastAsia="Times New Roman"/>
          <w:color w:val="000000"/>
          <w:sz w:val="24"/>
          <w:lang w:val="sq-AL"/>
        </w:rPr>
        <w:t xml:space="preserve"> një kornizë gjithëpërfshirëse ligjore dhe një regjim i favorshëm tatimor për filantropinë individuale dhe korporat</w:t>
      </w:r>
      <w:r>
        <w:rPr>
          <w:rFonts w:eastAsia="Times New Roman"/>
          <w:color w:val="000000"/>
          <w:sz w:val="24"/>
          <w:lang w:val="sq-AL"/>
        </w:rPr>
        <w:t>ive</w:t>
      </w:r>
      <w:r w:rsidRPr="003A7B8D">
        <w:rPr>
          <w:rFonts w:eastAsia="Times New Roman"/>
          <w:color w:val="000000"/>
          <w:sz w:val="24"/>
          <w:lang w:val="sq-AL"/>
        </w:rPr>
        <w:t>. Duhet të ekzistojnë kritere dhe procedura standarde për alokimin e p</w:t>
      </w:r>
      <w:r>
        <w:rPr>
          <w:rFonts w:eastAsia="Times New Roman"/>
          <w:color w:val="000000"/>
          <w:sz w:val="24"/>
          <w:lang w:val="sq-AL"/>
        </w:rPr>
        <w:t xml:space="preserve">ronës </w:t>
      </w:r>
      <w:r w:rsidRPr="003A7B8D">
        <w:rPr>
          <w:rFonts w:eastAsia="Times New Roman"/>
          <w:color w:val="000000"/>
          <w:sz w:val="24"/>
          <w:lang w:val="sq-AL"/>
        </w:rPr>
        <w:t>publike dhe pasurive të konfiskuara për përdorim nga OSHC-të, dhe këto duhet të zbatohen në nivelin qendror dhe lokal.</w:t>
      </w:r>
    </w:p>
    <w:p w14:paraId="1820A94E" w14:textId="77777777" w:rsidR="00BA07B4" w:rsidRPr="003A7B8D" w:rsidRDefault="00BA07B4" w:rsidP="00BA07B4">
      <w:pPr>
        <w:spacing w:before="121" w:line="276" w:lineRule="exact"/>
        <w:ind w:left="144" w:right="144"/>
        <w:jc w:val="both"/>
        <w:textAlignment w:val="baseline"/>
        <w:rPr>
          <w:rFonts w:eastAsia="Times New Roman"/>
          <w:color w:val="000000"/>
          <w:sz w:val="24"/>
          <w:lang w:val="sq-AL"/>
        </w:rPr>
      </w:pPr>
      <w:r w:rsidRPr="003A7B8D">
        <w:rPr>
          <w:rFonts w:eastAsia="Times New Roman"/>
          <w:color w:val="000000"/>
          <w:sz w:val="24"/>
          <w:lang w:val="sq-AL"/>
        </w:rPr>
        <w:t xml:space="preserve">Vullnetarizmi duhet të promovohet më tej përmes programeve të dedikuara, dhe standardet dhe praktikat </w:t>
      </w:r>
      <w:r>
        <w:rPr>
          <w:rFonts w:eastAsia="Times New Roman"/>
          <w:color w:val="000000"/>
          <w:sz w:val="24"/>
          <w:lang w:val="sq-AL"/>
        </w:rPr>
        <w:t xml:space="preserve">e </w:t>
      </w:r>
      <w:r w:rsidRPr="003A7B8D">
        <w:rPr>
          <w:rFonts w:eastAsia="Times New Roman"/>
          <w:color w:val="000000"/>
          <w:sz w:val="24"/>
          <w:lang w:val="sq-AL"/>
        </w:rPr>
        <w:t>vullnetar</w:t>
      </w:r>
      <w:r>
        <w:rPr>
          <w:rFonts w:eastAsia="Times New Roman"/>
          <w:color w:val="000000"/>
          <w:sz w:val="24"/>
          <w:lang w:val="sq-AL"/>
        </w:rPr>
        <w:t xml:space="preserve">izmit </w:t>
      </w:r>
      <w:r w:rsidRPr="003A7B8D">
        <w:rPr>
          <w:rFonts w:eastAsia="Times New Roman"/>
          <w:color w:val="000000"/>
          <w:sz w:val="24"/>
          <w:lang w:val="sq-AL"/>
        </w:rPr>
        <w:t>duhet të përputhen me standardet ndërkombëtare. Puna për një kornizë ligjore gjithëpërfshirëse për vullnetarizmin ka filluar.</w:t>
      </w:r>
    </w:p>
    <w:p w14:paraId="380BC91D" w14:textId="77777777" w:rsidR="00BA07B4" w:rsidRDefault="00BA07B4" w:rsidP="00BA07B4">
      <w:pPr>
        <w:spacing w:before="130" w:after="111" w:line="273" w:lineRule="exact"/>
        <w:ind w:left="144"/>
        <w:textAlignment w:val="baseline"/>
        <w:rPr>
          <w:rFonts w:eastAsia="Times New Roman"/>
          <w:b/>
          <w:color w:val="000000"/>
          <w:spacing w:val="5"/>
          <w:sz w:val="24"/>
        </w:rPr>
      </w:pPr>
      <w:r>
        <w:rPr>
          <w:rFonts w:eastAsia="Times New Roman"/>
          <w:b/>
          <w:color w:val="000000"/>
          <w:spacing w:val="5"/>
          <w:sz w:val="24"/>
        </w:rPr>
        <w:t>2.1.2</w:t>
      </w:r>
      <w:r w:rsidRPr="00725397">
        <w:rPr>
          <w:rFonts w:eastAsia="Times New Roman"/>
          <w:b/>
          <w:color w:val="000000"/>
          <w:spacing w:val="5"/>
          <w:sz w:val="24"/>
          <w:lang w:val="sq-AL"/>
        </w:rPr>
        <w:t xml:space="preserve"> Reforma e administrat</w:t>
      </w:r>
      <w:r>
        <w:rPr>
          <w:rFonts w:eastAsia="Times New Roman"/>
          <w:b/>
          <w:color w:val="000000"/>
          <w:spacing w:val="5"/>
          <w:sz w:val="24"/>
          <w:lang w:val="sq-AL"/>
        </w:rPr>
        <w:t>ë</w:t>
      </w:r>
      <w:r w:rsidRPr="00725397">
        <w:rPr>
          <w:rFonts w:eastAsia="Times New Roman"/>
          <w:b/>
          <w:color w:val="000000"/>
          <w:spacing w:val="5"/>
          <w:sz w:val="24"/>
          <w:lang w:val="sq-AL"/>
        </w:rPr>
        <w:t>s publike</w:t>
      </w:r>
    </w:p>
    <w:p w14:paraId="372F24B8" w14:textId="77777777" w:rsidR="00BA07B4" w:rsidRDefault="00BA07B4" w:rsidP="00BA07B4">
      <w:pPr>
        <w:pBdr>
          <w:top w:val="single" w:sz="5" w:space="0" w:color="000000"/>
          <w:left w:val="single" w:sz="5" w:space="7" w:color="000000"/>
          <w:bottom w:val="single" w:sz="5" w:space="0" w:color="000000"/>
          <w:right w:val="single" w:sz="5" w:space="7" w:color="000000"/>
        </w:pBdr>
        <w:shd w:val="solid" w:color="D9D9D9" w:fill="D9D9D9"/>
        <w:spacing w:after="227" w:line="275" w:lineRule="exact"/>
        <w:ind w:left="144" w:right="144"/>
        <w:jc w:val="both"/>
        <w:textAlignment w:val="baseline"/>
        <w:rPr>
          <w:rFonts w:eastAsia="Times New Roman"/>
          <w:color w:val="000000"/>
          <w:spacing w:val="-2"/>
          <w:sz w:val="24"/>
        </w:rPr>
      </w:pPr>
      <w:r w:rsidRPr="00EE13B7">
        <w:rPr>
          <w:rFonts w:eastAsia="Times New Roman"/>
          <w:color w:val="000000"/>
          <w:spacing w:val="-2"/>
          <w:sz w:val="24"/>
          <w:lang w:val="sq-AL"/>
        </w:rPr>
        <w:t xml:space="preserve">Kosova ka arritur </w:t>
      </w:r>
      <w:r w:rsidRPr="00EE13B7">
        <w:rPr>
          <w:rFonts w:eastAsia="Times New Roman"/>
          <w:b/>
          <w:bCs/>
          <w:color w:val="000000"/>
          <w:spacing w:val="-2"/>
          <w:sz w:val="24"/>
          <w:lang w:val="sq-AL"/>
        </w:rPr>
        <w:t>një farë niveli të përgatitjes</w:t>
      </w:r>
      <w:r w:rsidRPr="00EE13B7">
        <w:rPr>
          <w:rFonts w:eastAsia="Times New Roman"/>
          <w:color w:val="000000"/>
          <w:spacing w:val="-2"/>
          <w:sz w:val="24"/>
          <w:lang w:val="sq-AL"/>
        </w:rPr>
        <w:t xml:space="preserve"> në reformën e administratës së saj publike. </w:t>
      </w:r>
      <w:r>
        <w:rPr>
          <w:rFonts w:eastAsia="Times New Roman"/>
          <w:color w:val="000000"/>
          <w:spacing w:val="-2"/>
          <w:sz w:val="24"/>
          <w:lang w:val="sq-AL"/>
        </w:rPr>
        <w:t xml:space="preserve">Është </w:t>
      </w:r>
      <w:r w:rsidRPr="00EE13B7">
        <w:rPr>
          <w:rFonts w:eastAsia="Times New Roman"/>
          <w:color w:val="000000"/>
          <w:spacing w:val="-2"/>
          <w:sz w:val="24"/>
          <w:lang w:val="sq-AL"/>
        </w:rPr>
        <w:t xml:space="preserve"> bërë </w:t>
      </w:r>
      <w:r w:rsidRPr="00EE13B7">
        <w:rPr>
          <w:rFonts w:eastAsia="Times New Roman"/>
          <w:b/>
          <w:bCs/>
          <w:color w:val="000000"/>
          <w:spacing w:val="-2"/>
          <w:sz w:val="24"/>
          <w:lang w:val="sq-AL"/>
        </w:rPr>
        <w:t>progres i kufizuar</w:t>
      </w:r>
      <w:r w:rsidRPr="00EE13B7">
        <w:rPr>
          <w:rFonts w:eastAsia="Times New Roman"/>
          <w:color w:val="000000"/>
          <w:spacing w:val="-2"/>
          <w:sz w:val="24"/>
          <w:lang w:val="sq-AL"/>
        </w:rPr>
        <w:t xml:space="preserve"> në rritjen e transparencës së administratës publike dhe të prokurimit publik. Zbatimi i paketës së tre ligjeve të reformës së administratës publike të miratuar në shkurt 2019 ka ngecur. Dy nga ligjet, Ligji për zyrtarët publikë dhe Ligji për pagat, u pezulluan përkohësisht nga Gjykata Kushtetuese pothuajse </w:t>
      </w:r>
      <w:r>
        <w:rPr>
          <w:rFonts w:eastAsia="Times New Roman"/>
          <w:color w:val="000000"/>
          <w:spacing w:val="-2"/>
          <w:sz w:val="24"/>
          <w:lang w:val="sq-AL"/>
        </w:rPr>
        <w:t xml:space="preserve">menjëherë pasi </w:t>
      </w:r>
      <w:r w:rsidRPr="00EE13B7">
        <w:rPr>
          <w:rFonts w:eastAsia="Times New Roman"/>
          <w:color w:val="000000"/>
          <w:spacing w:val="-2"/>
          <w:sz w:val="24"/>
          <w:lang w:val="sq-AL"/>
        </w:rPr>
        <w:t xml:space="preserve">hynë në fuqi. Gjykata, në qershor të vitit 2020, e shpalli Ligjin për Pagat jokushtetues, ndërsa kërkoi ndryshime në Ligjin për Zyrtarët Publikë nga Kuvendi që ai të hynte plotësisht në fuqi. Në përgjithësi, koordinimi i dobët qendror dhe ndërministror vazhdon të pengojë zbatimin e reformave ndërsektoriale. Vonesat në harmonizimin e ligjeve të veçanta me Ligjin për Procedurat e Përgjithshme Administrative vazhdojnë të shkaktojnë pasiguri ligjore për qytetarët dhe bizneset. Qeveria duhet të sigurojë që </w:t>
      </w:r>
      <w:r>
        <w:rPr>
          <w:rFonts w:eastAsia="Times New Roman"/>
          <w:color w:val="000000"/>
          <w:spacing w:val="-2"/>
          <w:sz w:val="24"/>
          <w:lang w:val="sq-AL"/>
        </w:rPr>
        <w:t>reformat e administratës publike</w:t>
      </w:r>
    </w:p>
    <w:p w14:paraId="26A06FC0" w14:textId="77777777" w:rsidR="00BA07B4" w:rsidRDefault="00BA07B4" w:rsidP="00BA07B4">
      <w:pPr>
        <w:spacing w:before="13" w:line="249" w:lineRule="exact"/>
        <w:jc w:val="center"/>
        <w:textAlignment w:val="baseline"/>
        <w:rPr>
          <w:rFonts w:eastAsia="Times New Roman"/>
          <w:color w:val="000000"/>
          <w:spacing w:val="31"/>
        </w:rPr>
      </w:pPr>
      <w:r>
        <w:rPr>
          <w:rFonts w:eastAsia="Times New Roman"/>
          <w:color w:val="000000"/>
          <w:spacing w:val="31"/>
        </w:rPr>
        <w:lastRenderedPageBreak/>
        <w:t>13</w:t>
      </w:r>
    </w:p>
    <w:p w14:paraId="73EBE879" w14:textId="77777777" w:rsidR="00BA07B4" w:rsidRDefault="00BA07B4" w:rsidP="00BA07B4">
      <w:pPr>
        <w:sectPr w:rsidR="00BA07B4">
          <w:pgSz w:w="11909" w:h="16838"/>
          <w:pgMar w:top="1400" w:right="1274" w:bottom="562" w:left="1275"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BA07B4" w:rsidRPr="006C302B" w14:paraId="3F414926" w14:textId="77777777" w:rsidTr="006C302B">
        <w:trPr>
          <w:trHeight w:hRule="exact" w:val="6890"/>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3C424DFD" w14:textId="77777777" w:rsidR="00BA07B4" w:rsidRPr="00EE13B7" w:rsidRDefault="00BA07B4" w:rsidP="006C302B">
            <w:pPr>
              <w:spacing w:before="7"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lastRenderedPageBreak/>
              <w:t>t</w:t>
            </w:r>
            <w:r>
              <w:rPr>
                <w:rFonts w:eastAsia="Times New Roman"/>
                <w:color w:val="000000"/>
                <w:sz w:val="24"/>
                <w:lang w:val="sq-AL"/>
              </w:rPr>
              <w:t>ë</w:t>
            </w:r>
            <w:r w:rsidRPr="00EE13B7">
              <w:rPr>
                <w:rFonts w:eastAsia="Times New Roman"/>
                <w:color w:val="000000"/>
                <w:sz w:val="24"/>
                <w:lang w:val="sq-AL"/>
              </w:rPr>
              <w:t xml:space="preserve"> mbetet një p</w:t>
            </w:r>
            <w:r>
              <w:rPr>
                <w:rFonts w:eastAsia="Times New Roman"/>
                <w:color w:val="000000"/>
                <w:sz w:val="24"/>
                <w:lang w:val="sq-AL"/>
              </w:rPr>
              <w:t xml:space="preserve">rioritet </w:t>
            </w:r>
            <w:r w:rsidRPr="00EE13B7">
              <w:rPr>
                <w:rFonts w:eastAsia="Times New Roman"/>
                <w:color w:val="000000"/>
                <w:sz w:val="24"/>
                <w:lang w:val="sq-AL"/>
              </w:rPr>
              <w:t xml:space="preserve">dhe </w:t>
            </w:r>
            <w:r>
              <w:rPr>
                <w:rFonts w:eastAsia="Times New Roman"/>
                <w:color w:val="000000"/>
                <w:sz w:val="24"/>
                <w:lang w:val="sq-AL"/>
              </w:rPr>
              <w:t xml:space="preserve">të vazhdojë </w:t>
            </w:r>
            <w:r w:rsidRPr="00EE13B7">
              <w:rPr>
                <w:rFonts w:eastAsia="Times New Roman"/>
                <w:color w:val="000000"/>
                <w:sz w:val="24"/>
                <w:lang w:val="sq-AL"/>
              </w:rPr>
              <w:t>përpjekjet e reformës të qeverisë së mëparshme.</w:t>
            </w:r>
          </w:p>
          <w:p w14:paraId="56B6A944" w14:textId="77777777" w:rsidR="00BA07B4" w:rsidRPr="003534FB" w:rsidRDefault="00BA07B4" w:rsidP="006C302B">
            <w:pPr>
              <w:spacing w:before="7" w:line="275" w:lineRule="exact"/>
              <w:ind w:left="144" w:right="144"/>
              <w:jc w:val="both"/>
              <w:textAlignment w:val="baseline"/>
              <w:rPr>
                <w:rFonts w:eastAsia="Times New Roman"/>
                <w:color w:val="000000"/>
                <w:sz w:val="24"/>
                <w:lang w:val="sq-AL"/>
              </w:rPr>
            </w:pPr>
            <w:r>
              <w:rPr>
                <w:rFonts w:eastAsia="Times New Roman"/>
                <w:color w:val="000000"/>
                <w:sz w:val="24"/>
                <w:lang w:val="sq-AL"/>
              </w:rPr>
              <w:t xml:space="preserve">Rastet </w:t>
            </w:r>
            <w:r w:rsidRPr="00EE13B7">
              <w:rPr>
                <w:rFonts w:eastAsia="Times New Roman"/>
                <w:color w:val="000000"/>
                <w:sz w:val="24"/>
                <w:lang w:val="sq-AL"/>
              </w:rPr>
              <w:t xml:space="preserve">e ndikimit politik në rekrutimet në pozitat e larta të shërbimit civil dhe rekrutimet jo të bazuara në merita vazhdojnë të minojnë besimin e qytetarëve në administratën publike. </w:t>
            </w:r>
            <w:r>
              <w:rPr>
                <w:rFonts w:eastAsia="Times New Roman"/>
                <w:color w:val="000000"/>
                <w:sz w:val="24"/>
                <w:lang w:val="sq-AL"/>
              </w:rPr>
              <w:t xml:space="preserve">Politikëbërja </w:t>
            </w:r>
            <w:r w:rsidRPr="00EE13B7">
              <w:rPr>
                <w:rFonts w:eastAsia="Times New Roman"/>
                <w:i/>
                <w:iCs/>
                <w:color w:val="000000"/>
                <w:sz w:val="24"/>
                <w:lang w:val="sq-AL"/>
              </w:rPr>
              <w:t>ad hoc</w:t>
            </w:r>
            <w:r w:rsidRPr="00EE13B7">
              <w:rPr>
                <w:rFonts w:eastAsia="Times New Roman"/>
                <w:color w:val="000000"/>
                <w:sz w:val="24"/>
                <w:lang w:val="sq-AL"/>
              </w:rPr>
              <w:t xml:space="preserve">, në rastet e ndikuara nga interesa të veçantë, mbetet një pengesë për politikëbërjen gjithëpërfshirëse dhe të bazuar në prova. Këto çështje ishin ndër shqetësimet kryesore të shprehura nga qytetarët gjatë fushatës për zgjedhjet legjislative në tetor 2019. </w:t>
            </w:r>
            <w:r>
              <w:rPr>
                <w:rFonts w:eastAsia="Times New Roman"/>
                <w:color w:val="000000"/>
                <w:sz w:val="24"/>
                <w:lang w:val="sq-AL"/>
              </w:rPr>
              <w:t>Ë</w:t>
            </w:r>
            <w:r w:rsidRPr="00EE13B7">
              <w:rPr>
                <w:rFonts w:eastAsia="Times New Roman"/>
                <w:color w:val="000000"/>
                <w:sz w:val="24"/>
                <w:lang w:val="sq-AL"/>
              </w:rPr>
              <w:t>shtë shumë e rëndësishme që institucionet e Kosovës të sigurojnë integritet dhe transparencë në rekrutimet në shërbimin publik.</w:t>
            </w:r>
          </w:p>
          <w:p w14:paraId="3888850C" w14:textId="77777777" w:rsidR="00BA07B4" w:rsidRPr="00EE13B7" w:rsidRDefault="00BA07B4" w:rsidP="006C302B">
            <w:pPr>
              <w:spacing w:before="125"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t xml:space="preserve">Meqenëse rekomandimet e vitit të kaluar nuk ishin zbatuar sa duhet, ato mbeten të vlefshme. Në vitin e ardhshëm, Kosova </w:t>
            </w:r>
            <w:r>
              <w:rPr>
                <w:rFonts w:eastAsia="Times New Roman"/>
                <w:color w:val="000000"/>
                <w:sz w:val="24"/>
                <w:lang w:val="sq-AL"/>
              </w:rPr>
              <w:t xml:space="preserve">duhet </w:t>
            </w:r>
            <w:r w:rsidRPr="00EE13B7">
              <w:rPr>
                <w:rFonts w:eastAsia="Times New Roman"/>
                <w:color w:val="000000"/>
                <w:sz w:val="24"/>
                <w:lang w:val="sq-AL"/>
              </w:rPr>
              <w:t>në veçanti:</w:t>
            </w:r>
          </w:p>
          <w:p w14:paraId="6864F40D" w14:textId="77777777" w:rsidR="00BA07B4" w:rsidRPr="00EE13B7" w:rsidRDefault="00BA07B4" w:rsidP="006C302B">
            <w:pPr>
              <w:spacing w:before="125"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t xml:space="preserve">- * të bëjë ndryshimet e nevojshme legjislative në Ligjin për zyrtarët publikë në përputhje me vendimin e Gjykatës Kushtetuese, të finalizojë aktet nënligjore të </w:t>
            </w:r>
            <w:r>
              <w:rPr>
                <w:rFonts w:eastAsia="Times New Roman"/>
                <w:color w:val="000000"/>
                <w:sz w:val="24"/>
                <w:lang w:val="sq-AL"/>
              </w:rPr>
              <w:t xml:space="preserve">mbetura </w:t>
            </w:r>
            <w:r w:rsidRPr="00EE13B7">
              <w:rPr>
                <w:rFonts w:eastAsia="Times New Roman"/>
                <w:color w:val="000000"/>
                <w:sz w:val="24"/>
                <w:lang w:val="sq-AL"/>
              </w:rPr>
              <w:t>dhe të fillojë zbatimin efektiv të ligjit;</w:t>
            </w:r>
          </w:p>
          <w:p w14:paraId="03F376A3" w14:textId="77777777" w:rsidR="00BA07B4" w:rsidRPr="00EE13B7" w:rsidRDefault="00BA07B4" w:rsidP="006C302B">
            <w:pPr>
              <w:spacing w:before="125"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t xml:space="preserve">- * të harmonizojë ligjet e veçanta kontradiktore me Ligjin për Procedurat e Përgjithshme Administrative dhe të adresojë </w:t>
            </w:r>
            <w:r>
              <w:rPr>
                <w:rFonts w:eastAsia="Times New Roman"/>
                <w:color w:val="000000"/>
                <w:sz w:val="24"/>
                <w:lang w:val="sq-AL"/>
              </w:rPr>
              <w:t xml:space="preserve">grumbullimin </w:t>
            </w:r>
            <w:r w:rsidRPr="00EE13B7">
              <w:rPr>
                <w:rFonts w:eastAsia="Times New Roman"/>
                <w:color w:val="000000"/>
                <w:sz w:val="24"/>
                <w:lang w:val="sq-AL"/>
              </w:rPr>
              <w:t xml:space="preserve">e tanishëm të </w:t>
            </w:r>
            <w:r>
              <w:rPr>
                <w:rFonts w:eastAsia="Times New Roman"/>
                <w:color w:val="000000"/>
                <w:sz w:val="24"/>
                <w:lang w:val="sq-AL"/>
              </w:rPr>
              <w:t xml:space="preserve">rasteve </w:t>
            </w:r>
            <w:r w:rsidRPr="00EE13B7">
              <w:rPr>
                <w:rFonts w:eastAsia="Times New Roman"/>
                <w:color w:val="000000"/>
                <w:sz w:val="24"/>
                <w:lang w:val="sq-AL"/>
              </w:rPr>
              <w:t>gjyqësore administrative;</w:t>
            </w:r>
          </w:p>
          <w:p w14:paraId="2E1AEB83" w14:textId="77777777" w:rsidR="00BA07B4" w:rsidRPr="00EE13B7" w:rsidRDefault="00BA07B4" w:rsidP="006C302B">
            <w:pPr>
              <w:spacing w:before="125"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t xml:space="preserve">- * </w:t>
            </w:r>
            <w:r>
              <w:rPr>
                <w:rFonts w:eastAsia="Times New Roman"/>
                <w:color w:val="000000"/>
                <w:sz w:val="24"/>
                <w:lang w:val="sq-AL"/>
              </w:rPr>
              <w:t xml:space="preserve">të rrisë llogaridhënien </w:t>
            </w:r>
            <w:r w:rsidRPr="00EE13B7">
              <w:rPr>
                <w:rFonts w:eastAsia="Times New Roman"/>
                <w:color w:val="000000"/>
                <w:sz w:val="24"/>
                <w:lang w:val="sq-AL"/>
              </w:rPr>
              <w:t xml:space="preserve">në sektorin publik duke zbatuar planin e veprimit për racionalizimin e agjencive dhe krijimin e një kornize të qartë për llogaridhënien menaxheriale dhe delegimin e përgjegjësive në institucionet publike, në përputhje me Ligjin e ri për organizimin dhe funksionimin e administratës shtetërore dhe të </w:t>
            </w:r>
            <w:r>
              <w:rPr>
                <w:rFonts w:eastAsia="Times New Roman"/>
                <w:color w:val="000000"/>
                <w:sz w:val="24"/>
                <w:lang w:val="sq-AL"/>
              </w:rPr>
              <w:t>a</w:t>
            </w:r>
            <w:r w:rsidRPr="00EE13B7">
              <w:rPr>
                <w:rFonts w:eastAsia="Times New Roman"/>
                <w:color w:val="000000"/>
                <w:sz w:val="24"/>
                <w:lang w:val="sq-AL"/>
              </w:rPr>
              <w:t>gjenci</w:t>
            </w:r>
            <w:r>
              <w:rPr>
                <w:rFonts w:eastAsia="Times New Roman"/>
                <w:color w:val="000000"/>
                <w:sz w:val="24"/>
                <w:lang w:val="sq-AL"/>
              </w:rPr>
              <w:t>ve të pavarura</w:t>
            </w:r>
            <w:r w:rsidRPr="00EE13B7">
              <w:rPr>
                <w:rFonts w:eastAsia="Times New Roman"/>
                <w:color w:val="000000"/>
                <w:sz w:val="24"/>
                <w:lang w:val="sq-AL"/>
              </w:rPr>
              <w:t>;</w:t>
            </w:r>
          </w:p>
          <w:p w14:paraId="59C9BF14" w14:textId="77777777" w:rsidR="00BA07B4" w:rsidRPr="00EE13B7" w:rsidRDefault="00BA07B4" w:rsidP="006C302B">
            <w:pPr>
              <w:spacing w:before="125" w:line="275" w:lineRule="exact"/>
              <w:ind w:left="144" w:right="144"/>
              <w:jc w:val="both"/>
              <w:textAlignment w:val="baseline"/>
              <w:rPr>
                <w:rFonts w:eastAsia="Times New Roman"/>
                <w:color w:val="000000"/>
                <w:sz w:val="24"/>
                <w:lang w:val="sq-AL"/>
              </w:rPr>
            </w:pPr>
            <w:r w:rsidRPr="00EE13B7">
              <w:rPr>
                <w:rFonts w:eastAsia="Times New Roman"/>
                <w:color w:val="000000"/>
                <w:sz w:val="24"/>
                <w:lang w:val="sq-AL"/>
              </w:rPr>
              <w:t xml:space="preserve">- * </w:t>
            </w:r>
            <w:r>
              <w:rPr>
                <w:rFonts w:eastAsia="Times New Roman"/>
                <w:color w:val="000000"/>
                <w:sz w:val="24"/>
                <w:lang w:val="sq-AL"/>
              </w:rPr>
              <w:t xml:space="preserve">të </w:t>
            </w:r>
            <w:r w:rsidRPr="00EE13B7">
              <w:rPr>
                <w:rFonts w:eastAsia="Times New Roman"/>
                <w:color w:val="000000"/>
                <w:sz w:val="24"/>
                <w:lang w:val="sq-AL"/>
              </w:rPr>
              <w:t>sigurojë respekt</w:t>
            </w:r>
            <w:r>
              <w:rPr>
                <w:rFonts w:eastAsia="Times New Roman"/>
                <w:color w:val="000000"/>
                <w:sz w:val="24"/>
                <w:lang w:val="sq-AL"/>
              </w:rPr>
              <w:t xml:space="preserve">im </w:t>
            </w:r>
            <w:r w:rsidRPr="00EE13B7">
              <w:rPr>
                <w:rFonts w:eastAsia="Times New Roman"/>
                <w:color w:val="000000"/>
                <w:sz w:val="24"/>
                <w:lang w:val="sq-AL"/>
              </w:rPr>
              <w:t xml:space="preserve">të plotë </w:t>
            </w:r>
            <w:r>
              <w:rPr>
                <w:rFonts w:eastAsia="Times New Roman"/>
                <w:color w:val="000000"/>
                <w:sz w:val="24"/>
                <w:lang w:val="sq-AL"/>
              </w:rPr>
              <w:t xml:space="preserve">të </w:t>
            </w:r>
            <w:r w:rsidRPr="00EE13B7">
              <w:rPr>
                <w:rFonts w:eastAsia="Times New Roman"/>
                <w:color w:val="000000"/>
                <w:sz w:val="24"/>
                <w:lang w:val="sq-AL"/>
              </w:rPr>
              <w:t>rekrutimi</w:t>
            </w:r>
            <w:r>
              <w:rPr>
                <w:rFonts w:eastAsia="Times New Roman"/>
                <w:color w:val="000000"/>
                <w:sz w:val="24"/>
                <w:lang w:val="sq-AL"/>
              </w:rPr>
              <w:t>t</w:t>
            </w:r>
            <w:r w:rsidRPr="00EE13B7">
              <w:rPr>
                <w:rFonts w:eastAsia="Times New Roman"/>
                <w:color w:val="000000"/>
                <w:sz w:val="24"/>
                <w:lang w:val="sq-AL"/>
              </w:rPr>
              <w:t xml:space="preserve"> dhe shkarkimi</w:t>
            </w:r>
            <w:r>
              <w:rPr>
                <w:rFonts w:eastAsia="Times New Roman"/>
                <w:color w:val="000000"/>
                <w:sz w:val="24"/>
                <w:lang w:val="sq-AL"/>
              </w:rPr>
              <w:t xml:space="preserve">t të </w:t>
            </w:r>
            <w:r w:rsidRPr="00EE13B7">
              <w:rPr>
                <w:rFonts w:eastAsia="Times New Roman"/>
                <w:color w:val="000000"/>
                <w:sz w:val="24"/>
                <w:lang w:val="sq-AL"/>
              </w:rPr>
              <w:t xml:space="preserve">bazuar në merita të zyrtarëve publikë, veçanërisht të </w:t>
            </w:r>
            <w:r w:rsidRPr="006C13B0">
              <w:rPr>
                <w:rFonts w:eastAsia="Times New Roman"/>
                <w:color w:val="000000"/>
                <w:sz w:val="24"/>
                <w:u w:val="single"/>
                <w:lang w:val="sq-AL"/>
              </w:rPr>
              <w:t>menaxhmentit të lartë</w:t>
            </w:r>
            <w:r w:rsidRPr="00EE13B7">
              <w:rPr>
                <w:rFonts w:eastAsia="Times New Roman"/>
                <w:color w:val="000000"/>
                <w:sz w:val="24"/>
                <w:lang w:val="sq-AL"/>
              </w:rPr>
              <w:t>.</w:t>
            </w:r>
          </w:p>
          <w:p w14:paraId="2BB44ED7" w14:textId="77777777" w:rsidR="00BA07B4" w:rsidRPr="003534FB" w:rsidRDefault="00BA07B4" w:rsidP="006C302B">
            <w:pPr>
              <w:spacing w:before="140" w:line="275" w:lineRule="exact"/>
              <w:ind w:left="504" w:right="144" w:hanging="360"/>
              <w:jc w:val="both"/>
              <w:textAlignment w:val="baseline"/>
              <w:rPr>
                <w:rFonts w:ascii="Arial Narrow" w:eastAsia="Arial Narrow" w:hAnsi="Arial Narrow"/>
                <w:color w:val="000000"/>
                <w:lang w:val="sq-AL"/>
              </w:rPr>
            </w:pPr>
            <w:r w:rsidRPr="003534FB">
              <w:rPr>
                <w:rFonts w:eastAsia="Times New Roman"/>
                <w:color w:val="000000"/>
                <w:sz w:val="24"/>
                <w:lang w:val="sq-AL"/>
              </w:rPr>
              <w:t xml:space="preserve"> </w:t>
            </w:r>
          </w:p>
        </w:tc>
      </w:tr>
    </w:tbl>
    <w:p w14:paraId="46A015BD" w14:textId="77777777" w:rsidR="00BA07B4" w:rsidRPr="003534FB" w:rsidRDefault="00BA07B4" w:rsidP="00BA07B4">
      <w:pPr>
        <w:spacing w:after="102" w:line="20" w:lineRule="exact"/>
        <w:rPr>
          <w:lang w:val="sq-AL"/>
        </w:rPr>
      </w:pPr>
    </w:p>
    <w:p w14:paraId="066ED2D3" w14:textId="77777777" w:rsidR="00BA07B4" w:rsidRPr="006C13B0" w:rsidRDefault="00BA07B4" w:rsidP="00BA07B4">
      <w:pPr>
        <w:spacing w:before="3" w:line="273" w:lineRule="exact"/>
        <w:ind w:left="144"/>
        <w:textAlignment w:val="baseline"/>
        <w:rPr>
          <w:rFonts w:eastAsia="Times New Roman"/>
          <w:color w:val="000000"/>
          <w:sz w:val="24"/>
          <w:u w:val="single"/>
          <w:lang w:val="sq-AL"/>
        </w:rPr>
      </w:pPr>
      <w:r w:rsidRPr="006C13B0">
        <w:rPr>
          <w:rFonts w:eastAsia="Times New Roman"/>
          <w:color w:val="000000"/>
          <w:sz w:val="24"/>
          <w:u w:val="single"/>
          <w:lang w:val="sq-AL"/>
        </w:rPr>
        <w:t>K</w:t>
      </w:r>
      <w:r>
        <w:rPr>
          <w:rFonts w:eastAsia="Times New Roman"/>
          <w:color w:val="000000"/>
          <w:sz w:val="24"/>
          <w:u w:val="single"/>
          <w:lang w:val="sq-AL"/>
        </w:rPr>
        <w:t>orniza</w:t>
      </w:r>
      <w:r w:rsidRPr="006C13B0">
        <w:rPr>
          <w:rFonts w:eastAsia="Times New Roman"/>
          <w:color w:val="000000"/>
          <w:sz w:val="24"/>
          <w:u w:val="single"/>
          <w:lang w:val="sq-AL"/>
        </w:rPr>
        <w:t xml:space="preserve"> strategjik</w:t>
      </w:r>
      <w:r>
        <w:rPr>
          <w:rFonts w:eastAsia="Times New Roman"/>
          <w:color w:val="000000"/>
          <w:sz w:val="24"/>
          <w:u w:val="single"/>
          <w:lang w:val="sq-AL"/>
        </w:rPr>
        <w:t>e</w:t>
      </w:r>
      <w:r w:rsidRPr="006C13B0">
        <w:rPr>
          <w:rFonts w:eastAsia="Times New Roman"/>
          <w:color w:val="000000"/>
          <w:sz w:val="24"/>
          <w:u w:val="single"/>
          <w:lang w:val="sq-AL"/>
        </w:rPr>
        <w:t xml:space="preserve"> për reformën e administratës publike </w:t>
      </w:r>
    </w:p>
    <w:p w14:paraId="649A8FFD" w14:textId="77777777" w:rsidR="00BA07B4" w:rsidRPr="006C13B0" w:rsidRDefault="00BA07B4" w:rsidP="00BA07B4">
      <w:pPr>
        <w:spacing w:before="129" w:line="275" w:lineRule="exact"/>
        <w:ind w:left="144" w:right="144"/>
        <w:jc w:val="both"/>
        <w:textAlignment w:val="baseline"/>
        <w:rPr>
          <w:rFonts w:eastAsia="Times New Roman"/>
          <w:color w:val="000000"/>
          <w:sz w:val="24"/>
          <w:lang w:val="sq-AL"/>
        </w:rPr>
      </w:pPr>
      <w:r w:rsidRPr="006C13B0">
        <w:rPr>
          <w:rFonts w:eastAsia="Times New Roman"/>
          <w:color w:val="000000"/>
          <w:sz w:val="24"/>
          <w:lang w:val="sq-AL"/>
        </w:rPr>
        <w:t xml:space="preserve">Përparimi në zbatimin e tre </w:t>
      </w:r>
      <w:r w:rsidRPr="006C13B0">
        <w:rPr>
          <w:rFonts w:eastAsia="Times New Roman"/>
          <w:b/>
          <w:bCs/>
          <w:color w:val="000000"/>
          <w:sz w:val="24"/>
          <w:lang w:val="sq-AL"/>
        </w:rPr>
        <w:t>strategjive të reformës së administratës publike</w:t>
      </w:r>
      <w:r w:rsidRPr="006C13B0">
        <w:rPr>
          <w:rFonts w:eastAsia="Times New Roman"/>
          <w:color w:val="000000"/>
          <w:sz w:val="24"/>
          <w:lang w:val="sq-AL"/>
        </w:rPr>
        <w:t xml:space="preserve"> u ngadalësua pas dorëheqjes së </w:t>
      </w:r>
      <w:r>
        <w:rPr>
          <w:rFonts w:eastAsia="Times New Roman"/>
          <w:color w:val="000000"/>
          <w:sz w:val="24"/>
          <w:lang w:val="sq-AL"/>
        </w:rPr>
        <w:t>k</w:t>
      </w:r>
      <w:r w:rsidRPr="006C13B0">
        <w:rPr>
          <w:rFonts w:eastAsia="Times New Roman"/>
          <w:color w:val="000000"/>
          <w:sz w:val="24"/>
          <w:lang w:val="sq-AL"/>
        </w:rPr>
        <w:t xml:space="preserve">ryeministrit Ramush Haradinaj, për shkak të mungesës së vendimmarrjes mbi legjislacionin kryesor zbatues. Zbatimi i </w:t>
      </w:r>
      <w:r w:rsidRPr="006C13B0">
        <w:rPr>
          <w:rFonts w:eastAsia="Times New Roman"/>
          <w:b/>
          <w:bCs/>
          <w:color w:val="000000"/>
          <w:sz w:val="24"/>
          <w:lang w:val="sq-AL"/>
        </w:rPr>
        <w:t>strategjisë së reformës së menaxhimit të financave publike 2016-2020</w:t>
      </w:r>
      <w:r w:rsidRPr="006C13B0">
        <w:rPr>
          <w:rFonts w:eastAsia="Times New Roman"/>
          <w:color w:val="000000"/>
          <w:sz w:val="24"/>
          <w:lang w:val="sq-AL"/>
        </w:rPr>
        <w:t xml:space="preserve"> vazhdoi. Qeveria vazhdoi të monitorojë zbatimin e strategjive dhe të publikojë raporte vjetore të monitorimit. Raportimi u përmirësua më tej. Sidoqoftë, monitorimi i strategjive të reformës së administratës publike u përqëndrua kryesisht në zbatimin e aktiviteteve individuale pa një analizë të duhur të rezultateve specifike, gjë që e bëri të vështirë vlerësimin real të progresit. Përparimi i mëtejshëm në lidhjen e p</w:t>
      </w:r>
      <w:r>
        <w:rPr>
          <w:rFonts w:eastAsia="Times New Roman"/>
          <w:color w:val="000000"/>
          <w:sz w:val="24"/>
          <w:lang w:val="sq-AL"/>
        </w:rPr>
        <w:t xml:space="preserve">rioriteteve </w:t>
      </w:r>
      <w:r w:rsidRPr="006C13B0">
        <w:rPr>
          <w:rFonts w:eastAsia="Times New Roman"/>
          <w:color w:val="000000"/>
          <w:sz w:val="24"/>
          <w:lang w:val="sq-AL"/>
        </w:rPr>
        <w:t>strategjike me buxhetimin qeveritar do të përmirësojë zbatimin dhe monitorimin. Shoqëria civile vazhdon të monitorojë përpjekjet e qeverisë për reformë. Institucionet qendrore kryesore po punojnë mirë së bashku për të koordinuar në mënyrë efikase procesin e reformës dhe për të siguruar një sistem të duhur monitorimi dhe raportimi. Ekziston një nevojë për të përmirësuar mbledhjen e të dhënave administrative, ruajtjen dhe kontrollin e cilësisë.</w:t>
      </w:r>
    </w:p>
    <w:p w14:paraId="1892C49D" w14:textId="77777777" w:rsidR="00BA07B4" w:rsidRPr="006C13B0" w:rsidRDefault="00BA07B4" w:rsidP="00BA07B4">
      <w:pPr>
        <w:spacing w:before="130" w:line="275" w:lineRule="exact"/>
        <w:ind w:left="144" w:right="144"/>
        <w:jc w:val="both"/>
        <w:textAlignment w:val="baseline"/>
        <w:rPr>
          <w:rFonts w:eastAsia="Times New Roman"/>
          <w:color w:val="000000"/>
          <w:sz w:val="24"/>
          <w:lang w:val="sq-AL"/>
        </w:rPr>
      </w:pPr>
      <w:r w:rsidRPr="006C13B0">
        <w:rPr>
          <w:rFonts w:eastAsia="Times New Roman"/>
          <w:color w:val="000000"/>
          <w:sz w:val="24"/>
          <w:lang w:val="sq-AL"/>
        </w:rPr>
        <w:t>Ministri për Administratën Publike dhe Koordinatori Kombëtar për Reform</w:t>
      </w:r>
      <w:r>
        <w:rPr>
          <w:rFonts w:eastAsia="Times New Roman"/>
          <w:color w:val="000000"/>
          <w:sz w:val="24"/>
          <w:lang w:val="sq-AL"/>
        </w:rPr>
        <w:t>at</w:t>
      </w:r>
      <w:r w:rsidRPr="006C13B0">
        <w:rPr>
          <w:rFonts w:eastAsia="Times New Roman"/>
          <w:color w:val="000000"/>
          <w:sz w:val="24"/>
          <w:lang w:val="sq-AL"/>
        </w:rPr>
        <w:t xml:space="preserve"> Shtet</w:t>
      </w:r>
      <w:r>
        <w:rPr>
          <w:rFonts w:eastAsia="Times New Roman"/>
          <w:color w:val="000000"/>
          <w:sz w:val="24"/>
          <w:lang w:val="sq-AL"/>
        </w:rPr>
        <w:t>ërore</w:t>
      </w:r>
      <w:r w:rsidRPr="006C13B0">
        <w:rPr>
          <w:rFonts w:eastAsia="Times New Roman"/>
          <w:color w:val="000000"/>
          <w:sz w:val="24"/>
          <w:lang w:val="sq-AL"/>
        </w:rPr>
        <w:t xml:space="preserve"> në qeverinë Haradinaj demonstruan </w:t>
      </w:r>
      <w:r w:rsidRPr="00C35EA1">
        <w:rPr>
          <w:rFonts w:eastAsia="Times New Roman"/>
          <w:b/>
          <w:bCs/>
          <w:color w:val="000000"/>
          <w:sz w:val="24"/>
          <w:lang w:val="sq-AL"/>
        </w:rPr>
        <w:t>mbështetje politike</w:t>
      </w:r>
      <w:r w:rsidRPr="006C13B0">
        <w:rPr>
          <w:rFonts w:eastAsia="Times New Roman"/>
          <w:color w:val="000000"/>
          <w:sz w:val="24"/>
          <w:lang w:val="sq-AL"/>
        </w:rPr>
        <w:t xml:space="preserve"> për zbatimin e reformave. Sidoqoftë, gjatë tranzicionit politik pas dorëheqjes së ish-kryeministrit Haradinaj, një angazhim i tillë politik mungonte, </w:t>
      </w:r>
      <w:r>
        <w:rPr>
          <w:rFonts w:eastAsia="Times New Roman"/>
          <w:color w:val="000000"/>
          <w:sz w:val="24"/>
          <w:lang w:val="sq-AL"/>
        </w:rPr>
        <w:t xml:space="preserve">gjë që </w:t>
      </w:r>
      <w:r w:rsidRPr="006C13B0">
        <w:rPr>
          <w:rFonts w:eastAsia="Times New Roman"/>
          <w:color w:val="000000"/>
          <w:sz w:val="24"/>
          <w:lang w:val="sq-AL"/>
        </w:rPr>
        <w:t>ngadalësoi reformat. Vendimi i qeverisë Albin Kurti për të ulur numrin e ministrive dhe për këtë arsye, bashkimi</w:t>
      </w:r>
      <w:r>
        <w:rPr>
          <w:rFonts w:eastAsia="Times New Roman"/>
          <w:color w:val="000000"/>
          <w:sz w:val="24"/>
          <w:lang w:val="sq-AL"/>
        </w:rPr>
        <w:t xml:space="preserve">n e </w:t>
      </w:r>
      <w:r w:rsidRPr="006C13B0">
        <w:rPr>
          <w:rFonts w:eastAsia="Times New Roman"/>
          <w:color w:val="000000"/>
          <w:sz w:val="24"/>
          <w:lang w:val="sq-AL"/>
        </w:rPr>
        <w:t xml:space="preserve">Ministrisë së Administratës Publike me Ministrinë e Punëve të Brendshme vonoi më tej zbatimin e reformave. Nën qeverinë e re, përgjegjësitë për reformën e administratës publike mbeten brenda Ministrisë së Punëve të Brendshme, ndërsa </w:t>
      </w:r>
      <w:r>
        <w:rPr>
          <w:rFonts w:eastAsia="Times New Roman"/>
          <w:color w:val="000000"/>
          <w:sz w:val="24"/>
          <w:lang w:val="sq-AL"/>
        </w:rPr>
        <w:t>z</w:t>
      </w:r>
      <w:r w:rsidRPr="006C13B0">
        <w:rPr>
          <w:rFonts w:eastAsia="Times New Roman"/>
          <w:color w:val="000000"/>
          <w:sz w:val="24"/>
          <w:lang w:val="sq-AL"/>
        </w:rPr>
        <w:t>ëvendës</w:t>
      </w:r>
      <w:r>
        <w:rPr>
          <w:rFonts w:eastAsia="Times New Roman"/>
          <w:color w:val="000000"/>
          <w:sz w:val="24"/>
          <w:lang w:val="sq-AL"/>
        </w:rPr>
        <w:t>k</w:t>
      </w:r>
      <w:r w:rsidRPr="006C13B0">
        <w:rPr>
          <w:rFonts w:eastAsia="Times New Roman"/>
          <w:color w:val="000000"/>
          <w:sz w:val="24"/>
          <w:lang w:val="sq-AL"/>
        </w:rPr>
        <w:t xml:space="preserve">ryeministri është vënë në krye të koordinimit të përgjithshëm politik të reformave, përfshirë reformën e administratës publike. </w:t>
      </w:r>
      <w:r>
        <w:rPr>
          <w:rFonts w:eastAsia="Times New Roman"/>
          <w:color w:val="000000"/>
          <w:sz w:val="24"/>
          <w:lang w:val="sq-AL"/>
        </w:rPr>
        <w:t xml:space="preserve">Është </w:t>
      </w:r>
      <w:r w:rsidRPr="006C13B0">
        <w:rPr>
          <w:rFonts w:eastAsia="Times New Roman"/>
          <w:color w:val="000000"/>
          <w:sz w:val="24"/>
          <w:lang w:val="sq-AL"/>
        </w:rPr>
        <w:t xml:space="preserve">e rëndësishme që qeveria e re të </w:t>
      </w:r>
      <w:r>
        <w:rPr>
          <w:rFonts w:eastAsia="Times New Roman"/>
          <w:color w:val="000000"/>
          <w:sz w:val="24"/>
          <w:lang w:val="sq-AL"/>
        </w:rPr>
        <w:t xml:space="preserve">mbështetet në </w:t>
      </w:r>
      <w:r w:rsidRPr="006C13B0">
        <w:rPr>
          <w:rFonts w:eastAsia="Times New Roman"/>
          <w:color w:val="000000"/>
          <w:sz w:val="24"/>
          <w:lang w:val="sq-AL"/>
        </w:rPr>
        <w:t>përparimin e arritur tashmë dhe të demonstrojë përkushtim dhe pronësi</w:t>
      </w:r>
      <w:r>
        <w:rPr>
          <w:rFonts w:eastAsia="Times New Roman"/>
          <w:color w:val="000000"/>
          <w:sz w:val="24"/>
          <w:lang w:val="sq-AL"/>
        </w:rPr>
        <w:t xml:space="preserve"> të </w:t>
      </w:r>
      <w:r w:rsidRPr="006C13B0">
        <w:rPr>
          <w:rFonts w:eastAsia="Times New Roman"/>
          <w:color w:val="000000"/>
          <w:sz w:val="24"/>
          <w:lang w:val="sq-AL"/>
        </w:rPr>
        <w:t>reformës së administratës publike.</w:t>
      </w:r>
    </w:p>
    <w:p w14:paraId="518D7D7F" w14:textId="77777777" w:rsidR="00BA07B4" w:rsidRPr="003534FB" w:rsidRDefault="00BA07B4" w:rsidP="00BA07B4">
      <w:pPr>
        <w:spacing w:before="347" w:line="249" w:lineRule="exact"/>
        <w:jc w:val="center"/>
        <w:textAlignment w:val="baseline"/>
        <w:rPr>
          <w:rFonts w:eastAsia="Times New Roman"/>
          <w:color w:val="000000"/>
          <w:spacing w:val="34"/>
          <w:lang w:val="sq-AL"/>
        </w:rPr>
      </w:pPr>
      <w:r w:rsidRPr="003534FB">
        <w:rPr>
          <w:rFonts w:eastAsia="Times New Roman"/>
          <w:color w:val="000000"/>
          <w:spacing w:val="34"/>
          <w:lang w:val="sq-AL"/>
        </w:rPr>
        <w:t>14</w:t>
      </w:r>
    </w:p>
    <w:p w14:paraId="3C144F66" w14:textId="77777777" w:rsidR="00BA07B4" w:rsidRPr="003534FB" w:rsidRDefault="00BA07B4" w:rsidP="00BA07B4">
      <w:pPr>
        <w:rPr>
          <w:lang w:val="sq-AL"/>
        </w:rPr>
        <w:sectPr w:rsidR="00BA07B4" w:rsidRPr="003534FB">
          <w:pgSz w:w="11909" w:h="16838"/>
          <w:pgMar w:top="1400" w:right="1274" w:bottom="562" w:left="1275" w:header="720" w:footer="720" w:gutter="0"/>
          <w:cols w:space="720"/>
        </w:sectPr>
      </w:pPr>
    </w:p>
    <w:p w14:paraId="7236C2DC" w14:textId="77777777" w:rsidR="00BA07B4" w:rsidRPr="00E66273" w:rsidRDefault="00BA07B4" w:rsidP="00BA07B4">
      <w:pPr>
        <w:spacing w:before="121" w:line="274" w:lineRule="exact"/>
        <w:ind w:left="144"/>
        <w:textAlignment w:val="baseline"/>
        <w:rPr>
          <w:rFonts w:eastAsia="Times New Roman"/>
          <w:color w:val="000000"/>
          <w:sz w:val="24"/>
          <w:highlight w:val="green"/>
          <w:u w:val="single"/>
          <w:lang w:val="sq-AL"/>
        </w:rPr>
      </w:pPr>
      <w:r w:rsidRPr="00E66273">
        <w:rPr>
          <w:rFonts w:eastAsia="Times New Roman"/>
          <w:color w:val="000000"/>
          <w:sz w:val="24"/>
          <w:u w:val="single"/>
          <w:lang w:val="sq-AL"/>
        </w:rPr>
        <w:lastRenderedPageBreak/>
        <w:t>Zhvillimi dhe koordinimi i politikave</w:t>
      </w:r>
      <w:r w:rsidRPr="00E66273">
        <w:rPr>
          <w:rFonts w:eastAsia="Times New Roman"/>
          <w:color w:val="000000"/>
          <w:sz w:val="24"/>
          <w:highlight w:val="green"/>
          <w:u w:val="single"/>
          <w:lang w:val="sq-AL"/>
        </w:rPr>
        <w:t xml:space="preserve"> </w:t>
      </w:r>
    </w:p>
    <w:p w14:paraId="39DE64B6" w14:textId="77777777" w:rsidR="00BA07B4" w:rsidRPr="00E66273" w:rsidRDefault="00BA07B4" w:rsidP="00BA07B4">
      <w:pPr>
        <w:spacing w:before="121" w:line="276" w:lineRule="exact"/>
        <w:ind w:left="144" w:right="144"/>
        <w:jc w:val="both"/>
        <w:textAlignment w:val="baseline"/>
        <w:rPr>
          <w:rFonts w:eastAsia="Times New Roman"/>
          <w:color w:val="000000"/>
          <w:sz w:val="24"/>
          <w:lang w:val="sq-AL"/>
        </w:rPr>
      </w:pPr>
      <w:r w:rsidRPr="00497EFA">
        <w:rPr>
          <w:rFonts w:eastAsia="Times New Roman"/>
          <w:b/>
          <w:bCs/>
          <w:color w:val="000000"/>
          <w:sz w:val="24"/>
          <w:lang w:val="sq-AL"/>
        </w:rPr>
        <w:t>Sistemi i politikëbërjes</w:t>
      </w:r>
      <w:r w:rsidRPr="00E66273">
        <w:rPr>
          <w:rFonts w:eastAsia="Times New Roman"/>
          <w:color w:val="000000"/>
          <w:sz w:val="24"/>
          <w:lang w:val="sq-AL"/>
        </w:rPr>
        <w:t xml:space="preserve">, përfshirë </w:t>
      </w:r>
      <w:r>
        <w:rPr>
          <w:rFonts w:eastAsia="Times New Roman"/>
          <w:color w:val="000000"/>
          <w:sz w:val="24"/>
          <w:lang w:val="sq-AL"/>
        </w:rPr>
        <w:t xml:space="preserve">për </w:t>
      </w:r>
      <w:r w:rsidRPr="00E66273">
        <w:rPr>
          <w:rFonts w:eastAsia="Times New Roman"/>
          <w:color w:val="000000"/>
          <w:sz w:val="24"/>
          <w:lang w:val="sq-AL"/>
        </w:rPr>
        <w:t>reformat në lidhje me BE</w:t>
      </w:r>
      <w:r>
        <w:rPr>
          <w:rFonts w:eastAsia="Times New Roman"/>
          <w:color w:val="000000"/>
          <w:sz w:val="24"/>
          <w:lang w:val="sq-AL"/>
        </w:rPr>
        <w:t>-në</w:t>
      </w:r>
      <w:r w:rsidRPr="00E66273">
        <w:rPr>
          <w:rFonts w:eastAsia="Times New Roman"/>
          <w:color w:val="000000"/>
          <w:sz w:val="24"/>
          <w:lang w:val="sq-AL"/>
        </w:rPr>
        <w:t>,</w:t>
      </w:r>
      <w:r>
        <w:rPr>
          <w:rFonts w:eastAsia="Times New Roman"/>
          <w:color w:val="000000"/>
          <w:sz w:val="24"/>
          <w:lang w:val="sq-AL"/>
        </w:rPr>
        <w:t xml:space="preserve"> </w:t>
      </w:r>
      <w:r w:rsidRPr="00E66273">
        <w:rPr>
          <w:rFonts w:eastAsia="Times New Roman"/>
          <w:color w:val="000000"/>
          <w:sz w:val="24"/>
          <w:lang w:val="sq-AL"/>
        </w:rPr>
        <w:t xml:space="preserve">është kompleks dhe aktualisht </w:t>
      </w:r>
      <w:r>
        <w:rPr>
          <w:rFonts w:eastAsia="Times New Roman"/>
          <w:color w:val="000000"/>
          <w:sz w:val="24"/>
          <w:lang w:val="sq-AL"/>
        </w:rPr>
        <w:t>është duke u rishikuar</w:t>
      </w:r>
      <w:r w:rsidRPr="00E66273">
        <w:rPr>
          <w:rFonts w:eastAsia="Times New Roman"/>
          <w:color w:val="000000"/>
          <w:sz w:val="24"/>
          <w:lang w:val="sq-AL"/>
        </w:rPr>
        <w:t>, për të lidhur më mirë p</w:t>
      </w:r>
      <w:r>
        <w:rPr>
          <w:rFonts w:eastAsia="Times New Roman"/>
          <w:color w:val="000000"/>
          <w:sz w:val="24"/>
          <w:lang w:val="sq-AL"/>
        </w:rPr>
        <w:t xml:space="preserve">rioritetet </w:t>
      </w:r>
      <w:r w:rsidRPr="00E66273">
        <w:rPr>
          <w:rFonts w:eastAsia="Times New Roman"/>
          <w:color w:val="000000"/>
          <w:sz w:val="24"/>
          <w:lang w:val="sq-AL"/>
        </w:rPr>
        <w:t>strategjike me procesin e buxhetimit. Një kornizë e re kombëtare e menaxhimit strategjik është duke u zhvilluar dhe do të shoqërojë udhëzimet administrative për planifikimin, zhvillimin dhe monitorimin strategjik. K</w:t>
      </w:r>
      <w:r>
        <w:rPr>
          <w:rFonts w:eastAsia="Times New Roman"/>
          <w:color w:val="000000"/>
          <w:sz w:val="24"/>
          <w:lang w:val="sq-AL"/>
        </w:rPr>
        <w:t xml:space="preserve">orniza e re </w:t>
      </w:r>
      <w:r w:rsidRPr="00E66273">
        <w:rPr>
          <w:rFonts w:eastAsia="Times New Roman"/>
          <w:color w:val="000000"/>
          <w:sz w:val="24"/>
          <w:lang w:val="sq-AL"/>
        </w:rPr>
        <w:t>synon të zvogëlojë mbivendosjet ndërmjet strategjive sektoriale dhe d</w:t>
      </w:r>
      <w:r>
        <w:rPr>
          <w:rFonts w:eastAsia="Times New Roman"/>
          <w:color w:val="000000"/>
          <w:sz w:val="24"/>
          <w:lang w:val="sq-AL"/>
        </w:rPr>
        <w:t xml:space="preserve">o </w:t>
      </w:r>
      <w:r w:rsidRPr="00E66273">
        <w:rPr>
          <w:rFonts w:eastAsia="Times New Roman"/>
          <w:color w:val="000000"/>
          <w:sz w:val="24"/>
          <w:lang w:val="sq-AL"/>
        </w:rPr>
        <w:t>të përmirësojë prioritizimin dhe planifikimin e buxhetit, si dhe të thjeshtojë raportimin. Zyra e Kryeministrit duhet të sigurojë që ka kontroll dhe monitorim të fortë të cilësisë për të mbështetur zbatimin.</w:t>
      </w:r>
    </w:p>
    <w:p w14:paraId="23CA7E73" w14:textId="77777777" w:rsidR="00BA07B4" w:rsidRPr="000A2D71" w:rsidRDefault="00BA07B4" w:rsidP="00BA07B4">
      <w:pPr>
        <w:spacing w:before="118" w:line="276" w:lineRule="exact"/>
        <w:ind w:left="144" w:right="144"/>
        <w:jc w:val="both"/>
        <w:textAlignment w:val="baseline"/>
        <w:rPr>
          <w:rFonts w:eastAsia="Times New Roman"/>
          <w:color w:val="000000"/>
          <w:sz w:val="24"/>
          <w:lang w:val="sq-AL"/>
        </w:rPr>
      </w:pPr>
      <w:r w:rsidRPr="00497EFA">
        <w:rPr>
          <w:rFonts w:eastAsia="Times New Roman"/>
          <w:color w:val="000000"/>
          <w:sz w:val="24"/>
          <w:lang w:val="sq-AL"/>
        </w:rPr>
        <w:t xml:space="preserve">Disa aspekte </w:t>
      </w:r>
      <w:r w:rsidRPr="00497EFA">
        <w:rPr>
          <w:rFonts w:eastAsia="Times New Roman"/>
          <w:b/>
          <w:bCs/>
          <w:color w:val="000000"/>
          <w:sz w:val="24"/>
          <w:lang w:val="sq-AL"/>
        </w:rPr>
        <w:t>të politikës gjith</w:t>
      </w:r>
      <w:r>
        <w:rPr>
          <w:rFonts w:eastAsia="Times New Roman"/>
          <w:b/>
          <w:bCs/>
          <w:color w:val="000000"/>
          <w:sz w:val="24"/>
          <w:lang w:val="sq-AL"/>
        </w:rPr>
        <w:t>ë</w:t>
      </w:r>
      <w:r w:rsidRPr="00497EFA">
        <w:rPr>
          <w:rFonts w:eastAsia="Times New Roman"/>
          <w:b/>
          <w:bCs/>
          <w:color w:val="000000"/>
          <w:sz w:val="24"/>
          <w:lang w:val="sq-AL"/>
        </w:rPr>
        <w:t>përfshirëse dhe të bazuar në prova dhe zhvillimit legjislativ</w:t>
      </w:r>
      <w:r w:rsidRPr="00497EFA">
        <w:rPr>
          <w:rFonts w:eastAsia="Times New Roman"/>
          <w:color w:val="000000"/>
          <w:sz w:val="24"/>
          <w:lang w:val="sq-AL"/>
        </w:rPr>
        <w:t xml:space="preserve"> janë </w:t>
      </w:r>
      <w:r>
        <w:rPr>
          <w:rFonts w:eastAsia="Times New Roman"/>
          <w:color w:val="000000"/>
          <w:sz w:val="24"/>
          <w:lang w:val="sq-AL"/>
        </w:rPr>
        <w:t>vendosur</w:t>
      </w:r>
      <w:r w:rsidRPr="00497EFA">
        <w:rPr>
          <w:rFonts w:eastAsia="Times New Roman"/>
          <w:color w:val="000000"/>
          <w:sz w:val="24"/>
          <w:lang w:val="sq-AL"/>
        </w:rPr>
        <w:t xml:space="preserve">, megjithëse politikëbërja </w:t>
      </w:r>
      <w:r w:rsidRPr="00497EFA">
        <w:rPr>
          <w:rFonts w:eastAsia="Times New Roman"/>
          <w:i/>
          <w:iCs/>
          <w:color w:val="000000"/>
          <w:sz w:val="24"/>
          <w:lang w:val="sq-AL"/>
        </w:rPr>
        <w:t>ad hoc</w:t>
      </w:r>
      <w:r w:rsidRPr="00497EFA">
        <w:rPr>
          <w:rFonts w:eastAsia="Times New Roman"/>
          <w:color w:val="000000"/>
          <w:sz w:val="24"/>
          <w:lang w:val="sq-AL"/>
        </w:rPr>
        <w:t xml:space="preserve"> vazhdon, dhe në shumë raste ndikohet nga interesa të veçantë. Zyra e Kryeministrit duhet të marrë një rol më të fortë </w:t>
      </w:r>
      <w:r>
        <w:rPr>
          <w:rFonts w:eastAsia="Times New Roman"/>
          <w:color w:val="000000"/>
          <w:sz w:val="24"/>
          <w:lang w:val="sq-AL"/>
        </w:rPr>
        <w:t xml:space="preserve">udhëheqës </w:t>
      </w:r>
      <w:r w:rsidRPr="00497EFA">
        <w:rPr>
          <w:rFonts w:eastAsia="Times New Roman"/>
          <w:color w:val="000000"/>
          <w:sz w:val="24"/>
          <w:lang w:val="sq-AL"/>
        </w:rPr>
        <w:t xml:space="preserve">në sigurimin që vlerësimet e ndikimit rregullator dhe buxhetor dhe </w:t>
      </w:r>
      <w:r>
        <w:rPr>
          <w:rFonts w:eastAsia="Times New Roman"/>
          <w:color w:val="000000"/>
          <w:sz w:val="24"/>
          <w:lang w:val="sq-AL"/>
        </w:rPr>
        <w:t xml:space="preserve">opinionet e përafrimit me </w:t>
      </w:r>
      <w:r w:rsidRPr="00497EFA">
        <w:rPr>
          <w:rFonts w:eastAsia="Times New Roman"/>
          <w:i/>
          <w:iCs/>
          <w:color w:val="000000"/>
          <w:sz w:val="24"/>
          <w:lang w:val="sq-AL"/>
        </w:rPr>
        <w:t xml:space="preserve">acquis </w:t>
      </w:r>
      <w:r>
        <w:rPr>
          <w:rFonts w:eastAsia="Times New Roman"/>
          <w:color w:val="000000"/>
          <w:sz w:val="24"/>
          <w:lang w:val="sq-AL"/>
        </w:rPr>
        <w:t xml:space="preserve">të </w:t>
      </w:r>
      <w:r w:rsidRPr="00497EFA">
        <w:rPr>
          <w:rFonts w:eastAsia="Times New Roman"/>
          <w:color w:val="000000"/>
          <w:sz w:val="24"/>
          <w:lang w:val="sq-AL"/>
        </w:rPr>
        <w:t xml:space="preserve">BE-së të </w:t>
      </w:r>
      <w:r>
        <w:rPr>
          <w:rFonts w:eastAsia="Times New Roman"/>
          <w:color w:val="000000"/>
          <w:sz w:val="24"/>
          <w:lang w:val="sq-AL"/>
        </w:rPr>
        <w:t xml:space="preserve">shqyrtohen </w:t>
      </w:r>
      <w:r w:rsidRPr="00497EFA">
        <w:rPr>
          <w:rFonts w:eastAsia="Times New Roman"/>
          <w:color w:val="000000"/>
          <w:sz w:val="24"/>
          <w:lang w:val="sq-AL"/>
        </w:rPr>
        <w:t xml:space="preserve">sistematikisht dhe të adresohen në vendimet e miratuara të qeverisë. </w:t>
      </w:r>
      <w:r>
        <w:rPr>
          <w:rFonts w:eastAsia="Times New Roman"/>
          <w:color w:val="000000"/>
          <w:sz w:val="24"/>
          <w:lang w:val="sq-AL"/>
        </w:rPr>
        <w:t xml:space="preserve">Përmirësimi i mbledhjes së të </w:t>
      </w:r>
      <w:r w:rsidRPr="00497EFA">
        <w:rPr>
          <w:rFonts w:eastAsia="Times New Roman"/>
          <w:color w:val="000000"/>
          <w:sz w:val="24"/>
          <w:lang w:val="sq-AL"/>
        </w:rPr>
        <w:t xml:space="preserve">dhënave administrative dhe përdorimi i tyre sistematik për hartimin e politikave mbeten të domosdoshme në të gjithë administratën. </w:t>
      </w:r>
      <w:r w:rsidRPr="00497EFA">
        <w:rPr>
          <w:rFonts w:eastAsia="Times New Roman"/>
          <w:b/>
          <w:bCs/>
          <w:color w:val="000000"/>
          <w:sz w:val="24"/>
          <w:lang w:val="sq-AL"/>
        </w:rPr>
        <w:t>Konsultimet publike</w:t>
      </w:r>
      <w:r w:rsidRPr="00497EFA">
        <w:rPr>
          <w:rFonts w:eastAsia="Times New Roman"/>
          <w:color w:val="000000"/>
          <w:sz w:val="24"/>
          <w:lang w:val="sq-AL"/>
        </w:rPr>
        <w:t xml:space="preserve"> organizohen rregullisht, por standardet minimale për konsultime të tilla nuk po </w:t>
      </w:r>
      <w:r>
        <w:rPr>
          <w:rFonts w:eastAsia="Times New Roman"/>
          <w:color w:val="000000"/>
          <w:sz w:val="24"/>
          <w:lang w:val="sq-AL"/>
        </w:rPr>
        <w:t xml:space="preserve">respektohen </w:t>
      </w:r>
      <w:r w:rsidRPr="00497EFA">
        <w:rPr>
          <w:rFonts w:eastAsia="Times New Roman"/>
          <w:color w:val="000000"/>
          <w:sz w:val="24"/>
          <w:lang w:val="sq-AL"/>
        </w:rPr>
        <w:t xml:space="preserve">në mënyrë të vazhdueshme. Në vitin 2019, më shumë se 82% e të gjitha dokumenteve kryesore të politikave dhe projektligjeve u </w:t>
      </w:r>
      <w:r>
        <w:rPr>
          <w:rFonts w:eastAsia="Times New Roman"/>
          <w:color w:val="000000"/>
          <w:sz w:val="24"/>
          <w:lang w:val="sq-AL"/>
        </w:rPr>
        <w:t xml:space="preserve">publikuan </w:t>
      </w:r>
      <w:r w:rsidRPr="00497EFA">
        <w:rPr>
          <w:rFonts w:eastAsia="Times New Roman"/>
          <w:color w:val="000000"/>
          <w:sz w:val="24"/>
          <w:lang w:val="sq-AL"/>
        </w:rPr>
        <w:t xml:space="preserve">për konsultim në </w:t>
      </w:r>
      <w:r>
        <w:rPr>
          <w:rFonts w:eastAsia="Times New Roman"/>
          <w:color w:val="000000"/>
          <w:sz w:val="24"/>
          <w:lang w:val="sq-AL"/>
        </w:rPr>
        <w:t xml:space="preserve">ueb </w:t>
      </w:r>
      <w:r w:rsidRPr="00497EFA">
        <w:rPr>
          <w:rFonts w:eastAsia="Times New Roman"/>
          <w:color w:val="000000"/>
          <w:sz w:val="24"/>
          <w:lang w:val="sq-AL"/>
        </w:rPr>
        <w:t>portal</w:t>
      </w:r>
      <w:r>
        <w:rPr>
          <w:rFonts w:eastAsia="Times New Roman"/>
          <w:color w:val="000000"/>
          <w:sz w:val="24"/>
          <w:lang w:val="sq-AL"/>
        </w:rPr>
        <w:t>.</w:t>
      </w:r>
      <w:r w:rsidRPr="00497EFA">
        <w:rPr>
          <w:rFonts w:eastAsia="Times New Roman"/>
          <w:color w:val="000000"/>
          <w:sz w:val="24"/>
          <w:lang w:val="sq-AL"/>
        </w:rPr>
        <w:t xml:space="preserve"> Ndërsa shkalla e përgjigjes nga shoqëria civile dhe publiku mbetet relativisht e ulët, qeveria po </w:t>
      </w:r>
      <w:r w:rsidRPr="000A2D71">
        <w:rPr>
          <w:rFonts w:eastAsia="Times New Roman"/>
          <w:color w:val="000000"/>
          <w:sz w:val="24"/>
          <w:lang w:val="sq-AL"/>
        </w:rPr>
        <w:t>bën përpjekje për të promovuar përdorimin e ueb portalit.</w:t>
      </w:r>
    </w:p>
    <w:p w14:paraId="2A61BD92" w14:textId="77777777" w:rsidR="00BA07B4" w:rsidRPr="000A2D71" w:rsidRDefault="00BA07B4" w:rsidP="00BA07B4">
      <w:pPr>
        <w:spacing w:before="120" w:line="276" w:lineRule="exact"/>
        <w:ind w:left="144" w:right="144"/>
        <w:jc w:val="both"/>
        <w:textAlignment w:val="baseline"/>
        <w:rPr>
          <w:rFonts w:eastAsia="Times New Roman"/>
          <w:bCs/>
          <w:color w:val="000000"/>
          <w:sz w:val="24"/>
          <w:lang w:val="sq-AL"/>
        </w:rPr>
      </w:pPr>
      <w:r w:rsidRPr="000A2D71">
        <w:rPr>
          <w:rFonts w:eastAsia="Times New Roman"/>
          <w:b/>
          <w:color w:val="000000"/>
          <w:sz w:val="24"/>
          <w:lang w:val="sq-AL"/>
        </w:rPr>
        <w:t xml:space="preserve">Kontrolli publik i punës së qeverisë </w:t>
      </w:r>
      <w:r w:rsidRPr="000A2D71">
        <w:rPr>
          <w:rFonts w:eastAsia="Times New Roman"/>
          <w:bCs/>
          <w:color w:val="000000"/>
          <w:sz w:val="24"/>
          <w:lang w:val="sq-AL"/>
        </w:rPr>
        <w:t>po përmirësohet me rritjen e disponueshmërisë së të dhënave publike në platformën e qeverisë për të dhëna</w:t>
      </w:r>
      <w:r>
        <w:rPr>
          <w:rFonts w:eastAsia="Times New Roman"/>
          <w:bCs/>
          <w:color w:val="000000"/>
          <w:sz w:val="24"/>
          <w:lang w:val="sq-AL"/>
        </w:rPr>
        <w:t xml:space="preserve"> të hapura</w:t>
      </w:r>
      <w:r w:rsidRPr="000A2D71">
        <w:rPr>
          <w:rFonts w:eastAsia="Times New Roman"/>
          <w:bCs/>
          <w:color w:val="000000"/>
          <w:sz w:val="24"/>
          <w:lang w:val="sq-AL"/>
        </w:rPr>
        <w:t xml:space="preserve">. Deri në fund të vitit 2019, 195 grupe të të dhënave u </w:t>
      </w:r>
      <w:r>
        <w:rPr>
          <w:rFonts w:eastAsia="Times New Roman"/>
          <w:bCs/>
          <w:color w:val="000000"/>
          <w:sz w:val="24"/>
          <w:lang w:val="sq-AL"/>
        </w:rPr>
        <w:t xml:space="preserve">publikuan </w:t>
      </w:r>
      <w:r w:rsidRPr="000A2D71">
        <w:rPr>
          <w:rFonts w:eastAsia="Times New Roman"/>
          <w:bCs/>
          <w:color w:val="000000"/>
          <w:sz w:val="24"/>
          <w:lang w:val="sq-AL"/>
        </w:rPr>
        <w:t xml:space="preserve">në Portalin e të Dhënave të Hapura. Zbatimi </w:t>
      </w:r>
      <w:r>
        <w:rPr>
          <w:rFonts w:eastAsia="Times New Roman"/>
          <w:bCs/>
          <w:color w:val="000000"/>
          <w:sz w:val="24"/>
          <w:lang w:val="sq-AL"/>
        </w:rPr>
        <w:t xml:space="preserve">konsistent </w:t>
      </w:r>
      <w:r w:rsidRPr="000A2D71">
        <w:rPr>
          <w:rFonts w:eastAsia="Times New Roman"/>
          <w:bCs/>
          <w:color w:val="000000"/>
          <w:sz w:val="24"/>
          <w:lang w:val="sq-AL"/>
        </w:rPr>
        <w:t>i Ligjit të ri për qasjen në dokumente publike duhet të përmirësojë më tej aftësinë e publikut për t'i kërkuar qeverisë llogari. Qeveria vazhdoi të bëjë përpjekje për të rritur mundësinë që shoqëria civile të kontribuojë në mënyrë domethënëse në hartimin e politikave, monitorimin dhe vlerësimin e planeve dhe programeve qeveritare. Kontrolli parlamentar i qeverisë mbetet i papërshtatshëm (</w:t>
      </w:r>
      <w:r w:rsidRPr="000A2D71">
        <w:rPr>
          <w:rFonts w:eastAsia="Times New Roman"/>
          <w:bCs/>
          <w:i/>
          <w:iCs/>
          <w:color w:val="000000"/>
          <w:sz w:val="24"/>
          <w:lang w:val="sq-AL"/>
        </w:rPr>
        <w:t>shih pjesën 2.1.1 - Demokracia</w:t>
      </w:r>
      <w:r w:rsidRPr="000A2D71">
        <w:rPr>
          <w:rFonts w:eastAsia="Times New Roman"/>
          <w:bCs/>
          <w:color w:val="000000"/>
          <w:sz w:val="24"/>
          <w:lang w:val="sq-AL"/>
        </w:rPr>
        <w:t>).</w:t>
      </w:r>
    </w:p>
    <w:p w14:paraId="02B261EF" w14:textId="77777777" w:rsidR="00BA07B4" w:rsidRPr="000A2D71" w:rsidRDefault="00BA07B4" w:rsidP="00BA07B4">
      <w:pPr>
        <w:spacing w:before="125" w:line="274" w:lineRule="exact"/>
        <w:ind w:left="144"/>
        <w:textAlignment w:val="baseline"/>
        <w:rPr>
          <w:rFonts w:eastAsia="Times New Roman"/>
          <w:color w:val="000000"/>
          <w:sz w:val="24"/>
          <w:u w:val="single"/>
          <w:lang w:val="sq-AL"/>
        </w:rPr>
      </w:pPr>
      <w:r w:rsidRPr="000A2D71">
        <w:rPr>
          <w:rFonts w:eastAsia="Times New Roman"/>
          <w:color w:val="000000"/>
          <w:sz w:val="24"/>
          <w:u w:val="single"/>
          <w:lang w:val="sq-AL"/>
        </w:rPr>
        <w:t xml:space="preserve">Menaxhimi i financave publike </w:t>
      </w:r>
    </w:p>
    <w:p w14:paraId="1063C3C7" w14:textId="77777777" w:rsidR="00BA07B4" w:rsidRPr="000A2D71" w:rsidRDefault="00BA07B4" w:rsidP="00BA07B4">
      <w:pPr>
        <w:spacing w:before="117" w:line="276" w:lineRule="exact"/>
        <w:ind w:left="144" w:right="144"/>
        <w:jc w:val="both"/>
        <w:textAlignment w:val="baseline"/>
        <w:rPr>
          <w:rFonts w:eastAsia="Times New Roman"/>
          <w:color w:val="000000"/>
          <w:sz w:val="24"/>
          <w:lang w:val="sq-AL"/>
        </w:rPr>
      </w:pPr>
      <w:r w:rsidRPr="000A2D71">
        <w:rPr>
          <w:rFonts w:eastAsia="Times New Roman"/>
          <w:b/>
          <w:bCs/>
          <w:color w:val="000000"/>
          <w:sz w:val="24"/>
          <w:lang w:val="sq-AL"/>
        </w:rPr>
        <w:t xml:space="preserve">Strategjia e Reformës së Menaxhimit të Financave Publike 2016-2020 </w:t>
      </w:r>
      <w:r w:rsidRPr="000A2D71">
        <w:rPr>
          <w:rFonts w:eastAsia="Times New Roman"/>
          <w:color w:val="000000"/>
          <w:sz w:val="24"/>
          <w:lang w:val="sq-AL"/>
        </w:rPr>
        <w:t>adreson mjaftueshëm sfidat më të ngutshme me të cilat përballet qeveria në këtë fushë. Plani i veprimit 2019-2020 është zhvilluar mirë dhe përfshin kostimin e detajuar.</w:t>
      </w:r>
    </w:p>
    <w:p w14:paraId="5E5A5461" w14:textId="77777777" w:rsidR="00BA07B4" w:rsidRPr="000A2D71" w:rsidRDefault="00BA07B4" w:rsidP="00BA07B4">
      <w:pPr>
        <w:spacing w:before="117" w:line="276" w:lineRule="exact"/>
        <w:ind w:left="144" w:right="144"/>
        <w:jc w:val="both"/>
        <w:textAlignment w:val="baseline"/>
        <w:rPr>
          <w:rFonts w:eastAsia="Times New Roman"/>
          <w:color w:val="000000"/>
          <w:sz w:val="24"/>
          <w:lang w:val="sq-AL"/>
        </w:rPr>
      </w:pPr>
      <w:r w:rsidRPr="000A2D71">
        <w:rPr>
          <w:rFonts w:eastAsia="Times New Roman"/>
          <w:color w:val="000000"/>
          <w:sz w:val="24"/>
          <w:lang w:val="sq-AL"/>
        </w:rPr>
        <w:t>Puna për të përmirësuar rëndësinë e kornizës afatmesme të shpenzimeve që lidh p</w:t>
      </w:r>
      <w:r>
        <w:rPr>
          <w:rFonts w:eastAsia="Times New Roman"/>
          <w:color w:val="000000"/>
          <w:sz w:val="24"/>
          <w:lang w:val="sq-AL"/>
        </w:rPr>
        <w:t xml:space="preserve">rioritetet </w:t>
      </w:r>
      <w:r w:rsidRPr="000A2D71">
        <w:rPr>
          <w:rFonts w:eastAsia="Times New Roman"/>
          <w:color w:val="000000"/>
          <w:sz w:val="24"/>
          <w:lang w:val="sq-AL"/>
        </w:rPr>
        <w:t>e zhvillimit kombëtar dhe planifikimin e buxhetit është duke vazhduar.</w:t>
      </w:r>
    </w:p>
    <w:p w14:paraId="4A63E8BA" w14:textId="77777777" w:rsidR="00BA07B4" w:rsidRPr="000A2D71" w:rsidRDefault="00BA07B4" w:rsidP="00BA07B4">
      <w:pPr>
        <w:spacing w:before="117" w:line="276" w:lineRule="exact"/>
        <w:ind w:left="144" w:right="144"/>
        <w:jc w:val="both"/>
        <w:textAlignment w:val="baseline"/>
        <w:rPr>
          <w:rFonts w:eastAsia="Times New Roman"/>
          <w:color w:val="000000"/>
          <w:sz w:val="24"/>
          <w:lang w:val="sq-AL"/>
        </w:rPr>
      </w:pPr>
      <w:r w:rsidRPr="000A2D71">
        <w:rPr>
          <w:rFonts w:eastAsia="Times New Roman"/>
          <w:color w:val="000000"/>
          <w:sz w:val="24"/>
          <w:lang w:val="sq-AL"/>
        </w:rPr>
        <w:t>Procedurat e prokurimit publik janë gjithnjë e më transparente. Sidoqoftë, zbatimi i kontrat</w:t>
      </w:r>
      <w:r>
        <w:rPr>
          <w:rFonts w:eastAsia="Times New Roman"/>
          <w:color w:val="000000"/>
          <w:sz w:val="24"/>
          <w:lang w:val="sq-AL"/>
        </w:rPr>
        <w:t xml:space="preserve">ave </w:t>
      </w:r>
      <w:r w:rsidRPr="000A2D71">
        <w:rPr>
          <w:rFonts w:eastAsia="Times New Roman"/>
          <w:color w:val="000000"/>
          <w:sz w:val="24"/>
          <w:lang w:val="sq-AL"/>
        </w:rPr>
        <w:t xml:space="preserve"> mbetet i prirur për parregullsi dhe i </w:t>
      </w:r>
      <w:r>
        <w:rPr>
          <w:rFonts w:eastAsia="Times New Roman"/>
          <w:color w:val="000000"/>
          <w:sz w:val="24"/>
          <w:lang w:val="sq-AL"/>
        </w:rPr>
        <w:t xml:space="preserve">cenueshëm </w:t>
      </w:r>
      <w:r w:rsidRPr="000A2D71">
        <w:rPr>
          <w:rFonts w:eastAsia="Times New Roman"/>
          <w:color w:val="000000"/>
          <w:sz w:val="24"/>
          <w:lang w:val="sq-AL"/>
        </w:rPr>
        <w:t>nga korrupsioni. Grumbullimi i të ardhurave të brendshme u rrit gjatë vitit 2019, megjithëse ende nuk ka arritur parashikimet e buxhetuara. (</w:t>
      </w:r>
      <w:r w:rsidRPr="000A2D71">
        <w:rPr>
          <w:rFonts w:eastAsia="Times New Roman"/>
          <w:i/>
          <w:iCs/>
          <w:color w:val="000000"/>
          <w:sz w:val="24"/>
          <w:lang w:val="sq-AL"/>
        </w:rPr>
        <w:t>shih gjithashtu Kapitujt 5, 16, 29 dhe 32)</w:t>
      </w:r>
    </w:p>
    <w:p w14:paraId="75E3F917" w14:textId="77777777" w:rsidR="00BA07B4" w:rsidRPr="003534FB" w:rsidRDefault="00BA07B4" w:rsidP="00BA07B4">
      <w:pPr>
        <w:spacing w:before="125" w:after="686" w:line="276" w:lineRule="exact"/>
        <w:ind w:left="144" w:right="144"/>
        <w:jc w:val="both"/>
        <w:textAlignment w:val="baseline"/>
        <w:rPr>
          <w:rFonts w:eastAsia="Times New Roman"/>
          <w:color w:val="000000"/>
          <w:sz w:val="24"/>
          <w:lang w:val="sq-AL"/>
        </w:rPr>
      </w:pPr>
      <w:r w:rsidRPr="000A2D71">
        <w:rPr>
          <w:rFonts w:eastAsia="Times New Roman"/>
          <w:color w:val="000000"/>
          <w:sz w:val="24"/>
          <w:lang w:val="sq-AL"/>
        </w:rPr>
        <w:t xml:space="preserve">Për të përmirësuar </w:t>
      </w:r>
      <w:r w:rsidRPr="000A2D71">
        <w:rPr>
          <w:rFonts w:eastAsia="Times New Roman"/>
          <w:b/>
          <w:bCs/>
          <w:color w:val="000000"/>
          <w:sz w:val="24"/>
          <w:lang w:val="sq-AL"/>
        </w:rPr>
        <w:t>transparencën buxhetore</w:t>
      </w:r>
      <w:r w:rsidRPr="000A2D71">
        <w:rPr>
          <w:rFonts w:eastAsia="Times New Roman"/>
          <w:color w:val="000000"/>
          <w:sz w:val="24"/>
          <w:lang w:val="sq-AL"/>
        </w:rPr>
        <w:t xml:space="preserve">, Ministria e Financave </w:t>
      </w:r>
      <w:r>
        <w:rPr>
          <w:rFonts w:eastAsia="Times New Roman"/>
          <w:color w:val="000000"/>
          <w:sz w:val="24"/>
          <w:lang w:val="sq-AL"/>
        </w:rPr>
        <w:t>lansoi</w:t>
      </w:r>
      <w:r w:rsidRPr="000A2D71">
        <w:rPr>
          <w:rFonts w:eastAsia="Times New Roman"/>
          <w:color w:val="000000"/>
          <w:sz w:val="24"/>
          <w:lang w:val="sq-AL"/>
        </w:rPr>
        <w:t xml:space="preserve"> një </w:t>
      </w:r>
      <w:r>
        <w:rPr>
          <w:rFonts w:eastAsia="Times New Roman"/>
          <w:color w:val="000000"/>
          <w:sz w:val="24"/>
          <w:lang w:val="sq-AL"/>
        </w:rPr>
        <w:t>‘</w:t>
      </w:r>
      <w:r w:rsidRPr="000A2D71">
        <w:rPr>
          <w:rFonts w:eastAsia="Times New Roman"/>
          <w:color w:val="000000"/>
          <w:sz w:val="24"/>
          <w:lang w:val="sq-AL"/>
        </w:rPr>
        <w:t>portal  transparence’</w:t>
      </w:r>
      <w:r>
        <w:rPr>
          <w:rFonts w:eastAsia="Times New Roman"/>
          <w:color w:val="000000"/>
          <w:sz w:val="24"/>
          <w:lang w:val="sq-AL"/>
        </w:rPr>
        <w:t xml:space="preserve"> </w:t>
      </w:r>
      <w:r w:rsidRPr="000A2D71">
        <w:rPr>
          <w:rFonts w:eastAsia="Times New Roman"/>
          <w:color w:val="000000"/>
          <w:sz w:val="24"/>
          <w:lang w:val="sq-AL"/>
        </w:rPr>
        <w:t xml:space="preserve">të mirëmbajtur </w:t>
      </w:r>
      <w:r>
        <w:rPr>
          <w:rFonts w:eastAsia="Times New Roman"/>
          <w:color w:val="000000"/>
          <w:sz w:val="24"/>
          <w:lang w:val="sq-AL"/>
        </w:rPr>
        <w:t>rregullisht dhe mirëfunksionues</w:t>
      </w:r>
      <w:r w:rsidRPr="000A2D71">
        <w:rPr>
          <w:rFonts w:eastAsia="Times New Roman"/>
          <w:color w:val="000000"/>
          <w:sz w:val="24"/>
          <w:lang w:val="sq-AL"/>
        </w:rPr>
        <w:t xml:space="preserve">, që përmban informacion buxhetor nga institucionet e nivelit qendror dhe komunal. Qeveria vazhdon të publikojë buxhetin </w:t>
      </w:r>
      <w:r>
        <w:rPr>
          <w:rFonts w:eastAsia="Times New Roman"/>
          <w:color w:val="000000"/>
          <w:sz w:val="24"/>
          <w:lang w:val="sq-AL"/>
        </w:rPr>
        <w:t>të orientuar kah qytetari</w:t>
      </w:r>
      <w:r w:rsidRPr="000A2D71">
        <w:rPr>
          <w:rFonts w:eastAsia="Times New Roman"/>
          <w:color w:val="000000"/>
          <w:sz w:val="24"/>
          <w:lang w:val="sq-AL"/>
        </w:rPr>
        <w:t xml:space="preserve">. </w:t>
      </w:r>
      <w:r>
        <w:rPr>
          <w:rFonts w:eastAsia="Times New Roman"/>
          <w:color w:val="000000"/>
          <w:sz w:val="24"/>
          <w:lang w:val="sq-AL"/>
        </w:rPr>
        <w:t>Megjithatë</w:t>
      </w:r>
      <w:r w:rsidRPr="000A2D71">
        <w:rPr>
          <w:rFonts w:eastAsia="Times New Roman"/>
          <w:color w:val="000000"/>
          <w:sz w:val="24"/>
          <w:lang w:val="sq-AL"/>
        </w:rPr>
        <w:t>, sistemet e TI</w:t>
      </w:r>
      <w:r>
        <w:rPr>
          <w:rFonts w:eastAsia="Times New Roman"/>
          <w:color w:val="000000"/>
          <w:sz w:val="24"/>
          <w:lang w:val="sq-AL"/>
        </w:rPr>
        <w:t>-së</w:t>
      </w:r>
      <w:r w:rsidRPr="000A2D71">
        <w:rPr>
          <w:rFonts w:eastAsia="Times New Roman"/>
          <w:color w:val="000000"/>
          <w:sz w:val="24"/>
          <w:lang w:val="sq-AL"/>
        </w:rPr>
        <w:t xml:space="preserve"> në dispozicion në Ministrinë e Financave dhe organet përkatëse duhet të sh</w:t>
      </w:r>
      <w:r>
        <w:rPr>
          <w:rFonts w:eastAsia="Times New Roman"/>
          <w:color w:val="000000"/>
          <w:sz w:val="24"/>
          <w:lang w:val="sq-AL"/>
        </w:rPr>
        <w:t xml:space="preserve">qyrtohen </w:t>
      </w:r>
      <w:r w:rsidRPr="000A2D71">
        <w:rPr>
          <w:rFonts w:eastAsia="Times New Roman"/>
          <w:color w:val="000000"/>
          <w:sz w:val="24"/>
          <w:lang w:val="sq-AL"/>
        </w:rPr>
        <w:t>më tej për të siguruar që ato ofrojnë informacion më të integruar në kohë reale mbi të ardhurat dhe shpenzimet publike</w:t>
      </w:r>
      <w:r w:rsidRPr="003534FB">
        <w:rPr>
          <w:rFonts w:eastAsia="Times New Roman"/>
          <w:color w:val="000000"/>
          <w:sz w:val="24"/>
          <w:lang w:val="sq-AL"/>
        </w:rPr>
        <w:t xml:space="preserve">. </w:t>
      </w:r>
    </w:p>
    <w:p w14:paraId="45D7D92C" w14:textId="77777777" w:rsidR="00BA07B4" w:rsidRPr="003534FB" w:rsidRDefault="00BA07B4" w:rsidP="00BA07B4">
      <w:pPr>
        <w:spacing w:before="125" w:after="686" w:line="276" w:lineRule="exact"/>
        <w:rPr>
          <w:lang w:val="sq-AL"/>
        </w:rPr>
        <w:sectPr w:rsidR="00BA07B4" w:rsidRPr="003534FB">
          <w:pgSz w:w="11909" w:h="16838"/>
          <w:pgMar w:top="1400" w:right="1265" w:bottom="562" w:left="1284" w:header="720" w:footer="720" w:gutter="0"/>
          <w:cols w:space="720"/>
        </w:sectPr>
      </w:pPr>
    </w:p>
    <w:p w14:paraId="04B34388" w14:textId="77777777" w:rsidR="00BA07B4" w:rsidRDefault="00BA07B4" w:rsidP="00BA07B4">
      <w:pPr>
        <w:spacing w:before="4" w:line="249" w:lineRule="exact"/>
        <w:jc w:val="center"/>
        <w:textAlignment w:val="baseline"/>
        <w:rPr>
          <w:rFonts w:eastAsia="Times New Roman"/>
          <w:color w:val="000000"/>
          <w:spacing w:val="31"/>
        </w:rPr>
      </w:pPr>
      <w:r>
        <w:rPr>
          <w:rFonts w:eastAsia="Times New Roman"/>
          <w:color w:val="000000"/>
          <w:spacing w:val="31"/>
        </w:rPr>
        <w:lastRenderedPageBreak/>
        <w:t>15</w:t>
      </w:r>
    </w:p>
    <w:p w14:paraId="6C326403" w14:textId="77777777" w:rsidR="00BA07B4" w:rsidRDefault="00BA07B4" w:rsidP="00BA07B4">
      <w:pPr>
        <w:sectPr w:rsidR="00BA07B4">
          <w:type w:val="continuous"/>
          <w:pgSz w:w="11909" w:h="16838"/>
          <w:pgMar w:top="1400" w:right="1269" w:bottom="562" w:left="1280" w:header="720" w:footer="720" w:gutter="0"/>
          <w:cols w:space="720"/>
        </w:sectPr>
      </w:pPr>
    </w:p>
    <w:p w14:paraId="6433BC5A" w14:textId="77777777" w:rsidR="00BA07B4" w:rsidRPr="00B70C99" w:rsidRDefault="00BA07B4" w:rsidP="00BA07B4">
      <w:pPr>
        <w:spacing w:before="21" w:line="274" w:lineRule="exact"/>
        <w:ind w:left="72"/>
        <w:textAlignment w:val="baseline"/>
        <w:rPr>
          <w:rFonts w:eastAsia="Times New Roman"/>
          <w:color w:val="000000"/>
          <w:sz w:val="24"/>
          <w:u w:val="single"/>
          <w:lang w:val="sq-AL"/>
        </w:rPr>
      </w:pPr>
      <w:r w:rsidRPr="00B70C99">
        <w:rPr>
          <w:rFonts w:eastAsia="Times New Roman"/>
          <w:color w:val="000000"/>
          <w:sz w:val="24"/>
          <w:u w:val="single"/>
          <w:lang w:val="sq-AL"/>
        </w:rPr>
        <w:lastRenderedPageBreak/>
        <w:t xml:space="preserve">Shërbimi publik dhe menaxhimi i burimeve njerëzore </w:t>
      </w:r>
    </w:p>
    <w:p w14:paraId="2FCDACE0" w14:textId="77777777" w:rsidR="00BA07B4" w:rsidRPr="00B70C99" w:rsidRDefault="00BA07B4" w:rsidP="00BA07B4">
      <w:pPr>
        <w:spacing w:before="119" w:line="276" w:lineRule="exact"/>
        <w:ind w:left="72" w:right="144"/>
        <w:jc w:val="both"/>
        <w:textAlignment w:val="baseline"/>
        <w:rPr>
          <w:rFonts w:eastAsia="Times New Roman"/>
          <w:color w:val="000000"/>
          <w:sz w:val="24"/>
          <w:lang w:val="sq-AL"/>
        </w:rPr>
      </w:pPr>
      <w:r w:rsidRPr="00B70C99">
        <w:rPr>
          <w:rFonts w:eastAsia="Times New Roman"/>
          <w:color w:val="000000"/>
          <w:sz w:val="24"/>
          <w:lang w:val="sq-AL"/>
        </w:rPr>
        <w:t xml:space="preserve">Kuadri ligjor për </w:t>
      </w:r>
      <w:r w:rsidRPr="00B70C99">
        <w:rPr>
          <w:rFonts w:eastAsia="Times New Roman"/>
          <w:b/>
          <w:bCs/>
          <w:color w:val="000000"/>
          <w:sz w:val="24"/>
          <w:lang w:val="sq-AL"/>
        </w:rPr>
        <w:t xml:space="preserve">rekrutimin, ngritjen në detyrë, shkarkimin dhe shpërblimin e </w:t>
      </w:r>
      <w:r w:rsidRPr="00B70C99">
        <w:rPr>
          <w:rFonts w:eastAsia="Times New Roman"/>
          <w:color w:val="000000"/>
          <w:sz w:val="24"/>
          <w:lang w:val="sq-AL"/>
        </w:rPr>
        <w:t>nëpunësve civilë</w:t>
      </w:r>
      <w:r w:rsidRPr="00B70C99">
        <w:rPr>
          <w:rFonts w:eastAsia="Times New Roman"/>
          <w:b/>
          <w:bCs/>
          <w:color w:val="000000"/>
          <w:sz w:val="24"/>
          <w:lang w:val="sq-AL"/>
        </w:rPr>
        <w:t xml:space="preserve"> të bazuar në merita</w:t>
      </w:r>
      <w:r w:rsidRPr="00B70C99">
        <w:rPr>
          <w:rFonts w:eastAsia="Times New Roman"/>
          <w:color w:val="000000"/>
          <w:sz w:val="24"/>
          <w:lang w:val="sq-AL"/>
        </w:rPr>
        <w:t xml:space="preserve"> u përmirësua me miratimin e Ligjit për zyrtarët publikë dhe Ligjit për pagat në shkurt 2019. Sidoqoftë, zbatimi i ligjeve u pezullua pasi </w:t>
      </w:r>
      <w:r>
        <w:rPr>
          <w:rFonts w:eastAsia="Times New Roman"/>
          <w:color w:val="000000"/>
          <w:sz w:val="24"/>
          <w:lang w:val="sq-AL"/>
        </w:rPr>
        <w:t xml:space="preserve">Avokati i Popullit </w:t>
      </w:r>
      <w:r w:rsidRPr="00B70C99">
        <w:rPr>
          <w:rFonts w:eastAsia="Times New Roman"/>
          <w:color w:val="000000"/>
          <w:sz w:val="24"/>
          <w:lang w:val="sq-AL"/>
        </w:rPr>
        <w:t>i sfidoi at</w:t>
      </w:r>
      <w:r>
        <w:rPr>
          <w:rFonts w:eastAsia="Times New Roman"/>
          <w:color w:val="000000"/>
          <w:sz w:val="24"/>
          <w:lang w:val="sq-AL"/>
        </w:rPr>
        <w:t>o</w:t>
      </w:r>
      <w:r w:rsidRPr="00B70C99">
        <w:rPr>
          <w:rFonts w:eastAsia="Times New Roman"/>
          <w:color w:val="000000"/>
          <w:sz w:val="24"/>
          <w:lang w:val="sq-AL"/>
        </w:rPr>
        <w:t xml:space="preserve"> p</w:t>
      </w:r>
      <w:r>
        <w:rPr>
          <w:rFonts w:eastAsia="Times New Roman"/>
          <w:color w:val="000000"/>
          <w:sz w:val="24"/>
          <w:lang w:val="sq-AL"/>
        </w:rPr>
        <w:t xml:space="preserve">ranë </w:t>
      </w:r>
      <w:r w:rsidRPr="00B70C99">
        <w:rPr>
          <w:rFonts w:eastAsia="Times New Roman"/>
          <w:color w:val="000000"/>
          <w:sz w:val="24"/>
          <w:lang w:val="sq-AL"/>
        </w:rPr>
        <w:t xml:space="preserve">Gjykatës Kushtetuese. Në qershor të vitit 2020, Gjykata mori vendimin përfundimtar mbi zbatimin e dy ligjeve, duke e shpallur </w:t>
      </w:r>
      <w:r>
        <w:rPr>
          <w:rFonts w:eastAsia="Times New Roman"/>
          <w:color w:val="000000"/>
          <w:sz w:val="24"/>
          <w:lang w:val="sq-AL"/>
        </w:rPr>
        <w:t xml:space="preserve">jokushtetues </w:t>
      </w:r>
      <w:r w:rsidRPr="00B70C99">
        <w:rPr>
          <w:rFonts w:eastAsia="Times New Roman"/>
          <w:color w:val="000000"/>
          <w:sz w:val="24"/>
          <w:lang w:val="sq-AL"/>
        </w:rPr>
        <w:t>Ligjin për pagat dhe duke propozuar ndryshime të mëtejshme legjislative në Ligjin për zyrtarët publik</w:t>
      </w:r>
      <w:r>
        <w:rPr>
          <w:rFonts w:eastAsia="Times New Roman"/>
          <w:color w:val="000000"/>
          <w:sz w:val="24"/>
          <w:lang w:val="sq-AL"/>
        </w:rPr>
        <w:t>ë</w:t>
      </w:r>
      <w:r w:rsidRPr="00B70C99">
        <w:rPr>
          <w:rFonts w:eastAsia="Times New Roman"/>
          <w:color w:val="000000"/>
          <w:sz w:val="24"/>
          <w:lang w:val="sq-AL"/>
        </w:rPr>
        <w:t xml:space="preserve">. Shkrirja e Ministrisë së Administratës Publike në Ministrinë e Brendshme ka vonuar zhvillimin e kapaciteteve organizative për të menaxhuar sistemin e ri të zyrtarëve publikë siç përcaktohet në Ligjin për zyrtarët publikë. </w:t>
      </w:r>
      <w:r>
        <w:rPr>
          <w:rFonts w:eastAsia="Times New Roman"/>
          <w:color w:val="000000"/>
          <w:sz w:val="24"/>
          <w:lang w:val="sq-AL"/>
        </w:rPr>
        <w:t xml:space="preserve">Një pjesë e </w:t>
      </w:r>
      <w:r w:rsidRPr="00B70C99">
        <w:rPr>
          <w:rFonts w:eastAsia="Times New Roman"/>
          <w:color w:val="000000"/>
          <w:sz w:val="24"/>
          <w:lang w:val="sq-AL"/>
        </w:rPr>
        <w:t>legjislacion</w:t>
      </w:r>
      <w:r>
        <w:rPr>
          <w:rFonts w:eastAsia="Times New Roman"/>
          <w:color w:val="000000"/>
          <w:sz w:val="24"/>
          <w:lang w:val="sq-AL"/>
        </w:rPr>
        <w:t>it</w:t>
      </w:r>
      <w:r w:rsidRPr="00B70C99">
        <w:rPr>
          <w:rFonts w:eastAsia="Times New Roman"/>
          <w:color w:val="000000"/>
          <w:sz w:val="24"/>
          <w:lang w:val="sq-AL"/>
        </w:rPr>
        <w:t xml:space="preserve"> sekondar, përfshirë klasifikimin e zyrtarëve publikë, </w:t>
      </w:r>
      <w:r>
        <w:rPr>
          <w:rFonts w:eastAsia="Times New Roman"/>
          <w:color w:val="000000"/>
          <w:sz w:val="24"/>
          <w:lang w:val="sq-AL"/>
        </w:rPr>
        <w:t xml:space="preserve">mbetet </w:t>
      </w:r>
      <w:r w:rsidRPr="00B70C99">
        <w:rPr>
          <w:rFonts w:eastAsia="Times New Roman"/>
          <w:color w:val="000000"/>
          <w:sz w:val="24"/>
          <w:lang w:val="sq-AL"/>
        </w:rPr>
        <w:t>ende të finalizohen për të zbatuar plotësisht Ligjin.</w:t>
      </w:r>
    </w:p>
    <w:p w14:paraId="006DE199" w14:textId="77777777" w:rsidR="00BA07B4" w:rsidRPr="007F1B52" w:rsidRDefault="00BA07B4" w:rsidP="00BA07B4">
      <w:pPr>
        <w:spacing w:before="122" w:line="276" w:lineRule="exact"/>
        <w:ind w:left="72" w:right="144"/>
        <w:jc w:val="both"/>
        <w:textAlignment w:val="baseline"/>
        <w:rPr>
          <w:rFonts w:eastAsia="Times New Roman"/>
          <w:color w:val="000000"/>
          <w:sz w:val="24"/>
          <w:lang w:val="sq-AL"/>
        </w:rPr>
      </w:pPr>
      <w:r w:rsidRPr="007F1B52">
        <w:rPr>
          <w:rFonts w:eastAsia="Times New Roman"/>
          <w:color w:val="000000"/>
          <w:sz w:val="24"/>
          <w:lang w:val="sq-AL"/>
        </w:rPr>
        <w:t xml:space="preserve">Megjithëse procedurat për rekrutimin e nëpunësve të lartë civilë u përmirësuan, ndikimi politik mbi emërime dhe shkarkime të tilla mbeti një shqetësim serioz. Komunitetet joshumicë mbeten të nënpërfaqësuara në institucionet qendrore publike dhe gratë janë ende shumë të nënpërfaqësuara në pozitat e larta në shërbimin civil. </w:t>
      </w:r>
      <w:r>
        <w:rPr>
          <w:rFonts w:eastAsia="Times New Roman"/>
          <w:color w:val="000000"/>
          <w:sz w:val="24"/>
          <w:lang w:val="sq-AL"/>
        </w:rPr>
        <w:t xml:space="preserve">Këshilli </w:t>
      </w:r>
      <w:r w:rsidRPr="007F1B52">
        <w:rPr>
          <w:rFonts w:eastAsia="Times New Roman"/>
          <w:color w:val="000000"/>
          <w:sz w:val="24"/>
          <w:lang w:val="sq-AL"/>
        </w:rPr>
        <w:t>i Pavarur Mbikëqyr</w:t>
      </w:r>
      <w:r>
        <w:rPr>
          <w:rFonts w:eastAsia="Times New Roman"/>
          <w:color w:val="000000"/>
          <w:sz w:val="24"/>
          <w:lang w:val="sq-AL"/>
        </w:rPr>
        <w:t xml:space="preserve">ës për  </w:t>
      </w:r>
      <w:r w:rsidRPr="007F1B52">
        <w:rPr>
          <w:rFonts w:eastAsia="Times New Roman"/>
          <w:color w:val="000000"/>
          <w:sz w:val="24"/>
          <w:lang w:val="sq-AL"/>
        </w:rPr>
        <w:t xml:space="preserve"> Shërbimi</w:t>
      </w:r>
      <w:r>
        <w:rPr>
          <w:rFonts w:eastAsia="Times New Roman"/>
          <w:color w:val="000000"/>
          <w:sz w:val="24"/>
          <w:lang w:val="sq-AL"/>
        </w:rPr>
        <w:t xml:space="preserve">n </w:t>
      </w:r>
      <w:r w:rsidRPr="007F1B52">
        <w:rPr>
          <w:rFonts w:eastAsia="Times New Roman"/>
          <w:color w:val="000000"/>
          <w:sz w:val="24"/>
          <w:lang w:val="sq-AL"/>
        </w:rPr>
        <w:t xml:space="preserve">Civil, organi autonom i ankesave i ngarkuar për të siguruar pajtueshmërinë me legjislacionin në fuqi të shërbimit civil, aktualisht nuk është funksional për shkak të mungesës së anëtarëve të </w:t>
      </w:r>
      <w:r>
        <w:rPr>
          <w:rFonts w:eastAsia="Times New Roman"/>
          <w:color w:val="000000"/>
          <w:sz w:val="24"/>
          <w:lang w:val="sq-AL"/>
        </w:rPr>
        <w:t>këshillit</w:t>
      </w:r>
      <w:r w:rsidRPr="007F1B52">
        <w:rPr>
          <w:rFonts w:eastAsia="Times New Roman"/>
          <w:color w:val="000000"/>
          <w:sz w:val="24"/>
          <w:lang w:val="sq-AL"/>
        </w:rPr>
        <w:t>. Si rezultat, qindra ankesa në lidhje me mosmarrëveshjet e punës së nëpunësve civilë dhe kandidatëve për pranim në shërbimin civil nuk janë shqyrtuar</w:t>
      </w:r>
      <w:r>
        <w:rPr>
          <w:rFonts w:eastAsia="Times New Roman"/>
          <w:color w:val="000000"/>
          <w:sz w:val="24"/>
          <w:lang w:val="sq-AL"/>
        </w:rPr>
        <w:t xml:space="preserve"> dhe rastet  </w:t>
      </w:r>
      <w:r w:rsidRPr="007F1B52">
        <w:rPr>
          <w:rFonts w:eastAsia="Times New Roman"/>
          <w:color w:val="000000"/>
          <w:sz w:val="24"/>
          <w:lang w:val="sq-AL"/>
        </w:rPr>
        <w:t>po përfundojnë në gjykata.</w:t>
      </w:r>
    </w:p>
    <w:p w14:paraId="1274645B" w14:textId="77777777" w:rsidR="00BA07B4" w:rsidRPr="007F1B52" w:rsidRDefault="00BA07B4" w:rsidP="00BA07B4">
      <w:pPr>
        <w:spacing w:before="120" w:line="276" w:lineRule="exact"/>
        <w:ind w:left="72" w:right="144"/>
        <w:jc w:val="both"/>
        <w:textAlignment w:val="baseline"/>
        <w:rPr>
          <w:rFonts w:eastAsia="Times New Roman"/>
          <w:color w:val="000000"/>
          <w:sz w:val="24"/>
          <w:lang w:val="sq-AL"/>
        </w:rPr>
      </w:pPr>
      <w:r w:rsidRPr="007F1B52">
        <w:rPr>
          <w:rFonts w:eastAsia="Times New Roman"/>
          <w:color w:val="000000"/>
          <w:sz w:val="24"/>
          <w:lang w:val="sq-AL"/>
        </w:rPr>
        <w:t xml:space="preserve">Kapaciteti i Institutit të Kosovës për Administratë Publike me një buxhet </w:t>
      </w:r>
      <w:r>
        <w:rPr>
          <w:rFonts w:eastAsia="Times New Roman"/>
          <w:color w:val="000000"/>
          <w:sz w:val="24"/>
          <w:lang w:val="sq-AL"/>
        </w:rPr>
        <w:t xml:space="preserve">të kufizuar dhe aftësi </w:t>
      </w:r>
      <w:r w:rsidRPr="007F1B52">
        <w:rPr>
          <w:rFonts w:eastAsia="Times New Roman"/>
          <w:color w:val="000000"/>
          <w:sz w:val="24"/>
          <w:lang w:val="sq-AL"/>
        </w:rPr>
        <w:t xml:space="preserve">të </w:t>
      </w:r>
      <w:r>
        <w:rPr>
          <w:rFonts w:eastAsia="Times New Roman"/>
          <w:color w:val="000000"/>
          <w:sz w:val="24"/>
          <w:lang w:val="sq-AL"/>
        </w:rPr>
        <w:t xml:space="preserve">limituar </w:t>
      </w:r>
      <w:r w:rsidRPr="007F1B52">
        <w:rPr>
          <w:rFonts w:eastAsia="Times New Roman"/>
          <w:color w:val="000000"/>
          <w:sz w:val="24"/>
          <w:lang w:val="sq-AL"/>
        </w:rPr>
        <w:t xml:space="preserve">për të </w:t>
      </w:r>
      <w:r>
        <w:rPr>
          <w:rFonts w:eastAsia="Times New Roman"/>
          <w:color w:val="000000"/>
          <w:sz w:val="24"/>
          <w:lang w:val="sq-AL"/>
        </w:rPr>
        <w:t xml:space="preserve">ofruar </w:t>
      </w:r>
      <w:r w:rsidRPr="007F1B52">
        <w:rPr>
          <w:rFonts w:eastAsia="Times New Roman"/>
          <w:color w:val="000000"/>
          <w:sz w:val="24"/>
          <w:lang w:val="sq-AL"/>
        </w:rPr>
        <w:t>trajnim</w:t>
      </w:r>
      <w:r>
        <w:rPr>
          <w:rFonts w:eastAsia="Times New Roman"/>
          <w:color w:val="000000"/>
          <w:sz w:val="24"/>
          <w:lang w:val="sq-AL"/>
        </w:rPr>
        <w:t>et e nevojshme mbetet i dobët</w:t>
      </w:r>
      <w:r w:rsidRPr="007F1B52">
        <w:rPr>
          <w:rFonts w:eastAsia="Times New Roman"/>
          <w:color w:val="000000"/>
          <w:sz w:val="24"/>
          <w:lang w:val="sq-AL"/>
        </w:rPr>
        <w:t xml:space="preserve">, </w:t>
      </w:r>
      <w:r>
        <w:rPr>
          <w:rFonts w:eastAsia="Times New Roman"/>
          <w:color w:val="000000"/>
          <w:sz w:val="24"/>
          <w:lang w:val="sq-AL"/>
        </w:rPr>
        <w:t xml:space="preserve">gjë që </w:t>
      </w:r>
      <w:r w:rsidRPr="007F1B52">
        <w:rPr>
          <w:rFonts w:eastAsia="Times New Roman"/>
          <w:color w:val="000000"/>
          <w:sz w:val="24"/>
          <w:lang w:val="sq-AL"/>
        </w:rPr>
        <w:t>vazhdon</w:t>
      </w:r>
      <w:r>
        <w:rPr>
          <w:rFonts w:eastAsia="Times New Roman"/>
          <w:color w:val="000000"/>
          <w:sz w:val="24"/>
          <w:lang w:val="sq-AL"/>
        </w:rPr>
        <w:t xml:space="preserve"> të pengojë </w:t>
      </w:r>
      <w:r w:rsidRPr="004874BF">
        <w:rPr>
          <w:rFonts w:eastAsia="Times New Roman"/>
          <w:b/>
          <w:bCs/>
          <w:color w:val="000000"/>
          <w:sz w:val="24"/>
          <w:lang w:val="sq-AL"/>
        </w:rPr>
        <w:t>procesin e rekrutimit dhe zhvillimit profesional</w:t>
      </w:r>
      <w:r w:rsidRPr="007F1B52">
        <w:rPr>
          <w:rFonts w:eastAsia="Times New Roman"/>
          <w:color w:val="000000"/>
          <w:sz w:val="24"/>
          <w:lang w:val="sq-AL"/>
        </w:rPr>
        <w:t xml:space="preserve"> të </w:t>
      </w:r>
      <w:r>
        <w:rPr>
          <w:rFonts w:eastAsia="Times New Roman"/>
          <w:color w:val="000000"/>
          <w:sz w:val="24"/>
          <w:lang w:val="sq-AL"/>
        </w:rPr>
        <w:t>nëpunësve civilë</w:t>
      </w:r>
      <w:r w:rsidRPr="007F1B52">
        <w:rPr>
          <w:rFonts w:eastAsia="Times New Roman"/>
          <w:color w:val="000000"/>
          <w:sz w:val="24"/>
          <w:lang w:val="sq-AL"/>
        </w:rPr>
        <w:t xml:space="preserve">. Vlerësimet </w:t>
      </w:r>
      <w:r>
        <w:rPr>
          <w:rFonts w:eastAsia="Times New Roman"/>
          <w:color w:val="000000"/>
          <w:sz w:val="24"/>
          <w:lang w:val="sq-AL"/>
        </w:rPr>
        <w:t>e performancës</w:t>
      </w:r>
      <w:r w:rsidRPr="007F1B52">
        <w:rPr>
          <w:rFonts w:eastAsia="Times New Roman"/>
          <w:color w:val="000000"/>
          <w:sz w:val="24"/>
          <w:lang w:val="sq-AL"/>
        </w:rPr>
        <w:t xml:space="preserve"> vazhdojnë të kenë pak ndikim në </w:t>
      </w:r>
      <w:r>
        <w:rPr>
          <w:rFonts w:eastAsia="Times New Roman"/>
          <w:color w:val="000000"/>
          <w:sz w:val="24"/>
          <w:lang w:val="sq-AL"/>
        </w:rPr>
        <w:t xml:space="preserve">zhvillimin </w:t>
      </w:r>
      <w:r w:rsidRPr="007F1B52">
        <w:rPr>
          <w:rFonts w:eastAsia="Times New Roman"/>
          <w:color w:val="000000"/>
          <w:sz w:val="24"/>
          <w:lang w:val="sq-AL"/>
        </w:rPr>
        <w:t>e karrierës. Kjo minon zbatimi</w:t>
      </w:r>
      <w:r>
        <w:rPr>
          <w:rFonts w:eastAsia="Times New Roman"/>
          <w:color w:val="000000"/>
          <w:sz w:val="24"/>
          <w:lang w:val="sq-AL"/>
        </w:rPr>
        <w:t xml:space="preserve">n e </w:t>
      </w:r>
      <w:r w:rsidRPr="007F1B52">
        <w:rPr>
          <w:rFonts w:eastAsia="Times New Roman"/>
          <w:color w:val="000000"/>
          <w:sz w:val="24"/>
          <w:lang w:val="sq-AL"/>
        </w:rPr>
        <w:t xml:space="preserve"> Ligjit për zyrtarët publikë, në </w:t>
      </w:r>
      <w:r>
        <w:rPr>
          <w:rFonts w:eastAsia="Times New Roman"/>
          <w:color w:val="000000"/>
          <w:sz w:val="24"/>
          <w:lang w:val="sq-AL"/>
        </w:rPr>
        <w:t xml:space="preserve">veçanti </w:t>
      </w:r>
      <w:r w:rsidRPr="007F1B52">
        <w:rPr>
          <w:rFonts w:eastAsia="Times New Roman"/>
          <w:color w:val="000000"/>
          <w:sz w:val="24"/>
          <w:lang w:val="sq-AL"/>
        </w:rPr>
        <w:t xml:space="preserve">për rekrutimin, trajnimin fillestar dhe </w:t>
      </w:r>
      <w:r>
        <w:rPr>
          <w:rFonts w:eastAsia="Times New Roman"/>
          <w:color w:val="000000"/>
          <w:sz w:val="24"/>
          <w:lang w:val="sq-AL"/>
        </w:rPr>
        <w:t xml:space="preserve">zhvillimin </w:t>
      </w:r>
      <w:r w:rsidRPr="007F1B52">
        <w:rPr>
          <w:rFonts w:eastAsia="Times New Roman"/>
          <w:color w:val="000000"/>
          <w:sz w:val="24"/>
          <w:lang w:val="sq-AL"/>
        </w:rPr>
        <w:t xml:space="preserve">profesional të </w:t>
      </w:r>
      <w:r>
        <w:rPr>
          <w:rFonts w:eastAsia="Times New Roman"/>
          <w:color w:val="000000"/>
          <w:sz w:val="24"/>
          <w:lang w:val="sq-AL"/>
        </w:rPr>
        <w:t xml:space="preserve">nëpunësve </w:t>
      </w:r>
      <w:r w:rsidRPr="007F1B52">
        <w:rPr>
          <w:rFonts w:eastAsia="Times New Roman"/>
          <w:color w:val="000000"/>
          <w:sz w:val="24"/>
          <w:lang w:val="sq-AL"/>
        </w:rPr>
        <w:t>civilë.</w:t>
      </w:r>
    </w:p>
    <w:p w14:paraId="163AAC43" w14:textId="77777777" w:rsidR="00BA07B4" w:rsidRPr="007F1B52" w:rsidRDefault="00BA07B4" w:rsidP="00BA07B4">
      <w:pPr>
        <w:spacing w:before="120" w:line="276" w:lineRule="exact"/>
        <w:ind w:left="72" w:right="144"/>
        <w:jc w:val="both"/>
        <w:textAlignment w:val="baseline"/>
        <w:rPr>
          <w:rFonts w:eastAsia="Times New Roman"/>
          <w:color w:val="000000"/>
          <w:sz w:val="24"/>
          <w:lang w:val="sq-AL"/>
        </w:rPr>
      </w:pPr>
      <w:r w:rsidRPr="004874BF">
        <w:rPr>
          <w:rFonts w:eastAsia="Times New Roman"/>
          <w:color w:val="000000"/>
          <w:sz w:val="24"/>
          <w:lang w:val="sq-AL"/>
        </w:rPr>
        <w:t xml:space="preserve">Gjithashtu, njësitë e </w:t>
      </w:r>
      <w:r>
        <w:rPr>
          <w:rFonts w:eastAsia="Times New Roman"/>
          <w:color w:val="000000"/>
          <w:sz w:val="24"/>
          <w:lang w:val="sq-AL"/>
        </w:rPr>
        <w:t xml:space="preserve">menaxhimit </w:t>
      </w:r>
      <w:r w:rsidRPr="004874BF">
        <w:rPr>
          <w:rFonts w:eastAsia="Times New Roman"/>
          <w:color w:val="000000"/>
          <w:sz w:val="24"/>
          <w:lang w:val="sq-AL"/>
        </w:rPr>
        <w:t xml:space="preserve">të burimeve njerëzore të institucioneve të linjës duhet të përmirësohen. Një sistem informacioni u krijua për të menaxhuar burimet njerëzore, por jo të gjitha modulet janë operacionale dhe ende nuk ka </w:t>
      </w:r>
      <w:r>
        <w:rPr>
          <w:rFonts w:eastAsia="Times New Roman"/>
          <w:color w:val="000000"/>
          <w:sz w:val="24"/>
          <w:lang w:val="sq-AL"/>
        </w:rPr>
        <w:t xml:space="preserve">interoperabilitet </w:t>
      </w:r>
      <w:r w:rsidRPr="004874BF">
        <w:rPr>
          <w:rFonts w:eastAsia="Times New Roman"/>
          <w:color w:val="000000"/>
          <w:sz w:val="24"/>
          <w:lang w:val="sq-AL"/>
        </w:rPr>
        <w:t xml:space="preserve">me sistemin e pagave. </w:t>
      </w:r>
    </w:p>
    <w:p w14:paraId="63EF43F7" w14:textId="77777777" w:rsidR="00BA07B4" w:rsidRPr="004874BF" w:rsidRDefault="00BA07B4" w:rsidP="00BA07B4">
      <w:pPr>
        <w:spacing w:before="121" w:line="276" w:lineRule="exact"/>
        <w:ind w:left="72" w:right="144"/>
        <w:jc w:val="both"/>
        <w:textAlignment w:val="baseline"/>
        <w:rPr>
          <w:rFonts w:eastAsia="Times New Roman"/>
          <w:color w:val="000000"/>
          <w:sz w:val="24"/>
          <w:lang w:val="sq-AL"/>
        </w:rPr>
      </w:pPr>
      <w:r w:rsidRPr="004874BF">
        <w:rPr>
          <w:rFonts w:eastAsia="Times New Roman"/>
          <w:color w:val="000000"/>
          <w:sz w:val="24"/>
          <w:lang w:val="sq-AL"/>
        </w:rPr>
        <w:t xml:space="preserve">Megjithëse ekzistojnë masa të tilla si planet e integritetit për të promovuar </w:t>
      </w:r>
      <w:r w:rsidRPr="004874BF">
        <w:rPr>
          <w:rFonts w:eastAsia="Times New Roman"/>
          <w:b/>
          <w:bCs/>
          <w:color w:val="000000"/>
          <w:sz w:val="24"/>
          <w:lang w:val="sq-AL"/>
        </w:rPr>
        <w:t>integritetin në shërbimin publik</w:t>
      </w:r>
      <w:r w:rsidRPr="004874BF">
        <w:rPr>
          <w:rFonts w:eastAsia="Times New Roman"/>
          <w:color w:val="000000"/>
          <w:sz w:val="24"/>
          <w:lang w:val="sq-AL"/>
        </w:rPr>
        <w:t xml:space="preserve">, ato nuk zbatohen sistematikisht në të gjithë administratën. Zbatimi i Ligjit për konfliktin e interesit mbetet i papërfillshëm. </w:t>
      </w:r>
      <w:r>
        <w:rPr>
          <w:rFonts w:eastAsia="Times New Roman"/>
          <w:color w:val="000000"/>
          <w:sz w:val="24"/>
          <w:lang w:val="sq-AL"/>
        </w:rPr>
        <w:t xml:space="preserve">Është </w:t>
      </w:r>
      <w:r w:rsidRPr="004874BF">
        <w:rPr>
          <w:rFonts w:eastAsia="Times New Roman"/>
          <w:color w:val="000000"/>
          <w:sz w:val="24"/>
          <w:lang w:val="sq-AL"/>
        </w:rPr>
        <w:t xml:space="preserve">bërë përparim në zbatimin e rregullave të mbrojtjes së </w:t>
      </w:r>
      <w:r>
        <w:rPr>
          <w:rFonts w:eastAsia="Times New Roman"/>
          <w:color w:val="000000"/>
          <w:sz w:val="24"/>
          <w:lang w:val="sq-AL"/>
        </w:rPr>
        <w:t>sinjalizuesve</w:t>
      </w:r>
      <w:r w:rsidRPr="004874BF">
        <w:rPr>
          <w:rFonts w:eastAsia="Times New Roman"/>
          <w:color w:val="000000"/>
          <w:sz w:val="24"/>
          <w:lang w:val="sq-AL"/>
        </w:rPr>
        <w:t xml:space="preserve"> me emërimin e zyrtarëve të ngarkuar me trajtimin e ankesave të </w:t>
      </w:r>
      <w:r>
        <w:rPr>
          <w:rFonts w:eastAsia="Times New Roman"/>
          <w:color w:val="000000"/>
          <w:sz w:val="24"/>
          <w:lang w:val="sq-AL"/>
        </w:rPr>
        <w:t xml:space="preserve">sinjalizuesve </w:t>
      </w:r>
      <w:r w:rsidRPr="004874BF">
        <w:rPr>
          <w:rFonts w:eastAsia="Times New Roman"/>
          <w:color w:val="000000"/>
          <w:sz w:val="24"/>
          <w:lang w:val="sq-AL"/>
        </w:rPr>
        <w:t xml:space="preserve">në mbi 175 institucione publike. Sidoqoftë, mekanizmat e </w:t>
      </w:r>
      <w:r>
        <w:rPr>
          <w:rFonts w:eastAsia="Times New Roman"/>
          <w:color w:val="000000"/>
          <w:sz w:val="24"/>
          <w:lang w:val="sq-AL"/>
        </w:rPr>
        <w:t>sinjalizimit</w:t>
      </w:r>
      <w:r w:rsidRPr="004874BF">
        <w:rPr>
          <w:rFonts w:eastAsia="Times New Roman"/>
          <w:color w:val="000000"/>
          <w:sz w:val="24"/>
          <w:lang w:val="sq-AL"/>
        </w:rPr>
        <w:t xml:space="preserve"> dhe kërkesat e mbrojtjes tani duhet të forcohen në praktikë. Raportet vjetore mbi masat disiplinore të marra kundër nëpunësve civilë po </w:t>
      </w:r>
      <w:r>
        <w:rPr>
          <w:rFonts w:eastAsia="Times New Roman"/>
          <w:color w:val="000000"/>
          <w:sz w:val="24"/>
          <w:lang w:val="sq-AL"/>
        </w:rPr>
        <w:t>publikohen r</w:t>
      </w:r>
      <w:r w:rsidRPr="004874BF">
        <w:rPr>
          <w:rFonts w:eastAsia="Times New Roman"/>
          <w:color w:val="000000"/>
          <w:sz w:val="24"/>
          <w:lang w:val="sq-AL"/>
        </w:rPr>
        <w:t>regullisht (</w:t>
      </w:r>
      <w:r w:rsidRPr="004874BF">
        <w:rPr>
          <w:rFonts w:eastAsia="Times New Roman"/>
          <w:i/>
          <w:iCs/>
          <w:color w:val="000000"/>
          <w:sz w:val="24"/>
          <w:lang w:val="sq-AL"/>
        </w:rPr>
        <w:t>shih seksionin për luftën kundër korrupsionit</w:t>
      </w:r>
      <w:r w:rsidRPr="004874BF">
        <w:rPr>
          <w:rFonts w:eastAsia="Times New Roman"/>
          <w:color w:val="000000"/>
          <w:sz w:val="24"/>
          <w:lang w:val="sq-AL"/>
        </w:rPr>
        <w:t>).</w:t>
      </w:r>
    </w:p>
    <w:p w14:paraId="6D0F5712" w14:textId="77777777" w:rsidR="00BA07B4" w:rsidRPr="00F20A80" w:rsidRDefault="00BA07B4" w:rsidP="00BA07B4">
      <w:pPr>
        <w:spacing w:before="124" w:line="274" w:lineRule="exact"/>
        <w:ind w:left="72"/>
        <w:textAlignment w:val="baseline"/>
        <w:rPr>
          <w:rFonts w:eastAsia="Times New Roman"/>
          <w:color w:val="000000"/>
          <w:sz w:val="24"/>
          <w:u w:val="single"/>
          <w:lang w:val="sq-AL"/>
        </w:rPr>
      </w:pPr>
      <w:r w:rsidRPr="00F20A80">
        <w:rPr>
          <w:rFonts w:eastAsia="Times New Roman"/>
          <w:color w:val="000000"/>
          <w:sz w:val="24"/>
          <w:u w:val="single"/>
          <w:lang w:val="sq-AL"/>
        </w:rPr>
        <w:t>Llogaridh</w:t>
      </w:r>
      <w:r>
        <w:rPr>
          <w:rFonts w:eastAsia="Times New Roman"/>
          <w:color w:val="000000"/>
          <w:sz w:val="24"/>
          <w:u w:val="single"/>
          <w:lang w:val="sq-AL"/>
        </w:rPr>
        <w:t>ë</w:t>
      </w:r>
      <w:r w:rsidRPr="00F20A80">
        <w:rPr>
          <w:rFonts w:eastAsia="Times New Roman"/>
          <w:color w:val="000000"/>
          <w:sz w:val="24"/>
          <w:u w:val="single"/>
          <w:lang w:val="sq-AL"/>
        </w:rPr>
        <w:t>nia e administrat</w:t>
      </w:r>
      <w:r>
        <w:rPr>
          <w:rFonts w:eastAsia="Times New Roman"/>
          <w:color w:val="000000"/>
          <w:sz w:val="24"/>
          <w:u w:val="single"/>
          <w:lang w:val="sq-AL"/>
        </w:rPr>
        <w:t>ë</w:t>
      </w:r>
      <w:r w:rsidRPr="00F20A80">
        <w:rPr>
          <w:rFonts w:eastAsia="Times New Roman"/>
          <w:color w:val="000000"/>
          <w:sz w:val="24"/>
          <w:u w:val="single"/>
          <w:lang w:val="sq-AL"/>
        </w:rPr>
        <w:t xml:space="preserve">s </w:t>
      </w:r>
    </w:p>
    <w:p w14:paraId="008C4B20" w14:textId="77777777" w:rsidR="00BA07B4" w:rsidRPr="00FD20DF" w:rsidRDefault="00BA07B4" w:rsidP="00BA07B4">
      <w:pPr>
        <w:spacing w:before="117" w:after="379" w:line="276" w:lineRule="exact"/>
        <w:ind w:left="72" w:right="144"/>
        <w:jc w:val="both"/>
        <w:textAlignment w:val="baseline"/>
        <w:rPr>
          <w:rFonts w:eastAsia="Times New Roman"/>
          <w:color w:val="000000"/>
          <w:sz w:val="24"/>
          <w:lang w:val="sq-AL"/>
        </w:rPr>
        <w:sectPr w:rsidR="00BA07B4" w:rsidRPr="00FD20DF">
          <w:pgSz w:w="11909" w:h="16838"/>
          <w:pgMar w:top="1400" w:right="1262" w:bottom="562" w:left="1287" w:header="720" w:footer="720" w:gutter="0"/>
          <w:cols w:space="720"/>
        </w:sectPr>
      </w:pPr>
      <w:r w:rsidRPr="00F20A80">
        <w:rPr>
          <w:rFonts w:eastAsia="Times New Roman"/>
          <w:color w:val="000000"/>
          <w:sz w:val="24"/>
          <w:lang w:val="sq-AL"/>
        </w:rPr>
        <w:t xml:space="preserve">Kosova demonstroi angazhimin e saj për forcimin e </w:t>
      </w:r>
      <w:r w:rsidRPr="00F20A80">
        <w:rPr>
          <w:rFonts w:eastAsia="Times New Roman"/>
          <w:b/>
          <w:bCs/>
          <w:color w:val="000000"/>
          <w:sz w:val="24"/>
          <w:lang w:val="sq-AL"/>
        </w:rPr>
        <w:t xml:space="preserve">linjave të </w:t>
      </w:r>
      <w:r>
        <w:rPr>
          <w:rFonts w:eastAsia="Times New Roman"/>
          <w:b/>
          <w:bCs/>
          <w:color w:val="000000"/>
          <w:sz w:val="24"/>
          <w:lang w:val="sq-AL"/>
        </w:rPr>
        <w:t xml:space="preserve">llogaridhënies </w:t>
      </w:r>
      <w:r w:rsidRPr="00F20A80">
        <w:rPr>
          <w:rFonts w:eastAsia="Times New Roman"/>
          <w:color w:val="000000"/>
          <w:sz w:val="24"/>
          <w:lang w:val="sq-AL"/>
        </w:rPr>
        <w:t xml:space="preserve">në administratën e saj. Përkundër këtij angazhimi, megjithatë, nuk kishte progres në zbatimin e planit të veprimit për racionalizimin e agjencive të miratuar në qershor 2018, për shkak të situatës politike në Kosovë. Zbatimi i Ligjit për organizimin dhe funksionimin e administratës publike dhe </w:t>
      </w:r>
      <w:r>
        <w:rPr>
          <w:rFonts w:eastAsia="Times New Roman"/>
          <w:color w:val="000000"/>
          <w:sz w:val="24"/>
          <w:lang w:val="sq-AL"/>
        </w:rPr>
        <w:t xml:space="preserve">të </w:t>
      </w:r>
      <w:r w:rsidRPr="00F20A80">
        <w:rPr>
          <w:rFonts w:eastAsia="Times New Roman"/>
          <w:color w:val="000000"/>
          <w:sz w:val="24"/>
          <w:lang w:val="sq-AL"/>
        </w:rPr>
        <w:t xml:space="preserve">agjencive të pavarura i cili hap rrugën për një administratë më efikase duke respektuar parimet e meritës dhe transparencës, aktualisht pengohet nga mungesa e legjislacionit të miratuar zbatues. </w:t>
      </w:r>
      <w:r>
        <w:rPr>
          <w:rFonts w:eastAsia="Times New Roman"/>
          <w:color w:val="000000"/>
          <w:sz w:val="24"/>
          <w:lang w:val="sq-AL"/>
        </w:rPr>
        <w:t>Ë</w:t>
      </w:r>
      <w:r w:rsidRPr="00F20A80">
        <w:rPr>
          <w:rFonts w:eastAsia="Times New Roman"/>
          <w:color w:val="000000"/>
          <w:sz w:val="24"/>
          <w:lang w:val="sq-AL"/>
        </w:rPr>
        <w:t xml:space="preserve">shtë e rëndësishme që legjislacioni zbatues të zbatohet në mënyrë efektive </w:t>
      </w:r>
      <w:r>
        <w:rPr>
          <w:rFonts w:eastAsia="Times New Roman"/>
          <w:color w:val="000000"/>
          <w:sz w:val="24"/>
          <w:lang w:val="sq-AL"/>
        </w:rPr>
        <w:t xml:space="preserve">në të gjithë </w:t>
      </w:r>
      <w:r w:rsidRPr="00F20A80">
        <w:rPr>
          <w:rFonts w:eastAsia="Times New Roman"/>
          <w:color w:val="000000"/>
          <w:sz w:val="24"/>
          <w:lang w:val="sq-AL"/>
        </w:rPr>
        <w:t>administratë</w:t>
      </w:r>
      <w:r>
        <w:rPr>
          <w:rFonts w:eastAsia="Times New Roman"/>
          <w:color w:val="000000"/>
          <w:sz w:val="24"/>
          <w:lang w:val="sq-AL"/>
        </w:rPr>
        <w:t>n</w:t>
      </w:r>
      <w:r w:rsidRPr="00F20A80">
        <w:rPr>
          <w:rFonts w:eastAsia="Times New Roman"/>
          <w:color w:val="000000"/>
          <w:sz w:val="24"/>
          <w:lang w:val="sq-AL"/>
        </w:rPr>
        <w:t xml:space="preserve"> pasi të jetë </w:t>
      </w:r>
      <w:r>
        <w:rPr>
          <w:rFonts w:eastAsia="Times New Roman"/>
          <w:color w:val="000000"/>
          <w:sz w:val="24"/>
          <w:lang w:val="sq-AL"/>
        </w:rPr>
        <w:t>zhvilluar</w:t>
      </w:r>
      <w:r w:rsidRPr="00F20A80">
        <w:rPr>
          <w:rFonts w:eastAsia="Times New Roman"/>
          <w:color w:val="000000"/>
          <w:sz w:val="24"/>
          <w:lang w:val="sq-AL"/>
        </w:rPr>
        <w:t>. Megjithëse ligji i ri paraqet linja më të qarta administrative, buxhetore dhe vendimmarrëse brenda</w:t>
      </w:r>
      <w:r w:rsidRPr="00FD20DF">
        <w:rPr>
          <w:rFonts w:eastAsia="Times New Roman"/>
          <w:color w:val="000000"/>
          <w:sz w:val="24"/>
          <w:lang w:val="sq-AL"/>
        </w:rPr>
        <w:t xml:space="preserve"> administrat</w:t>
      </w:r>
      <w:r>
        <w:rPr>
          <w:rFonts w:eastAsia="Times New Roman"/>
          <w:color w:val="000000"/>
          <w:sz w:val="24"/>
          <w:lang w:val="sq-AL"/>
        </w:rPr>
        <w:t>ë</w:t>
      </w:r>
      <w:r w:rsidRPr="00FD20DF">
        <w:rPr>
          <w:rFonts w:eastAsia="Times New Roman"/>
          <w:color w:val="000000"/>
          <w:sz w:val="24"/>
          <w:lang w:val="sq-AL"/>
        </w:rPr>
        <w:t>s, Kosova ende duhet t</w:t>
      </w:r>
      <w:r>
        <w:rPr>
          <w:rFonts w:eastAsia="Times New Roman"/>
          <w:color w:val="000000"/>
          <w:sz w:val="24"/>
          <w:lang w:val="sq-AL"/>
        </w:rPr>
        <w:t>ë</w:t>
      </w:r>
      <w:r w:rsidRPr="00FD20DF">
        <w:rPr>
          <w:rFonts w:eastAsia="Times New Roman"/>
          <w:color w:val="000000"/>
          <w:sz w:val="24"/>
          <w:lang w:val="sq-AL"/>
        </w:rPr>
        <w:t xml:space="preserve">       </w:t>
      </w:r>
    </w:p>
    <w:p w14:paraId="212AA839" w14:textId="77777777" w:rsidR="00BA07B4" w:rsidRPr="00FD20DF" w:rsidRDefault="00BA07B4" w:rsidP="00BA07B4">
      <w:pPr>
        <w:spacing w:before="4" w:line="249" w:lineRule="exact"/>
        <w:jc w:val="center"/>
        <w:textAlignment w:val="baseline"/>
        <w:rPr>
          <w:rFonts w:eastAsia="Times New Roman"/>
          <w:color w:val="000000"/>
          <w:spacing w:val="34"/>
          <w:lang w:val="sq-AL"/>
        </w:rPr>
      </w:pPr>
      <w:r w:rsidRPr="00FD20DF">
        <w:rPr>
          <w:rFonts w:eastAsia="Times New Roman"/>
          <w:color w:val="000000"/>
          <w:spacing w:val="34"/>
          <w:lang w:val="sq-AL"/>
        </w:rPr>
        <w:lastRenderedPageBreak/>
        <w:t>16</w:t>
      </w:r>
    </w:p>
    <w:p w14:paraId="7C8462E1" w14:textId="77777777" w:rsidR="00BA07B4" w:rsidRPr="00FD20DF" w:rsidRDefault="00BA07B4" w:rsidP="00BA07B4">
      <w:pPr>
        <w:rPr>
          <w:lang w:val="sq-AL"/>
        </w:rPr>
        <w:sectPr w:rsidR="00BA07B4" w:rsidRPr="00FD20DF">
          <w:type w:val="continuous"/>
          <w:pgSz w:w="11909" w:h="16838"/>
          <w:pgMar w:top="1400" w:right="1265" w:bottom="562" w:left="1284" w:header="720" w:footer="720" w:gutter="0"/>
          <w:cols w:space="720"/>
        </w:sectPr>
      </w:pPr>
    </w:p>
    <w:p w14:paraId="7DD244B6" w14:textId="77777777" w:rsidR="00BA07B4" w:rsidRPr="003534FB" w:rsidRDefault="00BA07B4" w:rsidP="00BA07B4">
      <w:pPr>
        <w:spacing w:before="20" w:line="276" w:lineRule="exact"/>
        <w:ind w:left="144" w:right="144"/>
        <w:jc w:val="both"/>
        <w:textAlignment w:val="baseline"/>
        <w:rPr>
          <w:rFonts w:eastAsia="Times New Roman"/>
          <w:color w:val="000000"/>
          <w:sz w:val="24"/>
          <w:lang w:val="sq-AL"/>
        </w:rPr>
      </w:pPr>
      <w:r w:rsidRPr="00FD20DF">
        <w:rPr>
          <w:rFonts w:eastAsia="Times New Roman"/>
          <w:color w:val="000000"/>
          <w:sz w:val="24"/>
          <w:lang w:val="sq-AL"/>
        </w:rPr>
        <w:lastRenderedPageBreak/>
        <w:t>bëjë përpjekje të konsiderueshme të mëtejshme për të zbatuar llogaridhënien menaxheriale, për të vendosur mekanizma më të mirë të menaxhimit të performancës dhe për të deleguar përgjegjësitë e vendimmarrjes brenda administratës publike (</w:t>
      </w:r>
      <w:r w:rsidRPr="00FD20DF">
        <w:rPr>
          <w:rFonts w:eastAsia="Times New Roman"/>
          <w:i/>
          <w:iCs/>
          <w:color w:val="000000"/>
          <w:sz w:val="24"/>
          <w:lang w:val="sq-AL"/>
        </w:rPr>
        <w:t>shih seksionin 6.25 - Kontrolli financiar</w:t>
      </w:r>
      <w:r w:rsidRPr="00FD20DF">
        <w:rPr>
          <w:rFonts w:eastAsia="Times New Roman"/>
          <w:color w:val="000000"/>
          <w:sz w:val="24"/>
          <w:lang w:val="sq-AL"/>
        </w:rPr>
        <w:t>).</w:t>
      </w:r>
    </w:p>
    <w:p w14:paraId="06A3032A" w14:textId="77777777" w:rsidR="00BA07B4" w:rsidRPr="003534FB" w:rsidRDefault="00BA07B4" w:rsidP="00BA07B4">
      <w:pPr>
        <w:spacing w:before="118" w:line="276" w:lineRule="exact"/>
        <w:ind w:left="144" w:right="144"/>
        <w:jc w:val="both"/>
        <w:textAlignment w:val="baseline"/>
        <w:rPr>
          <w:rFonts w:eastAsia="Times New Roman"/>
          <w:color w:val="000000"/>
          <w:sz w:val="24"/>
          <w:lang w:val="sq-AL"/>
        </w:rPr>
      </w:pPr>
      <w:r w:rsidRPr="00FF71A7">
        <w:rPr>
          <w:rFonts w:eastAsia="Times New Roman"/>
          <w:color w:val="000000"/>
          <w:sz w:val="24"/>
          <w:lang w:val="sq-AL" w:bidi="ar-BH"/>
        </w:rPr>
        <w:t xml:space="preserve">Institucionet e pavarura të mbikëqyrjes, posaçërisht </w:t>
      </w:r>
      <w:r>
        <w:rPr>
          <w:rFonts w:eastAsia="Times New Roman"/>
          <w:color w:val="000000"/>
          <w:sz w:val="24"/>
          <w:lang w:val="sq-AL" w:bidi="ar-BH"/>
        </w:rPr>
        <w:t xml:space="preserve">Avokati i Popullit </w:t>
      </w:r>
      <w:r w:rsidRPr="00FF71A7">
        <w:rPr>
          <w:rFonts w:eastAsia="Times New Roman"/>
          <w:color w:val="000000"/>
          <w:sz w:val="24"/>
          <w:lang w:val="sq-AL" w:bidi="ar-BH"/>
        </w:rPr>
        <w:t xml:space="preserve">dhe Zyra Kombëtare e Auditimit të Kosovës, vazhdojnë të adresojnë </w:t>
      </w:r>
      <w:r w:rsidRPr="00FF71A7">
        <w:rPr>
          <w:rFonts w:eastAsia="Times New Roman"/>
          <w:b/>
          <w:bCs/>
          <w:color w:val="000000"/>
          <w:sz w:val="24"/>
          <w:lang w:val="sq-AL" w:bidi="ar-BH"/>
        </w:rPr>
        <w:t>të drejtën e qytetarëve për administrim të mirë</w:t>
      </w:r>
      <w:r w:rsidRPr="00FF71A7">
        <w:rPr>
          <w:rFonts w:eastAsia="Times New Roman"/>
          <w:color w:val="000000"/>
          <w:sz w:val="24"/>
          <w:lang w:val="sq-AL" w:bidi="ar-BH"/>
        </w:rPr>
        <w:t xml:space="preserve">. Qeveria duhet të sigurojë zbatim më efikas të rekomandimeve të tyre. Ligji për qasjen në dokumente publike u miratua në maj 2019, duke siguruar kështu të drejtën e qytetarëve për </w:t>
      </w:r>
      <w:r>
        <w:rPr>
          <w:rFonts w:eastAsia="Times New Roman"/>
          <w:color w:val="000000"/>
          <w:sz w:val="24"/>
          <w:lang w:val="sq-AL" w:bidi="ar-BH"/>
        </w:rPr>
        <w:t xml:space="preserve">qasje </w:t>
      </w:r>
      <w:r w:rsidRPr="00FF71A7">
        <w:rPr>
          <w:rFonts w:eastAsia="Times New Roman"/>
          <w:color w:val="000000"/>
          <w:sz w:val="24"/>
          <w:lang w:val="sq-AL" w:bidi="ar-BH"/>
        </w:rPr>
        <w:t xml:space="preserve">në informacionin publik. Gjyqësori duhet të rrisë efikasitetin e tij në trajtimin e çështjeve të </w:t>
      </w:r>
      <w:r>
        <w:rPr>
          <w:rFonts w:eastAsia="Times New Roman"/>
          <w:color w:val="000000"/>
          <w:sz w:val="24"/>
          <w:lang w:val="sq-AL" w:bidi="ar-BH"/>
        </w:rPr>
        <w:t xml:space="preserve">kontesteve </w:t>
      </w:r>
      <w:r w:rsidRPr="00FF71A7">
        <w:rPr>
          <w:rFonts w:eastAsia="Times New Roman"/>
          <w:color w:val="000000"/>
          <w:sz w:val="24"/>
          <w:lang w:val="sq-AL" w:bidi="ar-BH"/>
        </w:rPr>
        <w:t xml:space="preserve">administrative në mënyrë që të mbështesë </w:t>
      </w:r>
      <w:r w:rsidRPr="00FF71A7">
        <w:rPr>
          <w:rFonts w:eastAsia="Times New Roman"/>
          <w:b/>
          <w:bCs/>
          <w:color w:val="000000"/>
          <w:sz w:val="24"/>
          <w:lang w:val="sq-AL" w:bidi="ar-BH"/>
        </w:rPr>
        <w:t>të drejtën e qytetarëve për drejtësi administrative</w:t>
      </w:r>
      <w:r w:rsidRPr="003534FB">
        <w:rPr>
          <w:rFonts w:eastAsia="Times New Roman"/>
          <w:color w:val="000000"/>
          <w:sz w:val="24"/>
          <w:lang w:val="sq-AL"/>
        </w:rPr>
        <w:t>.</w:t>
      </w:r>
      <w:r w:rsidRPr="003534FB">
        <w:rPr>
          <w:rFonts w:eastAsia="Times New Roman"/>
          <w:color w:val="000000"/>
          <w:sz w:val="24"/>
          <w:highlight w:val="green"/>
          <w:lang w:val="sq-AL"/>
        </w:rPr>
        <w:t xml:space="preserve"> </w:t>
      </w:r>
    </w:p>
    <w:p w14:paraId="36BD1E47" w14:textId="77777777" w:rsidR="00BA07B4" w:rsidRPr="00FE36AF" w:rsidRDefault="00BA07B4" w:rsidP="00BA07B4">
      <w:pPr>
        <w:spacing w:before="118" w:line="276" w:lineRule="exact"/>
        <w:ind w:left="144" w:right="144"/>
        <w:jc w:val="both"/>
        <w:textAlignment w:val="baseline"/>
        <w:rPr>
          <w:rFonts w:eastAsia="Times New Roman"/>
          <w:color w:val="000000"/>
          <w:sz w:val="24"/>
          <w:lang w:val="sq-AL"/>
        </w:rPr>
      </w:pPr>
      <w:r w:rsidRPr="00FE36AF">
        <w:rPr>
          <w:rFonts w:eastAsia="Times New Roman"/>
          <w:color w:val="000000"/>
          <w:sz w:val="24"/>
          <w:lang w:val="sq-AL"/>
        </w:rPr>
        <w:t xml:space="preserve">Gjykata Themelore në Prishtinë ende </w:t>
      </w:r>
      <w:r>
        <w:rPr>
          <w:rFonts w:eastAsia="Times New Roman"/>
          <w:color w:val="000000"/>
          <w:sz w:val="24"/>
          <w:lang w:val="sq-AL"/>
        </w:rPr>
        <w:t xml:space="preserve">përballet </w:t>
      </w:r>
      <w:r w:rsidRPr="00FE36AF">
        <w:rPr>
          <w:rFonts w:eastAsia="Times New Roman"/>
          <w:color w:val="000000"/>
          <w:sz w:val="24"/>
          <w:lang w:val="sq-AL"/>
        </w:rPr>
        <w:t xml:space="preserve">me një </w:t>
      </w:r>
      <w:r>
        <w:rPr>
          <w:rFonts w:eastAsia="Times New Roman"/>
          <w:color w:val="000000"/>
          <w:sz w:val="24"/>
          <w:lang w:val="sq-AL"/>
        </w:rPr>
        <w:t xml:space="preserve">grumbullim </w:t>
      </w:r>
      <w:r w:rsidRPr="00FE36AF">
        <w:rPr>
          <w:rFonts w:eastAsia="Times New Roman"/>
          <w:color w:val="000000"/>
          <w:sz w:val="24"/>
          <w:lang w:val="sq-AL"/>
        </w:rPr>
        <w:t xml:space="preserve">të madh të </w:t>
      </w:r>
      <w:r>
        <w:rPr>
          <w:rFonts w:eastAsia="Times New Roman"/>
          <w:color w:val="000000"/>
          <w:sz w:val="24"/>
          <w:lang w:val="sq-AL"/>
        </w:rPr>
        <w:t xml:space="preserve">rasteve </w:t>
      </w:r>
      <w:r w:rsidRPr="00FE36AF">
        <w:rPr>
          <w:rFonts w:eastAsia="Times New Roman"/>
          <w:color w:val="000000"/>
          <w:sz w:val="24"/>
          <w:lang w:val="sq-AL"/>
        </w:rPr>
        <w:t xml:space="preserve">administrative, si dhe me shumë </w:t>
      </w:r>
      <w:r>
        <w:rPr>
          <w:rFonts w:eastAsia="Times New Roman"/>
          <w:color w:val="000000"/>
          <w:sz w:val="24"/>
          <w:lang w:val="sq-AL"/>
        </w:rPr>
        <w:t>raste të reja të kundërvajtjes</w:t>
      </w:r>
      <w:r w:rsidRPr="00FE36AF">
        <w:rPr>
          <w:rFonts w:eastAsia="Times New Roman"/>
          <w:color w:val="000000"/>
          <w:sz w:val="24"/>
          <w:lang w:val="sq-AL"/>
        </w:rPr>
        <w:t xml:space="preserve">. </w:t>
      </w:r>
      <w:r>
        <w:rPr>
          <w:rFonts w:eastAsia="Times New Roman"/>
          <w:color w:val="000000"/>
          <w:sz w:val="24"/>
          <w:lang w:val="sq-AL"/>
        </w:rPr>
        <w:t xml:space="preserve">Grumbulli i rasteve </w:t>
      </w:r>
      <w:r w:rsidRPr="00FE36AF">
        <w:rPr>
          <w:rFonts w:eastAsia="Times New Roman"/>
          <w:color w:val="000000"/>
          <w:sz w:val="24"/>
          <w:lang w:val="sq-AL"/>
        </w:rPr>
        <w:t xml:space="preserve">administrative ra nga 1,511 raste në 2018 në 950 raste në 2019, por deri në fund të qershorit 2020 u rrit përsëri në 1,415, ka të ngjarë për shkak </w:t>
      </w:r>
      <w:r>
        <w:rPr>
          <w:rFonts w:eastAsia="Times New Roman"/>
          <w:color w:val="000000"/>
          <w:sz w:val="24"/>
          <w:lang w:val="sq-AL"/>
        </w:rPr>
        <w:t>se g</w:t>
      </w:r>
      <w:r w:rsidRPr="00FE36AF">
        <w:rPr>
          <w:rFonts w:eastAsia="Times New Roman"/>
          <w:color w:val="000000"/>
          <w:sz w:val="24"/>
          <w:lang w:val="sq-AL"/>
        </w:rPr>
        <w:t>jykata</w:t>
      </w:r>
      <w:r>
        <w:rPr>
          <w:rFonts w:eastAsia="Times New Roman"/>
          <w:color w:val="000000"/>
          <w:sz w:val="24"/>
          <w:lang w:val="sq-AL"/>
        </w:rPr>
        <w:t xml:space="preserve">t trajtonin </w:t>
      </w:r>
      <w:r w:rsidRPr="00FE36AF">
        <w:rPr>
          <w:rFonts w:eastAsia="Times New Roman"/>
          <w:color w:val="000000"/>
          <w:sz w:val="24"/>
          <w:lang w:val="sq-AL"/>
        </w:rPr>
        <w:t>vetëm raste</w:t>
      </w:r>
      <w:r>
        <w:rPr>
          <w:rFonts w:eastAsia="Times New Roman"/>
          <w:color w:val="000000"/>
          <w:sz w:val="24"/>
          <w:lang w:val="sq-AL"/>
        </w:rPr>
        <w:t>t</w:t>
      </w:r>
      <w:r w:rsidRPr="00FE36AF">
        <w:rPr>
          <w:rFonts w:eastAsia="Times New Roman"/>
          <w:color w:val="000000"/>
          <w:sz w:val="24"/>
          <w:lang w:val="sq-AL"/>
        </w:rPr>
        <w:t xml:space="preserve"> urgjente gjatë pandemisë COVID-19. Po kështu, Gjykata Themelore në Prishtinë pranoi 301 raste </w:t>
      </w:r>
      <w:r>
        <w:rPr>
          <w:rFonts w:eastAsia="Times New Roman"/>
          <w:color w:val="000000"/>
          <w:sz w:val="24"/>
          <w:lang w:val="sq-AL"/>
        </w:rPr>
        <w:t xml:space="preserve">të </w:t>
      </w:r>
      <w:r w:rsidRPr="00FE36AF">
        <w:rPr>
          <w:rFonts w:eastAsia="Times New Roman"/>
          <w:color w:val="000000"/>
          <w:sz w:val="24"/>
          <w:lang w:val="sq-AL"/>
        </w:rPr>
        <w:t xml:space="preserve"> kundërvajtje</w:t>
      </w:r>
      <w:r>
        <w:rPr>
          <w:rFonts w:eastAsia="Times New Roman"/>
          <w:color w:val="000000"/>
          <w:sz w:val="24"/>
          <w:lang w:val="sq-AL"/>
        </w:rPr>
        <w:t>s</w:t>
      </w:r>
      <w:r w:rsidRPr="00FE36AF">
        <w:rPr>
          <w:rFonts w:eastAsia="Times New Roman"/>
          <w:color w:val="000000"/>
          <w:sz w:val="24"/>
          <w:lang w:val="sq-AL"/>
        </w:rPr>
        <w:t xml:space="preserve"> ndërsa në fund të qershorit 2020 numri ishte 1,705. Përgjegjësia e autoriteteve publike në raste</w:t>
      </w:r>
      <w:r>
        <w:rPr>
          <w:rFonts w:eastAsia="Times New Roman"/>
          <w:color w:val="000000"/>
          <w:sz w:val="24"/>
          <w:lang w:val="sq-AL"/>
        </w:rPr>
        <w:t xml:space="preserve">t e kundërvajtjeve </w:t>
      </w:r>
      <w:r w:rsidRPr="00FE36AF">
        <w:rPr>
          <w:rFonts w:eastAsia="Times New Roman"/>
          <w:color w:val="000000"/>
          <w:sz w:val="24"/>
          <w:lang w:val="sq-AL"/>
        </w:rPr>
        <w:t xml:space="preserve">dhe e </w:t>
      </w:r>
      <w:r w:rsidRPr="00F3682F">
        <w:rPr>
          <w:rFonts w:eastAsia="Times New Roman"/>
          <w:b/>
          <w:bCs/>
          <w:color w:val="000000"/>
          <w:sz w:val="24"/>
          <w:lang w:val="sq-AL"/>
        </w:rPr>
        <w:t>drejta për të kërkuar kompensim</w:t>
      </w:r>
      <w:r w:rsidRPr="00FE36AF">
        <w:rPr>
          <w:rFonts w:eastAsia="Times New Roman"/>
          <w:color w:val="000000"/>
          <w:sz w:val="24"/>
          <w:lang w:val="sq-AL"/>
        </w:rPr>
        <w:t xml:space="preserve"> </w:t>
      </w:r>
      <w:r>
        <w:rPr>
          <w:rFonts w:eastAsia="Times New Roman"/>
          <w:color w:val="000000"/>
          <w:sz w:val="24"/>
          <w:lang w:val="sq-AL"/>
        </w:rPr>
        <w:t xml:space="preserve">ndikohen </w:t>
      </w:r>
      <w:r w:rsidRPr="00FE36AF">
        <w:rPr>
          <w:rFonts w:eastAsia="Times New Roman"/>
          <w:color w:val="000000"/>
          <w:sz w:val="24"/>
          <w:lang w:val="sq-AL"/>
        </w:rPr>
        <w:t xml:space="preserve">nga legjislacioni i </w:t>
      </w:r>
      <w:r>
        <w:rPr>
          <w:rFonts w:eastAsia="Times New Roman"/>
          <w:color w:val="000000"/>
          <w:sz w:val="24"/>
          <w:lang w:val="sq-AL"/>
        </w:rPr>
        <w:t>fragmentuar</w:t>
      </w:r>
      <w:r w:rsidRPr="00FE36AF">
        <w:rPr>
          <w:rFonts w:eastAsia="Times New Roman"/>
          <w:color w:val="000000"/>
          <w:sz w:val="24"/>
          <w:lang w:val="sq-AL"/>
        </w:rPr>
        <w:t xml:space="preserve">. Ligji për procedurat e përgjithshme administrative nuk zbatohet në mënyrë korrekte nga sistemi i drejtësisë. </w:t>
      </w:r>
      <w:r>
        <w:rPr>
          <w:rFonts w:eastAsia="Times New Roman"/>
          <w:color w:val="000000"/>
          <w:sz w:val="24"/>
          <w:lang w:val="sq-AL"/>
        </w:rPr>
        <w:t xml:space="preserve">Nuk mblidhen të dhëna </w:t>
      </w:r>
      <w:r w:rsidRPr="00FE36AF">
        <w:rPr>
          <w:rFonts w:eastAsia="Times New Roman"/>
          <w:color w:val="000000"/>
          <w:sz w:val="24"/>
          <w:lang w:val="sq-AL"/>
        </w:rPr>
        <w:t>për të monitoruar zbatimin</w:t>
      </w:r>
      <w:r>
        <w:rPr>
          <w:rFonts w:eastAsia="Times New Roman"/>
          <w:color w:val="000000"/>
          <w:sz w:val="24"/>
          <w:lang w:val="sq-AL"/>
        </w:rPr>
        <w:t>.</w:t>
      </w:r>
    </w:p>
    <w:p w14:paraId="103F503B" w14:textId="77777777" w:rsidR="00BA07B4" w:rsidRPr="00F3682F" w:rsidRDefault="00BA07B4" w:rsidP="00BA07B4">
      <w:pPr>
        <w:spacing w:before="125" w:line="274" w:lineRule="exact"/>
        <w:ind w:left="144"/>
        <w:textAlignment w:val="baseline"/>
        <w:rPr>
          <w:rFonts w:eastAsia="Times New Roman"/>
          <w:color w:val="000000"/>
          <w:sz w:val="24"/>
          <w:u w:val="single"/>
          <w:lang w:val="sq-AL"/>
        </w:rPr>
      </w:pPr>
      <w:r w:rsidRPr="00F3682F">
        <w:rPr>
          <w:rFonts w:eastAsia="Times New Roman"/>
          <w:color w:val="000000"/>
          <w:sz w:val="24"/>
          <w:u w:val="single"/>
          <w:lang w:val="sq-AL"/>
        </w:rPr>
        <w:t>Ofrimi i sh</w:t>
      </w:r>
      <w:r>
        <w:rPr>
          <w:rFonts w:eastAsia="Times New Roman"/>
          <w:color w:val="000000"/>
          <w:sz w:val="24"/>
          <w:u w:val="single"/>
          <w:lang w:val="sq-AL"/>
        </w:rPr>
        <w:t>ë</w:t>
      </w:r>
      <w:r w:rsidRPr="00F3682F">
        <w:rPr>
          <w:rFonts w:eastAsia="Times New Roman"/>
          <w:color w:val="000000"/>
          <w:sz w:val="24"/>
          <w:u w:val="single"/>
          <w:lang w:val="sq-AL"/>
        </w:rPr>
        <w:t>rbimeve p</w:t>
      </w:r>
      <w:r>
        <w:rPr>
          <w:rFonts w:eastAsia="Times New Roman"/>
          <w:color w:val="000000"/>
          <w:sz w:val="24"/>
          <w:u w:val="single"/>
          <w:lang w:val="sq-AL"/>
        </w:rPr>
        <w:t>ë</w:t>
      </w:r>
      <w:r w:rsidRPr="00F3682F">
        <w:rPr>
          <w:rFonts w:eastAsia="Times New Roman"/>
          <w:color w:val="000000"/>
          <w:sz w:val="24"/>
          <w:u w:val="single"/>
          <w:lang w:val="sq-AL"/>
        </w:rPr>
        <w:t>r qytetar</w:t>
      </w:r>
      <w:r>
        <w:rPr>
          <w:rFonts w:eastAsia="Times New Roman"/>
          <w:color w:val="000000"/>
          <w:sz w:val="24"/>
          <w:u w:val="single"/>
          <w:lang w:val="sq-AL"/>
        </w:rPr>
        <w:t>ë</w:t>
      </w:r>
      <w:r w:rsidRPr="00F3682F">
        <w:rPr>
          <w:rFonts w:eastAsia="Times New Roman"/>
          <w:color w:val="000000"/>
          <w:sz w:val="24"/>
          <w:u w:val="single"/>
          <w:lang w:val="sq-AL"/>
        </w:rPr>
        <w:t xml:space="preserve">t dhe bizneset </w:t>
      </w:r>
    </w:p>
    <w:p w14:paraId="67F59104" w14:textId="77777777" w:rsidR="00BA07B4" w:rsidRPr="00F3682F" w:rsidRDefault="00BA07B4" w:rsidP="00BA07B4">
      <w:pPr>
        <w:spacing w:before="119" w:line="276" w:lineRule="exact"/>
        <w:ind w:left="144" w:right="144"/>
        <w:jc w:val="both"/>
        <w:textAlignment w:val="baseline"/>
        <w:rPr>
          <w:rFonts w:eastAsia="Times New Roman"/>
          <w:color w:val="000000"/>
          <w:sz w:val="24"/>
          <w:lang w:val="sq-AL"/>
        </w:rPr>
      </w:pPr>
      <w:r w:rsidRPr="00F3682F">
        <w:rPr>
          <w:rFonts w:eastAsia="Times New Roman"/>
          <w:color w:val="000000"/>
          <w:sz w:val="24"/>
          <w:lang w:val="sq-AL"/>
        </w:rPr>
        <w:t xml:space="preserve">Megjithëse qeveria promovon një </w:t>
      </w:r>
      <w:r w:rsidRPr="00F3682F">
        <w:rPr>
          <w:rFonts w:eastAsia="Times New Roman"/>
          <w:b/>
          <w:bCs/>
          <w:color w:val="000000"/>
          <w:sz w:val="24"/>
          <w:lang w:val="sq-AL"/>
        </w:rPr>
        <w:t>administratë të orientuar drejt përdoruesit</w:t>
      </w:r>
      <w:r w:rsidRPr="00F3682F">
        <w:rPr>
          <w:rFonts w:eastAsia="Times New Roman"/>
          <w:color w:val="000000"/>
          <w:sz w:val="24"/>
          <w:lang w:val="sq-AL"/>
        </w:rPr>
        <w:t xml:space="preserve">, ka dobësi në udhëheqje, drejtimin e politikave dhe koordinimin e procesit të përgjithshëm të reformës. Shumë institucione vazhdojnë të zbatojnë zgjidhjet </w:t>
      </w:r>
      <w:r>
        <w:rPr>
          <w:rFonts w:eastAsia="Times New Roman"/>
          <w:color w:val="000000"/>
          <w:sz w:val="24"/>
          <w:lang w:val="sq-AL"/>
        </w:rPr>
        <w:t xml:space="preserve">vetanake </w:t>
      </w:r>
      <w:r w:rsidRPr="00F3682F">
        <w:rPr>
          <w:rFonts w:eastAsia="Times New Roman"/>
          <w:color w:val="000000"/>
          <w:sz w:val="24"/>
          <w:lang w:val="sq-AL"/>
        </w:rPr>
        <w:t xml:space="preserve">krahas mjeteve </w:t>
      </w:r>
      <w:r>
        <w:rPr>
          <w:rFonts w:eastAsia="Times New Roman"/>
          <w:color w:val="000000"/>
          <w:sz w:val="24"/>
          <w:lang w:val="sq-AL"/>
        </w:rPr>
        <w:t xml:space="preserve">qendrore </w:t>
      </w:r>
      <w:r w:rsidRPr="00F3682F">
        <w:rPr>
          <w:rFonts w:eastAsia="Times New Roman"/>
          <w:color w:val="000000"/>
          <w:sz w:val="24"/>
          <w:lang w:val="sq-AL"/>
        </w:rPr>
        <w:t xml:space="preserve">të identifikimit elektronik (eID) që janë duke u zhvilluar. Mënyrat për të mbledhur reagimet </w:t>
      </w:r>
      <w:r>
        <w:rPr>
          <w:rFonts w:eastAsia="Times New Roman"/>
          <w:color w:val="000000"/>
          <w:sz w:val="24"/>
          <w:lang w:val="sq-AL"/>
        </w:rPr>
        <w:t>kthyese të q</w:t>
      </w:r>
      <w:r w:rsidRPr="00F3682F">
        <w:rPr>
          <w:rFonts w:eastAsia="Times New Roman"/>
          <w:color w:val="000000"/>
          <w:sz w:val="24"/>
          <w:lang w:val="sq-AL"/>
        </w:rPr>
        <w:t xml:space="preserve">ytetarëve dhe bizneseve mbi cilësinë e ofrimit të shërbimeve </w:t>
      </w:r>
      <w:r>
        <w:rPr>
          <w:rFonts w:eastAsia="Times New Roman"/>
          <w:color w:val="000000"/>
          <w:sz w:val="24"/>
          <w:lang w:val="sq-AL"/>
        </w:rPr>
        <w:t xml:space="preserve">akoma </w:t>
      </w:r>
      <w:r w:rsidRPr="00F3682F">
        <w:rPr>
          <w:rFonts w:eastAsia="Times New Roman"/>
          <w:color w:val="000000"/>
          <w:sz w:val="24"/>
          <w:lang w:val="sq-AL"/>
        </w:rPr>
        <w:t xml:space="preserve">duhet të zhvillohen </w:t>
      </w:r>
      <w:r>
        <w:rPr>
          <w:rFonts w:eastAsia="Times New Roman"/>
          <w:color w:val="000000"/>
          <w:sz w:val="24"/>
          <w:lang w:val="sq-AL"/>
        </w:rPr>
        <w:t>në mënyrë sistematike</w:t>
      </w:r>
      <w:r w:rsidRPr="00F3682F">
        <w:rPr>
          <w:rFonts w:eastAsia="Times New Roman"/>
          <w:color w:val="000000"/>
          <w:sz w:val="24"/>
          <w:lang w:val="sq-AL"/>
        </w:rPr>
        <w:t xml:space="preserve">. Një platformë e </w:t>
      </w:r>
      <w:r>
        <w:rPr>
          <w:rFonts w:eastAsia="Times New Roman"/>
          <w:color w:val="000000"/>
          <w:sz w:val="24"/>
          <w:lang w:val="sq-AL"/>
        </w:rPr>
        <w:t xml:space="preserve">interoperabilitetit </w:t>
      </w:r>
      <w:r w:rsidRPr="00F3682F">
        <w:rPr>
          <w:rFonts w:eastAsia="Times New Roman"/>
          <w:color w:val="000000"/>
          <w:sz w:val="24"/>
          <w:lang w:val="sq-AL"/>
        </w:rPr>
        <w:t xml:space="preserve">ekziston dhe tani është funksionale, por cilësia e të dhënave të regjistruara duhet të përmirësohet </w:t>
      </w:r>
      <w:r>
        <w:rPr>
          <w:rFonts w:eastAsia="Times New Roman"/>
          <w:color w:val="000000"/>
          <w:sz w:val="24"/>
          <w:lang w:val="sq-AL"/>
        </w:rPr>
        <w:t xml:space="preserve">në mënyrë </w:t>
      </w:r>
      <w:r w:rsidRPr="00F3682F">
        <w:rPr>
          <w:rFonts w:eastAsia="Times New Roman"/>
          <w:color w:val="000000"/>
          <w:sz w:val="24"/>
          <w:lang w:val="sq-AL"/>
        </w:rPr>
        <w:t xml:space="preserve">që platforma të jetë e dobishme. </w:t>
      </w:r>
      <w:r>
        <w:rPr>
          <w:rFonts w:eastAsia="Times New Roman"/>
          <w:color w:val="000000"/>
          <w:sz w:val="24"/>
          <w:lang w:val="sq-AL"/>
        </w:rPr>
        <w:t xml:space="preserve">Edhe pse ekziston </w:t>
      </w:r>
      <w:r w:rsidRPr="00F3682F">
        <w:rPr>
          <w:rFonts w:eastAsia="Times New Roman"/>
          <w:color w:val="000000"/>
          <w:sz w:val="24"/>
          <w:lang w:val="sq-AL"/>
        </w:rPr>
        <w:t>legjislacioni për qasje</w:t>
      </w:r>
      <w:r>
        <w:rPr>
          <w:rFonts w:eastAsia="Times New Roman"/>
          <w:color w:val="000000"/>
          <w:sz w:val="24"/>
          <w:lang w:val="sq-AL"/>
        </w:rPr>
        <w:t xml:space="preserve"> të </w:t>
      </w:r>
      <w:r w:rsidRPr="00F3682F">
        <w:rPr>
          <w:rFonts w:eastAsia="Times New Roman"/>
          <w:color w:val="000000"/>
          <w:sz w:val="24"/>
          <w:lang w:val="sq-AL"/>
        </w:rPr>
        <w:t>barabartë në shërbime ,</w:t>
      </w:r>
      <w:r>
        <w:rPr>
          <w:rFonts w:eastAsia="Times New Roman"/>
          <w:color w:val="000000"/>
          <w:sz w:val="24"/>
          <w:lang w:val="sq-AL"/>
        </w:rPr>
        <w:t xml:space="preserve"> </w:t>
      </w:r>
      <w:r w:rsidRPr="00F3682F">
        <w:rPr>
          <w:rFonts w:eastAsia="Times New Roman"/>
          <w:color w:val="000000"/>
          <w:sz w:val="24"/>
          <w:lang w:val="sq-AL"/>
        </w:rPr>
        <w:t>nuk zbatohet në mënyrë sistematike.</w:t>
      </w:r>
    </w:p>
    <w:p w14:paraId="52C93F63" w14:textId="77777777" w:rsidR="00BA07B4" w:rsidRPr="00842414" w:rsidRDefault="00BA07B4" w:rsidP="00BA07B4">
      <w:pPr>
        <w:spacing w:before="120" w:line="276" w:lineRule="exact"/>
        <w:ind w:left="144" w:right="144"/>
        <w:jc w:val="both"/>
        <w:textAlignment w:val="baseline"/>
        <w:rPr>
          <w:rFonts w:eastAsia="Times New Roman"/>
          <w:color w:val="000000"/>
          <w:sz w:val="24"/>
          <w:lang w:val="sq-AL"/>
        </w:rPr>
      </w:pPr>
      <w:r w:rsidRPr="00842414">
        <w:rPr>
          <w:rFonts w:eastAsia="Times New Roman"/>
          <w:color w:val="000000"/>
          <w:sz w:val="24"/>
          <w:lang w:val="sq-AL"/>
        </w:rPr>
        <w:t xml:space="preserve">Kosova vazhdoi të bëjë përparim të kufizuar në </w:t>
      </w:r>
      <w:r w:rsidRPr="00842414">
        <w:rPr>
          <w:rFonts w:eastAsia="Times New Roman"/>
          <w:b/>
          <w:bCs/>
          <w:color w:val="000000"/>
          <w:sz w:val="24"/>
          <w:lang w:val="sq-AL"/>
        </w:rPr>
        <w:t>thjeshtimin e procedurave administrative</w:t>
      </w:r>
      <w:r w:rsidRPr="00842414">
        <w:rPr>
          <w:rFonts w:eastAsia="Times New Roman"/>
          <w:color w:val="000000"/>
          <w:sz w:val="24"/>
          <w:lang w:val="sq-AL"/>
        </w:rPr>
        <w:t xml:space="preserve">. Tani ekziston një inventar i ligjeve me procedura të veçanta administrative, por u bë vetëm progres i kufizuar në përafrimin e ligjeve sektoriale me Ligjin për procedurat e përgjithshme administrative. Nevojiten përpjekje të konsiderueshme si nga sektori i drejtësisë administrative </w:t>
      </w:r>
      <w:r>
        <w:rPr>
          <w:rFonts w:eastAsia="Times New Roman"/>
          <w:color w:val="000000"/>
          <w:sz w:val="24"/>
          <w:lang w:val="sq-AL"/>
        </w:rPr>
        <w:t xml:space="preserve">ashtu </w:t>
      </w:r>
      <w:r w:rsidRPr="00842414">
        <w:rPr>
          <w:rFonts w:eastAsia="Times New Roman"/>
          <w:color w:val="000000"/>
          <w:sz w:val="24"/>
          <w:lang w:val="sq-AL"/>
        </w:rPr>
        <w:t xml:space="preserve">dhe </w:t>
      </w:r>
      <w:r>
        <w:rPr>
          <w:rFonts w:eastAsia="Times New Roman"/>
          <w:color w:val="000000"/>
          <w:sz w:val="24"/>
          <w:lang w:val="sq-AL"/>
        </w:rPr>
        <w:t xml:space="preserve">nga </w:t>
      </w:r>
      <w:r w:rsidRPr="00842414">
        <w:rPr>
          <w:rFonts w:eastAsia="Times New Roman"/>
          <w:color w:val="000000"/>
          <w:sz w:val="24"/>
          <w:lang w:val="sq-AL"/>
        </w:rPr>
        <w:t xml:space="preserve">administrata publike për të </w:t>
      </w:r>
      <w:r>
        <w:rPr>
          <w:rFonts w:eastAsia="Times New Roman"/>
          <w:color w:val="000000"/>
          <w:sz w:val="24"/>
          <w:lang w:val="sq-AL"/>
        </w:rPr>
        <w:t xml:space="preserve">respektuar </w:t>
      </w:r>
      <w:r w:rsidRPr="00842414">
        <w:rPr>
          <w:rFonts w:eastAsia="Times New Roman"/>
          <w:color w:val="000000"/>
          <w:sz w:val="24"/>
          <w:lang w:val="sq-AL"/>
        </w:rPr>
        <w:t xml:space="preserve">detyrimet dhe të drejtat sipas Ligjit për procedurat e përgjithshme administrative. </w:t>
      </w:r>
    </w:p>
    <w:p w14:paraId="0D919940" w14:textId="77777777" w:rsidR="00BA07B4" w:rsidRPr="00842414" w:rsidRDefault="00BA07B4" w:rsidP="00BA07B4">
      <w:pPr>
        <w:tabs>
          <w:tab w:val="left" w:pos="792"/>
        </w:tabs>
        <w:spacing w:before="1" w:after="101" w:line="398" w:lineRule="exact"/>
        <w:ind w:left="144"/>
        <w:textAlignment w:val="baseline"/>
        <w:rPr>
          <w:rFonts w:eastAsia="Times New Roman"/>
          <w:b/>
          <w:color w:val="000000"/>
          <w:sz w:val="24"/>
          <w:lang w:val="sq-AL"/>
        </w:rPr>
      </w:pPr>
      <w:r w:rsidRPr="00842414">
        <w:rPr>
          <w:rFonts w:eastAsia="Times New Roman"/>
          <w:b/>
          <w:color w:val="000000"/>
          <w:sz w:val="24"/>
          <w:lang w:val="sq-AL"/>
        </w:rPr>
        <w:t>2.2</w:t>
      </w:r>
      <w:r w:rsidRPr="00842414">
        <w:rPr>
          <w:rFonts w:eastAsia="Times New Roman"/>
          <w:b/>
          <w:color w:val="000000"/>
          <w:sz w:val="24"/>
          <w:lang w:val="sq-AL"/>
        </w:rPr>
        <w:tab/>
        <w:t>Sundimi i ligjit dhe t</w:t>
      </w:r>
      <w:r>
        <w:rPr>
          <w:rFonts w:eastAsia="Times New Roman"/>
          <w:b/>
          <w:color w:val="000000"/>
          <w:sz w:val="24"/>
          <w:lang w:val="sq-AL"/>
        </w:rPr>
        <w:t>ë</w:t>
      </w:r>
      <w:r w:rsidRPr="00842414">
        <w:rPr>
          <w:rFonts w:eastAsia="Times New Roman"/>
          <w:b/>
          <w:color w:val="000000"/>
          <w:sz w:val="24"/>
          <w:lang w:val="sq-AL"/>
        </w:rPr>
        <w:t xml:space="preserve"> drejtat themelore </w:t>
      </w:r>
      <w:r w:rsidRPr="00842414">
        <w:rPr>
          <w:rFonts w:eastAsia="Times New Roman"/>
          <w:b/>
          <w:color w:val="000000"/>
          <w:sz w:val="24"/>
          <w:lang w:val="sq-AL"/>
        </w:rPr>
        <w:br/>
        <w:t>2.2.1 Gjyq</w:t>
      </w:r>
      <w:r>
        <w:rPr>
          <w:rFonts w:eastAsia="Times New Roman"/>
          <w:b/>
          <w:color w:val="000000"/>
          <w:sz w:val="24"/>
          <w:lang w:val="sq-AL"/>
        </w:rPr>
        <w:t>ë</w:t>
      </w:r>
      <w:r w:rsidRPr="00842414">
        <w:rPr>
          <w:rFonts w:eastAsia="Times New Roman"/>
          <w:b/>
          <w:color w:val="000000"/>
          <w:sz w:val="24"/>
          <w:lang w:val="sq-AL"/>
        </w:rPr>
        <w:t>sori dhe t</w:t>
      </w:r>
      <w:r>
        <w:rPr>
          <w:rFonts w:eastAsia="Times New Roman"/>
          <w:b/>
          <w:color w:val="000000"/>
          <w:sz w:val="24"/>
          <w:lang w:val="sq-AL"/>
        </w:rPr>
        <w:t>ë</w:t>
      </w:r>
      <w:r w:rsidRPr="00842414">
        <w:rPr>
          <w:rFonts w:eastAsia="Times New Roman"/>
          <w:b/>
          <w:color w:val="000000"/>
          <w:sz w:val="24"/>
          <w:lang w:val="sq-AL"/>
        </w:rPr>
        <w:t xml:space="preserve"> drejtat themelore</w:t>
      </w:r>
    </w:p>
    <w:p w14:paraId="25B0EF63" w14:textId="77777777" w:rsidR="00BA07B4" w:rsidRPr="003534FB" w:rsidRDefault="00BA07B4" w:rsidP="00BA07B4">
      <w:pPr>
        <w:pBdr>
          <w:top w:val="single" w:sz="5" w:space="1"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842414">
        <w:rPr>
          <w:rFonts w:eastAsia="Times New Roman"/>
          <w:color w:val="000000"/>
          <w:sz w:val="24"/>
          <w:lang w:val="sq-AL"/>
        </w:rPr>
        <w:t xml:space="preserve">Kosova është në </w:t>
      </w:r>
      <w:r w:rsidRPr="00842414">
        <w:rPr>
          <w:rFonts w:eastAsia="Times New Roman"/>
          <w:b/>
          <w:bCs/>
          <w:color w:val="000000"/>
          <w:sz w:val="24"/>
          <w:lang w:val="sq-AL"/>
        </w:rPr>
        <w:t>një fazë të hershme</w:t>
      </w:r>
      <w:r w:rsidRPr="00842414">
        <w:rPr>
          <w:rFonts w:eastAsia="Times New Roman"/>
          <w:color w:val="000000"/>
          <w:sz w:val="24"/>
          <w:lang w:val="sq-AL"/>
        </w:rPr>
        <w:t xml:space="preserve"> / </w:t>
      </w:r>
      <w:r w:rsidRPr="00842414">
        <w:rPr>
          <w:rFonts w:eastAsia="Times New Roman"/>
          <w:b/>
          <w:bCs/>
          <w:color w:val="000000"/>
          <w:sz w:val="24"/>
          <w:lang w:val="sq-AL"/>
        </w:rPr>
        <w:t>ka një farë niveli të përgatitjes</w:t>
      </w:r>
      <w:r w:rsidRPr="00842414">
        <w:rPr>
          <w:rFonts w:eastAsia="Times New Roman"/>
          <w:color w:val="000000"/>
          <w:sz w:val="24"/>
          <w:lang w:val="sq-AL"/>
        </w:rPr>
        <w:t xml:space="preserve"> </w:t>
      </w:r>
      <w:r>
        <w:rPr>
          <w:rFonts w:eastAsia="Times New Roman"/>
          <w:color w:val="000000"/>
          <w:sz w:val="24"/>
          <w:lang w:val="sq-AL"/>
        </w:rPr>
        <w:t xml:space="preserve">në </w:t>
      </w:r>
      <w:r w:rsidRPr="00842414">
        <w:rPr>
          <w:rFonts w:eastAsia="Times New Roman"/>
          <w:color w:val="000000"/>
          <w:sz w:val="24"/>
          <w:lang w:val="sq-AL"/>
        </w:rPr>
        <w:t xml:space="preserve">zbatimin e </w:t>
      </w:r>
      <w:r w:rsidRPr="00842414">
        <w:rPr>
          <w:rFonts w:eastAsia="Times New Roman"/>
          <w:i/>
          <w:iCs/>
          <w:color w:val="000000"/>
          <w:sz w:val="24"/>
          <w:lang w:val="sq-AL"/>
        </w:rPr>
        <w:t xml:space="preserve">acquis </w:t>
      </w:r>
      <w:r w:rsidRPr="00842414">
        <w:rPr>
          <w:rFonts w:eastAsia="Times New Roman"/>
          <w:color w:val="000000"/>
          <w:sz w:val="24"/>
          <w:lang w:val="sq-AL"/>
        </w:rPr>
        <w:t xml:space="preserve">të BE-së dhe standardeve evropiane në këtë fushë. </w:t>
      </w:r>
      <w:r>
        <w:rPr>
          <w:rFonts w:eastAsia="Times New Roman"/>
          <w:color w:val="000000"/>
          <w:sz w:val="24"/>
          <w:lang w:val="sq-AL"/>
        </w:rPr>
        <w:t xml:space="preserve">Është </w:t>
      </w:r>
      <w:r w:rsidRPr="00842414">
        <w:rPr>
          <w:rFonts w:eastAsia="Times New Roman"/>
          <w:color w:val="000000"/>
          <w:sz w:val="24"/>
          <w:lang w:val="sq-AL"/>
        </w:rPr>
        <w:t xml:space="preserve">bërë </w:t>
      </w:r>
      <w:r w:rsidRPr="00842414">
        <w:rPr>
          <w:rFonts w:eastAsia="Times New Roman"/>
          <w:b/>
          <w:bCs/>
          <w:color w:val="000000"/>
          <w:sz w:val="24"/>
          <w:lang w:val="sq-AL"/>
        </w:rPr>
        <w:t>njëfarë progresi</w:t>
      </w:r>
      <w:r w:rsidRPr="00842414">
        <w:rPr>
          <w:rFonts w:eastAsia="Times New Roman"/>
          <w:color w:val="000000"/>
          <w:sz w:val="24"/>
          <w:lang w:val="sq-AL"/>
        </w:rPr>
        <w:t xml:space="preserve">, përfshirë hetimin dhe ndjekjen penale të disa </w:t>
      </w:r>
      <w:r>
        <w:rPr>
          <w:rFonts w:eastAsia="Times New Roman"/>
          <w:color w:val="000000"/>
          <w:sz w:val="24"/>
          <w:lang w:val="sq-AL"/>
        </w:rPr>
        <w:t xml:space="preserve">rasteve </w:t>
      </w:r>
      <w:r w:rsidRPr="00842414">
        <w:rPr>
          <w:rFonts w:eastAsia="Times New Roman"/>
          <w:color w:val="000000"/>
          <w:sz w:val="24"/>
          <w:lang w:val="sq-AL"/>
        </w:rPr>
        <w:t xml:space="preserve">të nivelit të lartë të korrupsionit dhe krimit të organizuar dhe me zbatimin e pjesshëm të </w:t>
      </w:r>
      <w:r>
        <w:rPr>
          <w:rFonts w:eastAsia="Times New Roman"/>
          <w:color w:val="000000"/>
          <w:sz w:val="24"/>
          <w:lang w:val="sq-AL"/>
        </w:rPr>
        <w:t xml:space="preserve">një pjese të </w:t>
      </w:r>
      <w:r w:rsidRPr="00842414">
        <w:rPr>
          <w:rFonts w:eastAsia="Times New Roman"/>
          <w:color w:val="000000"/>
          <w:sz w:val="24"/>
          <w:lang w:val="sq-AL"/>
        </w:rPr>
        <w:t xml:space="preserve">legjislacionit të lidhur me sundimin e ligjit në lidhje me gjyqësorin, korrupsionin dhe krimin e organizuar. Problemet me kapacitetin e gjyqësorit dhe prokurorisë vazhdojnë. Sa i përket të drejtave themelore, strategjitë dhe politikat duhet të </w:t>
      </w:r>
      <w:r>
        <w:rPr>
          <w:rFonts w:eastAsia="Times New Roman"/>
          <w:color w:val="000000"/>
          <w:sz w:val="24"/>
          <w:lang w:val="sq-AL"/>
        </w:rPr>
        <w:t xml:space="preserve">harmonizohen </w:t>
      </w:r>
      <w:r w:rsidRPr="00842414">
        <w:rPr>
          <w:rFonts w:eastAsia="Times New Roman"/>
          <w:color w:val="000000"/>
          <w:sz w:val="24"/>
          <w:lang w:val="sq-AL"/>
        </w:rPr>
        <w:t>dhe të sigurohet mbikëqyrja e duhur. Qeveria duhet t'i marrë më seriozisht të drejtat themelore dhe t'i përfshijë ato më lart në agjendën politike. Mekanizmat ekzistues të të drejtave të njeriut duhet të forcohen</w:t>
      </w:r>
      <w:r w:rsidRPr="003534FB">
        <w:rPr>
          <w:rFonts w:eastAsia="Times New Roman"/>
          <w:color w:val="000000"/>
          <w:sz w:val="24"/>
          <w:lang w:val="sq-AL"/>
        </w:rPr>
        <w:t xml:space="preserve">. </w:t>
      </w:r>
    </w:p>
    <w:p w14:paraId="0FDC7937" w14:textId="77777777" w:rsidR="00BA07B4" w:rsidRPr="003534FB" w:rsidRDefault="00BA07B4" w:rsidP="00BA07B4">
      <w:pPr>
        <w:rPr>
          <w:lang w:val="sq-AL"/>
        </w:rPr>
        <w:sectPr w:rsidR="00BA07B4" w:rsidRPr="003534FB">
          <w:pgSz w:w="11909" w:h="16838"/>
          <w:pgMar w:top="1400" w:right="1274" w:bottom="562" w:left="1275" w:header="720" w:footer="720" w:gutter="0"/>
          <w:cols w:space="720"/>
        </w:sectPr>
      </w:pPr>
    </w:p>
    <w:p w14:paraId="1822FB10" w14:textId="77777777" w:rsidR="00BA07B4" w:rsidRPr="003534FB" w:rsidRDefault="00BA07B4" w:rsidP="00BA07B4">
      <w:pPr>
        <w:spacing w:before="604" w:line="288" w:lineRule="exact"/>
        <w:textAlignment w:val="baseline"/>
        <w:rPr>
          <w:rFonts w:eastAsia="Times New Roman"/>
          <w:color w:val="000000"/>
          <w:sz w:val="24"/>
          <w:lang w:val="sq-AL"/>
        </w:rPr>
      </w:pPr>
    </w:p>
    <w:p w14:paraId="1106649D" w14:textId="77777777" w:rsidR="00BA07B4" w:rsidRPr="003534FB" w:rsidRDefault="00BA07B4" w:rsidP="00BA07B4">
      <w:pPr>
        <w:rPr>
          <w:lang w:val="sq-AL"/>
        </w:rPr>
        <w:sectPr w:rsidR="00BA07B4" w:rsidRPr="003534FB">
          <w:type w:val="continuous"/>
          <w:pgSz w:w="11909" w:h="16838"/>
          <w:pgMar w:top="1400" w:right="1267" w:bottom="562" w:left="1275" w:header="720" w:footer="720" w:gutter="0"/>
          <w:cols w:space="720"/>
        </w:sectPr>
      </w:pPr>
    </w:p>
    <w:p w14:paraId="3D4E9FAC" w14:textId="77777777" w:rsidR="00BA07B4" w:rsidRDefault="00BA07B4" w:rsidP="00BA07B4">
      <w:pPr>
        <w:spacing w:before="4" w:line="249" w:lineRule="exact"/>
        <w:jc w:val="center"/>
        <w:textAlignment w:val="baseline"/>
        <w:rPr>
          <w:rFonts w:eastAsia="Times New Roman"/>
          <w:color w:val="000000"/>
          <w:spacing w:val="32"/>
        </w:rPr>
      </w:pPr>
      <w:r>
        <w:rPr>
          <w:rFonts w:eastAsia="Times New Roman"/>
          <w:color w:val="000000"/>
          <w:spacing w:val="32"/>
        </w:rPr>
        <w:lastRenderedPageBreak/>
        <w:t>17</w:t>
      </w:r>
    </w:p>
    <w:p w14:paraId="0C504BA6" w14:textId="77777777" w:rsidR="00BA07B4" w:rsidRDefault="00BA07B4" w:rsidP="00BA07B4">
      <w:pPr>
        <w:sectPr w:rsidR="00BA07B4">
          <w:type w:val="continuous"/>
          <w:pgSz w:w="11909" w:h="16838"/>
          <w:pgMar w:top="1400" w:right="1267" w:bottom="562" w:left="1282" w:header="720" w:footer="720" w:gutter="0"/>
          <w:cols w:space="720"/>
        </w:sectPr>
      </w:pPr>
    </w:p>
    <w:p w14:paraId="7F72E1B0" w14:textId="77777777" w:rsidR="00BA07B4" w:rsidRPr="002D3FA4" w:rsidRDefault="00BA07B4" w:rsidP="00BA07B4">
      <w:pPr>
        <w:spacing w:before="6" w:after="101" w:line="273" w:lineRule="exact"/>
        <w:ind w:left="144"/>
        <w:textAlignment w:val="baseline"/>
        <w:rPr>
          <w:rFonts w:eastAsia="Times New Roman"/>
          <w:b/>
          <w:color w:val="000000"/>
          <w:sz w:val="24"/>
          <w:lang w:val="sq-AL"/>
        </w:rPr>
      </w:pPr>
      <w:r w:rsidRPr="002D3FA4">
        <w:rPr>
          <w:rFonts w:eastAsia="Times New Roman"/>
          <w:b/>
          <w:color w:val="000000"/>
          <w:sz w:val="24"/>
          <w:lang w:val="sq-AL"/>
        </w:rPr>
        <w:lastRenderedPageBreak/>
        <w:t>Funksionimi i gjyq</w:t>
      </w:r>
      <w:r>
        <w:rPr>
          <w:rFonts w:eastAsia="Times New Roman"/>
          <w:b/>
          <w:color w:val="000000"/>
          <w:sz w:val="24"/>
          <w:lang w:val="sq-AL"/>
        </w:rPr>
        <w:t>ë</w:t>
      </w:r>
      <w:r w:rsidRPr="002D3FA4">
        <w:rPr>
          <w:rFonts w:eastAsia="Times New Roman"/>
          <w:b/>
          <w:color w:val="000000"/>
          <w:sz w:val="24"/>
          <w:lang w:val="sq-AL"/>
        </w:rPr>
        <w:t>sorit</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BA07B4" w:rsidRPr="006C302B" w14:paraId="51A095BB" w14:textId="77777777" w:rsidTr="006C302B">
        <w:trPr>
          <w:trHeight w:hRule="exact" w:val="1054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75491A97" w14:textId="77777777" w:rsidR="00BA07B4" w:rsidRPr="002D3FA4" w:rsidRDefault="00BA07B4" w:rsidP="006C302B">
            <w:pPr>
              <w:spacing w:before="20" w:line="276" w:lineRule="exact"/>
              <w:ind w:left="144" w:right="144"/>
              <w:jc w:val="both"/>
              <w:textAlignment w:val="baseline"/>
              <w:rPr>
                <w:rFonts w:eastAsia="Times New Roman"/>
                <w:color w:val="000000"/>
                <w:spacing w:val="1"/>
                <w:sz w:val="24"/>
                <w:lang w:val="sq-AL"/>
              </w:rPr>
            </w:pPr>
            <w:r w:rsidRPr="002D3FA4">
              <w:rPr>
                <w:rFonts w:eastAsia="Times New Roman"/>
                <w:color w:val="000000"/>
                <w:spacing w:val="1"/>
                <w:sz w:val="24"/>
                <w:lang w:val="sq-AL"/>
              </w:rPr>
              <w:t xml:space="preserve">Kosova është </w:t>
            </w:r>
            <w:r w:rsidRPr="002D3FA4">
              <w:rPr>
                <w:rFonts w:eastAsia="Times New Roman"/>
                <w:b/>
                <w:bCs/>
                <w:color w:val="000000"/>
                <w:spacing w:val="1"/>
                <w:sz w:val="24"/>
                <w:lang w:val="sq-AL"/>
              </w:rPr>
              <w:t>në një fazë të hershme</w:t>
            </w:r>
            <w:r w:rsidRPr="002D3FA4">
              <w:rPr>
                <w:rFonts w:eastAsia="Times New Roman"/>
                <w:color w:val="000000"/>
                <w:spacing w:val="1"/>
                <w:sz w:val="24"/>
                <w:lang w:val="sq-AL"/>
              </w:rPr>
              <w:t xml:space="preserve"> në zhvillimin e një sistemi gjyqësor që funksionon mirë. Administrimi i drejtësisë mbetet i ngadaltë dhe joefikas. </w:t>
            </w:r>
            <w:r>
              <w:rPr>
                <w:rFonts w:eastAsia="Times New Roman"/>
                <w:color w:val="000000"/>
                <w:spacing w:val="1"/>
                <w:sz w:val="24"/>
                <w:lang w:val="sq-AL"/>
              </w:rPr>
              <w:t xml:space="preserve">Është arritur </w:t>
            </w:r>
            <w:r w:rsidRPr="002D3FA4">
              <w:rPr>
                <w:rFonts w:eastAsia="Times New Roman"/>
                <w:b/>
                <w:bCs/>
                <w:color w:val="000000"/>
                <w:spacing w:val="1"/>
                <w:sz w:val="24"/>
                <w:lang w:val="sq-AL"/>
              </w:rPr>
              <w:t>nj</w:t>
            </w:r>
            <w:r>
              <w:rPr>
                <w:rFonts w:eastAsia="Times New Roman"/>
                <w:b/>
                <w:bCs/>
                <w:color w:val="000000"/>
                <w:spacing w:val="1"/>
                <w:sz w:val="24"/>
                <w:lang w:val="sq-AL"/>
              </w:rPr>
              <w:t>ë</w:t>
            </w:r>
            <w:r w:rsidRPr="002D3FA4">
              <w:rPr>
                <w:rFonts w:eastAsia="Times New Roman"/>
                <w:b/>
                <w:bCs/>
                <w:color w:val="000000"/>
                <w:spacing w:val="1"/>
                <w:sz w:val="24"/>
                <w:lang w:val="sq-AL"/>
              </w:rPr>
              <w:t>far</w:t>
            </w:r>
            <w:r>
              <w:rPr>
                <w:rFonts w:eastAsia="Times New Roman"/>
                <w:b/>
                <w:bCs/>
                <w:color w:val="000000"/>
                <w:spacing w:val="1"/>
                <w:sz w:val="24"/>
                <w:lang w:val="sq-AL"/>
              </w:rPr>
              <w:t>ë</w:t>
            </w:r>
            <w:r w:rsidRPr="002D3FA4">
              <w:rPr>
                <w:rFonts w:eastAsia="Times New Roman"/>
                <w:b/>
                <w:bCs/>
                <w:color w:val="000000"/>
                <w:spacing w:val="1"/>
                <w:sz w:val="24"/>
                <w:lang w:val="sq-AL"/>
              </w:rPr>
              <w:t xml:space="preserve"> progresi</w:t>
            </w:r>
            <w:r>
              <w:rPr>
                <w:rFonts w:eastAsia="Times New Roman"/>
                <w:color w:val="000000"/>
                <w:spacing w:val="1"/>
                <w:sz w:val="24"/>
                <w:lang w:val="sq-AL"/>
              </w:rPr>
              <w:t xml:space="preserve"> </w:t>
            </w:r>
            <w:r w:rsidRPr="002D3FA4">
              <w:rPr>
                <w:rFonts w:eastAsia="Times New Roman"/>
                <w:color w:val="000000"/>
                <w:spacing w:val="1"/>
                <w:sz w:val="24"/>
                <w:lang w:val="sq-AL"/>
              </w:rPr>
              <w:t xml:space="preserve">në vitin 2019. Sa i përket rekomandimeve të vitit të kaluar, Ligji për përgjegjësinë disiplinore të gjyqtarëve dhe prokurorëve filloi të zbatohej në mënyrë efikase. Kjo punë duhet të vazhdojë. </w:t>
            </w:r>
            <w:r>
              <w:rPr>
                <w:rFonts w:eastAsia="Times New Roman"/>
                <w:color w:val="000000"/>
                <w:spacing w:val="1"/>
                <w:sz w:val="24"/>
                <w:lang w:val="sq-AL"/>
              </w:rPr>
              <w:t xml:space="preserve">Lansimi i </w:t>
            </w:r>
            <w:r w:rsidRPr="002D3FA4">
              <w:rPr>
                <w:rFonts w:eastAsia="Times New Roman"/>
                <w:color w:val="000000"/>
                <w:spacing w:val="1"/>
                <w:sz w:val="24"/>
                <w:lang w:val="sq-AL"/>
              </w:rPr>
              <w:t xml:space="preserve">një sistemi elektronik </w:t>
            </w:r>
            <w:r>
              <w:rPr>
                <w:rFonts w:eastAsia="Times New Roman"/>
                <w:color w:val="000000"/>
                <w:spacing w:val="1"/>
                <w:sz w:val="24"/>
                <w:lang w:val="sq-AL"/>
              </w:rPr>
              <w:t xml:space="preserve">për menaxhimin e lëndëve </w:t>
            </w:r>
            <w:r w:rsidRPr="002D3FA4">
              <w:rPr>
                <w:rFonts w:eastAsia="Times New Roman"/>
                <w:color w:val="000000"/>
                <w:spacing w:val="1"/>
                <w:sz w:val="24"/>
                <w:lang w:val="sq-AL"/>
              </w:rPr>
              <w:t xml:space="preserve">dhe krijimi i një sistemi qendror të të </w:t>
            </w:r>
            <w:r>
              <w:rPr>
                <w:rFonts w:eastAsia="Times New Roman"/>
                <w:color w:val="000000"/>
                <w:spacing w:val="1"/>
                <w:sz w:val="24"/>
                <w:lang w:val="sq-AL"/>
              </w:rPr>
              <w:t xml:space="preserve">evidencës </w:t>
            </w:r>
            <w:r w:rsidRPr="002D3FA4">
              <w:rPr>
                <w:rFonts w:eastAsia="Times New Roman"/>
                <w:color w:val="000000"/>
                <w:spacing w:val="1"/>
                <w:sz w:val="24"/>
                <w:lang w:val="sq-AL"/>
              </w:rPr>
              <w:t>penale kanë përparuar mirë. Këshilli Gjyqësor i Kosovës dhe Këshilli Prokurorial i Kosovës kanë bërë përpjekje për të zbatuar legjislacionin në lidhje me funksionimin e tyre, i cili hyri në fuqi në fillim të vitit 2019</w:t>
            </w:r>
            <w:r>
              <w:rPr>
                <w:rFonts w:eastAsia="Times New Roman"/>
                <w:color w:val="000000"/>
                <w:spacing w:val="1"/>
                <w:sz w:val="24"/>
                <w:lang w:val="sq-AL"/>
              </w:rPr>
              <w:t>.</w:t>
            </w:r>
          </w:p>
          <w:p w14:paraId="108E043A" w14:textId="77777777" w:rsidR="00BA07B4" w:rsidRDefault="00BA07B4" w:rsidP="006C302B">
            <w:pPr>
              <w:spacing w:before="20" w:line="276" w:lineRule="exact"/>
              <w:ind w:left="144" w:right="144"/>
              <w:jc w:val="both"/>
              <w:textAlignment w:val="baseline"/>
              <w:rPr>
                <w:rFonts w:eastAsia="Times New Roman"/>
                <w:color w:val="000000"/>
                <w:spacing w:val="1"/>
                <w:sz w:val="24"/>
                <w:lang w:val="sq-AL"/>
              </w:rPr>
            </w:pPr>
            <w:r w:rsidRPr="002D3FA4">
              <w:rPr>
                <w:rFonts w:eastAsia="Times New Roman"/>
                <w:color w:val="000000"/>
                <w:spacing w:val="1"/>
                <w:sz w:val="24"/>
                <w:lang w:val="sq-AL"/>
              </w:rPr>
              <w:t xml:space="preserve">Rishikimi Funksional i Sektorit të Sundimit të Ligjit në vazhdim ka siguruar një bazë të shëndoshë për të reformuar dhe modernizuar aspekte të ndryshme të gjyqësorit. Qeveria duhet ta çojë përpara këtë punë. Puna për zbatimin e Ligjit për Ndërmjetësim ka përparuar, megjithatë </w:t>
            </w:r>
            <w:r>
              <w:rPr>
                <w:rFonts w:eastAsia="Times New Roman"/>
                <w:color w:val="000000"/>
                <w:spacing w:val="1"/>
                <w:sz w:val="24"/>
                <w:lang w:val="sq-AL"/>
              </w:rPr>
              <w:t xml:space="preserve">një pjesë e </w:t>
            </w:r>
            <w:r w:rsidRPr="002D3FA4">
              <w:rPr>
                <w:rFonts w:eastAsia="Times New Roman"/>
                <w:color w:val="000000"/>
                <w:spacing w:val="1"/>
                <w:sz w:val="24"/>
                <w:lang w:val="sq-AL"/>
              </w:rPr>
              <w:t>legjislacion</w:t>
            </w:r>
            <w:r>
              <w:rPr>
                <w:rFonts w:eastAsia="Times New Roman"/>
                <w:color w:val="000000"/>
                <w:spacing w:val="1"/>
                <w:sz w:val="24"/>
                <w:lang w:val="sq-AL"/>
              </w:rPr>
              <w:t>it</w:t>
            </w:r>
            <w:r w:rsidRPr="002D3FA4">
              <w:rPr>
                <w:rFonts w:eastAsia="Times New Roman"/>
                <w:color w:val="000000"/>
                <w:spacing w:val="1"/>
                <w:sz w:val="24"/>
                <w:lang w:val="sq-AL"/>
              </w:rPr>
              <w:t xml:space="preserve"> sekondar mbete</w:t>
            </w:r>
            <w:r>
              <w:rPr>
                <w:rFonts w:eastAsia="Times New Roman"/>
                <w:color w:val="000000"/>
                <w:spacing w:val="1"/>
                <w:sz w:val="24"/>
                <w:lang w:val="sq-AL"/>
              </w:rPr>
              <w:t>t</w:t>
            </w:r>
            <w:r w:rsidRPr="002D3FA4">
              <w:rPr>
                <w:rFonts w:eastAsia="Times New Roman"/>
                <w:color w:val="000000"/>
                <w:spacing w:val="1"/>
                <w:sz w:val="24"/>
                <w:lang w:val="sq-AL"/>
              </w:rPr>
              <w:t xml:space="preserve"> për t'u miratuar. Kishte raste të ndërhyrjes politike në gjyqësor. Institucionet e sundimit të ligjit kanë nevojë për përpjekje të vazhdueshme për të ngritur kapacitetet e tyre. Pandemia COVID-19 kufizoi mbajtjen e seancave gjyqësore në Kosovë; megjithatë Kodi i Procedurës Penale të Kosovës parashikon që një gjykim duhet të fillojë </w:t>
            </w:r>
            <w:r>
              <w:rPr>
                <w:rFonts w:eastAsia="Times New Roman"/>
                <w:color w:val="000000"/>
                <w:spacing w:val="1"/>
                <w:sz w:val="24"/>
                <w:lang w:val="sq-AL"/>
              </w:rPr>
              <w:t xml:space="preserve">rishtas </w:t>
            </w:r>
            <w:r w:rsidRPr="002D3FA4">
              <w:rPr>
                <w:rFonts w:eastAsia="Times New Roman"/>
                <w:color w:val="000000"/>
                <w:spacing w:val="1"/>
                <w:sz w:val="24"/>
                <w:lang w:val="sq-AL"/>
              </w:rPr>
              <w:t xml:space="preserve">pas 3 muajsh pa asnjë seancë dëgjimore. Një numër i </w:t>
            </w:r>
            <w:r>
              <w:rPr>
                <w:rFonts w:eastAsia="Times New Roman"/>
                <w:color w:val="000000"/>
                <w:spacing w:val="1"/>
                <w:sz w:val="24"/>
                <w:lang w:val="sq-AL"/>
              </w:rPr>
              <w:t>konsiderueshëm i</w:t>
            </w:r>
            <w:r w:rsidRPr="002D3FA4">
              <w:rPr>
                <w:rFonts w:eastAsia="Times New Roman"/>
                <w:color w:val="000000"/>
                <w:spacing w:val="1"/>
                <w:sz w:val="24"/>
                <w:lang w:val="sq-AL"/>
              </w:rPr>
              <w:t xml:space="preserve"> gjykimeve penale</w:t>
            </w:r>
            <w:r>
              <w:rPr>
                <w:rFonts w:eastAsia="Times New Roman"/>
                <w:color w:val="000000"/>
                <w:spacing w:val="1"/>
                <w:sz w:val="24"/>
                <w:lang w:val="sq-AL"/>
              </w:rPr>
              <w:t xml:space="preserve"> </w:t>
            </w:r>
            <w:r w:rsidRPr="002D3FA4">
              <w:rPr>
                <w:rFonts w:eastAsia="Times New Roman"/>
                <w:color w:val="000000"/>
                <w:spacing w:val="1"/>
                <w:sz w:val="24"/>
                <w:lang w:val="sq-AL"/>
              </w:rPr>
              <w:t xml:space="preserve">(përfshirë ato të profilit të lartë) mund të preken nga ky rregull. Autoritetet e Kosovës duhet të ndjekin këtë çështje dhe të marrin masat e nevojshme për të siguruar </w:t>
            </w:r>
            <w:r>
              <w:rPr>
                <w:rFonts w:eastAsia="Times New Roman"/>
                <w:color w:val="000000"/>
                <w:spacing w:val="1"/>
                <w:sz w:val="24"/>
                <w:lang w:val="sq-AL"/>
              </w:rPr>
              <w:t xml:space="preserve">zbatim </w:t>
            </w:r>
            <w:r w:rsidRPr="002D3FA4">
              <w:rPr>
                <w:rFonts w:eastAsia="Times New Roman"/>
                <w:color w:val="000000"/>
                <w:spacing w:val="1"/>
                <w:sz w:val="24"/>
                <w:lang w:val="sq-AL"/>
              </w:rPr>
              <w:t xml:space="preserve">efektiv dhe efikas të drejtësisë në Kosovë. Midis mësimeve të </w:t>
            </w:r>
            <w:r>
              <w:rPr>
                <w:rFonts w:eastAsia="Times New Roman"/>
                <w:color w:val="000000"/>
                <w:spacing w:val="1"/>
                <w:sz w:val="24"/>
                <w:lang w:val="sq-AL"/>
              </w:rPr>
              <w:t xml:space="preserve">nxjerra </w:t>
            </w:r>
            <w:r w:rsidRPr="002D3FA4">
              <w:rPr>
                <w:rFonts w:eastAsia="Times New Roman"/>
                <w:color w:val="000000"/>
                <w:spacing w:val="1"/>
                <w:sz w:val="24"/>
                <w:lang w:val="sq-AL"/>
              </w:rPr>
              <w:t>nga kriza, duket e nevojshme të ekzistojnë masa për organizimin dhe punën e gjykatave, përfshirë përmes lidhjeve të T</w:t>
            </w:r>
            <w:r>
              <w:rPr>
                <w:rFonts w:eastAsia="Times New Roman"/>
                <w:color w:val="000000"/>
                <w:spacing w:val="1"/>
                <w:sz w:val="24"/>
                <w:lang w:val="sq-AL"/>
              </w:rPr>
              <w:t>I-së</w:t>
            </w:r>
            <w:r w:rsidRPr="002D3FA4">
              <w:rPr>
                <w:rFonts w:eastAsia="Times New Roman"/>
                <w:color w:val="000000"/>
                <w:spacing w:val="1"/>
                <w:sz w:val="24"/>
                <w:lang w:val="sq-AL"/>
              </w:rPr>
              <w:t>, si dhe për komunikimin e gjyqësorit me publikun e gjerë gjatë gjendjeve të jashtëzakonshme.</w:t>
            </w:r>
          </w:p>
          <w:p w14:paraId="3344D1CE" w14:textId="77777777" w:rsidR="00BA07B4" w:rsidRPr="002D3FA4" w:rsidRDefault="00BA07B4" w:rsidP="006C302B">
            <w:pPr>
              <w:spacing w:before="123" w:line="276" w:lineRule="exact"/>
              <w:ind w:left="144"/>
              <w:textAlignment w:val="baseline"/>
              <w:rPr>
                <w:rFonts w:eastAsia="Times New Roman"/>
                <w:color w:val="000000"/>
                <w:sz w:val="24"/>
                <w:lang w:val="sq-AL"/>
              </w:rPr>
            </w:pPr>
            <w:r w:rsidRPr="00C67D1E">
              <w:rPr>
                <w:rFonts w:eastAsia="Times New Roman"/>
                <w:color w:val="000000"/>
                <w:sz w:val="24"/>
                <w:lang w:val="sq-AL"/>
              </w:rPr>
              <w:t xml:space="preserve">Në vitin e ardhshëm, Kosova </w:t>
            </w:r>
            <w:r>
              <w:rPr>
                <w:rFonts w:eastAsia="Times New Roman"/>
                <w:color w:val="000000"/>
                <w:sz w:val="24"/>
                <w:lang w:val="sq-AL"/>
              </w:rPr>
              <w:t>duhet posaçërisht</w:t>
            </w:r>
            <w:r w:rsidRPr="00C67D1E">
              <w:rPr>
                <w:rFonts w:eastAsia="Times New Roman"/>
                <w:color w:val="000000"/>
                <w:sz w:val="24"/>
                <w:lang w:val="sq-AL"/>
              </w:rPr>
              <w:t>:</w:t>
            </w:r>
          </w:p>
          <w:p w14:paraId="7231902B" w14:textId="77777777" w:rsidR="00BA07B4" w:rsidRDefault="00BA07B4" w:rsidP="006C302B">
            <w:pPr>
              <w:spacing w:before="134" w:line="276" w:lineRule="exact"/>
              <w:ind w:left="504" w:right="144" w:hanging="360"/>
              <w:jc w:val="both"/>
              <w:textAlignment w:val="baseline"/>
              <w:rPr>
                <w:rFonts w:eastAsia="Times New Roman"/>
                <w:color w:val="000000"/>
                <w:sz w:val="24"/>
                <w:lang w:val="sq-AL"/>
              </w:rPr>
            </w:pPr>
            <w:r w:rsidRPr="002D3FA4">
              <w:rPr>
                <w:rFonts w:ascii="Arial Narrow" w:eastAsia="Arial Narrow" w:hAnsi="Arial Narrow"/>
                <w:color w:val="000000"/>
                <w:lang w:val="sq-AL"/>
              </w:rPr>
              <w:t xml:space="preserve">-* </w:t>
            </w:r>
            <w:r>
              <w:rPr>
                <w:rFonts w:ascii="Arial Narrow" w:eastAsia="Arial Narrow" w:hAnsi="Arial Narrow"/>
                <w:color w:val="000000"/>
                <w:lang w:val="sq-AL"/>
              </w:rPr>
              <w:t xml:space="preserve">  </w:t>
            </w:r>
            <w:r>
              <w:rPr>
                <w:rFonts w:eastAsia="Times New Roman"/>
                <w:color w:val="000000"/>
                <w:sz w:val="24"/>
                <w:lang w:val="sq-AL"/>
              </w:rPr>
              <w:t>të v</w:t>
            </w:r>
            <w:r w:rsidRPr="00C67D1E">
              <w:rPr>
                <w:rFonts w:eastAsia="Times New Roman"/>
                <w:color w:val="000000"/>
                <w:sz w:val="24"/>
                <w:lang w:val="sq-AL"/>
              </w:rPr>
              <w:t>azhdo</w:t>
            </w:r>
            <w:r>
              <w:rPr>
                <w:rFonts w:eastAsia="Times New Roman"/>
                <w:color w:val="000000"/>
                <w:sz w:val="24"/>
                <w:lang w:val="sq-AL"/>
              </w:rPr>
              <w:t xml:space="preserve">jë </w:t>
            </w:r>
            <w:r w:rsidRPr="00C67D1E">
              <w:rPr>
                <w:rFonts w:eastAsia="Times New Roman"/>
                <w:color w:val="000000"/>
                <w:sz w:val="24"/>
                <w:lang w:val="sq-AL"/>
              </w:rPr>
              <w:t>të forco</w:t>
            </w:r>
            <w:r>
              <w:rPr>
                <w:rFonts w:eastAsia="Times New Roman"/>
                <w:color w:val="000000"/>
                <w:sz w:val="24"/>
                <w:lang w:val="sq-AL"/>
              </w:rPr>
              <w:t>jë</w:t>
            </w:r>
            <w:r w:rsidRPr="00C67D1E">
              <w:rPr>
                <w:rFonts w:eastAsia="Times New Roman"/>
                <w:color w:val="000000"/>
                <w:sz w:val="24"/>
                <w:lang w:val="sq-AL"/>
              </w:rPr>
              <w:t xml:space="preserve"> kapacitetin e gjyqtarëve, prokurorëve dhe personelit ndihmës dhe të përmirëso</w:t>
            </w:r>
            <w:r>
              <w:rPr>
                <w:rFonts w:eastAsia="Times New Roman"/>
                <w:color w:val="000000"/>
                <w:sz w:val="24"/>
                <w:lang w:val="sq-AL"/>
              </w:rPr>
              <w:t>jë</w:t>
            </w:r>
            <w:r w:rsidRPr="00C67D1E">
              <w:rPr>
                <w:rFonts w:eastAsia="Times New Roman"/>
                <w:color w:val="000000"/>
                <w:sz w:val="24"/>
                <w:lang w:val="sq-AL"/>
              </w:rPr>
              <w:t xml:space="preserve"> administratën e gjykatës, në veçanti përmes </w:t>
            </w:r>
            <w:r>
              <w:rPr>
                <w:rFonts w:eastAsia="Times New Roman"/>
                <w:color w:val="000000"/>
                <w:sz w:val="24"/>
                <w:lang w:val="sq-AL"/>
              </w:rPr>
              <w:t xml:space="preserve">lansimit të </w:t>
            </w:r>
            <w:r w:rsidRPr="00C67D1E">
              <w:rPr>
                <w:rFonts w:eastAsia="Times New Roman"/>
                <w:color w:val="000000"/>
                <w:sz w:val="24"/>
                <w:lang w:val="sq-AL"/>
              </w:rPr>
              <w:t xml:space="preserve">plotë të Sistemit Kombëtar të </w:t>
            </w:r>
            <w:r>
              <w:rPr>
                <w:rFonts w:eastAsia="Times New Roman"/>
                <w:color w:val="000000"/>
                <w:sz w:val="24"/>
                <w:lang w:val="sq-AL"/>
              </w:rPr>
              <w:t>Centralizuar të Evidencës Penale</w:t>
            </w:r>
            <w:r w:rsidRPr="00C67D1E">
              <w:rPr>
                <w:rFonts w:eastAsia="Times New Roman"/>
                <w:color w:val="000000"/>
                <w:sz w:val="24"/>
                <w:lang w:val="sq-AL"/>
              </w:rPr>
              <w:t xml:space="preserve"> si dhe Sistemit Informativ të Menaxhimit të </w:t>
            </w:r>
            <w:r>
              <w:rPr>
                <w:rFonts w:eastAsia="Times New Roman"/>
                <w:color w:val="000000"/>
                <w:sz w:val="24"/>
                <w:lang w:val="sq-AL"/>
              </w:rPr>
              <w:t xml:space="preserve">Rasteve </w:t>
            </w:r>
            <w:r w:rsidRPr="00C67D1E">
              <w:rPr>
                <w:rFonts w:eastAsia="Times New Roman"/>
                <w:color w:val="000000"/>
                <w:sz w:val="24"/>
                <w:lang w:val="sq-AL"/>
              </w:rPr>
              <w:t>në të gjithë Kosovën</w:t>
            </w:r>
            <w:r>
              <w:rPr>
                <w:rFonts w:eastAsia="Times New Roman"/>
                <w:color w:val="000000"/>
                <w:sz w:val="24"/>
                <w:lang w:val="sq-AL"/>
              </w:rPr>
              <w:t xml:space="preserve">, ku ky i fundit të jetë </w:t>
            </w:r>
            <w:r w:rsidRPr="00C67D1E">
              <w:rPr>
                <w:rFonts w:eastAsia="Times New Roman"/>
                <w:color w:val="000000"/>
                <w:sz w:val="24"/>
                <w:lang w:val="sq-AL"/>
              </w:rPr>
              <w:t>në gjendje të kryejë alokim të rast</w:t>
            </w:r>
            <w:r>
              <w:rPr>
                <w:rFonts w:eastAsia="Times New Roman"/>
                <w:color w:val="000000"/>
                <w:sz w:val="24"/>
                <w:lang w:val="sq-AL"/>
              </w:rPr>
              <w:t xml:space="preserve">ësishëm të lëndëve dhe të </w:t>
            </w:r>
            <w:r w:rsidRPr="00C67D1E">
              <w:rPr>
                <w:rFonts w:eastAsia="Times New Roman"/>
                <w:color w:val="000000"/>
                <w:sz w:val="24"/>
                <w:lang w:val="sq-AL"/>
              </w:rPr>
              <w:t>sigurojë të dhëna të besueshme statistikore, në përputhje me metodologjinë e Komisionit Evropian për Efikasitetin e Drejtësisë (CEPEJ);</w:t>
            </w:r>
          </w:p>
          <w:p w14:paraId="7274B4A2" w14:textId="77777777" w:rsidR="00BA07B4" w:rsidRDefault="00BA07B4" w:rsidP="006C302B">
            <w:pPr>
              <w:spacing w:before="139" w:line="276" w:lineRule="exact"/>
              <w:ind w:left="504" w:right="144" w:hanging="360"/>
              <w:jc w:val="both"/>
              <w:textAlignment w:val="baseline"/>
              <w:rPr>
                <w:rFonts w:eastAsia="Times New Roman"/>
                <w:color w:val="000000"/>
                <w:sz w:val="24"/>
                <w:lang w:val="sq-AL"/>
              </w:rPr>
            </w:pPr>
            <w:r w:rsidRPr="002D3FA4">
              <w:rPr>
                <w:rFonts w:ascii="Arial Narrow" w:eastAsia="Arial Narrow" w:hAnsi="Arial Narrow"/>
                <w:color w:val="000000"/>
                <w:lang w:val="sq-AL"/>
              </w:rPr>
              <w:t xml:space="preserve">-* </w:t>
            </w:r>
            <w:r>
              <w:rPr>
                <w:rFonts w:eastAsia="Times New Roman"/>
                <w:color w:val="000000"/>
                <w:sz w:val="24"/>
                <w:lang w:val="sq-AL"/>
              </w:rPr>
              <w:t xml:space="preserve"> të f</w:t>
            </w:r>
            <w:r w:rsidRPr="00C67D1E">
              <w:rPr>
                <w:rFonts w:eastAsia="Times New Roman"/>
                <w:color w:val="000000"/>
                <w:sz w:val="24"/>
                <w:lang w:val="sq-AL"/>
              </w:rPr>
              <w:t xml:space="preserve">inalizojë punën në Rishikimin Funksional të Sektorit të Sundimit të Ligjit dhe të </w:t>
            </w:r>
            <w:r>
              <w:rPr>
                <w:rFonts w:eastAsia="Times New Roman"/>
                <w:color w:val="000000"/>
                <w:sz w:val="24"/>
                <w:lang w:val="sq-AL"/>
              </w:rPr>
              <w:t xml:space="preserve">hartojë </w:t>
            </w:r>
            <w:r w:rsidRPr="00C67D1E">
              <w:rPr>
                <w:rFonts w:eastAsia="Times New Roman"/>
                <w:color w:val="000000"/>
                <w:sz w:val="24"/>
                <w:lang w:val="sq-AL"/>
              </w:rPr>
              <w:t xml:space="preserve"> një strategji gjithëpërfshirëse sektoriale që synon forcimin e pavarësisë, paanësisë, integritetit, llogaridhënies, si dhe kapacitetit të përgjithshëm të gjyqësorit dhe prokurorisë, me një fokus specifik në luftimin e korrupsionit dhe krimi</w:t>
            </w:r>
            <w:r>
              <w:rPr>
                <w:rFonts w:eastAsia="Times New Roman"/>
                <w:color w:val="000000"/>
                <w:sz w:val="24"/>
                <w:lang w:val="sq-AL"/>
              </w:rPr>
              <w:t xml:space="preserve">t të </w:t>
            </w:r>
            <w:r w:rsidRPr="00C67D1E">
              <w:rPr>
                <w:rFonts w:eastAsia="Times New Roman"/>
                <w:color w:val="000000"/>
                <w:sz w:val="24"/>
                <w:lang w:val="sq-AL"/>
              </w:rPr>
              <w:t>organizuar;</w:t>
            </w:r>
          </w:p>
          <w:p w14:paraId="0242A42A" w14:textId="77777777" w:rsidR="00BA07B4" w:rsidRPr="002D3FA4" w:rsidRDefault="00BA07B4" w:rsidP="006C302B">
            <w:pPr>
              <w:spacing w:before="139" w:line="276" w:lineRule="exact"/>
              <w:ind w:left="504" w:right="144" w:hanging="360"/>
              <w:jc w:val="both"/>
              <w:textAlignment w:val="baseline"/>
              <w:rPr>
                <w:rFonts w:ascii="Arial Narrow" w:eastAsia="Arial Narrow" w:hAnsi="Arial Narrow"/>
                <w:color w:val="000000"/>
                <w:lang w:val="sq-AL"/>
              </w:rPr>
            </w:pPr>
            <w:r w:rsidRPr="002D3FA4">
              <w:rPr>
                <w:rFonts w:eastAsia="Times New Roman"/>
                <w:color w:val="000000"/>
                <w:sz w:val="24"/>
                <w:lang w:val="sq-AL"/>
              </w:rPr>
              <w:t xml:space="preserve"> </w:t>
            </w:r>
            <w:r w:rsidRPr="002D3FA4">
              <w:rPr>
                <w:rFonts w:ascii="Arial Narrow" w:eastAsia="Arial Narrow" w:hAnsi="Arial Narrow"/>
                <w:color w:val="000000"/>
                <w:lang w:val="sq-AL"/>
              </w:rPr>
              <w:t xml:space="preserve">-* </w:t>
            </w:r>
            <w:r w:rsidRPr="004E3799">
              <w:rPr>
                <w:rFonts w:eastAsia="Times New Roman"/>
                <w:color w:val="000000"/>
                <w:sz w:val="24"/>
                <w:lang w:val="sq-AL"/>
              </w:rPr>
              <w:t xml:space="preserve">të </w:t>
            </w:r>
            <w:r>
              <w:rPr>
                <w:rFonts w:eastAsia="Times New Roman"/>
                <w:color w:val="000000"/>
                <w:sz w:val="24"/>
                <w:lang w:val="sq-AL"/>
              </w:rPr>
              <w:t xml:space="preserve">shtojë </w:t>
            </w:r>
            <w:r w:rsidRPr="004E3799">
              <w:rPr>
                <w:rFonts w:eastAsia="Times New Roman"/>
                <w:color w:val="000000"/>
                <w:sz w:val="24"/>
                <w:lang w:val="sq-AL"/>
              </w:rPr>
              <w:t xml:space="preserve">përpjekjet për të zvogëluar </w:t>
            </w:r>
            <w:r>
              <w:rPr>
                <w:rFonts w:eastAsia="Times New Roman"/>
                <w:color w:val="000000"/>
                <w:sz w:val="24"/>
                <w:lang w:val="sq-AL"/>
              </w:rPr>
              <w:t xml:space="preserve">grumbullin e rasteve të </w:t>
            </w:r>
            <w:r w:rsidRPr="004E3799">
              <w:rPr>
                <w:rFonts w:eastAsia="Times New Roman"/>
                <w:color w:val="000000"/>
                <w:sz w:val="24"/>
                <w:lang w:val="sq-AL"/>
              </w:rPr>
              <w:t>prapambetura, duke përfshirë përdorimin e mjeteve alternative të zgjidhjes së mosmarrëveshjeve dhe në veçanti të ndërmjetësimit, përdorimi i të cilave duhet të financohet dhe promovohet siç duhet.</w:t>
            </w:r>
          </w:p>
        </w:tc>
      </w:tr>
    </w:tbl>
    <w:p w14:paraId="189D02CD" w14:textId="77777777" w:rsidR="00BA07B4" w:rsidRPr="003534FB" w:rsidRDefault="00BA07B4" w:rsidP="00BA07B4">
      <w:pPr>
        <w:spacing w:after="102" w:line="20" w:lineRule="exact"/>
        <w:rPr>
          <w:lang w:val="sq-AL"/>
        </w:rPr>
      </w:pPr>
    </w:p>
    <w:p w14:paraId="5A81311D" w14:textId="77777777" w:rsidR="00BA07B4" w:rsidRPr="004E3799" w:rsidRDefault="00BA07B4" w:rsidP="00BA07B4">
      <w:pPr>
        <w:spacing w:before="3" w:line="274" w:lineRule="exact"/>
        <w:ind w:left="144"/>
        <w:textAlignment w:val="baseline"/>
        <w:rPr>
          <w:rFonts w:eastAsia="Times New Roman"/>
          <w:color w:val="000000"/>
          <w:sz w:val="24"/>
          <w:u w:val="single"/>
          <w:lang w:val="sq-AL"/>
        </w:rPr>
      </w:pPr>
      <w:r w:rsidRPr="004E3799">
        <w:rPr>
          <w:rFonts w:eastAsia="Times New Roman"/>
          <w:color w:val="000000"/>
          <w:sz w:val="24"/>
          <w:u w:val="single"/>
          <w:lang w:val="sq-AL"/>
        </w:rPr>
        <w:t xml:space="preserve">Dokumentet strategjike </w:t>
      </w:r>
    </w:p>
    <w:p w14:paraId="2945F9AE" w14:textId="77777777" w:rsidR="00BA07B4" w:rsidRPr="006C302B" w:rsidRDefault="00BA07B4" w:rsidP="00BA07B4">
      <w:pPr>
        <w:spacing w:before="118" w:line="276" w:lineRule="exact"/>
        <w:ind w:left="144" w:right="144"/>
        <w:jc w:val="both"/>
        <w:textAlignment w:val="baseline"/>
        <w:rPr>
          <w:rFonts w:eastAsia="Times New Roman"/>
          <w:color w:val="000000"/>
          <w:spacing w:val="-1"/>
          <w:sz w:val="24"/>
          <w:lang w:val="sq-AL"/>
        </w:rPr>
      </w:pPr>
      <w:r w:rsidRPr="004E3799">
        <w:rPr>
          <w:rFonts w:eastAsia="Times New Roman"/>
          <w:color w:val="000000"/>
          <w:spacing w:val="-1"/>
          <w:sz w:val="24"/>
          <w:lang w:val="sq-AL"/>
        </w:rPr>
        <w:t xml:space="preserve">Këshilli Prokurorial dhe </w:t>
      </w:r>
      <w:r>
        <w:rPr>
          <w:rFonts w:eastAsia="Times New Roman"/>
          <w:color w:val="000000"/>
          <w:spacing w:val="-1"/>
          <w:sz w:val="24"/>
          <w:lang w:val="sq-AL"/>
        </w:rPr>
        <w:t xml:space="preserve">Këshilli </w:t>
      </w:r>
      <w:r w:rsidRPr="004E3799">
        <w:rPr>
          <w:rFonts w:eastAsia="Times New Roman"/>
          <w:color w:val="000000"/>
          <w:spacing w:val="-1"/>
          <w:sz w:val="24"/>
          <w:lang w:val="sq-AL"/>
        </w:rPr>
        <w:t xml:space="preserve">Gjyqësor i Kosovës kanë miratuar plane dhe objektiva strategjikë për sistemin gjyqësor dhe të prokurorisë. </w:t>
      </w:r>
      <w:r>
        <w:rPr>
          <w:rFonts w:eastAsia="Times New Roman"/>
          <w:color w:val="000000"/>
          <w:spacing w:val="-1"/>
          <w:sz w:val="24"/>
          <w:lang w:val="sq-AL"/>
        </w:rPr>
        <w:t>Megjithatë</w:t>
      </w:r>
      <w:r w:rsidRPr="004E3799">
        <w:rPr>
          <w:rFonts w:eastAsia="Times New Roman"/>
          <w:color w:val="000000"/>
          <w:spacing w:val="-1"/>
          <w:sz w:val="24"/>
          <w:lang w:val="sq-AL"/>
        </w:rPr>
        <w:t xml:space="preserve">, në përgjithësi, këto dokumente përcaktojnë vetëm objektivat e përgjithshëm dhe duhet të shoqërohen nga plane të detajuara vjetore të veprimit për arritjen e këtyre objektivave. Kosovës i mungon një mekanizëm i duhur për koordinimin ndërinstitucional. Institucionet e Kosovës duhet të kenë mekanizma më efektivë për të siguruar bashkërendimin e duhur të programeve të </w:t>
      </w:r>
      <w:r>
        <w:rPr>
          <w:rFonts w:eastAsia="Times New Roman"/>
          <w:color w:val="000000"/>
          <w:spacing w:val="-1"/>
          <w:sz w:val="24"/>
          <w:lang w:val="sq-AL"/>
        </w:rPr>
        <w:t xml:space="preserve">shumta të </w:t>
      </w:r>
      <w:r w:rsidRPr="004E3799">
        <w:rPr>
          <w:rFonts w:eastAsia="Times New Roman"/>
          <w:color w:val="000000"/>
          <w:spacing w:val="-1"/>
          <w:sz w:val="24"/>
          <w:lang w:val="sq-AL"/>
        </w:rPr>
        <w:t>sundimit të ligjit të mbështetur</w:t>
      </w:r>
      <w:r>
        <w:rPr>
          <w:rFonts w:eastAsia="Times New Roman"/>
          <w:color w:val="000000"/>
          <w:spacing w:val="-1"/>
          <w:sz w:val="24"/>
          <w:lang w:val="sq-AL"/>
        </w:rPr>
        <w:t>a</w:t>
      </w:r>
      <w:r w:rsidRPr="004E3799">
        <w:rPr>
          <w:rFonts w:eastAsia="Times New Roman"/>
          <w:color w:val="000000"/>
          <w:spacing w:val="-1"/>
          <w:sz w:val="24"/>
          <w:lang w:val="sq-AL"/>
        </w:rPr>
        <w:t xml:space="preserve"> nga donatorë të ndryshëm në mënyrë që të shmangen joefikasitetet, mospërputhja dhe dublikimi i përpjekjeve. Kosova ende nuk ka një strategji gjithëpërfshirëse për sektorin e sundimit të ligjit</w:t>
      </w:r>
      <w:r>
        <w:rPr>
          <w:rFonts w:eastAsia="Times New Roman"/>
          <w:color w:val="000000"/>
          <w:spacing w:val="-1"/>
          <w:sz w:val="24"/>
          <w:lang w:val="sq-AL"/>
        </w:rPr>
        <w:t xml:space="preserve">. </w:t>
      </w:r>
      <w:r w:rsidRPr="003534FB">
        <w:rPr>
          <w:rFonts w:eastAsia="Times New Roman"/>
          <w:color w:val="000000"/>
          <w:spacing w:val="-1"/>
          <w:sz w:val="24"/>
          <w:lang w:val="sq-AL"/>
        </w:rPr>
        <w:t xml:space="preserve"> </w:t>
      </w:r>
      <w:r w:rsidRPr="004E3799">
        <w:rPr>
          <w:rFonts w:eastAsia="Times New Roman"/>
          <w:color w:val="000000"/>
          <w:spacing w:val="-1"/>
          <w:sz w:val="24"/>
          <w:lang w:val="sq-AL"/>
        </w:rPr>
        <w:t xml:space="preserve">Rishikimi funksional i sektorit të sundimit të ligjit, i cili pritet të prodhojë një strategji të tillë, ka ngecur për shkak të zgjedhjeve parlamentare dhe </w:t>
      </w:r>
      <w:r>
        <w:rPr>
          <w:rFonts w:eastAsia="Times New Roman"/>
          <w:color w:val="000000"/>
          <w:spacing w:val="-1"/>
          <w:sz w:val="24"/>
          <w:lang w:val="sq-AL"/>
        </w:rPr>
        <w:t>ndërrimit të qeverive</w:t>
      </w:r>
      <w:r w:rsidRPr="004E3799">
        <w:rPr>
          <w:rFonts w:eastAsia="Times New Roman"/>
          <w:color w:val="000000"/>
          <w:spacing w:val="-1"/>
          <w:sz w:val="24"/>
          <w:lang w:val="sq-AL"/>
        </w:rPr>
        <w:t xml:space="preserve">. Qeveria duhet të vazhdojë të mbështesë hartimin e një strategjie në sektorin e sundimit të ligjit, duke përfshirë një plan veprimi, t'i japë përparësi rishikimit funksional dhe të mbështesë punën </w:t>
      </w:r>
    </w:p>
    <w:p w14:paraId="7C88615F" w14:textId="77777777" w:rsidR="00BA07B4" w:rsidRDefault="00BA07B4" w:rsidP="00BA07B4">
      <w:pPr>
        <w:spacing w:before="275" w:line="249" w:lineRule="exact"/>
        <w:jc w:val="center"/>
        <w:textAlignment w:val="baseline"/>
        <w:rPr>
          <w:rFonts w:eastAsia="Times New Roman"/>
          <w:color w:val="000000"/>
          <w:spacing w:val="32"/>
        </w:rPr>
      </w:pPr>
      <w:r>
        <w:rPr>
          <w:rFonts w:eastAsia="Times New Roman"/>
          <w:color w:val="000000"/>
          <w:spacing w:val="32"/>
        </w:rPr>
        <w:lastRenderedPageBreak/>
        <w:t>18</w:t>
      </w:r>
    </w:p>
    <w:p w14:paraId="170C7F90" w14:textId="77777777" w:rsidR="00BA07B4" w:rsidRDefault="00BA07B4" w:rsidP="00BA07B4">
      <w:pPr>
        <w:sectPr w:rsidR="00BA07B4">
          <w:pgSz w:w="11909" w:h="16838"/>
          <w:pgMar w:top="1420" w:right="1274" w:bottom="562" w:left="1275" w:header="720" w:footer="720" w:gutter="0"/>
          <w:cols w:space="720"/>
        </w:sectPr>
      </w:pPr>
    </w:p>
    <w:p w14:paraId="55866924" w14:textId="77777777" w:rsidR="00BA07B4" w:rsidRPr="006C302B" w:rsidRDefault="00BA07B4" w:rsidP="00BA07B4">
      <w:pPr>
        <w:spacing w:before="18" w:line="276" w:lineRule="exact"/>
        <w:ind w:left="144" w:right="144"/>
        <w:jc w:val="both"/>
        <w:textAlignment w:val="baseline"/>
        <w:rPr>
          <w:rFonts w:eastAsia="Times New Roman"/>
          <w:color w:val="000000"/>
          <w:sz w:val="24"/>
          <w:lang w:val="sq-AL"/>
        </w:rPr>
      </w:pPr>
      <w:r w:rsidRPr="00A64564">
        <w:rPr>
          <w:rFonts w:eastAsia="Times New Roman"/>
          <w:color w:val="000000"/>
          <w:sz w:val="24"/>
          <w:lang w:val="sq-AL"/>
        </w:rPr>
        <w:lastRenderedPageBreak/>
        <w:t xml:space="preserve">e vazhdueshme për përfundimin e </w:t>
      </w:r>
      <w:r>
        <w:rPr>
          <w:rFonts w:eastAsia="Times New Roman"/>
          <w:color w:val="000000"/>
          <w:sz w:val="24"/>
          <w:lang w:val="sq-AL"/>
        </w:rPr>
        <w:t>tij</w:t>
      </w:r>
      <w:r w:rsidRPr="00A64564">
        <w:rPr>
          <w:rFonts w:eastAsia="Times New Roman"/>
          <w:color w:val="000000"/>
          <w:sz w:val="24"/>
          <w:lang w:val="sq-AL"/>
        </w:rPr>
        <w:t>. Aktiviteti në lidhje me nismën Drejtësia 2020 u ndal kur qeveria Haradinaj dha dorëheqjen në verën e 2019.</w:t>
      </w:r>
      <w:r w:rsidRPr="006C302B">
        <w:rPr>
          <w:rFonts w:eastAsia="Times New Roman"/>
          <w:color w:val="000000"/>
          <w:sz w:val="24"/>
          <w:lang w:val="sq-AL"/>
        </w:rPr>
        <w:t xml:space="preserve"> </w:t>
      </w:r>
    </w:p>
    <w:p w14:paraId="207C5BE7" w14:textId="77777777" w:rsidR="00BA07B4" w:rsidRPr="00F16B63" w:rsidRDefault="00BA07B4" w:rsidP="00BA07B4">
      <w:pPr>
        <w:spacing w:before="125" w:line="274" w:lineRule="exact"/>
        <w:ind w:left="144"/>
        <w:textAlignment w:val="baseline"/>
        <w:rPr>
          <w:rFonts w:eastAsia="Times New Roman"/>
          <w:color w:val="000000"/>
          <w:sz w:val="24"/>
          <w:u w:val="single"/>
          <w:lang w:val="sq-AL"/>
        </w:rPr>
      </w:pPr>
      <w:r w:rsidRPr="00F16B63">
        <w:rPr>
          <w:rFonts w:eastAsia="Times New Roman"/>
          <w:color w:val="000000"/>
          <w:sz w:val="24"/>
          <w:u w:val="single"/>
          <w:lang w:val="sq-AL"/>
        </w:rPr>
        <w:t xml:space="preserve">Organet menaxhuese </w:t>
      </w:r>
    </w:p>
    <w:p w14:paraId="5DDE6DE1" w14:textId="77777777" w:rsidR="00BA07B4" w:rsidRPr="00F16B63" w:rsidRDefault="00BA07B4" w:rsidP="00BA07B4">
      <w:pPr>
        <w:spacing w:before="119" w:line="276" w:lineRule="exact"/>
        <w:ind w:left="144" w:right="144"/>
        <w:jc w:val="both"/>
        <w:textAlignment w:val="baseline"/>
        <w:rPr>
          <w:rFonts w:eastAsia="Times New Roman"/>
          <w:color w:val="000000"/>
          <w:sz w:val="24"/>
          <w:lang w:val="sq-AL"/>
        </w:rPr>
      </w:pPr>
      <w:r w:rsidRPr="00F16B63">
        <w:rPr>
          <w:rFonts w:eastAsia="Times New Roman"/>
          <w:b/>
          <w:bCs/>
          <w:color w:val="000000"/>
          <w:sz w:val="24"/>
          <w:lang w:val="sq-AL"/>
        </w:rPr>
        <w:t>Këshilli Gjyqësor dhe Këshilli Prokurorial i Kosov</w:t>
      </w:r>
      <w:r>
        <w:rPr>
          <w:rFonts w:eastAsia="Times New Roman"/>
          <w:b/>
          <w:bCs/>
          <w:color w:val="000000"/>
          <w:sz w:val="24"/>
          <w:lang w:val="sq-AL"/>
        </w:rPr>
        <w:t>ë</w:t>
      </w:r>
      <w:r w:rsidRPr="00F16B63">
        <w:rPr>
          <w:rFonts w:eastAsia="Times New Roman"/>
          <w:b/>
          <w:bCs/>
          <w:color w:val="000000"/>
          <w:sz w:val="24"/>
          <w:lang w:val="sq-AL"/>
        </w:rPr>
        <w:t>s</w:t>
      </w:r>
      <w:r w:rsidRPr="00F16B63">
        <w:rPr>
          <w:rFonts w:eastAsia="Times New Roman"/>
          <w:color w:val="000000"/>
          <w:sz w:val="24"/>
          <w:lang w:val="sq-AL"/>
        </w:rPr>
        <w:t xml:space="preserve"> janë organet kryesore përgjegjëse për sigurimin e pavarësisë dhe paanësisë së gjyqësorit dhe menaxhimin e sistemit gjyqësor dhe karrierës së gjyqtarëve dhe prokurorëve. P</w:t>
      </w:r>
      <w:r>
        <w:rPr>
          <w:rFonts w:eastAsia="Times New Roman"/>
          <w:color w:val="000000"/>
          <w:sz w:val="24"/>
          <w:lang w:val="sq-AL"/>
        </w:rPr>
        <w:t>ërbërja e tyre dhe p</w:t>
      </w:r>
      <w:r w:rsidRPr="00F16B63">
        <w:rPr>
          <w:rFonts w:eastAsia="Times New Roman"/>
          <w:color w:val="000000"/>
          <w:sz w:val="24"/>
          <w:lang w:val="sq-AL"/>
        </w:rPr>
        <w:t>rocedurat e emërimit janë përgjithësisht në përputhje me standardet evropiane.</w:t>
      </w:r>
    </w:p>
    <w:p w14:paraId="392A3D16" w14:textId="77777777" w:rsidR="00BA07B4" w:rsidRPr="00F16B63" w:rsidRDefault="00BA07B4" w:rsidP="00BA07B4">
      <w:pPr>
        <w:spacing w:line="276" w:lineRule="exact"/>
        <w:ind w:left="144" w:right="144"/>
        <w:jc w:val="both"/>
        <w:textAlignment w:val="baseline"/>
        <w:rPr>
          <w:rFonts w:eastAsia="Times New Roman"/>
          <w:color w:val="000000"/>
          <w:sz w:val="24"/>
          <w:lang w:val="sq-AL"/>
        </w:rPr>
      </w:pPr>
      <w:r w:rsidRPr="00F16B63">
        <w:rPr>
          <w:rFonts w:eastAsia="Times New Roman"/>
          <w:color w:val="000000"/>
          <w:sz w:val="24"/>
          <w:lang w:val="sq-AL"/>
        </w:rPr>
        <w:t xml:space="preserve">Gjyqësori ka zgjedhur anëtarët e tij të mbetur të Këshillit Gjyqësor të Kosovës. Pas disa vonesash, në gusht të vitit 2020, </w:t>
      </w:r>
      <w:r>
        <w:rPr>
          <w:rFonts w:eastAsia="Times New Roman"/>
          <w:color w:val="000000"/>
          <w:sz w:val="24"/>
          <w:lang w:val="sq-AL"/>
        </w:rPr>
        <w:t>Kuvendi gjithashtu zgj</w:t>
      </w:r>
      <w:r w:rsidRPr="00F16B63">
        <w:rPr>
          <w:rFonts w:eastAsia="Times New Roman"/>
          <w:color w:val="000000"/>
          <w:sz w:val="24"/>
          <w:lang w:val="sq-AL"/>
        </w:rPr>
        <w:t xml:space="preserve">odhi dy anëtarë të Këshillit Gjyqësor. Një pozicion, një përfaqësues nga komunitetet joshumicë, mbetet i hapur. Po kështu, Kuvendi zgjodhi një anëtar të Këshillit Prokurorial të Kosovës (që përfaqëson fakultetin juridik). Dy anëtarë të tjerë, nga 13, (që përfaqësojnë Odën e Avokatëve dhe Shoqërinë Civile) ende nuk janë emëruar nga Kuvendi. Kuvendi duhet të sigurojë </w:t>
      </w:r>
      <w:r>
        <w:rPr>
          <w:rFonts w:eastAsia="Times New Roman"/>
          <w:color w:val="000000"/>
          <w:sz w:val="24"/>
          <w:lang w:val="sq-AL"/>
        </w:rPr>
        <w:t xml:space="preserve">përbërjen e </w:t>
      </w:r>
      <w:r w:rsidRPr="00F16B63">
        <w:rPr>
          <w:rFonts w:eastAsia="Times New Roman"/>
          <w:color w:val="000000"/>
          <w:sz w:val="24"/>
          <w:lang w:val="sq-AL"/>
        </w:rPr>
        <w:t>plotë të të dy Këshillave, pa vonesë.</w:t>
      </w:r>
    </w:p>
    <w:p w14:paraId="2476417F" w14:textId="77777777" w:rsidR="00BA07B4" w:rsidRPr="000C4A6E" w:rsidRDefault="00BA07B4" w:rsidP="00BA07B4">
      <w:pPr>
        <w:spacing w:line="276" w:lineRule="exact"/>
        <w:ind w:left="144" w:right="144"/>
        <w:jc w:val="both"/>
        <w:textAlignment w:val="baseline"/>
        <w:rPr>
          <w:rFonts w:eastAsia="Times New Roman"/>
          <w:color w:val="000000"/>
          <w:sz w:val="24"/>
          <w:lang w:val="sq-AL"/>
        </w:rPr>
      </w:pPr>
      <w:r w:rsidRPr="000C4A6E">
        <w:rPr>
          <w:rFonts w:eastAsia="Times New Roman"/>
          <w:color w:val="000000"/>
          <w:sz w:val="24"/>
          <w:lang w:val="sq-AL"/>
        </w:rPr>
        <w:t xml:space="preserve">Të dy Këshillat </w:t>
      </w:r>
      <w:r>
        <w:rPr>
          <w:rFonts w:eastAsia="Times New Roman"/>
          <w:color w:val="000000"/>
          <w:sz w:val="24"/>
          <w:lang w:val="sq-AL"/>
        </w:rPr>
        <w:t>ndër</w:t>
      </w:r>
      <w:r w:rsidRPr="000C4A6E">
        <w:rPr>
          <w:rFonts w:eastAsia="Times New Roman"/>
          <w:color w:val="000000"/>
          <w:sz w:val="24"/>
          <w:lang w:val="sq-AL"/>
        </w:rPr>
        <w:t xml:space="preserve">morën hapa për të zbatuar ligjet </w:t>
      </w:r>
      <w:r>
        <w:rPr>
          <w:rFonts w:eastAsia="Times New Roman"/>
          <w:color w:val="000000"/>
          <w:sz w:val="24"/>
          <w:lang w:val="sq-AL"/>
        </w:rPr>
        <w:t xml:space="preserve">e viteve </w:t>
      </w:r>
      <w:r w:rsidRPr="000C4A6E">
        <w:rPr>
          <w:rFonts w:eastAsia="Times New Roman"/>
          <w:color w:val="000000"/>
          <w:sz w:val="24"/>
          <w:lang w:val="sq-AL"/>
        </w:rPr>
        <w:t xml:space="preserve">2018-2019 </w:t>
      </w:r>
      <w:r>
        <w:rPr>
          <w:rFonts w:eastAsia="Times New Roman"/>
          <w:color w:val="000000"/>
          <w:sz w:val="24"/>
          <w:lang w:val="sq-AL"/>
        </w:rPr>
        <w:t xml:space="preserve">për </w:t>
      </w:r>
      <w:r w:rsidRPr="000C4A6E">
        <w:rPr>
          <w:rFonts w:eastAsia="Times New Roman"/>
          <w:color w:val="000000"/>
          <w:sz w:val="24"/>
          <w:lang w:val="sq-AL"/>
        </w:rPr>
        <w:t xml:space="preserve">Këshillin Gjyqësor, Këshillin Prokurorial, gjykatat dhe përgjegjësinë disiplinore të gjyqtarëve dhe prokurorëve. Kjo përfshinte miratimin e legjislacionit </w:t>
      </w:r>
      <w:r>
        <w:rPr>
          <w:rFonts w:eastAsia="Times New Roman"/>
          <w:color w:val="000000"/>
          <w:sz w:val="24"/>
          <w:lang w:val="sq-AL"/>
        </w:rPr>
        <w:t>sekondar t</w:t>
      </w:r>
      <w:r w:rsidRPr="000C4A6E">
        <w:rPr>
          <w:rFonts w:eastAsia="Times New Roman"/>
          <w:color w:val="000000"/>
          <w:sz w:val="24"/>
          <w:lang w:val="sq-AL"/>
        </w:rPr>
        <w:t xml:space="preserve">ë nevojshëm dhe ngritjen e departamenteve speciale brenda Gjykatës Themelore të Prishtinës dhe Gjykatës së Apelit. Buxheti i alokuar për Këshillin Gjyqësor dhe Prokurorial u rrit më tej në vitin 2020, megjithëse rritja e pagave për prokurorët dhe gjyqtarët gjatë vitit 2019 </w:t>
      </w:r>
      <w:r>
        <w:rPr>
          <w:rFonts w:eastAsia="Times New Roman"/>
          <w:color w:val="000000"/>
          <w:sz w:val="24"/>
          <w:lang w:val="sq-AL"/>
        </w:rPr>
        <w:t xml:space="preserve">ka rënduar buxhetin </w:t>
      </w:r>
      <w:r w:rsidRPr="000C4A6E">
        <w:rPr>
          <w:rFonts w:eastAsia="Times New Roman"/>
          <w:color w:val="000000"/>
          <w:sz w:val="24"/>
          <w:lang w:val="sq-AL"/>
        </w:rPr>
        <w:t>duke çuar në m</w:t>
      </w:r>
      <w:r>
        <w:rPr>
          <w:rFonts w:eastAsia="Times New Roman"/>
          <w:color w:val="000000"/>
          <w:sz w:val="24"/>
          <w:lang w:val="sq-AL"/>
        </w:rPr>
        <w:t xml:space="preserve">osdisponueshmëri të </w:t>
      </w:r>
      <w:r w:rsidRPr="000C4A6E">
        <w:rPr>
          <w:rFonts w:eastAsia="Times New Roman"/>
          <w:color w:val="000000"/>
          <w:sz w:val="24"/>
          <w:lang w:val="sq-AL"/>
        </w:rPr>
        <w:t xml:space="preserve">një numri pozicionesh mbështetëse. Këshillat kanë bërë progres të kufizuar në bërjen e statistikave të arritshme për publikun dhe </w:t>
      </w:r>
      <w:r>
        <w:rPr>
          <w:rFonts w:eastAsia="Times New Roman"/>
          <w:color w:val="000000"/>
          <w:sz w:val="24"/>
          <w:lang w:val="sq-AL"/>
        </w:rPr>
        <w:t xml:space="preserve">interlokutorët e </w:t>
      </w:r>
      <w:r w:rsidRPr="000C4A6E">
        <w:rPr>
          <w:rFonts w:eastAsia="Times New Roman"/>
          <w:color w:val="000000"/>
          <w:sz w:val="24"/>
          <w:lang w:val="sq-AL"/>
        </w:rPr>
        <w:t>tjerë përkatës. Nevojitet më shumë përpjekje dhe përdorimi i këtyre statistikave nga Këshillat për analiz</w:t>
      </w:r>
      <w:r>
        <w:rPr>
          <w:rFonts w:eastAsia="Times New Roman"/>
          <w:color w:val="000000"/>
          <w:sz w:val="24"/>
          <w:lang w:val="sq-AL"/>
        </w:rPr>
        <w:t xml:space="preserve">at </w:t>
      </w:r>
      <w:r w:rsidRPr="000C4A6E">
        <w:rPr>
          <w:rFonts w:eastAsia="Times New Roman"/>
          <w:color w:val="000000"/>
          <w:sz w:val="24"/>
          <w:lang w:val="sq-AL"/>
        </w:rPr>
        <w:t>e politikave duhet të rritet.</w:t>
      </w:r>
    </w:p>
    <w:p w14:paraId="67BB6A12" w14:textId="77777777" w:rsidR="00BA07B4" w:rsidRPr="006C302B" w:rsidRDefault="00BA07B4" w:rsidP="00BA07B4">
      <w:pPr>
        <w:spacing w:before="118" w:line="276" w:lineRule="exact"/>
        <w:ind w:left="144" w:right="144"/>
        <w:jc w:val="both"/>
        <w:textAlignment w:val="baseline"/>
        <w:rPr>
          <w:rFonts w:eastAsia="Times New Roman"/>
          <w:color w:val="000000"/>
          <w:sz w:val="24"/>
          <w:lang w:val="sq-AL"/>
        </w:rPr>
      </w:pPr>
      <w:r w:rsidRPr="00966A53">
        <w:rPr>
          <w:rFonts w:eastAsia="Times New Roman"/>
          <w:color w:val="000000"/>
          <w:sz w:val="24"/>
          <w:lang w:val="sq-AL"/>
        </w:rPr>
        <w:t xml:space="preserve">Procesi formal i integrimit të gjyqtarëve dhe prokurorëve serbë të Kosovës në sistemin gjyqësor përfundoi në vitin 2017. Përpjekje të vazhdueshme janë të nevojshme për të </w:t>
      </w:r>
      <w:r>
        <w:rPr>
          <w:rFonts w:eastAsia="Times New Roman"/>
          <w:color w:val="000000"/>
          <w:sz w:val="24"/>
          <w:lang w:val="sq-AL"/>
        </w:rPr>
        <w:t xml:space="preserve">respektuar </w:t>
      </w:r>
      <w:r w:rsidRPr="00966A53">
        <w:rPr>
          <w:rFonts w:eastAsia="Times New Roman"/>
          <w:color w:val="000000"/>
          <w:sz w:val="24"/>
          <w:lang w:val="sq-AL"/>
        </w:rPr>
        <w:t xml:space="preserve"> dispozitat për përbërjen e kolegjeve për </w:t>
      </w:r>
      <w:r>
        <w:rPr>
          <w:rFonts w:eastAsia="Times New Roman"/>
          <w:color w:val="000000"/>
          <w:sz w:val="24"/>
          <w:lang w:val="sq-AL"/>
        </w:rPr>
        <w:t xml:space="preserve">rastet </w:t>
      </w:r>
      <w:r w:rsidRPr="00966A53">
        <w:rPr>
          <w:rFonts w:eastAsia="Times New Roman"/>
          <w:color w:val="000000"/>
          <w:sz w:val="24"/>
          <w:lang w:val="sq-AL"/>
        </w:rPr>
        <w:t xml:space="preserve">që vijnë nga komunat me shumicë serbe, veçanërisht në apel, dhe për të siguruar që procedurat gjyqësore të </w:t>
      </w:r>
      <w:r>
        <w:rPr>
          <w:rFonts w:eastAsia="Times New Roman"/>
          <w:color w:val="000000"/>
          <w:sz w:val="24"/>
          <w:lang w:val="sq-AL"/>
        </w:rPr>
        <w:t xml:space="preserve">jenë të qasshme </w:t>
      </w:r>
      <w:r w:rsidRPr="00966A53">
        <w:rPr>
          <w:rFonts w:eastAsia="Times New Roman"/>
          <w:color w:val="000000"/>
          <w:sz w:val="24"/>
          <w:lang w:val="sq-AL"/>
        </w:rPr>
        <w:t xml:space="preserve">në të gjitha gjuhët zyrtare në të gjithë Kosovën. Numri i përkthyesve të kualifikuar është i pamjaftueshëm, megjithatë, dhe përkthimi i dobët i legjislacionit mbetet një </w:t>
      </w:r>
      <w:r>
        <w:rPr>
          <w:rFonts w:eastAsia="Times New Roman"/>
          <w:color w:val="000000"/>
          <w:sz w:val="24"/>
          <w:lang w:val="sq-AL"/>
        </w:rPr>
        <w:t>problematikë</w:t>
      </w:r>
      <w:r w:rsidRPr="00966A53">
        <w:rPr>
          <w:rFonts w:eastAsia="Times New Roman"/>
          <w:color w:val="000000"/>
          <w:sz w:val="24"/>
          <w:lang w:val="sq-AL"/>
        </w:rPr>
        <w:t xml:space="preserve">. Ekziston një problem i </w:t>
      </w:r>
      <w:r>
        <w:rPr>
          <w:rFonts w:eastAsia="Times New Roman"/>
          <w:color w:val="000000"/>
          <w:sz w:val="24"/>
          <w:lang w:val="sq-AL"/>
        </w:rPr>
        <w:t xml:space="preserve">qasjes </w:t>
      </w:r>
      <w:r w:rsidRPr="00966A53">
        <w:rPr>
          <w:rFonts w:eastAsia="Times New Roman"/>
          <w:color w:val="000000"/>
          <w:sz w:val="24"/>
          <w:lang w:val="sq-AL"/>
        </w:rPr>
        <w:t xml:space="preserve">në </w:t>
      </w:r>
      <w:r>
        <w:rPr>
          <w:rFonts w:eastAsia="Times New Roman"/>
          <w:color w:val="000000"/>
          <w:sz w:val="24"/>
          <w:lang w:val="sq-AL"/>
        </w:rPr>
        <w:t>akt</w:t>
      </w:r>
      <w:r w:rsidRPr="00966A53">
        <w:rPr>
          <w:rFonts w:eastAsia="Times New Roman"/>
          <w:color w:val="000000"/>
          <w:sz w:val="24"/>
          <w:lang w:val="sq-AL"/>
        </w:rPr>
        <w:t xml:space="preserve">gjykime dhe vendime, të </w:t>
      </w:r>
      <w:r>
        <w:rPr>
          <w:rFonts w:eastAsia="Times New Roman"/>
          <w:color w:val="000000"/>
          <w:sz w:val="24"/>
          <w:lang w:val="sq-AL"/>
        </w:rPr>
        <w:t xml:space="preserve">nxjerra </w:t>
      </w:r>
      <w:r w:rsidRPr="00966A53">
        <w:rPr>
          <w:rFonts w:eastAsia="Times New Roman"/>
          <w:color w:val="000000"/>
          <w:sz w:val="24"/>
          <w:lang w:val="sq-AL"/>
        </w:rPr>
        <w:t xml:space="preserve">nga gjykatat serbe në Kosovë ndërmjet vitit 1999 e deri në integrimin e gjyqtarëve serbë në tetor 2017 dhe nuk ka asnjë procedurë </w:t>
      </w:r>
      <w:r>
        <w:rPr>
          <w:rFonts w:eastAsia="Times New Roman"/>
          <w:color w:val="000000"/>
          <w:sz w:val="24"/>
          <w:lang w:val="sq-AL"/>
        </w:rPr>
        <w:t xml:space="preserve">për zbatimin e marrëveshjes </w:t>
      </w:r>
      <w:r w:rsidRPr="00966A53">
        <w:rPr>
          <w:rFonts w:eastAsia="Times New Roman"/>
          <w:color w:val="000000"/>
          <w:sz w:val="24"/>
          <w:lang w:val="sq-AL"/>
        </w:rPr>
        <w:t xml:space="preserve">që parashikon njohjen e </w:t>
      </w:r>
      <w:r>
        <w:rPr>
          <w:rFonts w:eastAsia="Times New Roman"/>
          <w:color w:val="000000"/>
          <w:sz w:val="24"/>
          <w:lang w:val="sq-AL"/>
        </w:rPr>
        <w:t>aktgjykimeve dhe vendimeve të tilla</w:t>
      </w:r>
      <w:r w:rsidRPr="006C302B">
        <w:rPr>
          <w:rFonts w:eastAsia="Times New Roman"/>
          <w:color w:val="000000"/>
          <w:sz w:val="24"/>
          <w:lang w:val="sq-AL"/>
        </w:rPr>
        <w:t>.</w:t>
      </w:r>
    </w:p>
    <w:p w14:paraId="1BE11294" w14:textId="77777777" w:rsidR="00BA07B4" w:rsidRPr="00E15240" w:rsidRDefault="00BA07B4" w:rsidP="00BA07B4">
      <w:pPr>
        <w:spacing w:before="125" w:line="274" w:lineRule="exact"/>
        <w:ind w:left="144"/>
        <w:textAlignment w:val="baseline"/>
        <w:rPr>
          <w:rFonts w:eastAsia="Times New Roman"/>
          <w:color w:val="000000"/>
          <w:sz w:val="24"/>
          <w:u w:val="single"/>
          <w:lang w:val="sq-AL"/>
        </w:rPr>
      </w:pPr>
      <w:r w:rsidRPr="00E15240">
        <w:rPr>
          <w:rFonts w:eastAsia="Times New Roman"/>
          <w:color w:val="000000"/>
          <w:sz w:val="24"/>
          <w:u w:val="single"/>
          <w:lang w:val="sq-AL"/>
        </w:rPr>
        <w:t>Pavar</w:t>
      </w:r>
      <w:r>
        <w:rPr>
          <w:rFonts w:eastAsia="Times New Roman"/>
          <w:color w:val="000000"/>
          <w:sz w:val="24"/>
          <w:u w:val="single"/>
          <w:lang w:val="sq-AL"/>
        </w:rPr>
        <w:t>ë</w:t>
      </w:r>
      <w:r w:rsidRPr="00E15240">
        <w:rPr>
          <w:rFonts w:eastAsia="Times New Roman"/>
          <w:color w:val="000000"/>
          <w:sz w:val="24"/>
          <w:u w:val="single"/>
          <w:lang w:val="sq-AL"/>
        </w:rPr>
        <w:t>sia dhe paan</w:t>
      </w:r>
      <w:r>
        <w:rPr>
          <w:rFonts w:eastAsia="Times New Roman"/>
          <w:color w:val="000000"/>
          <w:sz w:val="24"/>
          <w:u w:val="single"/>
          <w:lang w:val="sq-AL"/>
        </w:rPr>
        <w:t>ë</w:t>
      </w:r>
      <w:r w:rsidRPr="00E15240">
        <w:rPr>
          <w:rFonts w:eastAsia="Times New Roman"/>
          <w:color w:val="000000"/>
          <w:sz w:val="24"/>
          <w:u w:val="single"/>
          <w:lang w:val="sq-AL"/>
        </w:rPr>
        <w:t>sia</w:t>
      </w:r>
    </w:p>
    <w:p w14:paraId="249269AB" w14:textId="77777777" w:rsidR="00BA07B4" w:rsidRPr="00E15240" w:rsidRDefault="00BA07B4" w:rsidP="00BA07B4">
      <w:pPr>
        <w:spacing w:before="117" w:line="276" w:lineRule="exact"/>
        <w:ind w:left="144" w:right="144"/>
        <w:jc w:val="both"/>
        <w:textAlignment w:val="baseline"/>
        <w:rPr>
          <w:rFonts w:eastAsia="Times New Roman"/>
          <w:color w:val="000000"/>
          <w:sz w:val="24"/>
          <w:lang w:val="sq-AL"/>
        </w:rPr>
      </w:pPr>
      <w:r w:rsidRPr="00E15240">
        <w:rPr>
          <w:rFonts w:eastAsia="Times New Roman"/>
          <w:color w:val="000000"/>
          <w:sz w:val="24"/>
          <w:lang w:val="sq-AL"/>
        </w:rPr>
        <w:t>Kushtetuta dhe korniza ligjore ofrojnë garanci të qarta për pavarësinë dhe paanësinë e gjyqësorit. Në mënyrë që të sigurohet kjo në praktikë, nevojiten më shumë përpjekje për të mbrojtur në mënyrë të efektshme sistemin gjyqësor nga presioni dhe ndërhyrjet e padrejta. Këshillat duhet të reagojnë në mënyrë më efikase dhe aktive në rastet e pretenduara të ndërhyrjeve politike në prokurori dhe gjyqësor.</w:t>
      </w:r>
    </w:p>
    <w:p w14:paraId="1FEC9DEA" w14:textId="77777777" w:rsidR="00BA07B4" w:rsidRPr="006C302B" w:rsidRDefault="00BA07B4" w:rsidP="00BA07B4">
      <w:pPr>
        <w:spacing w:before="120" w:line="276" w:lineRule="exact"/>
        <w:ind w:left="144" w:right="144"/>
        <w:jc w:val="both"/>
        <w:textAlignment w:val="baseline"/>
        <w:rPr>
          <w:rFonts w:eastAsia="Times New Roman"/>
          <w:color w:val="000000"/>
          <w:spacing w:val="3"/>
          <w:sz w:val="24"/>
          <w:lang w:val="sq-AL"/>
        </w:rPr>
      </w:pPr>
      <w:r w:rsidRPr="00E15240">
        <w:rPr>
          <w:rFonts w:eastAsia="Times New Roman"/>
          <w:color w:val="000000"/>
          <w:spacing w:val="3"/>
          <w:sz w:val="24"/>
          <w:lang w:val="sq-AL"/>
        </w:rPr>
        <w:t xml:space="preserve">Sipas kornizës ligjore ekzistuese, gjyqtarët dhe prokurorët nuk mund të transferohen pa pëlqimin e tyre. Rregullorja për Organizimin e Brendshëm të Gjykatave parashikon </w:t>
      </w:r>
      <w:r w:rsidRPr="00E15240">
        <w:rPr>
          <w:rFonts w:eastAsia="Times New Roman"/>
          <w:b/>
          <w:bCs/>
          <w:color w:val="000000"/>
          <w:spacing w:val="3"/>
          <w:sz w:val="24"/>
          <w:lang w:val="sq-AL"/>
        </w:rPr>
        <w:t>caktimin e rast</w:t>
      </w:r>
      <w:r>
        <w:rPr>
          <w:rFonts w:eastAsia="Times New Roman"/>
          <w:b/>
          <w:bCs/>
          <w:color w:val="000000"/>
          <w:spacing w:val="3"/>
          <w:sz w:val="24"/>
          <w:lang w:val="sq-AL"/>
        </w:rPr>
        <w:t>ë</w:t>
      </w:r>
      <w:r w:rsidRPr="00E15240">
        <w:rPr>
          <w:rFonts w:eastAsia="Times New Roman"/>
          <w:b/>
          <w:bCs/>
          <w:color w:val="000000"/>
          <w:spacing w:val="3"/>
          <w:sz w:val="24"/>
          <w:lang w:val="sq-AL"/>
        </w:rPr>
        <w:t>sish</w:t>
      </w:r>
      <w:r>
        <w:rPr>
          <w:rFonts w:eastAsia="Times New Roman"/>
          <w:b/>
          <w:bCs/>
          <w:color w:val="000000"/>
          <w:spacing w:val="3"/>
          <w:sz w:val="24"/>
          <w:lang w:val="sq-AL"/>
        </w:rPr>
        <w:t>ë</w:t>
      </w:r>
      <w:r w:rsidRPr="00E15240">
        <w:rPr>
          <w:rFonts w:eastAsia="Times New Roman"/>
          <w:b/>
          <w:bCs/>
          <w:color w:val="000000"/>
          <w:spacing w:val="3"/>
          <w:sz w:val="24"/>
          <w:lang w:val="sq-AL"/>
        </w:rPr>
        <w:t>m t</w:t>
      </w:r>
      <w:r>
        <w:rPr>
          <w:rFonts w:eastAsia="Times New Roman"/>
          <w:b/>
          <w:bCs/>
          <w:color w:val="000000"/>
          <w:spacing w:val="3"/>
          <w:sz w:val="24"/>
          <w:lang w:val="sq-AL"/>
        </w:rPr>
        <w:t>ë</w:t>
      </w:r>
      <w:r w:rsidRPr="00E15240">
        <w:rPr>
          <w:rFonts w:eastAsia="Times New Roman"/>
          <w:b/>
          <w:bCs/>
          <w:color w:val="000000"/>
          <w:spacing w:val="3"/>
          <w:sz w:val="24"/>
          <w:lang w:val="sq-AL"/>
        </w:rPr>
        <w:t xml:space="preserve"> </w:t>
      </w:r>
      <w:r>
        <w:rPr>
          <w:rFonts w:eastAsia="Times New Roman"/>
          <w:b/>
          <w:bCs/>
          <w:color w:val="000000"/>
          <w:spacing w:val="3"/>
          <w:sz w:val="24"/>
          <w:lang w:val="sq-AL"/>
        </w:rPr>
        <w:t>lëndëve</w:t>
      </w:r>
      <w:r w:rsidRPr="00E15240">
        <w:rPr>
          <w:rFonts w:eastAsia="Times New Roman"/>
          <w:color w:val="000000"/>
          <w:spacing w:val="3"/>
          <w:sz w:val="24"/>
          <w:lang w:val="sq-AL"/>
        </w:rPr>
        <w:t xml:space="preserve">, i cili është i disponueshëm përmes sistemit </w:t>
      </w:r>
      <w:r>
        <w:rPr>
          <w:rFonts w:eastAsia="Times New Roman"/>
          <w:color w:val="000000"/>
          <w:spacing w:val="3"/>
          <w:sz w:val="24"/>
          <w:lang w:val="sq-AL"/>
        </w:rPr>
        <w:t xml:space="preserve">të informacionit </w:t>
      </w:r>
      <w:r w:rsidRPr="00E15240">
        <w:rPr>
          <w:rFonts w:eastAsia="Times New Roman"/>
          <w:color w:val="000000"/>
          <w:spacing w:val="3"/>
          <w:sz w:val="24"/>
          <w:lang w:val="sq-AL"/>
        </w:rPr>
        <w:t xml:space="preserve">për menaxhimin e </w:t>
      </w:r>
      <w:r>
        <w:rPr>
          <w:rFonts w:eastAsia="Times New Roman"/>
          <w:color w:val="000000"/>
          <w:spacing w:val="3"/>
          <w:sz w:val="24"/>
          <w:lang w:val="sq-AL"/>
        </w:rPr>
        <w:t>lëndëve</w:t>
      </w:r>
      <w:r w:rsidRPr="00E15240">
        <w:rPr>
          <w:rFonts w:eastAsia="Times New Roman"/>
          <w:color w:val="000000"/>
          <w:spacing w:val="3"/>
          <w:sz w:val="24"/>
          <w:lang w:val="sq-AL"/>
        </w:rPr>
        <w:t xml:space="preserve"> që nga mesi i </w:t>
      </w:r>
      <w:r>
        <w:rPr>
          <w:rFonts w:eastAsia="Times New Roman"/>
          <w:color w:val="000000"/>
          <w:spacing w:val="3"/>
          <w:sz w:val="24"/>
          <w:lang w:val="sq-AL"/>
        </w:rPr>
        <w:t>s</w:t>
      </w:r>
      <w:r w:rsidRPr="00E15240">
        <w:rPr>
          <w:rFonts w:eastAsia="Times New Roman"/>
          <w:color w:val="000000"/>
          <w:spacing w:val="3"/>
          <w:sz w:val="24"/>
          <w:lang w:val="sq-AL"/>
        </w:rPr>
        <w:t xml:space="preserve">hkurtit 2020. Sidoqoftë, në praktikë </w:t>
      </w:r>
      <w:r>
        <w:rPr>
          <w:rFonts w:eastAsia="Times New Roman"/>
          <w:color w:val="000000"/>
          <w:spacing w:val="3"/>
          <w:sz w:val="24"/>
          <w:lang w:val="sq-AL"/>
        </w:rPr>
        <w:t xml:space="preserve">lëndët </w:t>
      </w:r>
      <w:r w:rsidRPr="00E15240">
        <w:rPr>
          <w:rFonts w:eastAsia="Times New Roman"/>
          <w:color w:val="000000"/>
          <w:spacing w:val="3"/>
          <w:sz w:val="24"/>
          <w:lang w:val="sq-AL"/>
        </w:rPr>
        <w:t xml:space="preserve">nuk u caktohen gjithmonë </w:t>
      </w:r>
      <w:r>
        <w:rPr>
          <w:rFonts w:eastAsia="Times New Roman"/>
          <w:color w:val="000000"/>
          <w:spacing w:val="3"/>
          <w:sz w:val="24"/>
          <w:lang w:val="sq-AL"/>
        </w:rPr>
        <w:t xml:space="preserve">në mënyrë rastësore </w:t>
      </w:r>
      <w:r w:rsidRPr="00E15240">
        <w:rPr>
          <w:rFonts w:eastAsia="Times New Roman"/>
          <w:color w:val="000000"/>
          <w:spacing w:val="3"/>
          <w:sz w:val="24"/>
          <w:lang w:val="sq-AL"/>
        </w:rPr>
        <w:t xml:space="preserve">prokurorëve ose gjyqtarëve. Një caktim i rastësishëm i të gjitha </w:t>
      </w:r>
      <w:r>
        <w:rPr>
          <w:rFonts w:eastAsia="Times New Roman"/>
          <w:color w:val="000000"/>
          <w:spacing w:val="3"/>
          <w:sz w:val="24"/>
          <w:lang w:val="sq-AL"/>
        </w:rPr>
        <w:t xml:space="preserve">lëndëve </w:t>
      </w:r>
      <w:r w:rsidRPr="00E15240">
        <w:rPr>
          <w:rFonts w:eastAsia="Times New Roman"/>
          <w:color w:val="000000"/>
          <w:spacing w:val="3"/>
          <w:sz w:val="24"/>
          <w:lang w:val="sq-AL"/>
        </w:rPr>
        <w:t xml:space="preserve">përmes sistemit të informacionit për menaxhimin e </w:t>
      </w:r>
      <w:r>
        <w:rPr>
          <w:rFonts w:eastAsia="Times New Roman"/>
          <w:color w:val="000000"/>
          <w:spacing w:val="3"/>
          <w:sz w:val="24"/>
          <w:lang w:val="sq-AL"/>
        </w:rPr>
        <w:t xml:space="preserve">lëndëve </w:t>
      </w:r>
      <w:r w:rsidRPr="00E15240">
        <w:rPr>
          <w:rFonts w:eastAsia="Times New Roman"/>
          <w:color w:val="000000"/>
          <w:spacing w:val="3"/>
          <w:sz w:val="24"/>
          <w:lang w:val="sq-AL"/>
        </w:rPr>
        <w:t xml:space="preserve">nuk është ende i mundur pasi ky sistem </w:t>
      </w:r>
      <w:r>
        <w:rPr>
          <w:rFonts w:eastAsia="Times New Roman"/>
          <w:color w:val="000000"/>
          <w:spacing w:val="3"/>
          <w:sz w:val="24"/>
          <w:lang w:val="sq-AL"/>
        </w:rPr>
        <w:t xml:space="preserve">mbetet ende të zbatohet </w:t>
      </w:r>
      <w:r w:rsidRPr="00E15240">
        <w:rPr>
          <w:rFonts w:eastAsia="Times New Roman"/>
          <w:color w:val="000000"/>
          <w:spacing w:val="3"/>
          <w:sz w:val="24"/>
          <w:lang w:val="sq-AL"/>
        </w:rPr>
        <w:t>plotësisht në sistemin e drejtësisë. Rastet e profilit të lartë dhe të ndjesh</w:t>
      </w:r>
      <w:r>
        <w:rPr>
          <w:rFonts w:eastAsia="Times New Roman"/>
          <w:color w:val="000000"/>
          <w:spacing w:val="3"/>
          <w:sz w:val="24"/>
          <w:lang w:val="sq-AL"/>
        </w:rPr>
        <w:t xml:space="preserve">me </w:t>
      </w:r>
      <w:r w:rsidRPr="00E15240">
        <w:rPr>
          <w:rFonts w:eastAsia="Times New Roman"/>
          <w:color w:val="000000"/>
          <w:spacing w:val="3"/>
          <w:sz w:val="24"/>
          <w:lang w:val="sq-AL"/>
        </w:rPr>
        <w:t>nuk përpunohen gjithmonë në kohën e duhur</w:t>
      </w:r>
      <w:r w:rsidRPr="006C302B">
        <w:rPr>
          <w:rFonts w:eastAsia="Times New Roman"/>
          <w:color w:val="000000"/>
          <w:spacing w:val="3"/>
          <w:sz w:val="24"/>
          <w:lang w:val="sq-AL"/>
        </w:rPr>
        <w:t>.</w:t>
      </w:r>
    </w:p>
    <w:p w14:paraId="5372D6D9" w14:textId="77777777" w:rsidR="00BA07B4" w:rsidRPr="006C302B" w:rsidRDefault="00BA07B4" w:rsidP="00BA07B4">
      <w:pPr>
        <w:spacing w:before="269" w:line="249" w:lineRule="exact"/>
        <w:jc w:val="center"/>
        <w:textAlignment w:val="baseline"/>
        <w:rPr>
          <w:rFonts w:eastAsia="Times New Roman"/>
          <w:color w:val="000000"/>
          <w:spacing w:val="34"/>
          <w:lang w:val="sq-AL"/>
        </w:rPr>
      </w:pPr>
      <w:r w:rsidRPr="006C302B">
        <w:rPr>
          <w:rFonts w:eastAsia="Times New Roman"/>
          <w:color w:val="000000"/>
          <w:spacing w:val="34"/>
          <w:lang w:val="sq-AL"/>
        </w:rPr>
        <w:t>19</w:t>
      </w:r>
    </w:p>
    <w:p w14:paraId="77A92F8D" w14:textId="77777777" w:rsidR="00BA07B4" w:rsidRPr="006C302B" w:rsidRDefault="00BA07B4" w:rsidP="00BA07B4">
      <w:pPr>
        <w:rPr>
          <w:lang w:val="sq-AL"/>
        </w:rPr>
        <w:sectPr w:rsidR="00BA07B4" w:rsidRPr="006C302B">
          <w:pgSz w:w="11909" w:h="16838"/>
          <w:pgMar w:top="1400" w:right="1265" w:bottom="562" w:left="1284" w:header="720" w:footer="720" w:gutter="0"/>
          <w:cols w:space="720"/>
        </w:sectPr>
      </w:pPr>
    </w:p>
    <w:p w14:paraId="30922391" w14:textId="77777777" w:rsidR="00334E4F" w:rsidRPr="006C302B" w:rsidRDefault="00BA07B4" w:rsidP="00BA07B4">
      <w:pPr>
        <w:spacing w:before="18" w:line="276" w:lineRule="exact"/>
        <w:ind w:left="144" w:right="144"/>
        <w:jc w:val="both"/>
        <w:textAlignment w:val="baseline"/>
        <w:rPr>
          <w:rFonts w:eastAsia="Times New Roman"/>
          <w:color w:val="000000"/>
          <w:spacing w:val="-1"/>
          <w:sz w:val="24"/>
          <w:lang w:val="sq-AL"/>
        </w:rPr>
      </w:pPr>
      <w:r w:rsidRPr="009B2F99">
        <w:rPr>
          <w:rFonts w:eastAsia="Times New Roman"/>
          <w:color w:val="000000"/>
          <w:spacing w:val="-1"/>
          <w:sz w:val="24"/>
          <w:lang w:val="sq-AL"/>
        </w:rPr>
        <w:lastRenderedPageBreak/>
        <w:t xml:space="preserve">Masat mbrojtëse për të garantuar sigurinë e gjyqtarëve dhe prokurorëve janë përgjegjësi e të dy Këshillave. Nuk ka pasur kërkesa të reja në vitin 2019; një prokurori iu dha mbrojtje në fillim të vitit 2020. Dy prokurorë të tjerë janë ende nën mbrojtje të </w:t>
      </w:r>
      <w:r>
        <w:rPr>
          <w:rFonts w:eastAsia="Times New Roman"/>
          <w:color w:val="000000"/>
          <w:spacing w:val="-1"/>
          <w:sz w:val="24"/>
          <w:lang w:val="sq-AL"/>
        </w:rPr>
        <w:t xml:space="preserve">afërt </w:t>
      </w:r>
      <w:r w:rsidRPr="00844005">
        <w:rPr>
          <w:rFonts w:eastAsia="Times New Roman"/>
          <w:color w:val="000000"/>
          <w:spacing w:val="-1"/>
          <w:sz w:val="24"/>
          <w:lang w:val="sq-AL"/>
        </w:rPr>
        <w:t>të dhënë më parë</w:t>
      </w:r>
      <w:r w:rsidR="007F2244" w:rsidRPr="00844005">
        <w:rPr>
          <w:rFonts w:eastAsia="Times New Roman"/>
          <w:color w:val="000000"/>
          <w:spacing w:val="-1"/>
          <w:sz w:val="24"/>
          <w:lang w:val="sq-AL"/>
        </w:rPr>
        <w:t>.</w:t>
      </w:r>
    </w:p>
    <w:p w14:paraId="716B4884" w14:textId="5963F8EB" w:rsidR="00BA07B4" w:rsidRPr="00844005" w:rsidRDefault="00BA07B4" w:rsidP="00BA07B4">
      <w:pPr>
        <w:spacing w:before="122"/>
        <w:ind w:left="144"/>
        <w:rPr>
          <w:rFonts w:eastAsia="Times New Roman"/>
          <w:color w:val="000000"/>
          <w:sz w:val="24"/>
          <w:u w:val="single"/>
          <w:lang w:val="sq-AL"/>
        </w:rPr>
      </w:pPr>
      <w:r w:rsidRPr="00844005">
        <w:rPr>
          <w:rFonts w:eastAsia="Times New Roman"/>
          <w:color w:val="000000"/>
          <w:sz w:val="24"/>
          <w:u w:val="single"/>
          <w:lang w:val="sq-AL"/>
        </w:rPr>
        <w:t>Llogaridhënia</w:t>
      </w:r>
      <w:r w:rsidRPr="00844005">
        <w:rPr>
          <w:rFonts w:eastAsia="Times New Roman"/>
          <w:color w:val="000000"/>
          <w:sz w:val="24"/>
          <w:lang w:val="sq-AL"/>
        </w:rPr>
        <w:t xml:space="preserve"> </w:t>
      </w:r>
    </w:p>
    <w:p w14:paraId="3BC9DDCC" w14:textId="55C9FE9B" w:rsidR="00BA07B4" w:rsidRPr="00D36FAB" w:rsidRDefault="00BA07B4" w:rsidP="00BA07B4">
      <w:pPr>
        <w:spacing w:before="118"/>
        <w:ind w:left="144" w:right="144"/>
        <w:jc w:val="both"/>
        <w:rPr>
          <w:rFonts w:eastAsia="Times New Roman"/>
          <w:b/>
          <w:color w:val="000000"/>
          <w:sz w:val="24"/>
          <w:lang w:val="sq-AL"/>
        </w:rPr>
      </w:pPr>
      <w:r w:rsidRPr="00D36FAB">
        <w:rPr>
          <w:rFonts w:eastAsia="Times New Roman"/>
          <w:b/>
          <w:color w:val="000000"/>
          <w:sz w:val="24"/>
          <w:lang w:val="sq-AL"/>
        </w:rPr>
        <w:t xml:space="preserve">Kode të etikës </w:t>
      </w:r>
      <w:r w:rsidRPr="00D36FAB">
        <w:rPr>
          <w:rFonts w:eastAsia="Times New Roman"/>
          <w:color w:val="000000"/>
          <w:sz w:val="24"/>
          <w:lang w:val="sq-AL"/>
        </w:rPr>
        <w:t xml:space="preserve">janë në </w:t>
      </w:r>
      <w:r w:rsidR="00844005" w:rsidRPr="00D36FAB">
        <w:rPr>
          <w:rFonts w:eastAsia="Times New Roman"/>
          <w:color w:val="000000"/>
          <w:sz w:val="24"/>
          <w:lang w:val="sq-AL"/>
        </w:rPr>
        <w:t xml:space="preserve">fuqi </w:t>
      </w:r>
      <w:r w:rsidRPr="00D36FAB">
        <w:rPr>
          <w:rFonts w:eastAsia="Times New Roman"/>
          <w:color w:val="000000"/>
          <w:sz w:val="24"/>
          <w:lang w:val="sq-AL"/>
        </w:rPr>
        <w:t xml:space="preserve">për gjyqtarët, prokurorët dhe avokatët. Nevojiten përpjekje të vazhdueshme për të siguruar zbatim efektiv. Kodi i ri i Etikës për prokurorët hyri në fuqi në mars 2019. Që nga korriku 2019, </w:t>
      </w:r>
      <w:r w:rsidRPr="00D36FAB">
        <w:rPr>
          <w:rFonts w:eastAsia="Times New Roman"/>
          <w:b/>
          <w:color w:val="000000"/>
          <w:sz w:val="24"/>
          <w:lang w:val="sq-AL"/>
        </w:rPr>
        <w:t xml:space="preserve">procedurat disiplinore </w:t>
      </w:r>
      <w:r w:rsidRPr="00D36FAB">
        <w:rPr>
          <w:rFonts w:eastAsia="Times New Roman"/>
          <w:color w:val="000000"/>
          <w:sz w:val="24"/>
          <w:lang w:val="sq-AL"/>
        </w:rPr>
        <w:t xml:space="preserve">kryhen në përputhje me Ligjin e vitit 2018 për Përgjegjësinë Disiplinore të Gjyqtarëve dhe Prokurorëve, i cili parashikon mekanizma disiplinorë më të fortë dhe </w:t>
      </w:r>
      <w:r w:rsidR="00844005" w:rsidRPr="00D36FAB">
        <w:rPr>
          <w:rFonts w:eastAsia="Times New Roman"/>
          <w:color w:val="000000"/>
          <w:sz w:val="24"/>
          <w:lang w:val="sq-AL"/>
        </w:rPr>
        <w:t>m</w:t>
      </w:r>
      <w:r w:rsidR="000279DB">
        <w:rPr>
          <w:rFonts w:eastAsia="Times New Roman"/>
          <w:color w:val="000000"/>
          <w:sz w:val="24"/>
          <w:lang w:val="sq-AL"/>
        </w:rPr>
        <w:t>ë</w:t>
      </w:r>
      <w:r w:rsidR="00844005" w:rsidRPr="00D36FAB">
        <w:rPr>
          <w:rFonts w:eastAsia="Times New Roman"/>
          <w:color w:val="000000"/>
          <w:sz w:val="24"/>
          <w:lang w:val="sq-AL"/>
        </w:rPr>
        <w:t xml:space="preserve"> </w:t>
      </w:r>
      <w:r w:rsidRPr="00D36FAB">
        <w:rPr>
          <w:rFonts w:eastAsia="Times New Roman"/>
          <w:color w:val="000000"/>
          <w:sz w:val="24"/>
          <w:lang w:val="sq-AL"/>
        </w:rPr>
        <w:t>të qartë me afate të caktuara dhe ndarje të qartë të kompetencave dhe përgjegjësive. Këshillat miratuan legjislacionin dytësor përkatës për ta zbatuar këtë ligj në kohë të duhur.</w:t>
      </w:r>
    </w:p>
    <w:p w14:paraId="4A4EC00A" w14:textId="060416D8" w:rsidR="00BA07B4" w:rsidRDefault="005C7165" w:rsidP="00BA07B4">
      <w:pPr>
        <w:spacing w:before="122"/>
        <w:ind w:left="144" w:right="144"/>
        <w:jc w:val="both"/>
        <w:rPr>
          <w:rFonts w:eastAsia="Times New Roman"/>
          <w:color w:val="000000"/>
          <w:sz w:val="24"/>
        </w:rPr>
      </w:pPr>
      <w:r w:rsidRPr="00D36FAB">
        <w:rPr>
          <w:rFonts w:eastAsia="Times New Roman"/>
          <w:color w:val="000000"/>
          <w:sz w:val="24"/>
          <w:lang w:val="sq-AL"/>
        </w:rPr>
        <w:t>Nj</w:t>
      </w:r>
      <w:r w:rsidR="000279DB">
        <w:rPr>
          <w:rFonts w:eastAsia="Times New Roman"/>
          <w:color w:val="000000"/>
          <w:sz w:val="24"/>
          <w:lang w:val="sq-AL"/>
        </w:rPr>
        <w:t>ë</w:t>
      </w:r>
      <w:r w:rsidRPr="00D36FAB">
        <w:rPr>
          <w:rFonts w:eastAsia="Times New Roman"/>
          <w:color w:val="000000"/>
          <w:sz w:val="24"/>
          <w:lang w:val="sq-AL"/>
        </w:rPr>
        <w:t xml:space="preserve"> num</w:t>
      </w:r>
      <w:r w:rsidR="000279DB">
        <w:rPr>
          <w:rFonts w:eastAsia="Times New Roman"/>
          <w:color w:val="000000"/>
          <w:sz w:val="24"/>
          <w:lang w:val="sq-AL"/>
        </w:rPr>
        <w:t>ë</w:t>
      </w:r>
      <w:r w:rsidRPr="00D36FAB">
        <w:rPr>
          <w:rFonts w:eastAsia="Times New Roman"/>
          <w:color w:val="000000"/>
          <w:sz w:val="24"/>
          <w:lang w:val="sq-AL"/>
        </w:rPr>
        <w:t>r hetimesh</w:t>
      </w:r>
      <w:r w:rsidRPr="005C7165">
        <w:rPr>
          <w:rFonts w:eastAsia="Times New Roman"/>
          <w:color w:val="000000"/>
          <w:sz w:val="24"/>
          <w:lang w:val="sq-AL"/>
        </w:rPr>
        <w:t xml:space="preserve"> disiplinore kundër gjyqtarëve dhe prokurorëve u kryen nga </w:t>
      </w:r>
      <w:r w:rsidR="00656BEB">
        <w:rPr>
          <w:rFonts w:eastAsia="Times New Roman"/>
          <w:color w:val="000000"/>
          <w:sz w:val="24"/>
          <w:lang w:val="sq-AL"/>
        </w:rPr>
        <w:t xml:space="preserve">panelet </w:t>
      </w:r>
      <w:r w:rsidRPr="005C7165">
        <w:rPr>
          <w:rFonts w:eastAsia="Times New Roman"/>
          <w:color w:val="000000"/>
          <w:sz w:val="24"/>
          <w:lang w:val="sq-AL"/>
        </w:rPr>
        <w:t xml:space="preserve"> përkatëse</w:t>
      </w:r>
      <w:r w:rsidR="00BA07B4" w:rsidRPr="005C7165">
        <w:rPr>
          <w:rFonts w:eastAsia="Times New Roman"/>
          <w:color w:val="000000"/>
          <w:sz w:val="24"/>
          <w:lang w:val="sq-AL"/>
        </w:rPr>
        <w:t xml:space="preserve">. </w:t>
      </w:r>
      <w:r w:rsidR="00BA07B4" w:rsidRPr="000279DB">
        <w:rPr>
          <w:rFonts w:eastAsia="Times New Roman"/>
          <w:color w:val="000000"/>
          <w:sz w:val="24"/>
          <w:lang w:val="sq-AL"/>
        </w:rPr>
        <w:t xml:space="preserve">Në periudhën raportuese, Këshilli Gjyqësor mori veprime të menjëhershme për të pezulluar dy gjyqtarë të cilët ishin arrestuar nën dyshimin e kryerjes së veprave penale. </w:t>
      </w:r>
      <w:r w:rsidR="00BA07B4">
        <w:rPr>
          <w:rFonts w:eastAsia="Times New Roman"/>
          <w:color w:val="000000"/>
          <w:sz w:val="24"/>
        </w:rPr>
        <w:t>Një prokuror u shkarkua bazuar në një propozim të Këshillit Prokurorial. Shumica e hetimeve të tjera rezultuan ose në vendimin se nuk kishte shkelje të rregullave, ose në masa disiplinore të vërejtjeve jopublike me shkrim dhe ulje të përkohshme të pagës.</w:t>
      </w:r>
    </w:p>
    <w:p w14:paraId="4A2A0CCF" w14:textId="397E9E92" w:rsidR="00BA07B4" w:rsidRDefault="00BA07B4" w:rsidP="00BA07B4">
      <w:pPr>
        <w:spacing w:before="118"/>
        <w:ind w:left="144" w:right="144"/>
        <w:jc w:val="both"/>
        <w:rPr>
          <w:rFonts w:eastAsia="Times New Roman"/>
          <w:color w:val="000000"/>
          <w:sz w:val="24"/>
        </w:rPr>
      </w:pPr>
      <w:r>
        <w:rPr>
          <w:rFonts w:eastAsia="Times New Roman"/>
          <w:color w:val="000000"/>
          <w:sz w:val="24"/>
        </w:rPr>
        <w:t xml:space="preserve">Megjithëse ka pasur njëfarë progresi në zbatimin e kornizës ligjore për masat disiplinore, akoma duhen përpjekje për të siguruar zbatim më të qëndrueshëm dhe më efektiv të procedurave disiplinore kundër gjyqtarëve dhe prokurorëve. Kjo përfshin sigurimin e informacioneve të besueshme dhe të sakta mbi procedurat disiplinore </w:t>
      </w:r>
      <w:r w:rsidR="005C7165">
        <w:rPr>
          <w:rFonts w:eastAsia="Times New Roman"/>
          <w:color w:val="000000"/>
          <w:sz w:val="24"/>
        </w:rPr>
        <w:t>n</w:t>
      </w:r>
      <w:r w:rsidR="000279DB">
        <w:rPr>
          <w:rFonts w:eastAsia="Times New Roman"/>
          <w:color w:val="000000"/>
          <w:sz w:val="24"/>
        </w:rPr>
        <w:t>ë</w:t>
      </w:r>
      <w:r w:rsidR="005C7165">
        <w:rPr>
          <w:rFonts w:eastAsia="Times New Roman"/>
          <w:color w:val="000000"/>
          <w:sz w:val="24"/>
        </w:rPr>
        <w:t xml:space="preserve"> vazhdim e sip</w:t>
      </w:r>
      <w:r w:rsidR="000279DB">
        <w:rPr>
          <w:rFonts w:eastAsia="Times New Roman"/>
          <w:color w:val="000000"/>
          <w:sz w:val="24"/>
        </w:rPr>
        <w:t>ë</w:t>
      </w:r>
      <w:r w:rsidR="005C7165">
        <w:rPr>
          <w:rFonts w:eastAsia="Times New Roman"/>
          <w:color w:val="000000"/>
          <w:sz w:val="24"/>
        </w:rPr>
        <w:t xml:space="preserve">r </w:t>
      </w:r>
      <w:r>
        <w:rPr>
          <w:rFonts w:eastAsia="Times New Roman"/>
          <w:color w:val="000000"/>
          <w:sz w:val="24"/>
        </w:rPr>
        <w:t>dhe të përfunduara, të kryera nga të dy Këshillat.</w:t>
      </w:r>
    </w:p>
    <w:p w14:paraId="4A3A3E7C" w14:textId="58892366" w:rsidR="00BA07B4" w:rsidRDefault="00BA07B4" w:rsidP="00BA07B4">
      <w:pPr>
        <w:spacing w:before="122"/>
        <w:ind w:left="144" w:right="144"/>
        <w:jc w:val="both"/>
        <w:rPr>
          <w:rFonts w:eastAsia="Times New Roman"/>
          <w:color w:val="000000"/>
          <w:sz w:val="24"/>
        </w:rPr>
      </w:pPr>
      <w:r>
        <w:rPr>
          <w:rFonts w:eastAsia="Times New Roman"/>
          <w:color w:val="000000"/>
          <w:sz w:val="24"/>
        </w:rPr>
        <w:t xml:space="preserve">Gjyqtarët dhe prokurorët janë të detyruar me ligj të </w:t>
      </w:r>
      <w:r>
        <w:rPr>
          <w:rFonts w:eastAsia="Times New Roman"/>
          <w:b/>
          <w:color w:val="000000"/>
          <w:sz w:val="24"/>
        </w:rPr>
        <w:t xml:space="preserve">deklarojnë pasuritë </w:t>
      </w:r>
      <w:r w:rsidR="005C7165">
        <w:rPr>
          <w:rFonts w:eastAsia="Times New Roman"/>
          <w:b/>
          <w:color w:val="000000"/>
          <w:sz w:val="24"/>
        </w:rPr>
        <w:t xml:space="preserve">e tyre </w:t>
      </w:r>
      <w:r>
        <w:rPr>
          <w:rFonts w:eastAsia="Times New Roman"/>
          <w:color w:val="000000"/>
          <w:sz w:val="24"/>
        </w:rPr>
        <w:t xml:space="preserve">dhe dhuratat e </w:t>
      </w:r>
      <w:r w:rsidR="005C7165">
        <w:rPr>
          <w:rFonts w:eastAsia="Times New Roman"/>
          <w:color w:val="000000"/>
          <w:sz w:val="24"/>
        </w:rPr>
        <w:t>pranuara</w:t>
      </w:r>
      <w:r>
        <w:rPr>
          <w:rFonts w:eastAsia="Times New Roman"/>
          <w:color w:val="000000"/>
          <w:sz w:val="24"/>
        </w:rPr>
        <w:t xml:space="preserve">, dhe të raportojnë çdo </w:t>
      </w:r>
      <w:r>
        <w:rPr>
          <w:rFonts w:eastAsia="Times New Roman"/>
          <w:b/>
          <w:color w:val="000000"/>
          <w:sz w:val="24"/>
        </w:rPr>
        <w:t>konflikt të mundshëm interesi</w:t>
      </w:r>
      <w:r>
        <w:rPr>
          <w:rFonts w:eastAsia="Times New Roman"/>
          <w:color w:val="000000"/>
          <w:sz w:val="24"/>
        </w:rPr>
        <w:t xml:space="preserve"> tek Agjencia Kundër Korrupsionit. Në vitin 2019, të gjithë vepruan kështu në kohën e duhur.</w:t>
      </w:r>
    </w:p>
    <w:p w14:paraId="377BFA5B" w14:textId="77777777" w:rsidR="00BA07B4" w:rsidRDefault="00BA07B4" w:rsidP="00BA07B4">
      <w:pPr>
        <w:spacing w:before="121" w:line="273" w:lineRule="auto"/>
        <w:ind w:left="144"/>
        <w:rPr>
          <w:rFonts w:eastAsia="Times New Roman"/>
          <w:color w:val="000000"/>
          <w:sz w:val="24"/>
          <w:u w:val="single"/>
        </w:rPr>
      </w:pPr>
      <w:r>
        <w:rPr>
          <w:rFonts w:eastAsia="Times New Roman"/>
          <w:color w:val="000000"/>
          <w:sz w:val="24"/>
          <w:u w:val="single"/>
        </w:rPr>
        <w:t xml:space="preserve">Profesionalizmi dhe kompetenca </w:t>
      </w:r>
    </w:p>
    <w:p w14:paraId="2A4050B3" w14:textId="78F99571"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Këshillat organizojnë në mënyrë të pavarur </w:t>
      </w:r>
      <w:r>
        <w:rPr>
          <w:rFonts w:eastAsia="Times New Roman"/>
          <w:b/>
          <w:color w:val="000000"/>
          <w:sz w:val="24"/>
        </w:rPr>
        <w:t>proceset e rekrutimit për gjyqtarë dhe prokurorë</w:t>
      </w:r>
      <w:r>
        <w:rPr>
          <w:rFonts w:eastAsia="Times New Roman"/>
          <w:color w:val="000000"/>
          <w:sz w:val="24"/>
        </w:rPr>
        <w:t xml:space="preserve"> në bazë të kritereve të bazuara në merita, pas të cilave kandidatë</w:t>
      </w:r>
      <w:r w:rsidR="005C7165">
        <w:rPr>
          <w:rFonts w:eastAsia="Times New Roman"/>
          <w:color w:val="000000"/>
          <w:sz w:val="24"/>
        </w:rPr>
        <w:t xml:space="preserve">t e </w:t>
      </w:r>
      <w:r>
        <w:rPr>
          <w:rFonts w:eastAsia="Times New Roman"/>
          <w:color w:val="000000"/>
          <w:sz w:val="24"/>
        </w:rPr>
        <w:t xml:space="preserve">suksesshëm emërohen nga Presidenti për një mandat fillestar tre-vjeçar. Gjatë periudhës raportuese, u emëruan 12 prokurorë të Prokurorisë Themelore. Sidoqoftë, 27 vende të lira të punës për gjyqtarë mbeten të paplotësuara. Këshillat duhet të sigurojnë që vlerësimi dhe </w:t>
      </w:r>
      <w:r w:rsidR="005C7165">
        <w:rPr>
          <w:rFonts w:eastAsia="Times New Roman"/>
          <w:color w:val="000000"/>
          <w:sz w:val="24"/>
        </w:rPr>
        <w:t>verifikimi i t</w:t>
      </w:r>
      <w:r w:rsidR="000279DB">
        <w:rPr>
          <w:rFonts w:eastAsia="Times New Roman"/>
          <w:color w:val="000000"/>
          <w:sz w:val="24"/>
        </w:rPr>
        <w:t>ë</w:t>
      </w:r>
      <w:r w:rsidR="005C7165">
        <w:rPr>
          <w:rFonts w:eastAsia="Times New Roman"/>
          <w:color w:val="000000"/>
          <w:sz w:val="24"/>
        </w:rPr>
        <w:t xml:space="preserve"> kaluar</w:t>
      </w:r>
      <w:r w:rsidR="000279DB">
        <w:rPr>
          <w:rFonts w:eastAsia="Times New Roman"/>
          <w:color w:val="000000"/>
          <w:sz w:val="24"/>
        </w:rPr>
        <w:t>ë</w:t>
      </w:r>
      <w:r w:rsidR="005C7165">
        <w:rPr>
          <w:rFonts w:eastAsia="Times New Roman"/>
          <w:color w:val="000000"/>
          <w:sz w:val="24"/>
        </w:rPr>
        <w:t>s s</w:t>
      </w:r>
      <w:r w:rsidR="000279DB">
        <w:rPr>
          <w:rFonts w:eastAsia="Times New Roman"/>
          <w:color w:val="000000"/>
          <w:sz w:val="24"/>
        </w:rPr>
        <w:t>ë</w:t>
      </w:r>
      <w:r w:rsidR="005C7165">
        <w:rPr>
          <w:rFonts w:eastAsia="Times New Roman"/>
          <w:color w:val="000000"/>
          <w:sz w:val="24"/>
        </w:rPr>
        <w:t xml:space="preserve"> </w:t>
      </w:r>
      <w:r>
        <w:rPr>
          <w:rFonts w:eastAsia="Times New Roman"/>
          <w:color w:val="000000"/>
          <w:sz w:val="24"/>
        </w:rPr>
        <w:t>gjyqtarëve dhe prokurorëve të ketë një bazë të qartë ligjore dhe të mos ndërhyjë në jetën private të gjyqtarëve dhe prokurorëve.</w:t>
      </w:r>
    </w:p>
    <w:p w14:paraId="00649C20" w14:textId="5210CC38" w:rsidR="00BA07B4" w:rsidRDefault="00BA07B4" w:rsidP="00BA07B4">
      <w:pPr>
        <w:spacing w:before="120"/>
        <w:ind w:left="144" w:right="144"/>
        <w:jc w:val="both"/>
        <w:rPr>
          <w:rFonts w:eastAsia="Times New Roman"/>
          <w:color w:val="000000"/>
          <w:sz w:val="24"/>
        </w:rPr>
      </w:pPr>
      <w:r>
        <w:rPr>
          <w:rFonts w:eastAsia="Times New Roman"/>
          <w:color w:val="000000"/>
          <w:spacing w:val="-1"/>
          <w:sz w:val="24"/>
        </w:rPr>
        <w:t xml:space="preserve">Këshillat kërkohen që çdo tri vite të zhvillojnë </w:t>
      </w:r>
      <w:r>
        <w:rPr>
          <w:rFonts w:eastAsia="Times New Roman"/>
          <w:b/>
          <w:color w:val="000000"/>
          <w:spacing w:val="-1"/>
          <w:sz w:val="24"/>
        </w:rPr>
        <w:t xml:space="preserve">vlerësime të performancës </w:t>
      </w:r>
      <w:r>
        <w:rPr>
          <w:rFonts w:eastAsia="Times New Roman"/>
          <w:color w:val="000000"/>
          <w:spacing w:val="-1"/>
          <w:sz w:val="24"/>
        </w:rPr>
        <w:t>së prokurorëve dhe gjyqtarëve që kanë mandat të përhershëm</w:t>
      </w:r>
      <w:r>
        <w:rPr>
          <w:rFonts w:eastAsia="Times New Roman"/>
          <w:color w:val="000000"/>
          <w:sz w:val="24"/>
        </w:rPr>
        <w:t xml:space="preserve">. Në vitin 2019, Këshilli Prokurorial vlerësoi 90 prokurorë dhe Këshilli Gjyqësor vlerësoi 74 gjyqtarë. Rezultatet e vlerësimit (95% e prokurorëve dhe 99% e gjyqtarëve me mandate të përhershme u vlerësuan ‘mirë’ ose ‘shumë mirë’ dhe asnjë nuk u vlerësua ‘pamjaftueshëm’) janë në kontrast të plotë me perceptimin publik të profesionalizmit të prokurorëve dhe gjyqtarëve. Cilësia e vlerësimeve të performancës të kryera nga të dy Këshillat mbetet një problem, dhe nuk ka vlerësim realist, efektiv dhe sistematik bazuar në kritere të qarta. Niveli i </w:t>
      </w:r>
      <w:r>
        <w:rPr>
          <w:rFonts w:eastAsia="Times New Roman"/>
          <w:b/>
          <w:color w:val="000000"/>
          <w:sz w:val="24"/>
        </w:rPr>
        <w:t>profesionalizmit dhe kompetencës</w:t>
      </w:r>
      <w:r>
        <w:rPr>
          <w:rFonts w:eastAsia="Times New Roman"/>
          <w:color w:val="000000"/>
          <w:sz w:val="24"/>
        </w:rPr>
        <w:t xml:space="preserve">, veçanërisht i prokurorëve, mbetet një çështje shqetësuese: disa janë të trajnuar në mënyrë joadekuate dhe disa nuk janë të gatshëm të </w:t>
      </w:r>
      <w:r w:rsidR="005C7165">
        <w:rPr>
          <w:rFonts w:eastAsia="Times New Roman"/>
          <w:color w:val="000000"/>
          <w:sz w:val="24"/>
        </w:rPr>
        <w:t>aplikojn</w:t>
      </w:r>
      <w:r w:rsidR="000279DB">
        <w:rPr>
          <w:rFonts w:eastAsia="Times New Roman"/>
          <w:color w:val="000000"/>
          <w:sz w:val="24"/>
        </w:rPr>
        <w:t>ë</w:t>
      </w:r>
      <w:r w:rsidR="005C7165">
        <w:rPr>
          <w:rFonts w:eastAsia="Times New Roman"/>
          <w:color w:val="000000"/>
          <w:sz w:val="24"/>
        </w:rPr>
        <w:t xml:space="preserve"> </w:t>
      </w:r>
      <w:r>
        <w:rPr>
          <w:rFonts w:eastAsia="Times New Roman"/>
          <w:color w:val="000000"/>
          <w:sz w:val="24"/>
        </w:rPr>
        <w:t>trajnimin e marrë dhe të marrin përgjegjësinë e plotë për rastet e tyre.</w:t>
      </w:r>
    </w:p>
    <w:p w14:paraId="2EC63AD6" w14:textId="77777777" w:rsidR="00BA07B4" w:rsidRDefault="00BA07B4" w:rsidP="00BA07B4">
      <w:pPr>
        <w:spacing w:before="125" w:line="273" w:lineRule="auto"/>
        <w:ind w:left="144"/>
        <w:rPr>
          <w:rFonts w:eastAsia="Times New Roman"/>
          <w:color w:val="000000"/>
          <w:sz w:val="24"/>
          <w:u w:val="single"/>
        </w:rPr>
      </w:pPr>
      <w:r>
        <w:rPr>
          <w:rFonts w:eastAsia="Times New Roman"/>
          <w:color w:val="000000"/>
          <w:sz w:val="24"/>
          <w:u w:val="single"/>
        </w:rPr>
        <w:t xml:space="preserve">Cilësia e drejtësisë </w:t>
      </w:r>
    </w:p>
    <w:p w14:paraId="05CBFAF7" w14:textId="245B1CC6" w:rsidR="00BA07B4" w:rsidRDefault="00BA07B4" w:rsidP="00BA07B4">
      <w:pPr>
        <w:spacing w:before="20"/>
        <w:ind w:left="144" w:right="144"/>
        <w:jc w:val="both"/>
        <w:rPr>
          <w:rFonts w:eastAsia="Times New Roman"/>
          <w:color w:val="000000"/>
          <w:sz w:val="24"/>
        </w:rPr>
      </w:pPr>
      <w:r>
        <w:rPr>
          <w:rFonts w:eastAsia="Times New Roman"/>
          <w:color w:val="000000"/>
          <w:sz w:val="24"/>
        </w:rPr>
        <w:t xml:space="preserve">Akademia e Drejtësisë është përgjegjëse për ofrimin e </w:t>
      </w:r>
      <w:r>
        <w:rPr>
          <w:rFonts w:eastAsia="Times New Roman"/>
          <w:b/>
          <w:color w:val="000000"/>
          <w:sz w:val="24"/>
        </w:rPr>
        <w:t>trajnimit</w:t>
      </w:r>
      <w:r>
        <w:rPr>
          <w:rFonts w:eastAsia="Times New Roman"/>
          <w:color w:val="000000"/>
          <w:sz w:val="24"/>
        </w:rPr>
        <w:t xml:space="preserve"> fillestar gjatë shërbimit për gjyqtarët dhe prokurorët dhe stafin ligjor dhe administrativ të gjykatave, prokurorive dhe të dy Këshillave. Gjithashtu siguron trajnime për profesionet e lira ligjore. Nevojitet trajnim i mëtutjeshëm gjatë shërbim</w:t>
      </w:r>
      <w:r w:rsidR="00D475B7">
        <w:rPr>
          <w:rFonts w:eastAsia="Times New Roman"/>
          <w:color w:val="000000"/>
          <w:sz w:val="24"/>
        </w:rPr>
        <w:t>it</w:t>
      </w:r>
      <w:r>
        <w:rPr>
          <w:rFonts w:eastAsia="Times New Roman"/>
          <w:color w:val="000000"/>
          <w:sz w:val="24"/>
        </w:rPr>
        <w:t xml:space="preserve">, përfshirë </w:t>
      </w:r>
      <w:r w:rsidR="00D475B7">
        <w:rPr>
          <w:rFonts w:eastAsia="Times New Roman"/>
          <w:color w:val="000000"/>
          <w:sz w:val="24"/>
        </w:rPr>
        <w:t>at</w:t>
      </w:r>
      <w:r w:rsidR="000279DB">
        <w:rPr>
          <w:rFonts w:eastAsia="Times New Roman"/>
          <w:color w:val="000000"/>
          <w:sz w:val="24"/>
        </w:rPr>
        <w:t>ë</w:t>
      </w:r>
      <w:r w:rsidR="00D475B7">
        <w:rPr>
          <w:rFonts w:eastAsia="Times New Roman"/>
          <w:color w:val="000000"/>
          <w:sz w:val="24"/>
        </w:rPr>
        <w:t xml:space="preserve"> mbi </w:t>
      </w:r>
      <w:r>
        <w:rPr>
          <w:rFonts w:eastAsia="Times New Roman"/>
          <w:color w:val="000000"/>
          <w:sz w:val="24"/>
        </w:rPr>
        <w:t xml:space="preserve">vlerat dhe aftësitë profesionale. Veçanërisht, në </w:t>
      </w:r>
      <w:r>
        <w:rPr>
          <w:rFonts w:eastAsia="Times New Roman"/>
          <w:color w:val="000000"/>
          <w:sz w:val="24"/>
        </w:rPr>
        <w:lastRenderedPageBreak/>
        <w:t>fusha të specializuara si krimi ekonomik përfshirë pastrimin e parave, konfiskimin dhe prokurimin publik, ndërmjetësimin, dispozitat e reja të Kodit Penal të rishikuar (përfshirë dhunën në familje dhe ngacmimet seksuale), dhe praktikën gjyqësore të Gjykatës Evropiane të të Drejtave të Njeriut, nevojitet më shumë punë. Edukimi gjyqësor duhet të luajë rol më të spikatur në procesin e vlerësimit të performancës. Linjat e mbikëqyrjes dhe raportimit të Akademisë së Drejtësisë duhet të forcohen në përputhje me praktikat më të mira Evropiane.</w:t>
      </w:r>
    </w:p>
    <w:p w14:paraId="7D6781B6" w14:textId="729FB395" w:rsidR="00BA07B4" w:rsidRDefault="00434586" w:rsidP="00BA07B4">
      <w:pPr>
        <w:spacing w:before="118"/>
        <w:ind w:left="144" w:right="144"/>
        <w:jc w:val="both"/>
        <w:rPr>
          <w:rFonts w:eastAsia="Times New Roman"/>
          <w:color w:val="000000"/>
          <w:spacing w:val="-1"/>
          <w:sz w:val="24"/>
        </w:rPr>
      </w:pPr>
      <w:r>
        <w:rPr>
          <w:rFonts w:eastAsia="Times New Roman"/>
          <w:color w:val="000000"/>
          <w:spacing w:val="-1"/>
          <w:sz w:val="24"/>
        </w:rPr>
        <w:t xml:space="preserve">Tek </w:t>
      </w:r>
      <w:r w:rsidR="00BA07B4">
        <w:rPr>
          <w:rFonts w:eastAsia="Times New Roman"/>
          <w:b/>
          <w:color w:val="000000"/>
          <w:spacing w:val="-1"/>
          <w:sz w:val="24"/>
        </w:rPr>
        <w:t>jurisprudenc</w:t>
      </w:r>
      <w:r>
        <w:rPr>
          <w:rFonts w:eastAsia="Times New Roman"/>
          <w:b/>
          <w:color w:val="000000"/>
          <w:spacing w:val="-1"/>
          <w:sz w:val="24"/>
        </w:rPr>
        <w:t>a</w:t>
      </w:r>
      <w:r w:rsidR="00BA07B4">
        <w:rPr>
          <w:rFonts w:eastAsia="Times New Roman"/>
          <w:color w:val="000000"/>
          <w:spacing w:val="-1"/>
          <w:sz w:val="24"/>
        </w:rPr>
        <w:t xml:space="preserve">, përkundër miratimit të udhëzimeve të dënimit nga Gjykata e Lartë, ka ende raste të dënimit të butë (veçanërisht në fushën e krimit të organizuar dhe korrupsionit në nivel të lartë), </w:t>
      </w:r>
      <w:r w:rsidR="00BA07B4" w:rsidRPr="00A41AFD">
        <w:rPr>
          <w:rFonts w:eastAsia="Times New Roman"/>
          <w:color w:val="000000"/>
          <w:spacing w:val="-1"/>
          <w:sz w:val="24"/>
        </w:rPr>
        <w:t>me</w:t>
      </w:r>
      <w:r w:rsidR="00BA07B4">
        <w:rPr>
          <w:rFonts w:eastAsia="Times New Roman"/>
          <w:color w:val="000000"/>
          <w:spacing w:val="-1"/>
          <w:sz w:val="24"/>
        </w:rPr>
        <w:t xml:space="preserve"> prevelancë të gjobave dhe dënimeve me kusht. Ligji i vitit 2018 për Gjykatat synon të rrisë transparencën duke e bërë të detyrueshme për të gjitha gjykatat që të publikojnë aktgjykimet e tyre në një portal në internet të qasshëm dhe të kërkueshëm brenda 60 ditësh. Është bërë </w:t>
      </w:r>
      <w:r w:rsidR="00D475B7">
        <w:rPr>
          <w:rFonts w:eastAsia="Times New Roman"/>
          <w:color w:val="000000"/>
          <w:spacing w:val="-1"/>
          <w:sz w:val="24"/>
        </w:rPr>
        <w:t xml:space="preserve">ca </w:t>
      </w:r>
      <w:r w:rsidR="00BA07B4">
        <w:rPr>
          <w:rFonts w:eastAsia="Times New Roman"/>
          <w:color w:val="000000"/>
          <w:spacing w:val="-1"/>
          <w:sz w:val="24"/>
        </w:rPr>
        <w:t>progres por publikimet nuk kanë qenë gjithmonë konsistente ose në kohë për shkak të mungesës së burimeve. Prokuroritë publikojnë informacionet përkatëse për aktakuzat në faqen e internetit të Prokurorit të Shtetit brenda 24 orëve. Akademia e Drejtësisë mban një bazë të të dhënave të legjislacionit, komente dhe material tjetër ligjor të qasshëm për të gjithë gjyqtarët dhe prokurorët.</w:t>
      </w:r>
    </w:p>
    <w:p w14:paraId="06E814DD" w14:textId="15ADFFE0" w:rsidR="00BA07B4" w:rsidRDefault="00BA07B4" w:rsidP="00BA07B4">
      <w:pPr>
        <w:spacing w:before="122"/>
        <w:ind w:left="144" w:right="144"/>
        <w:jc w:val="both"/>
        <w:rPr>
          <w:rFonts w:eastAsia="Times New Roman"/>
          <w:color w:val="000000"/>
          <w:sz w:val="24"/>
        </w:rPr>
      </w:pPr>
      <w:r>
        <w:rPr>
          <w:rFonts w:eastAsia="Times New Roman"/>
          <w:color w:val="000000"/>
          <w:sz w:val="24"/>
        </w:rPr>
        <w:t xml:space="preserve">Pas emërimit të 37 gjykatësve në janar 2019 dhe 12 prokurorëve në maj 2019, Kosova tani ka 416 gjykatës (137 gra dhe 279 burra) dhe 181 prokurorë (78 gra dhe 103 burra), që do të thotë rreth 23 gjykatës dhe 10 prokurorë për 100,000 banorë. Sipas Komisionit Evropian për Efikasitetin e Drejtësisë (CEPEJ) të Këshillit të </w:t>
      </w:r>
      <w:r w:rsidR="00D475B7">
        <w:rPr>
          <w:rFonts w:eastAsia="Times New Roman"/>
          <w:color w:val="000000"/>
          <w:sz w:val="24"/>
        </w:rPr>
        <w:t>Evropës,</w:t>
      </w:r>
      <w:r>
        <w:rPr>
          <w:rFonts w:eastAsia="Times New Roman"/>
          <w:color w:val="000000"/>
          <w:sz w:val="24"/>
        </w:rPr>
        <w:t xml:space="preserve"> mesatarja evropiane është 21 gjykatës dhe 11 prokurorë për 100,000 banorë. Kosova ende ka përqindje të ulët të </w:t>
      </w:r>
      <w:r w:rsidR="00D475B7">
        <w:rPr>
          <w:rFonts w:eastAsia="Times New Roman"/>
          <w:color w:val="000000"/>
          <w:sz w:val="24"/>
        </w:rPr>
        <w:t xml:space="preserve">gjyqtareve </w:t>
      </w:r>
      <w:r w:rsidR="006573C0">
        <w:rPr>
          <w:rFonts w:eastAsia="Times New Roman"/>
          <w:color w:val="000000"/>
          <w:sz w:val="24"/>
        </w:rPr>
        <w:t>dhe</w:t>
      </w:r>
      <w:r>
        <w:rPr>
          <w:rFonts w:eastAsia="Times New Roman"/>
          <w:color w:val="000000"/>
          <w:sz w:val="24"/>
        </w:rPr>
        <w:t xml:space="preserve"> prokurore</w:t>
      </w:r>
      <w:r w:rsidR="006573C0">
        <w:rPr>
          <w:rFonts w:eastAsia="Times New Roman"/>
          <w:color w:val="000000"/>
          <w:sz w:val="24"/>
        </w:rPr>
        <w:t>ve femra</w:t>
      </w:r>
      <w:r>
        <w:rPr>
          <w:rFonts w:eastAsia="Times New Roman"/>
          <w:color w:val="000000"/>
          <w:sz w:val="24"/>
        </w:rPr>
        <w:t xml:space="preserve"> në krahasim me shumicën e vendeve të tjera evropiane.</w:t>
      </w:r>
    </w:p>
    <w:p w14:paraId="10750B93" w14:textId="77777777" w:rsidR="00BA07B4" w:rsidRDefault="00BA07B4" w:rsidP="00BA07B4">
      <w:pPr>
        <w:spacing w:before="120"/>
        <w:ind w:left="144" w:right="144"/>
        <w:jc w:val="both"/>
        <w:rPr>
          <w:rFonts w:eastAsia="Times New Roman"/>
          <w:color w:val="000000"/>
          <w:sz w:val="24"/>
        </w:rPr>
      </w:pPr>
      <w:r>
        <w:rPr>
          <w:rFonts w:eastAsia="Times New Roman"/>
          <w:b/>
          <w:color w:val="000000"/>
          <w:sz w:val="24"/>
        </w:rPr>
        <w:t>Buxheti për gjyqësorin</w:t>
      </w:r>
      <w:r>
        <w:rPr>
          <w:rFonts w:eastAsia="Times New Roman"/>
          <w:color w:val="000000"/>
          <w:sz w:val="24"/>
        </w:rPr>
        <w:t xml:space="preserve"> i miratuar fillimisht</w:t>
      </w:r>
      <w:r>
        <w:rPr>
          <w:rFonts w:eastAsia="Times New Roman"/>
          <w:b/>
          <w:color w:val="000000"/>
          <w:sz w:val="24"/>
        </w:rPr>
        <w:t xml:space="preserve"> </w:t>
      </w:r>
      <w:r>
        <w:rPr>
          <w:rFonts w:eastAsia="Times New Roman"/>
          <w:color w:val="000000"/>
          <w:sz w:val="24"/>
        </w:rPr>
        <w:t>(përfshirë prokurorinë, gjykatat, Akademinë e Drejtësisë dhe Shërbimin Korrektues dhe Sprovues) ishte 59.2 milion euro në vitin 2019 dhe 59.5 milion euro në vitin 2020 (nga 48.9 milion euro në vitin 2018), ose përkatësisht 2.53% dhe 2.49% të buxhetit të përgjithshëm (2.35% në vitin 2018).</w:t>
      </w:r>
    </w:p>
    <w:p w14:paraId="7549BD19" w14:textId="5E70CC46" w:rsidR="00BA07B4" w:rsidRDefault="00BA07B4" w:rsidP="00BA07B4">
      <w:pPr>
        <w:spacing w:before="120"/>
        <w:ind w:left="144" w:right="144"/>
        <w:jc w:val="both"/>
        <w:rPr>
          <w:rFonts w:eastAsia="Times New Roman"/>
          <w:color w:val="000000"/>
          <w:spacing w:val="-1"/>
          <w:sz w:val="24"/>
        </w:rPr>
      </w:pPr>
      <w:r w:rsidRPr="006573C0">
        <w:rPr>
          <w:rFonts w:eastAsia="Times New Roman"/>
          <w:color w:val="000000"/>
          <w:spacing w:val="-1"/>
          <w:sz w:val="24"/>
        </w:rPr>
        <w:t xml:space="preserve">Për </w:t>
      </w:r>
      <w:r w:rsidRPr="006573C0">
        <w:rPr>
          <w:rFonts w:eastAsia="Times New Roman"/>
          <w:b/>
          <w:color w:val="000000"/>
          <w:spacing w:val="-1"/>
          <w:sz w:val="24"/>
        </w:rPr>
        <w:t>veglat e E-drejtësisë</w:t>
      </w:r>
      <w:r w:rsidRPr="006573C0">
        <w:rPr>
          <w:rFonts w:eastAsia="Times New Roman"/>
          <w:color w:val="000000"/>
          <w:spacing w:val="-1"/>
          <w:sz w:val="24"/>
        </w:rPr>
        <w:t xml:space="preserve">, implementimi i </w:t>
      </w:r>
      <w:r w:rsidR="006573C0" w:rsidRPr="006573C0">
        <w:rPr>
          <w:rFonts w:eastAsia="Times New Roman"/>
          <w:color w:val="000000"/>
          <w:spacing w:val="-1"/>
          <w:sz w:val="24"/>
        </w:rPr>
        <w:t>sistemit informativ për menaxhimin e l</w:t>
      </w:r>
      <w:r w:rsidR="000279DB">
        <w:rPr>
          <w:rFonts w:eastAsia="Times New Roman"/>
          <w:color w:val="000000"/>
          <w:spacing w:val="-1"/>
          <w:sz w:val="24"/>
        </w:rPr>
        <w:t>ë</w:t>
      </w:r>
      <w:r w:rsidR="006573C0" w:rsidRPr="006573C0">
        <w:rPr>
          <w:rFonts w:eastAsia="Times New Roman"/>
          <w:color w:val="000000"/>
          <w:spacing w:val="-1"/>
          <w:sz w:val="24"/>
        </w:rPr>
        <w:t>nd</w:t>
      </w:r>
      <w:r w:rsidR="000279DB">
        <w:rPr>
          <w:rFonts w:eastAsia="Times New Roman"/>
          <w:color w:val="000000"/>
          <w:spacing w:val="-1"/>
          <w:sz w:val="24"/>
        </w:rPr>
        <w:t>ë</w:t>
      </w:r>
      <w:r w:rsidR="006573C0" w:rsidRPr="006573C0">
        <w:rPr>
          <w:rFonts w:eastAsia="Times New Roman"/>
          <w:color w:val="000000"/>
          <w:spacing w:val="-1"/>
          <w:sz w:val="24"/>
        </w:rPr>
        <w:t>ve (CMIS)</w:t>
      </w:r>
      <w:r w:rsidR="006573C0">
        <w:rPr>
          <w:rFonts w:eastAsia="Times New Roman"/>
          <w:color w:val="000000"/>
          <w:spacing w:val="-1"/>
          <w:sz w:val="24"/>
        </w:rPr>
        <w:t xml:space="preserve"> </w:t>
      </w:r>
      <w:r w:rsidR="000279DB">
        <w:rPr>
          <w:rFonts w:eastAsia="Times New Roman"/>
          <w:color w:val="000000"/>
          <w:spacing w:val="-1"/>
          <w:sz w:val="24"/>
        </w:rPr>
        <w:t>ë</w:t>
      </w:r>
      <w:r w:rsidR="006573C0">
        <w:rPr>
          <w:rFonts w:eastAsia="Times New Roman"/>
          <w:color w:val="000000"/>
          <w:spacing w:val="-1"/>
          <w:sz w:val="24"/>
        </w:rPr>
        <w:t>sht</w:t>
      </w:r>
      <w:r w:rsidR="000279DB">
        <w:rPr>
          <w:rFonts w:eastAsia="Times New Roman"/>
          <w:color w:val="000000"/>
          <w:spacing w:val="-1"/>
          <w:sz w:val="24"/>
        </w:rPr>
        <w:t>ë</w:t>
      </w:r>
      <w:r w:rsidR="006573C0">
        <w:rPr>
          <w:rFonts w:eastAsia="Times New Roman"/>
          <w:color w:val="000000"/>
          <w:spacing w:val="-1"/>
          <w:sz w:val="24"/>
        </w:rPr>
        <w:t xml:space="preserve"> n</w:t>
      </w:r>
      <w:r w:rsidR="000279DB">
        <w:rPr>
          <w:rFonts w:eastAsia="Times New Roman"/>
          <w:color w:val="000000"/>
          <w:spacing w:val="-1"/>
          <w:sz w:val="24"/>
        </w:rPr>
        <w:t>ë</w:t>
      </w:r>
      <w:r w:rsidR="006573C0">
        <w:rPr>
          <w:rFonts w:eastAsia="Times New Roman"/>
          <w:color w:val="000000"/>
          <w:spacing w:val="-1"/>
          <w:sz w:val="24"/>
        </w:rPr>
        <w:t xml:space="preserve"> vazhdim</w:t>
      </w:r>
      <w:r w:rsidR="006573C0" w:rsidRPr="006573C0">
        <w:rPr>
          <w:rFonts w:eastAsia="Times New Roman"/>
          <w:color w:val="000000"/>
          <w:spacing w:val="-1"/>
          <w:sz w:val="24"/>
        </w:rPr>
        <w:t xml:space="preserve">. </w:t>
      </w:r>
      <w:r w:rsidRPr="006573C0">
        <w:rPr>
          <w:rFonts w:eastAsia="Times New Roman"/>
          <w:color w:val="000000"/>
          <w:spacing w:val="-1"/>
          <w:sz w:val="24"/>
        </w:rPr>
        <w:t xml:space="preserve">CMIS </w:t>
      </w:r>
      <w:r w:rsidR="006573C0">
        <w:rPr>
          <w:rFonts w:eastAsia="Times New Roman"/>
          <w:color w:val="000000"/>
          <w:spacing w:val="-1"/>
          <w:sz w:val="24"/>
        </w:rPr>
        <w:t xml:space="preserve">i </w:t>
      </w:r>
      <w:r w:rsidRPr="006573C0">
        <w:rPr>
          <w:rFonts w:eastAsia="Times New Roman"/>
          <w:color w:val="000000"/>
          <w:spacing w:val="-1"/>
          <w:sz w:val="24"/>
        </w:rPr>
        <w:t>mundëson si sistemi</w:t>
      </w:r>
      <w:r w:rsidR="006573C0">
        <w:rPr>
          <w:rFonts w:eastAsia="Times New Roman"/>
          <w:color w:val="000000"/>
          <w:spacing w:val="-1"/>
          <w:sz w:val="24"/>
        </w:rPr>
        <w:t>t</w:t>
      </w:r>
      <w:r w:rsidRPr="006573C0">
        <w:rPr>
          <w:rFonts w:eastAsia="Times New Roman"/>
          <w:color w:val="000000"/>
          <w:spacing w:val="-1"/>
          <w:sz w:val="24"/>
        </w:rPr>
        <w:t xml:space="preserve"> gjyqësor ashtu edhe </w:t>
      </w:r>
      <w:r w:rsidR="006573C0">
        <w:rPr>
          <w:rFonts w:eastAsia="Times New Roman"/>
          <w:color w:val="000000"/>
          <w:spacing w:val="-1"/>
          <w:sz w:val="24"/>
        </w:rPr>
        <w:t>atij prokurorial</w:t>
      </w:r>
      <w:r w:rsidRPr="006573C0">
        <w:rPr>
          <w:rFonts w:eastAsia="Times New Roman"/>
          <w:color w:val="000000"/>
          <w:spacing w:val="-1"/>
          <w:sz w:val="24"/>
        </w:rPr>
        <w:t>, për të procesuar të gjitha</w:t>
      </w:r>
      <w:r>
        <w:rPr>
          <w:rFonts w:eastAsia="Times New Roman"/>
          <w:color w:val="000000"/>
          <w:spacing w:val="-1"/>
          <w:sz w:val="24"/>
        </w:rPr>
        <w:t xml:space="preserve"> </w:t>
      </w:r>
      <w:r w:rsidR="006573C0">
        <w:rPr>
          <w:rFonts w:eastAsia="Times New Roman"/>
          <w:color w:val="000000"/>
          <w:spacing w:val="-1"/>
          <w:sz w:val="24"/>
        </w:rPr>
        <w:t>l</w:t>
      </w:r>
      <w:r w:rsidR="000279DB">
        <w:rPr>
          <w:rFonts w:eastAsia="Times New Roman"/>
          <w:color w:val="000000"/>
          <w:spacing w:val="-1"/>
          <w:sz w:val="24"/>
        </w:rPr>
        <w:t>ë</w:t>
      </w:r>
      <w:r w:rsidR="006573C0">
        <w:rPr>
          <w:rFonts w:eastAsia="Times New Roman"/>
          <w:color w:val="000000"/>
          <w:spacing w:val="-1"/>
          <w:sz w:val="24"/>
        </w:rPr>
        <w:t>nd</w:t>
      </w:r>
      <w:r w:rsidR="000279DB">
        <w:rPr>
          <w:rFonts w:eastAsia="Times New Roman"/>
          <w:color w:val="000000"/>
          <w:spacing w:val="-1"/>
          <w:sz w:val="24"/>
        </w:rPr>
        <w:t>ë</w:t>
      </w:r>
      <w:r w:rsidR="006573C0">
        <w:rPr>
          <w:rFonts w:eastAsia="Times New Roman"/>
          <w:color w:val="000000"/>
          <w:spacing w:val="-1"/>
          <w:sz w:val="24"/>
        </w:rPr>
        <w:t xml:space="preserve">t </w:t>
      </w:r>
      <w:r>
        <w:rPr>
          <w:rFonts w:eastAsia="Times New Roman"/>
          <w:color w:val="000000"/>
          <w:spacing w:val="-1"/>
          <w:sz w:val="24"/>
        </w:rPr>
        <w:t>në mënyrë elektronike, gjë që do t</w:t>
      </w:r>
      <w:r w:rsidR="006573C0">
        <w:rPr>
          <w:rFonts w:eastAsia="Times New Roman"/>
          <w:color w:val="000000"/>
          <w:spacing w:val="-1"/>
          <w:sz w:val="24"/>
        </w:rPr>
        <w:t>’i jap</w:t>
      </w:r>
      <w:r w:rsidR="000279DB">
        <w:rPr>
          <w:rFonts w:eastAsia="Times New Roman"/>
          <w:color w:val="000000"/>
          <w:spacing w:val="-1"/>
          <w:sz w:val="24"/>
        </w:rPr>
        <w:t>ë</w:t>
      </w:r>
      <w:r w:rsidR="006573C0">
        <w:rPr>
          <w:rFonts w:eastAsia="Times New Roman"/>
          <w:color w:val="000000"/>
          <w:spacing w:val="-1"/>
          <w:sz w:val="24"/>
        </w:rPr>
        <w:t xml:space="preserve"> fund </w:t>
      </w:r>
      <w:r>
        <w:rPr>
          <w:rFonts w:eastAsia="Times New Roman"/>
          <w:color w:val="000000"/>
          <w:spacing w:val="-1"/>
          <w:sz w:val="24"/>
        </w:rPr>
        <w:t>regjistrime</w:t>
      </w:r>
      <w:r w:rsidR="006573C0">
        <w:rPr>
          <w:rFonts w:eastAsia="Times New Roman"/>
          <w:color w:val="000000"/>
          <w:spacing w:val="-1"/>
          <w:sz w:val="24"/>
        </w:rPr>
        <w:t>ve</w:t>
      </w:r>
      <w:r>
        <w:rPr>
          <w:rFonts w:eastAsia="Times New Roman"/>
          <w:color w:val="000000"/>
          <w:spacing w:val="-1"/>
          <w:sz w:val="24"/>
        </w:rPr>
        <w:t xml:space="preserve"> manuale. Të dhënat për të gjitha palët në procedurë duhet të verifikohen saktë. Janë duke u bërë përpjekje për të lidhur sistemin e informacionit policor me CMIS (</w:t>
      </w:r>
      <w:r>
        <w:rPr>
          <w:rFonts w:eastAsia="Times New Roman"/>
          <w:i/>
          <w:color w:val="000000"/>
          <w:spacing w:val="-1"/>
          <w:sz w:val="24"/>
        </w:rPr>
        <w:t xml:space="preserve">shih seksionin për luftën kundër krimit të organizuar). </w:t>
      </w:r>
      <w:r>
        <w:rPr>
          <w:rFonts w:eastAsia="Times New Roman"/>
          <w:color w:val="000000"/>
          <w:spacing w:val="-1"/>
          <w:sz w:val="24"/>
        </w:rPr>
        <w:t>Nevojitet angazhim i vazhdueshëm për të siguruar që sistemet përdoren sistematikisht dhe se të dhënat e futura janë të sakta, në veçanti në mënyrë që të jetë e mundur të merren automatikisht të dhëna të besueshme statistikore mbi performancën e gjyqësorit dhe prokurorisë (në përputhje me rekomandimet dhe metodologjinë e CEPEJ).</w:t>
      </w:r>
    </w:p>
    <w:p w14:paraId="28E858DA" w14:textId="2BE4DCC5" w:rsidR="00BA07B4" w:rsidRDefault="00BA07B4" w:rsidP="00BA07B4">
      <w:pPr>
        <w:spacing w:before="118"/>
        <w:ind w:left="144" w:right="144"/>
        <w:jc w:val="both"/>
        <w:rPr>
          <w:rFonts w:eastAsia="Times New Roman"/>
          <w:color w:val="000000"/>
          <w:spacing w:val="-1"/>
          <w:sz w:val="24"/>
        </w:rPr>
      </w:pPr>
      <w:r>
        <w:rPr>
          <w:rFonts w:eastAsia="Times New Roman"/>
          <w:color w:val="000000"/>
          <w:spacing w:val="-1"/>
          <w:sz w:val="24"/>
        </w:rPr>
        <w:t xml:space="preserve">Puna në regjistrin qendror të </w:t>
      </w:r>
      <w:r w:rsidR="001409BB">
        <w:rPr>
          <w:rFonts w:eastAsia="Times New Roman"/>
          <w:color w:val="000000"/>
          <w:spacing w:val="-1"/>
          <w:sz w:val="24"/>
        </w:rPr>
        <w:t>evidenc</w:t>
      </w:r>
      <w:r w:rsidR="000279DB">
        <w:rPr>
          <w:rFonts w:eastAsia="Times New Roman"/>
          <w:color w:val="000000"/>
          <w:spacing w:val="-1"/>
          <w:sz w:val="24"/>
        </w:rPr>
        <w:t>ë</w:t>
      </w:r>
      <w:r w:rsidR="001409BB">
        <w:rPr>
          <w:rFonts w:eastAsia="Times New Roman"/>
          <w:color w:val="000000"/>
          <w:spacing w:val="-1"/>
          <w:sz w:val="24"/>
        </w:rPr>
        <w:t xml:space="preserve">s </w:t>
      </w:r>
      <w:r>
        <w:rPr>
          <w:rFonts w:eastAsia="Times New Roman"/>
          <w:color w:val="000000"/>
          <w:spacing w:val="-1"/>
          <w:sz w:val="24"/>
        </w:rPr>
        <w:t>penal</w:t>
      </w:r>
      <w:r w:rsidR="001409BB">
        <w:rPr>
          <w:rFonts w:eastAsia="Times New Roman"/>
          <w:color w:val="000000"/>
          <w:spacing w:val="-1"/>
          <w:sz w:val="24"/>
        </w:rPr>
        <w:t>e</w:t>
      </w:r>
      <w:r>
        <w:rPr>
          <w:rFonts w:eastAsia="Times New Roman"/>
          <w:color w:val="000000"/>
          <w:spacing w:val="-1"/>
          <w:sz w:val="24"/>
        </w:rPr>
        <w:t xml:space="preserve"> ka treguar progres shumë të mirë me pothuajse 100% të rasteve dhe personave të dënuar të futur në sistem. Verifikimi i identitetit </w:t>
      </w:r>
      <w:r w:rsidR="0006035B">
        <w:rPr>
          <w:rFonts w:eastAsia="Times New Roman"/>
          <w:color w:val="000000"/>
          <w:spacing w:val="-1"/>
          <w:sz w:val="24"/>
        </w:rPr>
        <w:t>t</w:t>
      </w:r>
      <w:r w:rsidR="000279DB">
        <w:rPr>
          <w:rFonts w:eastAsia="Times New Roman"/>
          <w:color w:val="000000"/>
          <w:spacing w:val="-1"/>
          <w:sz w:val="24"/>
        </w:rPr>
        <w:t>ë</w:t>
      </w:r>
      <w:r w:rsidR="0006035B">
        <w:rPr>
          <w:rFonts w:eastAsia="Times New Roman"/>
          <w:color w:val="000000"/>
          <w:spacing w:val="-1"/>
          <w:sz w:val="24"/>
        </w:rPr>
        <w:t xml:space="preserve"> v</w:t>
      </w:r>
      <w:r w:rsidR="000279DB">
        <w:rPr>
          <w:rFonts w:eastAsia="Times New Roman"/>
          <w:color w:val="000000"/>
          <w:spacing w:val="-1"/>
          <w:sz w:val="24"/>
        </w:rPr>
        <w:t>ë</w:t>
      </w:r>
      <w:r w:rsidR="0006035B">
        <w:rPr>
          <w:rFonts w:eastAsia="Times New Roman"/>
          <w:color w:val="000000"/>
          <w:spacing w:val="-1"/>
          <w:sz w:val="24"/>
        </w:rPr>
        <w:t>rtet</w:t>
      </w:r>
      <w:r w:rsidR="000279DB">
        <w:rPr>
          <w:rFonts w:eastAsia="Times New Roman"/>
          <w:color w:val="000000"/>
          <w:spacing w:val="-1"/>
          <w:sz w:val="24"/>
        </w:rPr>
        <w:t>ë</w:t>
      </w:r>
      <w:r>
        <w:rPr>
          <w:rFonts w:eastAsia="Times New Roman"/>
          <w:color w:val="000000"/>
          <w:spacing w:val="-1"/>
          <w:sz w:val="24"/>
        </w:rPr>
        <w:t xml:space="preserve"> të personave të dënuar është duke vazhduar. Sidoqoftë, nevojitet më shumë angazhim nga gjykatat për të siguruar qëndrueshmërinë e sistemit dhe përfshirjen e plotë të stafit të gjykatave. Ekziston një mekanizëm përcjellës për </w:t>
      </w:r>
      <w:r w:rsidR="0006035B">
        <w:rPr>
          <w:rFonts w:eastAsia="Times New Roman"/>
          <w:color w:val="000000"/>
          <w:spacing w:val="-1"/>
          <w:sz w:val="24"/>
        </w:rPr>
        <w:t xml:space="preserve">rastet e </w:t>
      </w:r>
      <w:r>
        <w:rPr>
          <w:rFonts w:eastAsia="Times New Roman"/>
          <w:color w:val="000000"/>
          <w:spacing w:val="-1"/>
          <w:sz w:val="24"/>
        </w:rPr>
        <w:t>nivele</w:t>
      </w:r>
      <w:r w:rsidR="0006035B">
        <w:rPr>
          <w:rFonts w:eastAsia="Times New Roman"/>
          <w:color w:val="000000"/>
          <w:spacing w:val="-1"/>
          <w:sz w:val="24"/>
        </w:rPr>
        <w:t>ve t</w:t>
      </w:r>
      <w:r w:rsidR="000279DB">
        <w:rPr>
          <w:rFonts w:eastAsia="Times New Roman"/>
          <w:color w:val="000000"/>
          <w:spacing w:val="-1"/>
          <w:sz w:val="24"/>
        </w:rPr>
        <w:t>ë</w:t>
      </w:r>
      <w:r w:rsidR="0006035B">
        <w:rPr>
          <w:rFonts w:eastAsia="Times New Roman"/>
          <w:color w:val="000000"/>
          <w:spacing w:val="-1"/>
          <w:sz w:val="24"/>
        </w:rPr>
        <w:t xml:space="preserve"> larta </w:t>
      </w:r>
      <w:r>
        <w:rPr>
          <w:rFonts w:eastAsia="Times New Roman"/>
          <w:color w:val="000000"/>
          <w:spacing w:val="-1"/>
          <w:sz w:val="24"/>
        </w:rPr>
        <w:t>të korrupsionit dhe krimit të organizuar; aktualisht përfshin 61 raste.</w:t>
      </w:r>
    </w:p>
    <w:p w14:paraId="74A564E8" w14:textId="3EE5F93C" w:rsidR="00BA07B4" w:rsidRDefault="00BA07B4" w:rsidP="00BA07B4">
      <w:pPr>
        <w:spacing w:before="122"/>
        <w:ind w:left="144" w:right="144"/>
        <w:jc w:val="both"/>
        <w:rPr>
          <w:rFonts w:eastAsia="Times New Roman"/>
          <w:color w:val="000000"/>
          <w:sz w:val="24"/>
        </w:rPr>
      </w:pPr>
      <w:r>
        <w:rPr>
          <w:rFonts w:eastAsia="Times New Roman"/>
          <w:b/>
          <w:color w:val="000000"/>
          <w:sz w:val="24"/>
        </w:rPr>
        <w:t>Sistemi i ndërmjetësimit</w:t>
      </w:r>
      <w:r>
        <w:rPr>
          <w:rFonts w:eastAsia="Times New Roman"/>
          <w:color w:val="000000"/>
          <w:sz w:val="24"/>
        </w:rPr>
        <w:t xml:space="preserve"> është funksional që nga viti 2008. Ligji i ri për ndërmjetësimin, i cili ka hyrë në fuqi në shtator të vitit 2018, u pasua në prill/maj 2019 me miratimin </w:t>
      </w:r>
      <w:r w:rsidR="00CF0249">
        <w:rPr>
          <w:rFonts w:eastAsia="Times New Roman"/>
          <w:color w:val="000000"/>
          <w:sz w:val="24"/>
        </w:rPr>
        <w:t>nga t</w:t>
      </w:r>
      <w:r w:rsidR="000279DB">
        <w:rPr>
          <w:rFonts w:eastAsia="Times New Roman"/>
          <w:color w:val="000000"/>
          <w:sz w:val="24"/>
        </w:rPr>
        <w:t>ë</w:t>
      </w:r>
      <w:r w:rsidR="00CF0249">
        <w:rPr>
          <w:rFonts w:eastAsia="Times New Roman"/>
          <w:color w:val="000000"/>
          <w:sz w:val="24"/>
        </w:rPr>
        <w:t xml:space="preserve"> dy K</w:t>
      </w:r>
      <w:r w:rsidR="000279DB">
        <w:rPr>
          <w:rFonts w:eastAsia="Times New Roman"/>
          <w:color w:val="000000"/>
          <w:sz w:val="24"/>
        </w:rPr>
        <w:t>ë</w:t>
      </w:r>
      <w:r w:rsidR="00CF0249">
        <w:rPr>
          <w:rFonts w:eastAsia="Times New Roman"/>
          <w:color w:val="000000"/>
          <w:sz w:val="24"/>
        </w:rPr>
        <w:t>shillat t</w:t>
      </w:r>
      <w:r w:rsidR="000279DB">
        <w:rPr>
          <w:rFonts w:eastAsia="Times New Roman"/>
          <w:color w:val="000000"/>
          <w:sz w:val="24"/>
        </w:rPr>
        <w:t>ë</w:t>
      </w:r>
      <w:r w:rsidR="00CF0249">
        <w:rPr>
          <w:rFonts w:eastAsia="Times New Roman"/>
          <w:color w:val="000000"/>
          <w:sz w:val="24"/>
        </w:rPr>
        <w:t xml:space="preserve"> </w:t>
      </w:r>
      <w:r>
        <w:rPr>
          <w:rFonts w:eastAsia="Times New Roman"/>
          <w:color w:val="000000"/>
          <w:sz w:val="24"/>
        </w:rPr>
        <w:t>rregullores për ndërmjetësimin</w:t>
      </w:r>
      <w:r w:rsidR="00CF0249">
        <w:rPr>
          <w:rFonts w:eastAsia="Times New Roman"/>
          <w:color w:val="000000"/>
          <w:sz w:val="24"/>
        </w:rPr>
        <w:t xml:space="preserve"> </w:t>
      </w:r>
      <w:r>
        <w:rPr>
          <w:rFonts w:eastAsia="Times New Roman"/>
          <w:color w:val="000000"/>
          <w:sz w:val="24"/>
        </w:rPr>
        <w:t xml:space="preserve">për organizatat e tyre përkatëse. Në të gjitha gjykatat themelore dhe prokuroritë u caktuan nëpunës të ndërmjetësimit. Në vitin 2019, gjykatat referuan 2,846 raste </w:t>
      </w:r>
      <w:r w:rsidR="00CF0249">
        <w:rPr>
          <w:rFonts w:eastAsia="Times New Roman"/>
          <w:color w:val="000000"/>
          <w:sz w:val="24"/>
        </w:rPr>
        <w:t>n</w:t>
      </w:r>
      <w:r w:rsidR="000279DB">
        <w:rPr>
          <w:rFonts w:eastAsia="Times New Roman"/>
          <w:color w:val="000000"/>
          <w:sz w:val="24"/>
        </w:rPr>
        <w:t>ë</w:t>
      </w:r>
      <w:r w:rsidR="00CF0249">
        <w:rPr>
          <w:rFonts w:eastAsia="Times New Roman"/>
          <w:color w:val="000000"/>
          <w:sz w:val="24"/>
        </w:rPr>
        <w:t xml:space="preserve"> </w:t>
      </w:r>
      <w:r>
        <w:rPr>
          <w:rFonts w:eastAsia="Times New Roman"/>
          <w:color w:val="000000"/>
          <w:sz w:val="24"/>
        </w:rPr>
        <w:t xml:space="preserve">ndërmjetësim dhe prokuroritë referuan 2,244 raste, një rritje e konsiderueshme krahasuar me vitin 2018. 189 ndërmjetësuesit e licencuar (67 gra, 122 burra), nga të cilët 14 ishin nga komunat me shumicë serbe, zgjidhën 3,859 raste. Ndërgjegjësimi dhe familjarizimi i publikut me mjetet për </w:t>
      </w:r>
      <w:r>
        <w:rPr>
          <w:rFonts w:eastAsia="Times New Roman"/>
          <w:b/>
          <w:color w:val="000000"/>
          <w:sz w:val="24"/>
        </w:rPr>
        <w:t>zgjidhjen alternative të mosmarrëveshjeve</w:t>
      </w:r>
      <w:r>
        <w:rPr>
          <w:rFonts w:eastAsia="Times New Roman"/>
          <w:color w:val="000000"/>
          <w:sz w:val="24"/>
        </w:rPr>
        <w:t xml:space="preserve"> mbetet i ulët. Në vitin 2019 u zhvilluan disa fushata ndërgjegjësimi dhe aktivitete trajnuese. Sistemi i ndërmjetësimit ka nevojë për forcim të mëtejshëm dhe kjo mund të arrihet përmes zbatimit të </w:t>
      </w:r>
      <w:r>
        <w:rPr>
          <w:rFonts w:eastAsia="Times New Roman"/>
          <w:color w:val="000000"/>
          <w:sz w:val="24"/>
        </w:rPr>
        <w:lastRenderedPageBreak/>
        <w:t>plotë të Ligjit të miratuar së fundmi dhe ndarjes së një buxheti të mjaftueshëm. Hapat e parë pozitivë për ndërmjetësimin online filluan në fillim të vitit 2020.</w:t>
      </w:r>
    </w:p>
    <w:p w14:paraId="081CFD97" w14:textId="77777777" w:rsidR="00BA07B4" w:rsidRDefault="00BA07B4" w:rsidP="00BA07B4">
      <w:pPr>
        <w:spacing w:before="123"/>
        <w:ind w:left="144"/>
        <w:rPr>
          <w:rFonts w:eastAsia="Times New Roman"/>
          <w:color w:val="000000"/>
          <w:sz w:val="24"/>
          <w:u w:val="single"/>
        </w:rPr>
      </w:pPr>
      <w:r>
        <w:rPr>
          <w:rFonts w:eastAsia="Times New Roman"/>
          <w:color w:val="000000"/>
          <w:sz w:val="24"/>
          <w:u w:val="single"/>
        </w:rPr>
        <w:t>Efikasiteti</w:t>
      </w:r>
    </w:p>
    <w:p w14:paraId="5B392D25" w14:textId="37020B72" w:rsidR="00BA07B4" w:rsidRDefault="00BA07B4" w:rsidP="00BA07B4">
      <w:pPr>
        <w:spacing w:before="117"/>
        <w:ind w:left="144" w:right="144"/>
        <w:jc w:val="both"/>
        <w:rPr>
          <w:rFonts w:eastAsia="Times New Roman"/>
          <w:color w:val="000000"/>
          <w:sz w:val="24"/>
        </w:rPr>
      </w:pPr>
      <w:r>
        <w:rPr>
          <w:rFonts w:eastAsia="Times New Roman"/>
          <w:b/>
          <w:color w:val="000000"/>
          <w:sz w:val="24"/>
        </w:rPr>
        <w:t>Efikasiteti</w:t>
      </w:r>
      <w:r>
        <w:rPr>
          <w:rFonts w:eastAsia="Times New Roman"/>
          <w:color w:val="000000"/>
          <w:sz w:val="24"/>
        </w:rPr>
        <w:t xml:space="preserve"> i drejtësisë penale pengohet në masë të madhe nga mangësitë në legjislacionin penal. Rishikimi i </w:t>
      </w:r>
      <w:r w:rsidR="00085213">
        <w:rPr>
          <w:rFonts w:eastAsia="Times New Roman"/>
          <w:color w:val="000000"/>
          <w:sz w:val="24"/>
        </w:rPr>
        <w:t>pap</w:t>
      </w:r>
      <w:r w:rsidR="000279DB">
        <w:rPr>
          <w:rFonts w:eastAsia="Times New Roman"/>
          <w:color w:val="000000"/>
          <w:sz w:val="24"/>
        </w:rPr>
        <w:t>ë</w:t>
      </w:r>
      <w:r w:rsidR="00085213">
        <w:rPr>
          <w:rFonts w:eastAsia="Times New Roman"/>
          <w:color w:val="000000"/>
          <w:sz w:val="24"/>
        </w:rPr>
        <w:t xml:space="preserve">rfunduar </w:t>
      </w:r>
      <w:r>
        <w:rPr>
          <w:rFonts w:eastAsia="Times New Roman"/>
          <w:color w:val="000000"/>
          <w:sz w:val="24"/>
        </w:rPr>
        <w:t xml:space="preserve">i Kodit të Procedurës Penale, i cili do të adresonte shumë nga çështjet ekzistuese, mbetet të miratohet nga Kuvendi. Kapaciteti i gjyqtarëve për të menaxhuar në mënyrë efikase procedurat gjyqësore duhet të përmirësohet ndjeshëm për të shmangur procedurat e zgjatura në mënyrë të paarsyeshme dhe në fund vendimet me cilësi të ulët. Gjyqtarët nuk i përdorin plotësisht mjetet në dispozicion të tyre, siç është mundësia për të vendosur masa ndëshkimore dhe disiplinore për palët që mungojnë në seancat gjyqësore. Transferimet e shpeshta të rasteve ndërmjet organeve administrative dhe gjykatave themelore dhe atyre të apelit zgjasin më tej rastet gjyqësore dhe vendosin barrë shtesë administrative mbi zyrtarët e gjykatave. </w:t>
      </w:r>
      <w:r w:rsidR="00085213">
        <w:rPr>
          <w:rFonts w:eastAsia="Times New Roman"/>
          <w:color w:val="000000"/>
          <w:sz w:val="24"/>
        </w:rPr>
        <w:t>Konfliktet n</w:t>
      </w:r>
      <w:r w:rsidR="000279DB">
        <w:rPr>
          <w:rFonts w:eastAsia="Times New Roman"/>
          <w:color w:val="000000"/>
          <w:sz w:val="24"/>
        </w:rPr>
        <w:t>ë</w:t>
      </w:r>
      <w:r w:rsidR="00085213">
        <w:rPr>
          <w:rFonts w:eastAsia="Times New Roman"/>
          <w:color w:val="000000"/>
          <w:sz w:val="24"/>
        </w:rPr>
        <w:t xml:space="preserve"> orare</w:t>
      </w:r>
      <w:r>
        <w:rPr>
          <w:rFonts w:eastAsia="Times New Roman"/>
          <w:color w:val="000000"/>
          <w:sz w:val="24"/>
        </w:rPr>
        <w:t xml:space="preserve">, </w:t>
      </w:r>
      <w:r w:rsidR="00085213">
        <w:rPr>
          <w:rFonts w:eastAsia="Times New Roman"/>
          <w:color w:val="000000"/>
          <w:sz w:val="24"/>
        </w:rPr>
        <w:t>q</w:t>
      </w:r>
      <w:r w:rsidR="000279DB">
        <w:rPr>
          <w:rFonts w:eastAsia="Times New Roman"/>
          <w:color w:val="000000"/>
          <w:sz w:val="24"/>
        </w:rPr>
        <w:t>ë</w:t>
      </w:r>
      <w:r w:rsidR="00085213">
        <w:rPr>
          <w:rFonts w:eastAsia="Times New Roman"/>
          <w:color w:val="000000"/>
          <w:sz w:val="24"/>
        </w:rPr>
        <w:t xml:space="preserve"> </w:t>
      </w:r>
      <w:r>
        <w:rPr>
          <w:rFonts w:eastAsia="Times New Roman"/>
          <w:color w:val="000000"/>
          <w:sz w:val="24"/>
        </w:rPr>
        <w:t>ço</w:t>
      </w:r>
      <w:r w:rsidR="00085213">
        <w:rPr>
          <w:rFonts w:eastAsia="Times New Roman"/>
          <w:color w:val="000000"/>
          <w:sz w:val="24"/>
        </w:rPr>
        <w:t>j</w:t>
      </w:r>
      <w:r>
        <w:rPr>
          <w:rFonts w:eastAsia="Times New Roman"/>
          <w:color w:val="000000"/>
          <w:sz w:val="24"/>
        </w:rPr>
        <w:t>n</w:t>
      </w:r>
      <w:r w:rsidR="000279DB">
        <w:rPr>
          <w:rFonts w:eastAsia="Times New Roman"/>
          <w:color w:val="000000"/>
          <w:sz w:val="24"/>
        </w:rPr>
        <w:t>ë</w:t>
      </w:r>
      <w:r>
        <w:rPr>
          <w:rFonts w:eastAsia="Times New Roman"/>
          <w:color w:val="000000"/>
          <w:sz w:val="24"/>
        </w:rPr>
        <w:t xml:space="preserve"> në mungesë të një gjykatësi ose një prokurori, </w:t>
      </w:r>
      <w:r w:rsidR="00085213">
        <w:rPr>
          <w:rFonts w:eastAsia="Times New Roman"/>
          <w:color w:val="000000"/>
          <w:sz w:val="24"/>
        </w:rPr>
        <w:t>b</w:t>
      </w:r>
      <w:r w:rsidR="000279DB">
        <w:rPr>
          <w:rFonts w:eastAsia="Times New Roman"/>
          <w:color w:val="000000"/>
          <w:sz w:val="24"/>
        </w:rPr>
        <w:t>ë</w:t>
      </w:r>
      <w:r w:rsidR="00085213">
        <w:rPr>
          <w:rFonts w:eastAsia="Times New Roman"/>
          <w:color w:val="000000"/>
          <w:sz w:val="24"/>
        </w:rPr>
        <w:t>jn</w:t>
      </w:r>
      <w:r w:rsidR="000279DB">
        <w:rPr>
          <w:rFonts w:eastAsia="Times New Roman"/>
          <w:color w:val="000000"/>
          <w:sz w:val="24"/>
        </w:rPr>
        <w:t>ë</w:t>
      </w:r>
      <w:r w:rsidR="00085213">
        <w:rPr>
          <w:rFonts w:eastAsia="Times New Roman"/>
          <w:color w:val="000000"/>
          <w:sz w:val="24"/>
        </w:rPr>
        <w:t xml:space="preserve"> </w:t>
      </w:r>
      <w:r>
        <w:rPr>
          <w:rFonts w:eastAsia="Times New Roman"/>
          <w:color w:val="000000"/>
          <w:sz w:val="24"/>
        </w:rPr>
        <w:t xml:space="preserve">që një sërë dëgjimesh të dështojnë. Duhet të shmanget organizimi i gjyqtarëve në </w:t>
      </w:r>
      <w:r w:rsidR="00656BEB">
        <w:rPr>
          <w:rFonts w:eastAsia="Times New Roman"/>
          <w:color w:val="000000"/>
          <w:sz w:val="24"/>
        </w:rPr>
        <w:t xml:space="preserve">panele </w:t>
      </w:r>
      <w:r>
        <w:rPr>
          <w:rFonts w:eastAsia="Times New Roman"/>
          <w:color w:val="000000"/>
          <w:sz w:val="24"/>
        </w:rPr>
        <w:t>fikse brenda departamenteve speciale.</w:t>
      </w:r>
    </w:p>
    <w:p w14:paraId="3B85D37C" w14:textId="77777777" w:rsidR="00BA07B4" w:rsidRDefault="00BA07B4" w:rsidP="00BA07B4">
      <w:pPr>
        <w:spacing w:before="120"/>
        <w:ind w:left="144" w:right="144"/>
        <w:jc w:val="both"/>
        <w:rPr>
          <w:rFonts w:eastAsia="Times New Roman"/>
          <w:color w:val="000000"/>
          <w:spacing w:val="-1"/>
          <w:sz w:val="24"/>
        </w:rPr>
      </w:pPr>
      <w:r>
        <w:rPr>
          <w:rFonts w:eastAsia="Times New Roman"/>
          <w:color w:val="000000"/>
          <w:spacing w:val="-1"/>
          <w:sz w:val="24"/>
        </w:rPr>
        <w:t xml:space="preserve">Në përgjithësi, e gjithë kjo çon </w:t>
      </w:r>
      <w:r>
        <w:rPr>
          <w:rFonts w:eastAsia="Times New Roman"/>
          <w:b/>
          <w:color w:val="000000"/>
          <w:spacing w:val="-1"/>
          <w:sz w:val="24"/>
        </w:rPr>
        <w:t>në afate të zgjidhjes</w:t>
      </w:r>
      <w:r>
        <w:rPr>
          <w:rFonts w:eastAsia="Times New Roman"/>
          <w:color w:val="000000"/>
          <w:spacing w:val="-1"/>
          <w:sz w:val="24"/>
        </w:rPr>
        <w:t xml:space="preserve"> të gjata (pra koha mesatare prej ngritjes së aktakuzës e deri tek aktgjykimi). Për më tepër, këto vonesa në procedura, kombinuar me preferencën për paraburgim kundrejt masave të tjera të sigurimit, kanë çuar drejt rasteve me periudha tejet të gjata të paraburgimit. Në periudhën raportuese, Avokati i Popullit përsëri pranoi një numër të lartë të ankesave në lidhje me vonesat në procedurat gjyqësore. Autoritetet duhet të marrin në konsideratë futjen e një mjeti efektiv gjyqësor juridik për të adresuar vonesat e tilla, duke përfshirë edhe kompensimin.</w:t>
      </w:r>
    </w:p>
    <w:p w14:paraId="180F1D3B" w14:textId="3CE12324"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Ekziston nevoja për të përmirësuar planifikimin strategjik, i cili gjithashtu kërkon përpjekje për të futur </w:t>
      </w:r>
      <w:r>
        <w:rPr>
          <w:rFonts w:eastAsia="Times New Roman"/>
          <w:b/>
          <w:color w:val="000000"/>
          <w:sz w:val="24"/>
        </w:rPr>
        <w:t>sisteme statistikore</w:t>
      </w:r>
      <w:r>
        <w:rPr>
          <w:rFonts w:eastAsia="Times New Roman"/>
          <w:color w:val="000000"/>
          <w:sz w:val="24"/>
        </w:rPr>
        <w:t xml:space="preserve"> të besueshme për gjyqësorin bazuar në treguesit e CEPEJ dhe për të përdorur gjetjet për qëllime të menaxhimit dhe politikëbërjes. Edhe pse numri i bashkëpunëtorëve profesional në të gjitha gjykatat e Kosovës është rritur në vitin 2019, numri i stafit ligjor që ndihmon drejtpërdrejt gjyqtarët dhe prokurorët është ende i pamjaftueshëm. </w:t>
      </w:r>
      <w:r>
        <w:rPr>
          <w:rFonts w:eastAsia="Times New Roman"/>
        </w:rPr>
        <w:t xml:space="preserve"> </w:t>
      </w:r>
      <w:r>
        <w:rPr>
          <w:rFonts w:eastAsia="Times New Roman"/>
          <w:color w:val="000000"/>
          <w:sz w:val="24"/>
        </w:rPr>
        <w:t>Një numër i vendeve të lira të punës mbeten të hapura dhe jo të gjitha pozicionet e nevojshme ishin buxhetuar në buxhetin e vitit 2020.</w:t>
      </w:r>
    </w:p>
    <w:p w14:paraId="16E12A77" w14:textId="275B8F75" w:rsidR="00BA07B4" w:rsidRDefault="00BA07B4" w:rsidP="00BA07B4">
      <w:pPr>
        <w:spacing w:before="122"/>
        <w:ind w:left="144" w:right="144"/>
        <w:jc w:val="both"/>
        <w:rPr>
          <w:rFonts w:eastAsia="Times New Roman"/>
          <w:color w:val="000000"/>
          <w:sz w:val="24"/>
        </w:rPr>
      </w:pPr>
      <w:r>
        <w:rPr>
          <w:rFonts w:eastAsia="Times New Roman"/>
          <w:color w:val="000000"/>
          <w:sz w:val="24"/>
        </w:rPr>
        <w:t xml:space="preserve">Reforma e </w:t>
      </w:r>
      <w:r>
        <w:rPr>
          <w:rFonts w:eastAsia="Times New Roman"/>
          <w:b/>
          <w:color w:val="000000"/>
          <w:sz w:val="24"/>
        </w:rPr>
        <w:t>sistemit të përmbarimi</w:t>
      </w:r>
      <w:r>
        <w:rPr>
          <w:rFonts w:eastAsia="Times New Roman"/>
          <w:color w:val="000000"/>
          <w:sz w:val="24"/>
        </w:rPr>
        <w:t>t</w:t>
      </w:r>
      <w:r w:rsidR="00525E13">
        <w:rPr>
          <w:rFonts w:eastAsia="Times New Roman"/>
          <w:color w:val="000000"/>
          <w:sz w:val="24"/>
        </w:rPr>
        <w:t>,</w:t>
      </w:r>
      <w:r>
        <w:rPr>
          <w:rFonts w:eastAsia="Times New Roman"/>
          <w:color w:val="000000"/>
          <w:sz w:val="24"/>
        </w:rPr>
        <w:t xml:space="preserve"> përmes të cilës Kosova në vitin 2014 kaloi nga një sistem i përmbarimit në gjykatë në një sistem të kombinuar të përmbaruesve privat dhe gjykatave</w:t>
      </w:r>
      <w:r w:rsidR="00525E13">
        <w:rPr>
          <w:rFonts w:eastAsia="Times New Roman"/>
          <w:color w:val="000000"/>
          <w:sz w:val="24"/>
        </w:rPr>
        <w:t>,</w:t>
      </w:r>
      <w:r>
        <w:rPr>
          <w:rFonts w:eastAsia="Times New Roman"/>
          <w:color w:val="000000"/>
          <w:sz w:val="24"/>
        </w:rPr>
        <w:t xml:space="preserve"> ka qenë përgjithësisht e suksesshme. Përfshirja e përmbaruesve privat ka shkurtuar procedurat dhe ka ngritur nivelin e përgjithshëm të mbledhjes së borxheve. Sidoqoftë, sistemi i përmbarimit i udhëhequr nga gjykata ende përballet me raste të shumta të prapambetura. Përmbaruesve duhet t'u jepet qasje e lehtë në regjistrat publik që kanë të bëjnë me punën e tyre. Institucionet shpesh nuk janë të vetëdijsh</w:t>
      </w:r>
      <w:r w:rsidR="00525E13">
        <w:rPr>
          <w:rFonts w:eastAsia="Times New Roman"/>
          <w:color w:val="000000"/>
          <w:sz w:val="24"/>
        </w:rPr>
        <w:t xml:space="preserve">me </w:t>
      </w:r>
      <w:r>
        <w:rPr>
          <w:rFonts w:eastAsia="Times New Roman"/>
          <w:color w:val="000000"/>
          <w:sz w:val="24"/>
        </w:rPr>
        <w:t>për mundësinë për të dërguar raste tek përmbaruesit privatë, përkundër përpjekjeve për të rritur ndërgjegjësimin.</w:t>
      </w:r>
    </w:p>
    <w:p w14:paraId="5726DC63" w14:textId="3923D59D" w:rsidR="00BA07B4" w:rsidRDefault="00BA07B4" w:rsidP="00BA07B4">
      <w:pPr>
        <w:spacing w:before="120"/>
        <w:ind w:left="144" w:right="144"/>
        <w:jc w:val="both"/>
        <w:rPr>
          <w:rFonts w:eastAsia="Times New Roman"/>
          <w:color w:val="000000"/>
          <w:sz w:val="24"/>
        </w:rPr>
      </w:pPr>
      <w:r w:rsidRPr="00225DFF">
        <w:rPr>
          <w:rFonts w:eastAsia="Times New Roman"/>
          <w:color w:val="000000"/>
          <w:spacing w:val="-1"/>
          <w:sz w:val="24"/>
        </w:rPr>
        <w:t xml:space="preserve">Për shkak </w:t>
      </w:r>
      <w:r w:rsidRPr="00225DFF">
        <w:rPr>
          <w:rFonts w:eastAsia="Times New Roman"/>
          <w:b/>
          <w:color w:val="000000"/>
          <w:spacing w:val="-1"/>
          <w:sz w:val="24"/>
        </w:rPr>
        <w:t>të pandemisë COVID-19</w:t>
      </w:r>
      <w:r w:rsidRPr="00225DFF">
        <w:rPr>
          <w:rFonts w:eastAsia="Times New Roman"/>
          <w:color w:val="000000"/>
          <w:spacing w:val="-1"/>
          <w:sz w:val="24"/>
        </w:rPr>
        <w:t xml:space="preserve">, gjykatat dhe prokuroritë kanë funksionuar me kapacitete të reduktuara ndjeshëm që nga mesi i marsit 2020. Sidoqoftë, stafi në detyrë ende kryen </w:t>
      </w:r>
      <w:r w:rsidR="00225DFF">
        <w:rPr>
          <w:rFonts w:eastAsia="Times New Roman"/>
          <w:color w:val="000000"/>
          <w:spacing w:val="-1"/>
          <w:sz w:val="24"/>
        </w:rPr>
        <w:t>n</w:t>
      </w:r>
      <w:r w:rsidR="000279DB">
        <w:rPr>
          <w:rFonts w:eastAsia="Times New Roman"/>
          <w:color w:val="000000"/>
          <w:spacing w:val="-1"/>
          <w:sz w:val="24"/>
        </w:rPr>
        <w:t>ë</w:t>
      </w:r>
      <w:r w:rsidR="00225DFF">
        <w:rPr>
          <w:rFonts w:eastAsia="Times New Roman"/>
          <w:color w:val="000000"/>
          <w:spacing w:val="-1"/>
          <w:sz w:val="24"/>
        </w:rPr>
        <w:t xml:space="preserve"> m</w:t>
      </w:r>
      <w:r w:rsidR="000279DB">
        <w:rPr>
          <w:rFonts w:eastAsia="Times New Roman"/>
          <w:color w:val="000000"/>
          <w:spacing w:val="-1"/>
          <w:sz w:val="24"/>
        </w:rPr>
        <w:t>ë</w:t>
      </w:r>
      <w:r w:rsidR="00225DFF">
        <w:rPr>
          <w:rFonts w:eastAsia="Times New Roman"/>
          <w:color w:val="000000"/>
          <w:spacing w:val="-1"/>
          <w:sz w:val="24"/>
        </w:rPr>
        <w:t>nyr</w:t>
      </w:r>
      <w:r w:rsidR="000279DB">
        <w:rPr>
          <w:rFonts w:eastAsia="Times New Roman"/>
          <w:color w:val="000000"/>
          <w:spacing w:val="-1"/>
          <w:sz w:val="24"/>
        </w:rPr>
        <w:t>ë</w:t>
      </w:r>
      <w:r w:rsidR="00225DFF">
        <w:rPr>
          <w:rFonts w:eastAsia="Times New Roman"/>
          <w:color w:val="000000"/>
          <w:spacing w:val="-1"/>
          <w:sz w:val="24"/>
        </w:rPr>
        <w:t xml:space="preserve"> t</w:t>
      </w:r>
      <w:r w:rsidR="000279DB">
        <w:rPr>
          <w:rFonts w:eastAsia="Times New Roman"/>
          <w:color w:val="000000"/>
          <w:spacing w:val="-1"/>
          <w:sz w:val="24"/>
        </w:rPr>
        <w:t>ë</w:t>
      </w:r>
      <w:r w:rsidR="00225DFF">
        <w:rPr>
          <w:rFonts w:eastAsia="Times New Roman"/>
          <w:color w:val="000000"/>
          <w:spacing w:val="-1"/>
          <w:sz w:val="24"/>
        </w:rPr>
        <w:t xml:space="preserve"> rregullt </w:t>
      </w:r>
      <w:r w:rsidRPr="00225DFF">
        <w:rPr>
          <w:rFonts w:eastAsia="Times New Roman"/>
          <w:color w:val="000000"/>
          <w:spacing w:val="-1"/>
          <w:sz w:val="24"/>
        </w:rPr>
        <w:t xml:space="preserve">veprimet urgjente (në përputhje me legjislacionin në fuqi). Në mënyrë që të adresohet rreziku i një numri të madh të rasteve </w:t>
      </w:r>
      <w:r w:rsidR="00225DFF">
        <w:rPr>
          <w:rFonts w:eastAsia="Times New Roman"/>
          <w:color w:val="000000"/>
          <w:spacing w:val="-1"/>
          <w:sz w:val="24"/>
        </w:rPr>
        <w:t>t</w:t>
      </w:r>
      <w:r w:rsidR="000279DB">
        <w:rPr>
          <w:rFonts w:eastAsia="Times New Roman"/>
          <w:color w:val="000000"/>
          <w:spacing w:val="-1"/>
          <w:sz w:val="24"/>
        </w:rPr>
        <w:t>ë</w:t>
      </w:r>
      <w:r w:rsidR="00225DFF">
        <w:rPr>
          <w:rFonts w:eastAsia="Times New Roman"/>
          <w:color w:val="000000"/>
          <w:spacing w:val="-1"/>
          <w:sz w:val="24"/>
        </w:rPr>
        <w:t xml:space="preserve"> prapambetura </w:t>
      </w:r>
      <w:r w:rsidRPr="00225DFF">
        <w:rPr>
          <w:rFonts w:eastAsia="Times New Roman"/>
          <w:color w:val="000000"/>
          <w:spacing w:val="-1"/>
          <w:sz w:val="24"/>
        </w:rPr>
        <w:t xml:space="preserve">dhe rasteve që arrijnë </w:t>
      </w:r>
      <w:r w:rsidR="00225DFF">
        <w:rPr>
          <w:rFonts w:eastAsia="Times New Roman"/>
          <w:color w:val="000000"/>
          <w:spacing w:val="-1"/>
          <w:sz w:val="24"/>
        </w:rPr>
        <w:t>parashkrimin</w:t>
      </w:r>
      <w:r w:rsidRPr="00225DFF">
        <w:rPr>
          <w:rFonts w:eastAsia="Times New Roman"/>
          <w:color w:val="000000"/>
          <w:spacing w:val="-1"/>
          <w:sz w:val="24"/>
        </w:rPr>
        <w:t>, si Këshilli Gjyqësor i Kosovës ashtu edhe Këshilli Prokurorial i Kosovës kanë hartuar plane emergjente,</w:t>
      </w:r>
      <w:r>
        <w:rPr>
          <w:rFonts w:eastAsia="Times New Roman"/>
          <w:color w:val="000000"/>
          <w:spacing w:val="-1"/>
          <w:sz w:val="24"/>
        </w:rPr>
        <w:t xml:space="preserve"> të cilat gjithashtu përfshijnë masa për kthimin në punë dhe disa seanca gjyqësore virtuale në raste individuale. Pandemia COVID-19 kufizoi mbajtjen e seancave gjyqësore në Kosovë; megjithatë Kodi i Procedurës Penale i Kosovës parashikon që një gjykim duhet të rifillojë pas 3 muajsh pa asnjë seancë dëgjimore. Një numër i rëndësishëm gjykimesh penale (përfshirë ato të profilit të lartë) mund të preken nga ky rregull. Autoritetet e Kosovës duhet të ndjekin këtë çështje dhe të marrin masat e nevojshme për të siguruar </w:t>
      </w:r>
      <w:r w:rsidR="00225DFF">
        <w:rPr>
          <w:rFonts w:eastAsia="Times New Roman"/>
          <w:color w:val="000000"/>
          <w:spacing w:val="-1"/>
          <w:sz w:val="24"/>
        </w:rPr>
        <w:t>ndarje</w:t>
      </w:r>
      <w:r>
        <w:rPr>
          <w:rFonts w:eastAsia="Times New Roman"/>
          <w:color w:val="000000"/>
          <w:spacing w:val="-1"/>
          <w:sz w:val="24"/>
        </w:rPr>
        <w:t xml:space="preserve"> efektive dhe efikase të drejtësisë në Kosovë. Midis mësimeve të nxjerra nga kriza, duket se është e nevojshme të ekzistojnë masa për organizimin dhe punën e gjykatave, përfshirë përmes lidhjeve të TI-së, si dhe për komunikimin e gjyqësorit me publikun e gjerë gjatë gjendjeve të jashtëzakonshme</w:t>
      </w:r>
      <w:r>
        <w:rPr>
          <w:rFonts w:eastAsia="Times New Roman"/>
          <w:color w:val="000000"/>
          <w:sz w:val="24"/>
        </w:rPr>
        <w:t>.</w:t>
      </w:r>
    </w:p>
    <w:p w14:paraId="08E1B4E9" w14:textId="77777777" w:rsidR="00BA07B4" w:rsidRDefault="00BA07B4" w:rsidP="00BA07B4">
      <w:pPr>
        <w:spacing w:before="122" w:line="274" w:lineRule="auto"/>
        <w:ind w:left="144"/>
        <w:rPr>
          <w:rFonts w:eastAsia="Times New Roman"/>
          <w:color w:val="000000"/>
          <w:sz w:val="24"/>
          <w:u w:val="single"/>
        </w:rPr>
      </w:pPr>
    </w:p>
    <w:p w14:paraId="55E5F42F" w14:textId="77777777" w:rsidR="00BA07B4" w:rsidRDefault="00BA07B4" w:rsidP="00BA07B4">
      <w:pPr>
        <w:spacing w:before="122" w:line="274" w:lineRule="auto"/>
        <w:ind w:left="144"/>
        <w:rPr>
          <w:rFonts w:eastAsia="Times New Roman"/>
          <w:color w:val="000000"/>
          <w:sz w:val="24"/>
          <w:u w:val="single"/>
        </w:rPr>
      </w:pPr>
      <w:r>
        <w:rPr>
          <w:rFonts w:eastAsia="Times New Roman"/>
          <w:color w:val="000000"/>
          <w:sz w:val="24"/>
          <w:u w:val="single"/>
        </w:rPr>
        <w:t xml:space="preserve">Trajtimi vendor i rasteve të krimeve të luftës </w:t>
      </w:r>
    </w:p>
    <w:p w14:paraId="71D588FC" w14:textId="430BDA56"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Këshilli Prokurorial i Kosovës miratoi strategjinë për krimet e luftës në shkurt 2019, por zbatimi i saj pengohet rëndë nga çështjet politike, mungesa e burimeve dhe mungesa e bashkëpunimit ndërkombëtar dhe rajonal. Në periudhën raportuese, Policia e Kosovës arrestoi shtatë persona të dyshuar për krime lufte dhe u hapën disa hetime. Pas dy lirimeve në fillim të vitit 2019, në qershor të vitit 2019, Gjykata Themelore e Prizrenit dha dënimin e parë për një krim lufte që nga fundi i mandatit gjyqësor ekzekutiv të EULEX-it në qershor 2018. Mbeten brenga të konsiderueshme në lidhje me vullnetin për të hetuar, ndjekur penalisht, gjykuar dhe </w:t>
      </w:r>
      <w:r w:rsidR="00F5278A">
        <w:rPr>
          <w:rFonts w:eastAsia="Times New Roman"/>
          <w:color w:val="000000"/>
          <w:sz w:val="24"/>
        </w:rPr>
        <w:t xml:space="preserve">zbatuar </w:t>
      </w:r>
      <w:r>
        <w:rPr>
          <w:rFonts w:eastAsia="Times New Roman"/>
          <w:color w:val="000000"/>
          <w:sz w:val="24"/>
        </w:rPr>
        <w:t>në mënyrë efektive dënimet në rastet e krimeve të luftës që përfshijnë ish</w:t>
      </w:r>
      <w:r>
        <w:rPr>
          <w:rFonts w:eastAsia="Times New Roman"/>
        </w:rPr>
        <w:t xml:space="preserve"> </w:t>
      </w:r>
      <w:r>
        <w:rPr>
          <w:rFonts w:eastAsia="Times New Roman"/>
          <w:color w:val="000000"/>
          <w:sz w:val="24"/>
        </w:rPr>
        <w:t>pjesëtarë të Ushtrisë Çlirimtare të Kosovës.</w:t>
      </w:r>
    </w:p>
    <w:p w14:paraId="27F52A8D" w14:textId="1E8D065B" w:rsidR="00BA07B4" w:rsidRDefault="00BA07B4" w:rsidP="00BA07B4">
      <w:pPr>
        <w:spacing w:before="120"/>
        <w:ind w:left="144" w:right="144"/>
        <w:jc w:val="both"/>
        <w:rPr>
          <w:rFonts w:eastAsia="Times New Roman"/>
          <w:color w:val="000000"/>
          <w:sz w:val="24"/>
        </w:rPr>
      </w:pPr>
      <w:r>
        <w:rPr>
          <w:rFonts w:eastAsia="Times New Roman"/>
          <w:color w:val="000000"/>
          <w:sz w:val="24"/>
        </w:rPr>
        <w:t>Policia e Kosovës p</w:t>
      </w:r>
      <w:r w:rsidR="00F5278A">
        <w:rPr>
          <w:rFonts w:eastAsia="Times New Roman"/>
          <w:color w:val="000000"/>
          <w:sz w:val="24"/>
        </w:rPr>
        <w:t xml:space="preserve">rezantoi </w:t>
      </w:r>
      <w:r>
        <w:rPr>
          <w:rFonts w:eastAsia="Times New Roman"/>
          <w:color w:val="000000"/>
          <w:sz w:val="24"/>
        </w:rPr>
        <w:t xml:space="preserve">disa reforma në këtë fushë, përfshirë instalimin e një baze të </w:t>
      </w:r>
      <w:r w:rsidR="00F5278A">
        <w:rPr>
          <w:rFonts w:eastAsia="Times New Roman"/>
          <w:color w:val="000000"/>
          <w:sz w:val="24"/>
        </w:rPr>
        <w:t xml:space="preserve">re </w:t>
      </w:r>
      <w:r>
        <w:rPr>
          <w:rFonts w:eastAsia="Times New Roman"/>
          <w:color w:val="000000"/>
          <w:sz w:val="24"/>
        </w:rPr>
        <w:t>të dhënave elektronike të krimeve të luftës dhe një rikonfigurim të Njësisë për Hetimin e Krimeve të Luftës. Kjo përbën progres të rëndësishëm në fushën e menaxhimit të rasteve, ndërtimin e rasteve dhe analizën e rasteve.</w:t>
      </w:r>
    </w:p>
    <w:p w14:paraId="036E3892" w14:textId="77777777" w:rsidR="00BA07B4" w:rsidRDefault="00BA07B4" w:rsidP="00BA07B4">
      <w:pPr>
        <w:spacing w:before="118"/>
        <w:ind w:left="144" w:right="144"/>
        <w:jc w:val="both"/>
        <w:rPr>
          <w:rFonts w:eastAsia="Times New Roman"/>
          <w:color w:val="000000"/>
          <w:sz w:val="24"/>
        </w:rPr>
      </w:pPr>
      <w:r>
        <w:rPr>
          <w:rFonts w:eastAsia="Times New Roman"/>
          <w:color w:val="000000"/>
          <w:sz w:val="24"/>
        </w:rPr>
        <w:t>Prokuroria Speciale e Kosovës ngriti aktakuzën e saj të parë për krime lufte në maj të vitit 2019. Departamenti i saj i krimeve të luftës vazhdon të përballet me sfida të mëdha, pasi ngarkesa e tij e punës u rrit ndjeshëm me rastet e ndryshme të dorëzuara nga EULEX-i. Departamenti operon me vetëm tre prokurorë, gjë që nuk është e mjaftueshme. Ekziston nevoja për më shumë trajnim dhe më shumë staf mbështetës.</w:t>
      </w:r>
    </w:p>
    <w:p w14:paraId="367CE83F" w14:textId="283BB260"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Bashkëpunimi i ndërsjellë ligjor mes Kosovës dhe Serbisë </w:t>
      </w:r>
      <w:r w:rsidR="00FB48C4">
        <w:rPr>
          <w:rFonts w:eastAsia="Times New Roman"/>
          <w:color w:val="000000"/>
          <w:sz w:val="24"/>
        </w:rPr>
        <w:t>n</w:t>
      </w:r>
      <w:r w:rsidR="000279DB">
        <w:rPr>
          <w:rFonts w:eastAsia="Times New Roman"/>
          <w:color w:val="000000"/>
          <w:sz w:val="24"/>
        </w:rPr>
        <w:t>ë</w:t>
      </w:r>
      <w:r w:rsidR="00FB48C4">
        <w:rPr>
          <w:rFonts w:eastAsia="Times New Roman"/>
          <w:color w:val="000000"/>
          <w:sz w:val="24"/>
        </w:rPr>
        <w:t xml:space="preserve"> rastet e krimeve t</w:t>
      </w:r>
      <w:r w:rsidR="000279DB">
        <w:rPr>
          <w:rFonts w:eastAsia="Times New Roman"/>
          <w:color w:val="000000"/>
          <w:sz w:val="24"/>
        </w:rPr>
        <w:t>ë</w:t>
      </w:r>
      <w:r w:rsidR="00FB48C4">
        <w:rPr>
          <w:rFonts w:eastAsia="Times New Roman"/>
          <w:color w:val="000000"/>
          <w:sz w:val="24"/>
        </w:rPr>
        <w:t xml:space="preserve"> luft</w:t>
      </w:r>
      <w:r w:rsidR="000279DB">
        <w:rPr>
          <w:rFonts w:eastAsia="Times New Roman"/>
          <w:color w:val="000000"/>
          <w:sz w:val="24"/>
        </w:rPr>
        <w:t>ë</w:t>
      </w:r>
      <w:r w:rsidR="00FB48C4">
        <w:rPr>
          <w:rFonts w:eastAsia="Times New Roman"/>
          <w:color w:val="000000"/>
          <w:sz w:val="24"/>
        </w:rPr>
        <w:t xml:space="preserve">s </w:t>
      </w:r>
      <w:r>
        <w:rPr>
          <w:rFonts w:eastAsia="Times New Roman"/>
          <w:color w:val="000000"/>
          <w:sz w:val="24"/>
        </w:rPr>
        <w:t xml:space="preserve">është jashtëzakonisht i kufizuar. </w:t>
      </w:r>
      <w:r w:rsidRPr="00636972">
        <w:rPr>
          <w:rFonts w:eastAsia="Times New Roman"/>
          <w:color w:val="000000"/>
          <w:sz w:val="24"/>
        </w:rPr>
        <w:t xml:space="preserve">Bashkëpunimi me </w:t>
      </w:r>
      <w:r w:rsidR="00FB48C4">
        <w:rPr>
          <w:rFonts w:eastAsia="Times New Roman"/>
          <w:color w:val="000000"/>
          <w:sz w:val="24"/>
        </w:rPr>
        <w:t>Mekanizmin Nd</w:t>
      </w:r>
      <w:r w:rsidR="000279DB">
        <w:rPr>
          <w:rFonts w:eastAsia="Times New Roman"/>
          <w:color w:val="000000"/>
          <w:sz w:val="24"/>
        </w:rPr>
        <w:t>ë</w:t>
      </w:r>
      <w:r w:rsidR="00FB48C4">
        <w:rPr>
          <w:rFonts w:eastAsia="Times New Roman"/>
          <w:color w:val="000000"/>
          <w:sz w:val="24"/>
        </w:rPr>
        <w:t>rkomb</w:t>
      </w:r>
      <w:r w:rsidR="000279DB">
        <w:rPr>
          <w:rFonts w:eastAsia="Times New Roman"/>
          <w:color w:val="000000"/>
          <w:sz w:val="24"/>
        </w:rPr>
        <w:t>ë</w:t>
      </w:r>
      <w:r w:rsidR="00FB48C4">
        <w:rPr>
          <w:rFonts w:eastAsia="Times New Roman"/>
          <w:color w:val="000000"/>
          <w:sz w:val="24"/>
        </w:rPr>
        <w:t>tar Rezidual t</w:t>
      </w:r>
      <w:r w:rsidR="000279DB">
        <w:rPr>
          <w:rFonts w:eastAsia="Times New Roman"/>
          <w:color w:val="000000"/>
          <w:sz w:val="24"/>
        </w:rPr>
        <w:t>ë</w:t>
      </w:r>
      <w:r w:rsidR="00FB48C4">
        <w:rPr>
          <w:rFonts w:eastAsia="Times New Roman"/>
          <w:color w:val="000000"/>
          <w:sz w:val="24"/>
        </w:rPr>
        <w:t xml:space="preserve"> Kombeve t</w:t>
      </w:r>
      <w:r w:rsidR="000279DB">
        <w:rPr>
          <w:rFonts w:eastAsia="Times New Roman"/>
          <w:color w:val="000000"/>
          <w:sz w:val="24"/>
        </w:rPr>
        <w:t>ë</w:t>
      </w:r>
      <w:r w:rsidR="00FB48C4">
        <w:rPr>
          <w:rFonts w:eastAsia="Times New Roman"/>
          <w:color w:val="000000"/>
          <w:sz w:val="24"/>
        </w:rPr>
        <w:t xml:space="preserve"> Bashkuara p</w:t>
      </w:r>
      <w:r w:rsidR="000279DB">
        <w:rPr>
          <w:rFonts w:eastAsia="Times New Roman"/>
          <w:color w:val="000000"/>
          <w:sz w:val="24"/>
        </w:rPr>
        <w:t>ë</w:t>
      </w:r>
      <w:r w:rsidR="00FB48C4">
        <w:rPr>
          <w:rFonts w:eastAsia="Times New Roman"/>
          <w:color w:val="000000"/>
          <w:sz w:val="24"/>
        </w:rPr>
        <w:t xml:space="preserve">r Tribunale Penale </w:t>
      </w:r>
      <w:r w:rsidRPr="00636972">
        <w:rPr>
          <w:rFonts w:eastAsia="Times New Roman"/>
          <w:color w:val="000000"/>
          <w:sz w:val="24"/>
        </w:rPr>
        <w:t>në Hagë, i cili posedon shumë prova dhe njohuri prokuroriale, mbetet i vështirë për shkak të çështjeve të lidhura me statusin</w:t>
      </w:r>
      <w:r>
        <w:rPr>
          <w:rFonts w:eastAsia="Times New Roman"/>
          <w:color w:val="000000"/>
          <w:sz w:val="24"/>
        </w:rPr>
        <w:t>.</w:t>
      </w:r>
    </w:p>
    <w:p w14:paraId="70E67CFE" w14:textId="7B0198E6" w:rsidR="00BA07B4" w:rsidRDefault="00BA07B4" w:rsidP="00BA07B4">
      <w:pPr>
        <w:spacing w:before="122"/>
        <w:ind w:left="144" w:right="144"/>
        <w:jc w:val="both"/>
        <w:rPr>
          <w:rFonts w:eastAsia="Times New Roman"/>
          <w:color w:val="000000"/>
          <w:sz w:val="24"/>
        </w:rPr>
      </w:pPr>
      <w:r w:rsidRPr="003D4D9E">
        <w:rPr>
          <w:rFonts w:eastAsia="Times New Roman"/>
          <w:color w:val="000000"/>
          <w:sz w:val="24"/>
        </w:rPr>
        <w:t>Dhomat e Specializuara dhe Zyra e Prokurorit tё Specializuar (ZPS) tё Kosovёs, të ngritur</w:t>
      </w:r>
      <w:r w:rsidR="003D4D9E">
        <w:rPr>
          <w:rFonts w:eastAsia="Times New Roman"/>
          <w:color w:val="000000"/>
          <w:sz w:val="24"/>
        </w:rPr>
        <w:t>a</w:t>
      </w:r>
      <w:r w:rsidRPr="003D4D9E">
        <w:rPr>
          <w:rFonts w:eastAsia="Times New Roman"/>
          <w:color w:val="000000"/>
          <w:sz w:val="24"/>
        </w:rPr>
        <w:t xml:space="preserve"> për të hetuar dhe ndjekur penalisht </w:t>
      </w:r>
      <w:r w:rsidR="003D4D9E">
        <w:rPr>
          <w:rFonts w:eastAsia="Times New Roman"/>
          <w:color w:val="000000"/>
          <w:sz w:val="24"/>
        </w:rPr>
        <w:t xml:space="preserve">pretendimet </w:t>
      </w:r>
      <w:r w:rsidRPr="003D4D9E">
        <w:rPr>
          <w:rFonts w:eastAsia="Times New Roman"/>
          <w:color w:val="000000"/>
          <w:sz w:val="24"/>
        </w:rPr>
        <w:t>që burojnë nga Raporti i Këshillit të Evropës 2011, i cili pretendon shkelje serioze të ligjit ndërkombëtar, rritën punën e tyre me intervista të dhjetra dëshmitarëve dhe të dyshuarve të mundshëm. Në shkurt dhe prill 2020, ZPS njoftoi zyrtarisht Dhomat e Specializuara për qëllimin e saj për të filluar procedurat, që i nënshtrohen konfirmimit nga një gjyqtar i procedurës paraprake. Më 24 qershor 2020, ZPS bëri publike se kërkesa e fundit ka të bëjë me një aktakuzë prej dhjetë pikash, përfshirë kundër Presidentit të Kosovës Hashim Thaçi dhe kreut të partisë opozitare PDK, Kadri Veseli. Në shtator, ZPS kreu disa arrestime. Bashkëpunimi i plotë me Zyrën e Prokurorit të Specializuar dhe Dhomat e Specializuara mbetet thelbësor</w:t>
      </w:r>
      <w:r>
        <w:rPr>
          <w:rFonts w:eastAsia="Times New Roman"/>
          <w:color w:val="000000"/>
          <w:sz w:val="24"/>
        </w:rPr>
        <w:t>. Është thelbësore që Dhomat e Specializuara dhe Zyra e Prokurorit të Specializuar të jenë në gjendje të vazhdojnë të bëjnë punën e tyre në mënyrë të pavarur, pa ndonjë ndërhyrje nga jashtë.</w:t>
      </w:r>
    </w:p>
    <w:p w14:paraId="555620BF" w14:textId="77777777" w:rsidR="00BA07B4" w:rsidRDefault="00BA07B4" w:rsidP="00BA07B4">
      <w:pPr>
        <w:spacing w:before="122"/>
        <w:ind w:left="144" w:right="144"/>
        <w:jc w:val="both"/>
        <w:rPr>
          <w:rFonts w:eastAsia="Times New Roman"/>
          <w:color w:val="000000"/>
          <w:sz w:val="24"/>
        </w:rPr>
      </w:pPr>
      <w:r>
        <w:rPr>
          <w:rFonts w:eastAsia="Times New Roman"/>
          <w:color w:val="000000"/>
          <w:sz w:val="24"/>
        </w:rPr>
        <w:t>Një marrëveshje pune që vendos bashkëpunimin midis Dhomave të Specializuara të Kosovës dhe Zyrës së Prokurorit të Specializuar dhe Europol-it hyri në fuqi më 4 korrik 2020.</w:t>
      </w:r>
    </w:p>
    <w:p w14:paraId="64331E9E" w14:textId="758B070F" w:rsidR="00BA07B4" w:rsidRDefault="00BA07B4" w:rsidP="00BA07B4">
      <w:pPr>
        <w:spacing w:before="121" w:after="793"/>
        <w:ind w:left="144" w:right="144"/>
        <w:jc w:val="both"/>
        <w:rPr>
          <w:rFonts w:eastAsia="Times New Roman"/>
          <w:color w:val="000000"/>
          <w:sz w:val="24"/>
        </w:rPr>
      </w:pPr>
      <w:r w:rsidRPr="00D36FAB">
        <w:rPr>
          <w:rFonts w:eastAsia="Times New Roman"/>
          <w:color w:val="000000"/>
          <w:sz w:val="24"/>
        </w:rPr>
        <w:t xml:space="preserve">Që nga shkurti i vitit 2018, viktimat mund të aplikojnë pranë Komisionit Qeveritar për Njohjen dhe Verifikimin e Statusit të Të Mbijetuarve të Dhunës Seksuale gjatë </w:t>
      </w:r>
      <w:r w:rsidR="00AD3C0A" w:rsidRPr="00D36FAB">
        <w:rPr>
          <w:rFonts w:eastAsia="Times New Roman"/>
          <w:color w:val="000000"/>
          <w:sz w:val="24"/>
        </w:rPr>
        <w:t xml:space="preserve">Konfliktit </w:t>
      </w:r>
      <w:r w:rsidRPr="00D36FAB">
        <w:rPr>
          <w:rFonts w:eastAsia="Times New Roman"/>
          <w:color w:val="000000"/>
          <w:sz w:val="24"/>
        </w:rPr>
        <w:t xml:space="preserve">për njohje dhe verifikim për marrjen e përfitimeve individuale. Deri në gusht të vitit 2020, 1,283 individë kanë dorëzuar aplikcionet e tyre, nga të cilat 846 u pranuan dhe 262 u refuzuan. Afati kohor </w:t>
      </w:r>
      <w:r w:rsidR="00AD3C0A" w:rsidRPr="00D36FAB">
        <w:rPr>
          <w:rFonts w:eastAsia="Times New Roman"/>
          <w:color w:val="000000"/>
          <w:sz w:val="24"/>
        </w:rPr>
        <w:t>ligjor</w:t>
      </w:r>
      <w:r w:rsidRPr="00D36FAB">
        <w:rPr>
          <w:rFonts w:eastAsia="Times New Roman"/>
          <w:color w:val="000000"/>
          <w:sz w:val="24"/>
        </w:rPr>
        <w:t xml:space="preserve"> përjashton ata që kanë përjetuar dhunë seksuale të lidhur me </w:t>
      </w:r>
      <w:r w:rsidR="00AD3C0A" w:rsidRPr="00D36FAB">
        <w:rPr>
          <w:rFonts w:eastAsia="Times New Roman"/>
          <w:color w:val="000000"/>
          <w:sz w:val="24"/>
        </w:rPr>
        <w:t xml:space="preserve">konfliktin </w:t>
      </w:r>
      <w:r w:rsidRPr="00D36FAB">
        <w:rPr>
          <w:rFonts w:eastAsia="Times New Roman"/>
          <w:color w:val="000000"/>
          <w:sz w:val="24"/>
        </w:rPr>
        <w:t>pas datës 20 qershor të vitit 1999. Shpesh, përveç problemeve në lidhje me qasjen në drejtësi, të mbijetuarit e dhunës seksuale gjithashtu përballen me stigmën shoqërore. Legjislacioni nuk adreson këtë aspekt.</w:t>
      </w:r>
    </w:p>
    <w:p w14:paraId="182A8E6F" w14:textId="77777777" w:rsidR="00BA07B4" w:rsidRDefault="00BA07B4" w:rsidP="00BA07B4">
      <w:pPr>
        <w:spacing w:before="121" w:after="793"/>
        <w:rPr>
          <w:rFonts w:eastAsia="Times New Roman"/>
        </w:rPr>
      </w:pPr>
    </w:p>
    <w:p w14:paraId="33A6F58B" w14:textId="597AA507" w:rsidR="00BA07B4" w:rsidRDefault="00BA07B4" w:rsidP="00BA07B4">
      <w:pPr>
        <w:spacing w:before="17"/>
        <w:ind w:left="144" w:right="144"/>
        <w:jc w:val="both"/>
        <w:rPr>
          <w:rFonts w:eastAsia="Times New Roman"/>
          <w:color w:val="000000"/>
          <w:sz w:val="24"/>
        </w:rPr>
      </w:pPr>
      <w:r>
        <w:rPr>
          <w:rFonts w:eastAsia="Times New Roman"/>
          <w:color w:val="000000"/>
          <w:sz w:val="24"/>
        </w:rPr>
        <w:lastRenderedPageBreak/>
        <w:t xml:space="preserve">Kosova ka nevojë të zhvillojë një strategji gjithëpërfshirëse për </w:t>
      </w:r>
      <w:r>
        <w:rPr>
          <w:rFonts w:eastAsia="Times New Roman"/>
          <w:b/>
          <w:color w:val="000000"/>
          <w:sz w:val="24"/>
        </w:rPr>
        <w:t>drejtësinë tranzicionale</w:t>
      </w:r>
      <w:r>
        <w:rPr>
          <w:rFonts w:eastAsia="Times New Roman"/>
          <w:color w:val="000000"/>
          <w:sz w:val="24"/>
        </w:rPr>
        <w:t>, duke përfshirë një qasje gjithëpërfshirëse për adresimin e së kaluarës së saj. Ekipi përgatitor përgjegjës për hartimin e një akti normativ, i cili do të shërbejë si bazë për një Komision të ardhshëm të së Vërtetës dhe Pajtimit, u takua në baza javore gjatë gjithë vitit 2019. Një raund i konsultimeve me shoqërinë civile, grupet fetare, profesionistët ligjor</w:t>
      </w:r>
      <w:r w:rsidR="000279DB">
        <w:rPr>
          <w:rFonts w:eastAsia="Times New Roman"/>
          <w:color w:val="000000"/>
          <w:sz w:val="24"/>
        </w:rPr>
        <w:t>ë</w:t>
      </w:r>
      <w:r>
        <w:rPr>
          <w:rFonts w:eastAsia="Times New Roman"/>
          <w:color w:val="000000"/>
          <w:sz w:val="24"/>
        </w:rPr>
        <w:t>, ish të burgosurit politikë, artistët, organizatat që avokojnë për persona</w:t>
      </w:r>
      <w:r w:rsidR="00DC174C">
        <w:rPr>
          <w:rFonts w:eastAsia="Times New Roman"/>
          <w:color w:val="000000"/>
          <w:sz w:val="24"/>
        </w:rPr>
        <w:t xml:space="preserve">t e </w:t>
      </w:r>
      <w:r>
        <w:rPr>
          <w:rFonts w:eastAsia="Times New Roman"/>
          <w:color w:val="000000"/>
          <w:sz w:val="24"/>
        </w:rPr>
        <w:t xml:space="preserve">zhdukur, veteranët dhe gratë viktima të dhunës seksuale gjatë luftës, ka përfunduar në maj 2019. Ekipi përgatitor duhet të sigurojë që Komisioni i ardhshëm të jetë organ </w:t>
      </w:r>
      <w:r w:rsidR="00DC174C">
        <w:rPr>
          <w:rFonts w:eastAsia="Times New Roman"/>
          <w:color w:val="000000"/>
          <w:sz w:val="24"/>
        </w:rPr>
        <w:t>me ndjeshm</w:t>
      </w:r>
      <w:r w:rsidR="000279DB">
        <w:rPr>
          <w:rFonts w:eastAsia="Times New Roman"/>
          <w:color w:val="000000"/>
          <w:sz w:val="24"/>
        </w:rPr>
        <w:t>ë</w:t>
      </w:r>
      <w:r w:rsidR="00DC174C">
        <w:rPr>
          <w:rFonts w:eastAsia="Times New Roman"/>
          <w:color w:val="000000"/>
          <w:sz w:val="24"/>
        </w:rPr>
        <w:t>ri gjinore</w:t>
      </w:r>
      <w:r>
        <w:rPr>
          <w:rFonts w:eastAsia="Times New Roman"/>
          <w:color w:val="000000"/>
          <w:sz w:val="24"/>
        </w:rPr>
        <w:t xml:space="preserve"> dhe gjithëpërfshirës në të cilin të gjitha komunitetet e Kosovës përfaqësohen në mënyrë adekuate. Ky Komision duhet të gëzojë mbështetje ndërpartiake, në përputhje me standardet e BE-së dhe ato ndërkombëtare. Gjithashtu po zhvillohen iniciativa të tjera të pajtimit. Në maj të vitit 2019, Koalicioni i Kosovës për Pajtim, i udhëhequr nga tre organizata të shoqërisë civile të Kosovës, filloi aktivitetet e tij. Në nivel rajonal, Kosova ka mbajtur angazhimin e saj në Koalicionin për Komisionin e ngarkuar me përcaktimin e fakteve për të gjitha viktimat e krimeve të luftës dhe shkeljeve tjera të rënda të të drejtave të njeriut të kryera në territoret e ish-Jugosllavisë (KOMRA).</w:t>
      </w:r>
    </w:p>
    <w:p w14:paraId="27269855" w14:textId="685171CC" w:rsidR="00BA07B4" w:rsidRDefault="00BA07B4" w:rsidP="00BA07B4">
      <w:pPr>
        <w:spacing w:before="131" w:after="101" w:line="273" w:lineRule="auto"/>
        <w:ind w:left="144"/>
        <w:rPr>
          <w:rFonts w:eastAsia="Times New Roman"/>
          <w:b/>
          <w:color w:val="000000"/>
          <w:sz w:val="24"/>
        </w:rPr>
      </w:pPr>
      <w:r>
        <w:rPr>
          <w:rFonts w:eastAsia="Times New Roman"/>
          <w:b/>
          <w:color w:val="000000"/>
          <w:sz w:val="24"/>
        </w:rPr>
        <w:t xml:space="preserve">Lufta </w:t>
      </w:r>
      <w:r w:rsidR="004A4371">
        <w:rPr>
          <w:rFonts w:eastAsia="Times New Roman"/>
          <w:b/>
          <w:color w:val="000000"/>
          <w:sz w:val="24"/>
        </w:rPr>
        <w:t>kund</w:t>
      </w:r>
      <w:r w:rsidR="000279DB">
        <w:rPr>
          <w:rFonts w:eastAsia="Times New Roman"/>
          <w:b/>
          <w:color w:val="000000"/>
          <w:sz w:val="24"/>
        </w:rPr>
        <w:t>ë</w:t>
      </w:r>
      <w:r w:rsidR="004A4371">
        <w:rPr>
          <w:rFonts w:eastAsia="Times New Roman"/>
          <w:b/>
          <w:color w:val="000000"/>
          <w:sz w:val="24"/>
        </w:rPr>
        <w:t xml:space="preserve">r </w:t>
      </w:r>
      <w:r>
        <w:rPr>
          <w:rFonts w:eastAsia="Times New Roman"/>
          <w:b/>
          <w:color w:val="000000"/>
          <w:sz w:val="24"/>
        </w:rPr>
        <w:t>korrupsionit</w:t>
      </w:r>
    </w:p>
    <w:tbl>
      <w:tblPr>
        <w:tblW w:w="0" w:type="auto"/>
        <w:tblInd w:w="6" w:type="dxa"/>
        <w:tblCellMar>
          <w:left w:w="10" w:type="dxa"/>
          <w:right w:w="10" w:type="dxa"/>
        </w:tblCellMar>
        <w:tblLook w:val="0000" w:firstRow="0" w:lastRow="0" w:firstColumn="0" w:lastColumn="0" w:noHBand="0" w:noVBand="0"/>
      </w:tblPr>
      <w:tblGrid>
        <w:gridCol w:w="9342"/>
      </w:tblGrid>
      <w:tr w:rsidR="00BA07B4" w14:paraId="6D6BBA11" w14:textId="77777777" w:rsidTr="006C302B">
        <w:tc>
          <w:tcPr>
            <w:tcW w:w="9478" w:type="dxa"/>
            <w:tcBorders>
              <w:top w:val="single" w:sz="5" w:space="0" w:color="000000"/>
              <w:left w:val="single" w:sz="5" w:space="0" w:color="000000"/>
              <w:bottom w:val="single" w:sz="5" w:space="0" w:color="000000"/>
              <w:right w:val="single" w:sz="5" w:space="0" w:color="000000"/>
            </w:tcBorders>
            <w:shd w:val="clear" w:color="D9D9D9" w:fill="D9D9D9"/>
            <w:tcMar>
              <w:left w:w="0" w:type="dxa"/>
              <w:right w:w="0" w:type="dxa"/>
            </w:tcMar>
          </w:tcPr>
          <w:p w14:paraId="0EAECF9F" w14:textId="1D7BCD38" w:rsidR="00BA07B4" w:rsidRDefault="00BA07B4" w:rsidP="006C302B">
            <w:pPr>
              <w:spacing w:before="21"/>
              <w:ind w:left="144" w:right="144"/>
              <w:jc w:val="both"/>
              <w:rPr>
                <w:rFonts w:eastAsia="Times New Roman"/>
                <w:color w:val="000000"/>
                <w:sz w:val="24"/>
              </w:rPr>
            </w:pPr>
            <w:r>
              <w:rPr>
                <w:rFonts w:eastAsia="Times New Roman"/>
                <w:color w:val="000000"/>
                <w:sz w:val="24"/>
              </w:rPr>
              <w:t xml:space="preserve">Kosova është </w:t>
            </w:r>
            <w:r>
              <w:rPr>
                <w:rFonts w:eastAsia="Times New Roman"/>
                <w:b/>
                <w:color w:val="000000"/>
                <w:sz w:val="24"/>
              </w:rPr>
              <w:t>në një fazë të hershme/ka një</w:t>
            </w:r>
            <w:r w:rsidR="004A4371">
              <w:rPr>
                <w:rFonts w:eastAsia="Times New Roman"/>
                <w:b/>
                <w:color w:val="000000"/>
                <w:sz w:val="24"/>
              </w:rPr>
              <w:t>far</w:t>
            </w:r>
            <w:r w:rsidR="000279DB">
              <w:rPr>
                <w:rFonts w:eastAsia="Times New Roman"/>
                <w:b/>
                <w:color w:val="000000"/>
                <w:sz w:val="24"/>
              </w:rPr>
              <w:t>ë</w:t>
            </w:r>
            <w:r w:rsidR="004A4371">
              <w:rPr>
                <w:rFonts w:eastAsia="Times New Roman"/>
                <w:b/>
                <w:color w:val="000000"/>
                <w:sz w:val="24"/>
              </w:rPr>
              <w:t xml:space="preserve"> </w:t>
            </w:r>
            <w:r>
              <w:rPr>
                <w:rFonts w:eastAsia="Times New Roman"/>
                <w:b/>
                <w:color w:val="000000"/>
                <w:sz w:val="24"/>
              </w:rPr>
              <w:t>nivel</w:t>
            </w:r>
            <w:r w:rsidR="004A4371">
              <w:rPr>
                <w:rFonts w:eastAsia="Times New Roman"/>
                <w:b/>
                <w:color w:val="000000"/>
                <w:sz w:val="24"/>
              </w:rPr>
              <w:t>i</w:t>
            </w:r>
            <w:r>
              <w:rPr>
                <w:rFonts w:eastAsia="Times New Roman"/>
                <w:b/>
                <w:color w:val="000000"/>
                <w:sz w:val="24"/>
              </w:rPr>
              <w:t xml:space="preserve"> përgatitjeje</w:t>
            </w:r>
            <w:r>
              <w:rPr>
                <w:rFonts w:eastAsia="Times New Roman"/>
                <w:color w:val="000000"/>
                <w:sz w:val="24"/>
              </w:rPr>
              <w:t xml:space="preserve"> në luftën kundër korrupsionit. Në periudhën e raportimit, është arritur </w:t>
            </w:r>
            <w:r>
              <w:rPr>
                <w:rFonts w:eastAsia="Times New Roman"/>
                <w:b/>
                <w:color w:val="000000"/>
                <w:sz w:val="24"/>
              </w:rPr>
              <w:t>progres i kufizuar</w:t>
            </w:r>
            <w:r>
              <w:rPr>
                <w:rFonts w:eastAsia="Times New Roman"/>
                <w:color w:val="000000"/>
                <w:sz w:val="24"/>
              </w:rPr>
              <w:t xml:space="preserve">, përfshirë hetimin dhe ndjekjen penale të rasteve </w:t>
            </w:r>
            <w:r w:rsidR="004A4371">
              <w:rPr>
                <w:rFonts w:eastAsia="Times New Roman"/>
                <w:color w:val="000000"/>
                <w:sz w:val="24"/>
              </w:rPr>
              <w:t>t</w:t>
            </w:r>
            <w:r w:rsidR="000279DB">
              <w:rPr>
                <w:rFonts w:eastAsia="Times New Roman"/>
                <w:color w:val="000000"/>
                <w:sz w:val="24"/>
              </w:rPr>
              <w:t>ë</w:t>
            </w:r>
            <w:r w:rsidR="004A4371">
              <w:rPr>
                <w:rFonts w:eastAsia="Times New Roman"/>
                <w:color w:val="000000"/>
                <w:sz w:val="24"/>
              </w:rPr>
              <w:t xml:space="preserve"> nivelit t</w:t>
            </w:r>
            <w:r w:rsidR="000279DB">
              <w:rPr>
                <w:rFonts w:eastAsia="Times New Roman"/>
                <w:color w:val="000000"/>
                <w:sz w:val="24"/>
              </w:rPr>
              <w:t>ë</w:t>
            </w:r>
            <w:r w:rsidR="004A4371">
              <w:rPr>
                <w:rFonts w:eastAsia="Times New Roman"/>
                <w:color w:val="000000"/>
                <w:sz w:val="24"/>
              </w:rPr>
              <w:t xml:space="preserve"> </w:t>
            </w:r>
            <w:r>
              <w:rPr>
                <w:rFonts w:eastAsia="Times New Roman"/>
                <w:color w:val="000000"/>
                <w:sz w:val="24"/>
              </w:rPr>
              <w:t>lartë, në konfiskimin e pasurive si dhe përmes krijimit të departamenteve speciale që trajtojnë rastet në lidhje me korrupsionin e nivelit të lartë (dhe krimin e organizuar) në gjykata. Prokurorë të tjerë specialë janë rekrutuar, por kapaciteti i përgjithshëm i prokurorisë, përfshirë përsa i përket personelit mbështetës, mbetet i ulët. Kodi i Procedurës Penale i rishikuar ende nuk është miratuar, ndërsa rishikimi i legjislacionit të financimit të partive politike është vonuar. Rezultatet e përgjithshme të arritura nga prokuroria dhe gjykatat mbeten të dobëta dhe konfiskimet përfundimtare të pasurive mbeten të ulta.</w:t>
            </w:r>
          </w:p>
          <w:p w14:paraId="635FB8F6" w14:textId="2679239C" w:rsidR="00BA07B4" w:rsidRDefault="00BA07B4" w:rsidP="006C302B">
            <w:pPr>
              <w:spacing w:before="120"/>
              <w:ind w:left="144" w:right="144"/>
              <w:jc w:val="both"/>
              <w:rPr>
                <w:rFonts w:eastAsia="Times New Roman"/>
                <w:color w:val="000000"/>
                <w:spacing w:val="-2"/>
                <w:sz w:val="24"/>
              </w:rPr>
            </w:pPr>
            <w:r>
              <w:rPr>
                <w:rFonts w:eastAsia="Times New Roman"/>
                <w:color w:val="000000"/>
                <w:spacing w:val="-2"/>
                <w:sz w:val="24"/>
              </w:rPr>
              <w:t>Kosova pjesërisht ka ndjekur disa rekomandime të raportit të vitit 2019 (kapaciteti i zyrës së prokurorisë speciale, zbatimi i pjesshëm i legjislacionit). Shumica e rekomandimeve mbeten të vlefshme. Zbatimi i f</w:t>
            </w:r>
            <w:r w:rsidR="004A4371">
              <w:rPr>
                <w:rFonts w:eastAsia="Times New Roman"/>
                <w:color w:val="000000"/>
                <w:spacing w:val="-2"/>
                <w:sz w:val="24"/>
              </w:rPr>
              <w:t>uqish</w:t>
            </w:r>
            <w:r w:rsidR="000279DB">
              <w:rPr>
                <w:rFonts w:eastAsia="Times New Roman"/>
                <w:color w:val="000000"/>
                <w:spacing w:val="-2"/>
                <w:sz w:val="24"/>
              </w:rPr>
              <w:t>ë</w:t>
            </w:r>
            <w:r w:rsidR="004A4371">
              <w:rPr>
                <w:rFonts w:eastAsia="Times New Roman"/>
                <w:color w:val="000000"/>
                <w:spacing w:val="-2"/>
                <w:sz w:val="24"/>
              </w:rPr>
              <w:t xml:space="preserve">m </w:t>
            </w:r>
            <w:r>
              <w:rPr>
                <w:rFonts w:eastAsia="Times New Roman"/>
                <w:color w:val="000000"/>
                <w:spacing w:val="-2"/>
                <w:sz w:val="24"/>
              </w:rPr>
              <w:t xml:space="preserve">i legjislacionit të rishikuar më parë mbetet thelbësor. Në përgjithësi, korrupsioni është </w:t>
            </w:r>
            <w:r w:rsidR="004A4371">
              <w:rPr>
                <w:rFonts w:eastAsia="Times New Roman"/>
                <w:color w:val="000000"/>
                <w:spacing w:val="-2"/>
                <w:sz w:val="24"/>
              </w:rPr>
              <w:t xml:space="preserve">mjaft </w:t>
            </w:r>
            <w:r>
              <w:rPr>
                <w:rFonts w:eastAsia="Times New Roman"/>
                <w:color w:val="000000"/>
                <w:spacing w:val="-2"/>
                <w:sz w:val="24"/>
              </w:rPr>
              <w:t xml:space="preserve">i përhapur dhe mbetet një çështje shqetësuese serioze. Pavarësisht nga përpjekjet e bëra, ekziston nevoja për një vullnet të fortë dhe të vazhdueshëm politik për të adresuar në mënyrë efektive çështjet e korrupsionit, si dhe një përgjigje të fuqishme të drejtësisë penale ndaj korrupsionit </w:t>
            </w:r>
            <w:r w:rsidR="004A4371">
              <w:rPr>
                <w:rFonts w:eastAsia="Times New Roman"/>
                <w:color w:val="000000"/>
                <w:spacing w:val="-2"/>
                <w:sz w:val="24"/>
              </w:rPr>
              <w:t>t</w:t>
            </w:r>
            <w:r w:rsidR="000279DB">
              <w:rPr>
                <w:rFonts w:eastAsia="Times New Roman"/>
                <w:color w:val="000000"/>
                <w:spacing w:val="-2"/>
                <w:sz w:val="24"/>
              </w:rPr>
              <w:t>ë</w:t>
            </w:r>
            <w:r w:rsidR="004A4371">
              <w:rPr>
                <w:rFonts w:eastAsia="Times New Roman"/>
                <w:color w:val="000000"/>
                <w:spacing w:val="-2"/>
                <w:sz w:val="24"/>
              </w:rPr>
              <w:t xml:space="preserve"> nivelit t</w:t>
            </w:r>
            <w:r w:rsidR="000279DB">
              <w:rPr>
                <w:rFonts w:eastAsia="Times New Roman"/>
                <w:color w:val="000000"/>
                <w:spacing w:val="-2"/>
                <w:sz w:val="24"/>
              </w:rPr>
              <w:t>ë</w:t>
            </w:r>
            <w:r w:rsidR="004A4371">
              <w:rPr>
                <w:rFonts w:eastAsia="Times New Roman"/>
                <w:color w:val="000000"/>
                <w:spacing w:val="-2"/>
                <w:sz w:val="24"/>
              </w:rPr>
              <w:t xml:space="preserve"> lart</w:t>
            </w:r>
            <w:r w:rsidR="000279DB">
              <w:rPr>
                <w:rFonts w:eastAsia="Times New Roman"/>
                <w:color w:val="000000"/>
                <w:spacing w:val="-2"/>
                <w:sz w:val="24"/>
              </w:rPr>
              <w:t>ë</w:t>
            </w:r>
            <w:r>
              <w:rPr>
                <w:rFonts w:eastAsia="Times New Roman"/>
                <w:color w:val="000000"/>
                <w:spacing w:val="-2"/>
                <w:sz w:val="24"/>
              </w:rPr>
              <w:t>.</w:t>
            </w:r>
          </w:p>
          <w:p w14:paraId="6A47AA07" w14:textId="77777777" w:rsidR="00BA07B4" w:rsidRDefault="00BA07B4" w:rsidP="006C302B">
            <w:pPr>
              <w:spacing w:before="117"/>
              <w:ind w:left="144"/>
              <w:rPr>
                <w:rFonts w:eastAsia="Times New Roman"/>
                <w:color w:val="000000"/>
                <w:sz w:val="24"/>
              </w:rPr>
            </w:pPr>
            <w:r>
              <w:rPr>
                <w:rFonts w:eastAsia="Times New Roman"/>
                <w:color w:val="000000"/>
                <w:sz w:val="24"/>
              </w:rPr>
              <w:t>Në vitin e ardhshëm, Kosova në veçanti duhet:</w:t>
            </w:r>
          </w:p>
          <w:p w14:paraId="5A52C7A0" w14:textId="14A9EFEC" w:rsidR="00BA07B4" w:rsidRDefault="00BA07B4" w:rsidP="006C302B">
            <w:pPr>
              <w:spacing w:before="137"/>
              <w:ind w:left="504" w:right="144" w:hanging="360"/>
              <w:jc w:val="both"/>
              <w:rPr>
                <w:rFonts w:ascii="Arial Narrow" w:eastAsia="Arial Narrow" w:hAnsi="Arial Narrow" w:cs="Arial Narrow"/>
                <w:color w:val="000000"/>
              </w:rPr>
            </w:pPr>
            <w:r>
              <w:rPr>
                <w:rFonts w:ascii="Arial Narrow" w:eastAsia="Arial Narrow" w:hAnsi="Arial Narrow" w:cs="Arial Narrow"/>
                <w:color w:val="000000"/>
              </w:rPr>
              <w:t xml:space="preserve">-* </w:t>
            </w:r>
            <w:r>
              <w:rPr>
                <w:rFonts w:eastAsia="Times New Roman"/>
                <w:color w:val="000000"/>
                <w:sz w:val="24"/>
              </w:rPr>
              <w:t>Të forcojë efikasitetin e regjimit të konfiskimit duke promovuar përdorimin sistematik të konfiskimit të zgj</w:t>
            </w:r>
            <w:r w:rsidR="004A4371">
              <w:rPr>
                <w:rFonts w:eastAsia="Times New Roman"/>
                <w:color w:val="000000"/>
                <w:sz w:val="24"/>
              </w:rPr>
              <w:t xml:space="preserve">eruar </w:t>
            </w:r>
            <w:r>
              <w:rPr>
                <w:rFonts w:eastAsia="Times New Roman"/>
                <w:color w:val="000000"/>
                <w:sz w:val="24"/>
              </w:rPr>
              <w:t>dhe 'të rregullt' nga prokuroria dhe policia, me krijimin e një fondi konfiskimi dhe me përmirësimin e procesit të shitjes së pasurive të sekuestruara dhe të konfiskuara të menaxhuara nga Agjencia për Administrimin e Pasurisë së Sekuestruar dhe të Konfiskuar (AAPSK);</w:t>
            </w:r>
          </w:p>
          <w:p w14:paraId="34C13358" w14:textId="70E26BA6" w:rsidR="00BA07B4" w:rsidRDefault="00BA07B4" w:rsidP="006C302B">
            <w:pPr>
              <w:spacing w:before="139"/>
              <w:ind w:left="504" w:right="144" w:hanging="360"/>
              <w:jc w:val="both"/>
              <w:rPr>
                <w:rFonts w:ascii="Arial Narrow" w:eastAsia="Arial Narrow" w:hAnsi="Arial Narrow" w:cs="Arial Narrow"/>
                <w:color w:val="000000"/>
              </w:rPr>
            </w:pPr>
            <w:r>
              <w:rPr>
                <w:rFonts w:ascii="Arial Narrow" w:eastAsia="Arial Narrow" w:hAnsi="Arial Narrow" w:cs="Arial Narrow"/>
                <w:color w:val="000000"/>
              </w:rPr>
              <w:t xml:space="preserve">-* </w:t>
            </w:r>
            <w:r>
              <w:rPr>
                <w:rFonts w:eastAsia="Times New Roman"/>
                <w:color w:val="000000"/>
                <w:sz w:val="24"/>
              </w:rPr>
              <w:t xml:space="preserve">Të miratojë Kodin e Procedurës Penale të rishikuar, duke përfshirë dispozitat mbi </w:t>
            </w:r>
            <w:r w:rsidR="004A4371">
              <w:rPr>
                <w:rFonts w:eastAsia="Times New Roman"/>
                <w:color w:val="000000"/>
                <w:sz w:val="24"/>
              </w:rPr>
              <w:t xml:space="preserve">suspendimin </w:t>
            </w:r>
            <w:r>
              <w:rPr>
                <w:rFonts w:eastAsia="Times New Roman"/>
                <w:color w:val="000000"/>
                <w:sz w:val="24"/>
              </w:rPr>
              <w:t>e zyrtarëve publikë të paditur për vepra të lidhura me korrupsionin;</w:t>
            </w:r>
          </w:p>
          <w:p w14:paraId="72DB9839" w14:textId="08951698" w:rsidR="00BA07B4" w:rsidRDefault="00BA07B4" w:rsidP="006C302B">
            <w:pPr>
              <w:spacing w:before="137" w:after="131"/>
              <w:ind w:left="504" w:right="144" w:hanging="360"/>
              <w:jc w:val="both"/>
            </w:pPr>
            <w:r>
              <w:rPr>
                <w:rFonts w:ascii="Arial Narrow" w:eastAsia="Arial Narrow" w:hAnsi="Arial Narrow" w:cs="Arial Narrow"/>
                <w:color w:val="000000"/>
              </w:rPr>
              <w:t xml:space="preserve">-* </w:t>
            </w:r>
            <w:r>
              <w:rPr>
                <w:rFonts w:eastAsia="Times New Roman"/>
                <w:color w:val="000000"/>
                <w:sz w:val="24"/>
              </w:rPr>
              <w:t xml:space="preserve">Të sigurojë që raportet financiare dhe raportet </w:t>
            </w:r>
            <w:r w:rsidR="004A4371">
              <w:rPr>
                <w:rFonts w:eastAsia="Times New Roman"/>
                <w:color w:val="000000"/>
                <w:sz w:val="24"/>
              </w:rPr>
              <w:t>shpalos</w:t>
            </w:r>
            <w:r w:rsidR="000279DB">
              <w:rPr>
                <w:rFonts w:eastAsia="Times New Roman"/>
                <w:color w:val="000000"/>
                <w:sz w:val="24"/>
              </w:rPr>
              <w:t>ë</w:t>
            </w:r>
            <w:r w:rsidR="004A4371">
              <w:rPr>
                <w:rFonts w:eastAsia="Times New Roman"/>
                <w:color w:val="000000"/>
                <w:sz w:val="24"/>
              </w:rPr>
              <w:t>se t</w:t>
            </w:r>
            <w:r w:rsidR="000279DB">
              <w:rPr>
                <w:rFonts w:eastAsia="Times New Roman"/>
                <w:color w:val="000000"/>
                <w:sz w:val="24"/>
              </w:rPr>
              <w:t>ë</w:t>
            </w:r>
            <w:r w:rsidR="004A4371">
              <w:rPr>
                <w:rFonts w:eastAsia="Times New Roman"/>
                <w:color w:val="000000"/>
                <w:sz w:val="24"/>
              </w:rPr>
              <w:t xml:space="preserve"> </w:t>
            </w:r>
            <w:r>
              <w:rPr>
                <w:rFonts w:eastAsia="Times New Roman"/>
                <w:color w:val="000000"/>
                <w:sz w:val="24"/>
              </w:rPr>
              <w:t xml:space="preserve">fushatave të partive politike publikohen dhe </w:t>
            </w:r>
            <w:r w:rsidR="009C2047">
              <w:rPr>
                <w:rFonts w:eastAsia="Times New Roman"/>
                <w:color w:val="000000"/>
                <w:sz w:val="24"/>
              </w:rPr>
              <w:t xml:space="preserve">auditohen </w:t>
            </w:r>
            <w:r>
              <w:rPr>
                <w:rFonts w:eastAsia="Times New Roman"/>
                <w:color w:val="000000"/>
                <w:sz w:val="24"/>
              </w:rPr>
              <w:t xml:space="preserve">vazhdimisht, dhe të aplikohen sanksionet për shkelje të ligjeve përkatëse. </w:t>
            </w:r>
            <w:r w:rsidR="009C2047">
              <w:rPr>
                <w:rFonts w:eastAsia="Times New Roman"/>
                <w:color w:val="000000"/>
                <w:sz w:val="24"/>
              </w:rPr>
              <w:t>T</w:t>
            </w:r>
            <w:r w:rsidR="000279DB">
              <w:rPr>
                <w:rFonts w:eastAsia="Times New Roman"/>
                <w:color w:val="000000"/>
                <w:sz w:val="24"/>
              </w:rPr>
              <w:t>ë</w:t>
            </w:r>
            <w:r w:rsidR="009C2047">
              <w:rPr>
                <w:rFonts w:eastAsia="Times New Roman"/>
                <w:color w:val="000000"/>
                <w:sz w:val="24"/>
              </w:rPr>
              <w:t xml:space="preserve"> n</w:t>
            </w:r>
            <w:r>
              <w:rPr>
                <w:rFonts w:eastAsia="Times New Roman"/>
                <w:color w:val="000000"/>
                <w:sz w:val="24"/>
              </w:rPr>
              <w:t>drysho</w:t>
            </w:r>
            <w:r w:rsidR="009C2047">
              <w:rPr>
                <w:rFonts w:eastAsia="Times New Roman"/>
                <w:color w:val="000000"/>
                <w:sz w:val="24"/>
              </w:rPr>
              <w:t xml:space="preserve">het </w:t>
            </w:r>
            <w:r>
              <w:rPr>
                <w:rFonts w:eastAsia="Times New Roman"/>
                <w:color w:val="000000"/>
                <w:sz w:val="24"/>
              </w:rPr>
              <w:t>korniz</w:t>
            </w:r>
            <w:r w:rsidR="009C2047">
              <w:rPr>
                <w:rFonts w:eastAsia="Times New Roman"/>
                <w:color w:val="000000"/>
                <w:sz w:val="24"/>
              </w:rPr>
              <w:t xml:space="preserve">a </w:t>
            </w:r>
            <w:r>
              <w:rPr>
                <w:rFonts w:eastAsia="Times New Roman"/>
                <w:color w:val="000000"/>
                <w:sz w:val="24"/>
              </w:rPr>
              <w:t xml:space="preserve">ligjore që </w:t>
            </w:r>
            <w:r w:rsidR="009C2047">
              <w:rPr>
                <w:rFonts w:eastAsia="Times New Roman"/>
                <w:color w:val="000000"/>
                <w:sz w:val="24"/>
              </w:rPr>
              <w:t xml:space="preserve">rregullon financimin e partive politike dhe fushatave </w:t>
            </w:r>
            <w:r>
              <w:rPr>
                <w:rFonts w:eastAsia="Times New Roman"/>
                <w:color w:val="000000"/>
                <w:sz w:val="24"/>
              </w:rPr>
              <w:t>në përputhje me mendimin e Komisionit të Vene</w:t>
            </w:r>
            <w:r w:rsidR="009C2047">
              <w:rPr>
                <w:rFonts w:eastAsia="Times New Roman"/>
                <w:color w:val="000000"/>
                <w:sz w:val="24"/>
              </w:rPr>
              <w:t>dikut</w:t>
            </w:r>
            <w:r>
              <w:rPr>
                <w:rFonts w:eastAsia="Times New Roman"/>
                <w:color w:val="000000"/>
                <w:sz w:val="24"/>
              </w:rPr>
              <w:t>, për të siguruar zbatimin efektiv, llogaridhënien dhe transparencën.</w:t>
            </w:r>
          </w:p>
        </w:tc>
      </w:tr>
    </w:tbl>
    <w:p w14:paraId="58CE05A7" w14:textId="77777777" w:rsidR="00BA07B4" w:rsidRDefault="00BA07B4" w:rsidP="00BA07B4">
      <w:pPr>
        <w:spacing w:before="3" w:after="696" w:line="273" w:lineRule="auto"/>
        <w:rPr>
          <w:rFonts w:eastAsia="Times New Roman"/>
          <w:color w:val="000000"/>
          <w:sz w:val="24"/>
          <w:u w:val="single"/>
        </w:rPr>
      </w:pPr>
    </w:p>
    <w:p w14:paraId="72BBABA9" w14:textId="77777777" w:rsidR="00BA07B4" w:rsidRDefault="00BA07B4" w:rsidP="00BA07B4">
      <w:pPr>
        <w:spacing w:before="3" w:after="696" w:line="273" w:lineRule="auto"/>
        <w:ind w:left="144"/>
        <w:rPr>
          <w:rFonts w:eastAsia="Times New Roman"/>
          <w:color w:val="000000"/>
          <w:sz w:val="24"/>
          <w:u w:val="single"/>
        </w:rPr>
      </w:pPr>
      <w:r>
        <w:rPr>
          <w:rFonts w:eastAsia="Times New Roman"/>
          <w:color w:val="000000"/>
          <w:sz w:val="24"/>
          <w:u w:val="single"/>
        </w:rPr>
        <w:t>Regjistri i rasteve</w:t>
      </w:r>
    </w:p>
    <w:p w14:paraId="24B563FD" w14:textId="7C85B645" w:rsidR="00BA07B4" w:rsidRDefault="00BA07B4" w:rsidP="00BA07B4">
      <w:pPr>
        <w:spacing w:before="18"/>
        <w:ind w:left="144" w:right="144"/>
        <w:jc w:val="both"/>
        <w:rPr>
          <w:rFonts w:eastAsia="Times New Roman"/>
          <w:color w:val="000000"/>
          <w:sz w:val="24"/>
        </w:rPr>
      </w:pPr>
      <w:r>
        <w:rPr>
          <w:rFonts w:eastAsia="Times New Roman"/>
          <w:color w:val="000000"/>
          <w:sz w:val="24"/>
        </w:rPr>
        <w:lastRenderedPageBreak/>
        <w:t xml:space="preserve">Në korrik </w:t>
      </w:r>
      <w:r w:rsidR="009C2047">
        <w:rPr>
          <w:rFonts w:eastAsia="Times New Roman"/>
          <w:color w:val="000000"/>
          <w:sz w:val="24"/>
        </w:rPr>
        <w:t>t</w:t>
      </w:r>
      <w:r w:rsidR="000279DB">
        <w:rPr>
          <w:rFonts w:eastAsia="Times New Roman"/>
          <w:color w:val="000000"/>
          <w:sz w:val="24"/>
        </w:rPr>
        <w:t>ë</w:t>
      </w:r>
      <w:r w:rsidR="009C2047">
        <w:rPr>
          <w:rFonts w:eastAsia="Times New Roman"/>
          <w:color w:val="000000"/>
          <w:sz w:val="24"/>
        </w:rPr>
        <w:t xml:space="preserve"> vitit </w:t>
      </w:r>
      <w:r>
        <w:rPr>
          <w:rFonts w:eastAsia="Times New Roman"/>
          <w:color w:val="000000"/>
          <w:sz w:val="24"/>
        </w:rPr>
        <w:t xml:space="preserve">2018, Komisioni Evropian konfirmoi se Kosova kishte përmbushur standardin në </w:t>
      </w:r>
      <w:r w:rsidR="009C2047">
        <w:rPr>
          <w:rFonts w:eastAsia="Times New Roman"/>
          <w:color w:val="000000"/>
          <w:sz w:val="24"/>
        </w:rPr>
        <w:t>udh</w:t>
      </w:r>
      <w:r w:rsidR="000279DB">
        <w:rPr>
          <w:rFonts w:eastAsia="Times New Roman"/>
          <w:color w:val="000000"/>
          <w:sz w:val="24"/>
        </w:rPr>
        <w:t>ë</w:t>
      </w:r>
      <w:r w:rsidR="009C2047">
        <w:rPr>
          <w:rFonts w:eastAsia="Times New Roman"/>
          <w:color w:val="000000"/>
          <w:sz w:val="24"/>
        </w:rPr>
        <w:t>rr</w:t>
      </w:r>
      <w:r w:rsidR="000279DB">
        <w:rPr>
          <w:rFonts w:eastAsia="Times New Roman"/>
          <w:color w:val="000000"/>
          <w:sz w:val="24"/>
        </w:rPr>
        <w:t>ë</w:t>
      </w:r>
      <w:r w:rsidR="009C2047">
        <w:rPr>
          <w:rFonts w:eastAsia="Times New Roman"/>
          <w:color w:val="000000"/>
          <w:sz w:val="24"/>
        </w:rPr>
        <w:t xml:space="preserve">fyesin e tij </w:t>
      </w:r>
      <w:r>
        <w:rPr>
          <w:rFonts w:eastAsia="Times New Roman"/>
          <w:color w:val="000000"/>
          <w:sz w:val="24"/>
        </w:rPr>
        <w:t xml:space="preserve">për liberalizimin e vizave për të forcuar regjistrin e rasteve në luftën kundër krimit të organizuar dhe korrupsionit. Këto përpjekje duhet të vazhdojnë dhe Komisioni do të vazhdojë të monitorojë në mënyrë aktive zhvillimin e mëtejshëm të këtij regjistri specifik të rasteve. Mekanizmi i regjistrit të rasteve për liberalizimin e vizave, i krijuar në vitin 2015 për të monitoruar dhe koordinuar </w:t>
      </w:r>
      <w:r>
        <w:rPr>
          <w:rFonts w:eastAsia="Times New Roman"/>
          <w:b/>
          <w:color w:val="000000"/>
          <w:sz w:val="24"/>
        </w:rPr>
        <w:t>rastet e korrupsionit dhe krimit të organizuar</w:t>
      </w:r>
      <w:r w:rsidR="009C2047">
        <w:rPr>
          <w:rFonts w:eastAsia="Times New Roman"/>
          <w:b/>
          <w:color w:val="000000"/>
          <w:sz w:val="24"/>
        </w:rPr>
        <w:t xml:space="preserve"> t</w:t>
      </w:r>
      <w:r w:rsidR="000279DB">
        <w:rPr>
          <w:rFonts w:eastAsia="Times New Roman"/>
          <w:b/>
          <w:color w:val="000000"/>
          <w:sz w:val="24"/>
        </w:rPr>
        <w:t>ë</w:t>
      </w:r>
      <w:r w:rsidR="009C2047">
        <w:rPr>
          <w:rFonts w:eastAsia="Times New Roman"/>
          <w:b/>
          <w:color w:val="000000"/>
          <w:sz w:val="24"/>
        </w:rPr>
        <w:t xml:space="preserve"> nivelit t</w:t>
      </w:r>
      <w:r w:rsidR="000279DB">
        <w:rPr>
          <w:rFonts w:eastAsia="Times New Roman"/>
          <w:b/>
          <w:color w:val="000000"/>
          <w:sz w:val="24"/>
        </w:rPr>
        <w:t>ë</w:t>
      </w:r>
      <w:r w:rsidR="009C2047">
        <w:rPr>
          <w:rFonts w:eastAsia="Times New Roman"/>
          <w:b/>
          <w:color w:val="000000"/>
          <w:sz w:val="24"/>
        </w:rPr>
        <w:t xml:space="preserve"> lart</w:t>
      </w:r>
      <w:r w:rsidR="000279DB">
        <w:rPr>
          <w:rFonts w:eastAsia="Times New Roman"/>
          <w:b/>
          <w:color w:val="000000"/>
          <w:sz w:val="24"/>
        </w:rPr>
        <w:t>ë</w:t>
      </w:r>
      <w:r>
        <w:rPr>
          <w:rFonts w:eastAsia="Times New Roman"/>
          <w:color w:val="000000"/>
          <w:sz w:val="24"/>
        </w:rPr>
        <w:t xml:space="preserve"> përfshin 66 raste deri në korrik 2020. Deri më tani ka pasur 56 aktakuza, nga të cilat 36 raste kanë të bëjnë me korrupsionin dhe 20 raste kanë të bëjnë me krimin e organizuar. 13 raste kishin një vendim të formës së prerë, nga të cilat 8 përfunduan me vendim </w:t>
      </w:r>
      <w:r w:rsidR="009C2047">
        <w:rPr>
          <w:rFonts w:eastAsia="Times New Roman"/>
          <w:color w:val="000000"/>
          <w:sz w:val="24"/>
        </w:rPr>
        <w:t>p</w:t>
      </w:r>
      <w:r w:rsidR="000279DB">
        <w:rPr>
          <w:rFonts w:eastAsia="Times New Roman"/>
          <w:color w:val="000000"/>
          <w:sz w:val="24"/>
        </w:rPr>
        <w:t>ë</w:t>
      </w:r>
      <w:r w:rsidR="009C2047">
        <w:rPr>
          <w:rFonts w:eastAsia="Times New Roman"/>
          <w:color w:val="000000"/>
          <w:sz w:val="24"/>
        </w:rPr>
        <w:t xml:space="preserve">r shpalljen </w:t>
      </w:r>
      <w:r>
        <w:rPr>
          <w:rFonts w:eastAsia="Times New Roman"/>
          <w:color w:val="000000"/>
          <w:sz w:val="24"/>
        </w:rPr>
        <w:t>(pjesërisht) fajtor, duke çuar në 15 individë të dënuar për vepra të lidhura me korrupsionin.</w:t>
      </w:r>
    </w:p>
    <w:p w14:paraId="5DC9A279" w14:textId="46B670A0"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Ky regjistër i rasteve u hartua në kontekstin specifik të standardeve të liberalizimit të vizave. Përfundimisht, duhet të ketë një regjistër gjithëpërfshirës të rasteve, i cili mbulon të gjitha </w:t>
      </w:r>
      <w:r w:rsidR="009C2047">
        <w:rPr>
          <w:rFonts w:eastAsia="Times New Roman"/>
          <w:color w:val="000000"/>
          <w:sz w:val="24"/>
        </w:rPr>
        <w:t xml:space="preserve">rastet </w:t>
      </w:r>
      <w:r>
        <w:rPr>
          <w:rFonts w:eastAsia="Times New Roman"/>
          <w:color w:val="000000"/>
          <w:sz w:val="24"/>
        </w:rPr>
        <w:t xml:space="preserve">e nivelit të lartë në lidhje me krimin e organizuar dhe korrupsionin. Si të tilla, rregullat që rregullojnë përfshirjen e rasteve brenda këtij mekanizmi (procedurat standarde të </w:t>
      </w:r>
      <w:r w:rsidR="00067E4E">
        <w:rPr>
          <w:rFonts w:eastAsia="Times New Roman"/>
          <w:color w:val="000000"/>
          <w:sz w:val="24"/>
        </w:rPr>
        <w:t>operimit</w:t>
      </w:r>
      <w:r>
        <w:rPr>
          <w:rFonts w:eastAsia="Times New Roman"/>
          <w:color w:val="000000"/>
          <w:sz w:val="24"/>
        </w:rPr>
        <w:t>) duhet të rishikohen për të lejuar që të gjitha rastet kundër zyrtarëve të nivelit të lartë të përcaktohen me përparësi dhe të trajtohen me nivelin më të lartë të shqyrtimit brenda një regjistri të rast</w:t>
      </w:r>
      <w:r w:rsidR="00067E4E">
        <w:rPr>
          <w:rFonts w:eastAsia="Times New Roman"/>
          <w:color w:val="000000"/>
          <w:sz w:val="24"/>
        </w:rPr>
        <w:t xml:space="preserve">eve </w:t>
      </w:r>
      <w:r>
        <w:rPr>
          <w:rFonts w:eastAsia="Times New Roman"/>
          <w:color w:val="000000"/>
          <w:sz w:val="24"/>
        </w:rPr>
        <w:t>të vetëm gjithëpërfshirës dhe të përgjithshëm.</w:t>
      </w:r>
    </w:p>
    <w:p w14:paraId="1B6AD353" w14:textId="0F1B6C23" w:rsidR="00BA07B4" w:rsidRDefault="00BA07B4" w:rsidP="00BA07B4">
      <w:pPr>
        <w:spacing w:before="120"/>
        <w:ind w:left="144" w:right="144"/>
        <w:jc w:val="both"/>
        <w:rPr>
          <w:rFonts w:eastAsia="Times New Roman"/>
          <w:color w:val="000000"/>
          <w:sz w:val="24"/>
        </w:rPr>
      </w:pPr>
      <w:r>
        <w:rPr>
          <w:rFonts w:eastAsia="Times New Roman"/>
          <w:color w:val="000000"/>
          <w:sz w:val="24"/>
        </w:rPr>
        <w:t>Që nga koha e themelimit të saj,</w:t>
      </w:r>
      <w:r>
        <w:rPr>
          <w:rFonts w:eastAsia="Times New Roman"/>
          <w:b/>
          <w:color w:val="000000"/>
          <w:sz w:val="24"/>
        </w:rPr>
        <w:t xml:space="preserve"> Agjencia Kundër Korrupsionit</w:t>
      </w:r>
      <w:r>
        <w:rPr>
          <w:rFonts w:eastAsia="Times New Roman"/>
          <w:color w:val="000000"/>
          <w:sz w:val="24"/>
        </w:rPr>
        <w:t xml:space="preserve"> ka dërguar më shumë se 1</w:t>
      </w:r>
      <w:r w:rsidR="00067E4E">
        <w:rPr>
          <w:rFonts w:eastAsia="Times New Roman"/>
          <w:color w:val="000000"/>
          <w:sz w:val="24"/>
        </w:rPr>
        <w:t>,</w:t>
      </w:r>
      <w:r>
        <w:rPr>
          <w:rFonts w:eastAsia="Times New Roman"/>
          <w:color w:val="000000"/>
          <w:sz w:val="24"/>
        </w:rPr>
        <w:t xml:space="preserve">000 raste në prokurori, duke përfshirë më shumë se 100 referime në vitin 2019. Nga 126 raste në pritje në vitin 2019 (55 në pritje nga periudhat e mëparshme, 71 referime të reja në </w:t>
      </w:r>
      <w:r w:rsidR="00067E4E">
        <w:rPr>
          <w:rFonts w:eastAsia="Times New Roman"/>
          <w:color w:val="000000"/>
          <w:sz w:val="24"/>
        </w:rPr>
        <w:t xml:space="preserve">vitin </w:t>
      </w:r>
      <w:r>
        <w:rPr>
          <w:rFonts w:eastAsia="Times New Roman"/>
          <w:color w:val="000000"/>
          <w:sz w:val="24"/>
        </w:rPr>
        <w:t>2019), prokuroria ka ngritur aktakuza në 42 raste. Kishte 11 vendime gjyqësore në vitin 2019. Shumë nga raportet e paraqitura nga Agjencia ende kanë cilësi të dobët. Prokuroria duhet të tregojë më shumë gatishmëri për të ndjekur rastet në lidhje me korrupsionin.</w:t>
      </w:r>
    </w:p>
    <w:p w14:paraId="6C39E90C" w14:textId="77777777" w:rsidR="00BA07B4" w:rsidRDefault="00BA07B4" w:rsidP="00BA07B4">
      <w:pPr>
        <w:spacing w:before="123"/>
        <w:ind w:left="144" w:right="144"/>
        <w:jc w:val="both"/>
        <w:rPr>
          <w:rFonts w:eastAsia="Times New Roman"/>
          <w:color w:val="000000"/>
          <w:sz w:val="24"/>
        </w:rPr>
      </w:pPr>
      <w:r>
        <w:rPr>
          <w:rFonts w:eastAsia="Times New Roman"/>
          <w:color w:val="000000"/>
          <w:sz w:val="24"/>
        </w:rPr>
        <w:t xml:space="preserve">Në vitin 2019, janë raportuar 419 raste të reja të veprave penale kundër </w:t>
      </w:r>
      <w:r>
        <w:rPr>
          <w:rFonts w:eastAsia="Times New Roman"/>
          <w:b/>
          <w:color w:val="000000"/>
          <w:sz w:val="24"/>
        </w:rPr>
        <w:t>detyrës zyrtare</w:t>
      </w:r>
      <w:r>
        <w:rPr>
          <w:rFonts w:eastAsia="Times New Roman"/>
          <w:color w:val="000000"/>
          <w:sz w:val="24"/>
        </w:rPr>
        <w:t xml:space="preserve"> që përfshinin 896 individë. Kishte 6 raste të reja në lidhje me korrupsionin në </w:t>
      </w:r>
      <w:r>
        <w:rPr>
          <w:rFonts w:eastAsia="Times New Roman"/>
          <w:b/>
          <w:color w:val="000000"/>
          <w:sz w:val="24"/>
        </w:rPr>
        <w:t>prokurimin publik</w:t>
      </w:r>
      <w:r>
        <w:rPr>
          <w:rFonts w:eastAsia="Times New Roman"/>
          <w:color w:val="000000"/>
          <w:sz w:val="24"/>
        </w:rPr>
        <w:t xml:space="preserve"> dhe 502 raste të reja në lidhje me </w:t>
      </w:r>
      <w:r>
        <w:rPr>
          <w:rFonts w:eastAsia="Times New Roman"/>
          <w:b/>
          <w:color w:val="000000"/>
          <w:sz w:val="24"/>
        </w:rPr>
        <w:t>krimet ekonomike</w:t>
      </w:r>
      <w:r>
        <w:rPr>
          <w:rFonts w:eastAsia="Times New Roman"/>
          <w:color w:val="000000"/>
          <w:sz w:val="24"/>
        </w:rPr>
        <w:t>.</w:t>
      </w:r>
    </w:p>
    <w:p w14:paraId="04AE5FA8" w14:textId="0BF6151D" w:rsidR="00BA07B4" w:rsidRDefault="00BA07B4" w:rsidP="00BA07B4">
      <w:pPr>
        <w:spacing w:before="119"/>
        <w:ind w:left="144" w:right="144"/>
        <w:jc w:val="both"/>
        <w:rPr>
          <w:rFonts w:eastAsia="Times New Roman"/>
          <w:b/>
          <w:color w:val="000000"/>
          <w:sz w:val="24"/>
        </w:rPr>
      </w:pPr>
      <w:r>
        <w:rPr>
          <w:rFonts w:eastAsia="Times New Roman"/>
          <w:b/>
          <w:color w:val="000000"/>
          <w:sz w:val="24"/>
        </w:rPr>
        <w:t xml:space="preserve">Konfiskimi i pasurisë </w:t>
      </w:r>
      <w:r>
        <w:rPr>
          <w:rFonts w:eastAsia="Times New Roman"/>
          <w:color w:val="000000"/>
          <w:sz w:val="24"/>
        </w:rPr>
        <w:t>vazhdon të shihet vetëm si një aspekt ndihmës i procedurave penale</w:t>
      </w:r>
      <w:r w:rsidR="003F0E81">
        <w:rPr>
          <w:rFonts w:eastAsia="Times New Roman"/>
          <w:color w:val="000000"/>
          <w:sz w:val="24"/>
        </w:rPr>
        <w:t>,</w:t>
      </w:r>
      <w:r>
        <w:rPr>
          <w:rFonts w:eastAsia="Times New Roman"/>
          <w:color w:val="000000"/>
          <w:sz w:val="24"/>
        </w:rPr>
        <w:t xml:space="preserve"> me fokus </w:t>
      </w:r>
      <w:r w:rsidR="003F0E81">
        <w:rPr>
          <w:rFonts w:eastAsia="Times New Roman"/>
          <w:color w:val="000000"/>
          <w:sz w:val="24"/>
        </w:rPr>
        <w:t>t</w:t>
      </w:r>
      <w:r w:rsidR="000279DB">
        <w:rPr>
          <w:rFonts w:eastAsia="Times New Roman"/>
          <w:color w:val="000000"/>
          <w:sz w:val="24"/>
        </w:rPr>
        <w:t>ë</w:t>
      </w:r>
      <w:r w:rsidR="003F0E81">
        <w:rPr>
          <w:rFonts w:eastAsia="Times New Roman"/>
          <w:color w:val="000000"/>
          <w:sz w:val="24"/>
        </w:rPr>
        <w:t xml:space="preserve"> pamjaftuesh</w:t>
      </w:r>
      <w:r w:rsidR="000279DB">
        <w:rPr>
          <w:rFonts w:eastAsia="Times New Roman"/>
          <w:color w:val="000000"/>
          <w:sz w:val="24"/>
        </w:rPr>
        <w:t>ë</w:t>
      </w:r>
      <w:r w:rsidR="003F0E81">
        <w:rPr>
          <w:rFonts w:eastAsia="Times New Roman"/>
          <w:color w:val="000000"/>
          <w:sz w:val="24"/>
        </w:rPr>
        <w:t xml:space="preserve">m </w:t>
      </w:r>
      <w:r>
        <w:rPr>
          <w:rFonts w:eastAsia="Times New Roman"/>
          <w:color w:val="000000"/>
          <w:sz w:val="24"/>
        </w:rPr>
        <w:t xml:space="preserve">dhe burime të pamjaftueshme të </w:t>
      </w:r>
      <w:r w:rsidR="003F0E81">
        <w:rPr>
          <w:rFonts w:eastAsia="Times New Roman"/>
          <w:color w:val="000000"/>
          <w:sz w:val="24"/>
        </w:rPr>
        <w:t>dedikuara p</w:t>
      </w:r>
      <w:r w:rsidR="000279DB">
        <w:rPr>
          <w:rFonts w:eastAsia="Times New Roman"/>
          <w:color w:val="000000"/>
          <w:sz w:val="24"/>
        </w:rPr>
        <w:t>ë</w:t>
      </w:r>
      <w:r w:rsidR="003F0E81">
        <w:rPr>
          <w:rFonts w:eastAsia="Times New Roman"/>
          <w:color w:val="000000"/>
          <w:sz w:val="24"/>
        </w:rPr>
        <w:t xml:space="preserve">r </w:t>
      </w:r>
      <w:r>
        <w:rPr>
          <w:rFonts w:eastAsia="Times New Roman"/>
          <w:color w:val="000000"/>
          <w:sz w:val="24"/>
        </w:rPr>
        <w:t>të. Edhe pse në përgjithësi korniza institucionale dhe ligjore është në fuqi dhe është përmirësuar ndjeshëm me hyrjen në fuqi të Ligjit të ri për Kompetencat e Zgjeruara të konfiskimit në janar 2019, kjo ende nuk ka dhënë rezultate. Koncepti i konfiskimit të pasurisë është kuptuar dobët midis prokurorëve dhe gjyqtarëve, duke përfshirë një interpretim kufizues të parimeve ligjore. Gatishmëria për të konfiskuar pasuritë është e ulët. Prokuroria mbetet hallka më e dobët në këtë drejtim. Duhet të përmirësojë mangësitë e saj teknike.</w:t>
      </w:r>
    </w:p>
    <w:p w14:paraId="309871E5" w14:textId="4DD78FE2"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Shuma totale e pasurive të konfiskuara mbetet e ulët. </w:t>
      </w:r>
      <w:r>
        <w:rPr>
          <w:rFonts w:eastAsia="Times New Roman"/>
          <w:b/>
          <w:color w:val="000000"/>
          <w:sz w:val="24"/>
        </w:rPr>
        <w:t xml:space="preserve">Konfiskimi preliminar i pasurive </w:t>
      </w:r>
      <w:r>
        <w:rPr>
          <w:rFonts w:eastAsia="Times New Roman"/>
          <w:color w:val="000000"/>
          <w:sz w:val="24"/>
        </w:rPr>
        <w:t>ka</w:t>
      </w:r>
      <w:r>
        <w:rPr>
          <w:rFonts w:eastAsia="Times New Roman"/>
          <w:b/>
          <w:color w:val="000000"/>
          <w:sz w:val="24"/>
        </w:rPr>
        <w:t xml:space="preserve"> </w:t>
      </w:r>
      <w:r>
        <w:rPr>
          <w:rFonts w:eastAsia="Times New Roman"/>
          <w:color w:val="000000"/>
          <w:sz w:val="24"/>
        </w:rPr>
        <w:t xml:space="preserve">rënë në 8.7 milion euro në vitin 2019 (krahasuar me 28 milion euro në vitin 2018). Vlera e konfiskimit përfundimtar është rritur ndjeshëm (991,593 euro) krahasuar me vitin 2018 (49,394 euro), megjithëse në kontekstin e vetëm një rasti. Për më tepër, Agjencia për Menaxhimin e Aseteve të Sekuestruara dhe të Konfiskuara (që trajton më shumë se 1.3 milion euro në pasuri të ndryshme në vitin 2019) </w:t>
      </w:r>
      <w:r w:rsidR="003F0E81">
        <w:rPr>
          <w:rFonts w:eastAsia="Times New Roman"/>
          <w:color w:val="000000"/>
          <w:sz w:val="24"/>
        </w:rPr>
        <w:t>ka v</w:t>
      </w:r>
      <w:r w:rsidR="000279DB">
        <w:rPr>
          <w:rFonts w:eastAsia="Times New Roman"/>
          <w:color w:val="000000"/>
          <w:sz w:val="24"/>
        </w:rPr>
        <w:t>ë</w:t>
      </w:r>
      <w:r w:rsidR="003F0E81">
        <w:rPr>
          <w:rFonts w:eastAsia="Times New Roman"/>
          <w:color w:val="000000"/>
          <w:sz w:val="24"/>
        </w:rPr>
        <w:t>shtir</w:t>
      </w:r>
      <w:r w:rsidR="000279DB">
        <w:rPr>
          <w:rFonts w:eastAsia="Times New Roman"/>
          <w:color w:val="000000"/>
          <w:sz w:val="24"/>
        </w:rPr>
        <w:t>ë</w:t>
      </w:r>
      <w:r w:rsidR="003F0E81">
        <w:rPr>
          <w:rFonts w:eastAsia="Times New Roman"/>
          <w:color w:val="000000"/>
          <w:sz w:val="24"/>
        </w:rPr>
        <w:t xml:space="preserve">si </w:t>
      </w:r>
      <w:r>
        <w:rPr>
          <w:rFonts w:eastAsia="Times New Roman"/>
          <w:color w:val="000000"/>
          <w:sz w:val="24"/>
        </w:rPr>
        <w:t xml:space="preserve">për të menaxhuar pasuritë në portofolin e saj, pjesërisht për shkak të gjykatave që nuk lejojnë shitjen e pasurive (ajo ka arritur të shesë vetëm pasuri në vlerë prej 74,166 euro). Puna për krijimin e një Fondi të Konfiskimit, i cili do të alokonte fonde të konfiskuara pjesërisht për zbatimin e ligjit, prokurorinë dhe gjykatat dhe pjesërisht për projektet sociale, nuk ka përparuar dhe duhet të </w:t>
      </w:r>
      <w:r w:rsidR="003F0E81">
        <w:rPr>
          <w:rFonts w:eastAsia="Times New Roman"/>
          <w:color w:val="000000"/>
          <w:sz w:val="24"/>
        </w:rPr>
        <w:t>nd</w:t>
      </w:r>
      <w:r w:rsidR="000279DB">
        <w:rPr>
          <w:rFonts w:eastAsia="Times New Roman"/>
          <w:color w:val="000000"/>
          <w:sz w:val="24"/>
        </w:rPr>
        <w:t>ë</w:t>
      </w:r>
      <w:r w:rsidR="003F0E81">
        <w:rPr>
          <w:rFonts w:eastAsia="Times New Roman"/>
          <w:color w:val="000000"/>
          <w:sz w:val="24"/>
        </w:rPr>
        <w:t>r</w:t>
      </w:r>
      <w:r>
        <w:rPr>
          <w:rFonts w:eastAsia="Times New Roman"/>
          <w:color w:val="000000"/>
          <w:sz w:val="24"/>
        </w:rPr>
        <w:t>merret nga qeveria.</w:t>
      </w:r>
    </w:p>
    <w:p w14:paraId="63562B11" w14:textId="7EFAEE84"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Në vitin 2019, pothuajse 99% e 4,819 </w:t>
      </w:r>
      <w:r w:rsidR="00B41E92">
        <w:rPr>
          <w:rFonts w:eastAsia="Times New Roman"/>
          <w:color w:val="000000"/>
          <w:sz w:val="24"/>
        </w:rPr>
        <w:t>zyrtar</w:t>
      </w:r>
      <w:r w:rsidR="000279DB">
        <w:rPr>
          <w:rFonts w:eastAsia="Times New Roman"/>
          <w:color w:val="000000"/>
          <w:sz w:val="24"/>
        </w:rPr>
        <w:t>ë</w:t>
      </w:r>
      <w:r w:rsidR="00B41E92">
        <w:rPr>
          <w:rFonts w:eastAsia="Times New Roman"/>
          <w:color w:val="000000"/>
          <w:sz w:val="24"/>
        </w:rPr>
        <w:t xml:space="preserve">ve </w:t>
      </w:r>
      <w:r>
        <w:rPr>
          <w:rFonts w:eastAsia="Times New Roman"/>
          <w:color w:val="000000"/>
          <w:sz w:val="24"/>
        </w:rPr>
        <w:t xml:space="preserve">që janë të detyruar të paraqesin </w:t>
      </w:r>
      <w:r>
        <w:rPr>
          <w:rFonts w:eastAsia="Times New Roman"/>
          <w:b/>
          <w:color w:val="000000"/>
          <w:sz w:val="24"/>
        </w:rPr>
        <w:t>deklaratat vjetore të pasurive</w:t>
      </w:r>
      <w:r>
        <w:rPr>
          <w:rFonts w:eastAsia="Times New Roman"/>
          <w:color w:val="000000"/>
          <w:sz w:val="24"/>
        </w:rPr>
        <w:t xml:space="preserve"> e kanë bërë këtë me kohë (vetëm 60, apo më pak se 1.25%, nuk e kanë bërë këtë). Agjencia Kundër Korrupsionit ka 974 zyrtarë nën procedurën e plotë të kontrollit të pasurive dhe më shumë se 62 raste nën hetim për deklarime të rreme. Në periudhën raportuese, prokuroritë </w:t>
      </w:r>
      <w:r w:rsidR="00B41E92">
        <w:rPr>
          <w:rFonts w:eastAsia="Times New Roman"/>
          <w:color w:val="000000"/>
          <w:sz w:val="24"/>
        </w:rPr>
        <w:t xml:space="preserve">pranuan </w:t>
      </w:r>
      <w:r>
        <w:rPr>
          <w:rFonts w:eastAsia="Times New Roman"/>
          <w:color w:val="000000"/>
          <w:sz w:val="24"/>
        </w:rPr>
        <w:t xml:space="preserve">një numër të rasteve mbi parregullsitë e zbuluara në deklaratat e pasurisë në lidhje me 60 persona; rastet e 60 personave u zgjidhën gjatë kësaj periudhe të njëjtë. Sistemi për deklarimin dhe vlerësimin e </w:t>
      </w:r>
      <w:r w:rsidR="00B41E92">
        <w:rPr>
          <w:rFonts w:eastAsia="Times New Roman"/>
          <w:color w:val="000000"/>
          <w:sz w:val="24"/>
        </w:rPr>
        <w:t xml:space="preserve">prejardhjes </w:t>
      </w:r>
      <w:r>
        <w:rPr>
          <w:rFonts w:eastAsia="Times New Roman"/>
          <w:color w:val="000000"/>
          <w:sz w:val="24"/>
        </w:rPr>
        <w:t>së pasurisë që i përket zyrtarëve të lartë publik</w:t>
      </w:r>
      <w:r w:rsidR="000279DB">
        <w:rPr>
          <w:rFonts w:eastAsia="Times New Roman"/>
          <w:color w:val="000000"/>
          <w:sz w:val="24"/>
        </w:rPr>
        <w:t>ë</w:t>
      </w:r>
      <w:r>
        <w:rPr>
          <w:rFonts w:eastAsia="Times New Roman"/>
          <w:color w:val="000000"/>
          <w:sz w:val="24"/>
        </w:rPr>
        <w:t xml:space="preserve"> </w:t>
      </w:r>
      <w:r>
        <w:rPr>
          <w:rFonts w:eastAsia="Times New Roman"/>
          <w:color w:val="000000"/>
          <w:sz w:val="24"/>
        </w:rPr>
        <w:lastRenderedPageBreak/>
        <w:t>mbetet i paplotë. Agjenci</w:t>
      </w:r>
      <w:r w:rsidR="00B41E92">
        <w:rPr>
          <w:rFonts w:eastAsia="Times New Roman"/>
          <w:color w:val="000000"/>
          <w:sz w:val="24"/>
        </w:rPr>
        <w:t>s</w:t>
      </w:r>
      <w:r w:rsidR="000279DB">
        <w:rPr>
          <w:rFonts w:eastAsia="Times New Roman"/>
          <w:color w:val="000000"/>
          <w:sz w:val="24"/>
        </w:rPr>
        <w:t>ë</w:t>
      </w:r>
      <w:r w:rsidR="00B41E92">
        <w:rPr>
          <w:rFonts w:eastAsia="Times New Roman"/>
          <w:color w:val="000000"/>
          <w:sz w:val="24"/>
        </w:rPr>
        <w:t xml:space="preserve"> ende i mungojn</w:t>
      </w:r>
      <w:r w:rsidR="000279DB">
        <w:rPr>
          <w:rFonts w:eastAsia="Times New Roman"/>
          <w:color w:val="000000"/>
          <w:sz w:val="24"/>
        </w:rPr>
        <w:t>ë</w:t>
      </w:r>
      <w:r w:rsidR="00B41E92">
        <w:rPr>
          <w:rFonts w:eastAsia="Times New Roman"/>
          <w:color w:val="000000"/>
          <w:sz w:val="24"/>
        </w:rPr>
        <w:t xml:space="preserve"> </w:t>
      </w:r>
      <w:r>
        <w:rPr>
          <w:rFonts w:eastAsia="Times New Roman"/>
          <w:color w:val="000000"/>
          <w:sz w:val="24"/>
        </w:rPr>
        <w:t>mjete</w:t>
      </w:r>
      <w:r w:rsidR="00B41E92">
        <w:rPr>
          <w:rFonts w:eastAsia="Times New Roman"/>
          <w:color w:val="000000"/>
          <w:sz w:val="24"/>
        </w:rPr>
        <w:t>t</w:t>
      </w:r>
      <w:r>
        <w:rPr>
          <w:rFonts w:eastAsia="Times New Roman"/>
          <w:color w:val="000000"/>
          <w:sz w:val="24"/>
        </w:rPr>
        <w:t xml:space="preserve"> dhe burime</w:t>
      </w:r>
      <w:r w:rsidR="00B41E92">
        <w:rPr>
          <w:rFonts w:eastAsia="Times New Roman"/>
          <w:color w:val="000000"/>
          <w:sz w:val="24"/>
        </w:rPr>
        <w:t>t</w:t>
      </w:r>
      <w:r>
        <w:rPr>
          <w:rFonts w:eastAsia="Times New Roman"/>
          <w:color w:val="000000"/>
          <w:sz w:val="24"/>
        </w:rPr>
        <w:t xml:space="preserve"> për të verifikuar deklaratat e pasurisë. Ndryshimet e propozuara prej kohësh në legjislacionin përkatës, së bashku me ndryshimet në Ligjin për Agjencinë Kundër Korrupsionit mbeten për t'u miratuar. Për më tepër, këto kontrolle kërkojnë bashkëpunim më të ngushtë dhe shkëmbim të dhënash me policinë, administratën tatimore, Njësinë e Inteligjencës Financiare, regjistrin e tokës dhe autoritetet komunale. Një sistem i deklarimit elektronik do të thjeshtonte skedimin dhe monitorimin, do të rriste transparencën dhe do të ulte rastet e gabimeve njerëzore.</w:t>
      </w:r>
    </w:p>
    <w:p w14:paraId="7BBF12F3" w14:textId="77777777" w:rsidR="00BA07B4" w:rsidRDefault="00BA07B4" w:rsidP="00BA07B4">
      <w:pPr>
        <w:spacing w:before="122"/>
        <w:ind w:left="144" w:right="144"/>
        <w:jc w:val="both"/>
        <w:rPr>
          <w:rFonts w:eastAsia="Times New Roman"/>
          <w:color w:val="000000"/>
          <w:sz w:val="24"/>
        </w:rPr>
      </w:pPr>
      <w:r>
        <w:rPr>
          <w:rFonts w:eastAsia="Times New Roman"/>
          <w:color w:val="000000"/>
          <w:sz w:val="24"/>
        </w:rPr>
        <w:t xml:space="preserve">Në vitin 2019, Agjencia ka trajtuar më shumë se 167 raste </w:t>
      </w:r>
      <w:r>
        <w:rPr>
          <w:rFonts w:eastAsia="Times New Roman"/>
          <w:b/>
          <w:color w:val="000000"/>
          <w:sz w:val="24"/>
        </w:rPr>
        <w:t>të konfliktit të interesit</w:t>
      </w:r>
      <w:r>
        <w:rPr>
          <w:rFonts w:eastAsia="Times New Roman"/>
          <w:color w:val="000000"/>
          <w:sz w:val="24"/>
        </w:rPr>
        <w:t>, nga të cilat 2 janë adresuar duke përdorur procedurën e kundërvajtjes dhe 3 janë dërguar për hetim të mëtejshëm penal. Në 26 raste, është shmangur konflikti i interesit.</w:t>
      </w:r>
    </w:p>
    <w:p w14:paraId="6C46E411" w14:textId="1CC047E7" w:rsidR="00BA07B4" w:rsidRDefault="00BA07B4" w:rsidP="00BA07B4">
      <w:pPr>
        <w:spacing w:before="120"/>
        <w:ind w:left="144" w:right="144"/>
        <w:jc w:val="both"/>
        <w:rPr>
          <w:rFonts w:eastAsia="Times New Roman"/>
          <w:b/>
          <w:color w:val="000000"/>
          <w:sz w:val="24"/>
        </w:rPr>
      </w:pPr>
      <w:r>
        <w:rPr>
          <w:rFonts w:eastAsia="Times New Roman"/>
          <w:b/>
          <w:color w:val="000000"/>
          <w:sz w:val="24"/>
        </w:rPr>
        <w:t xml:space="preserve">Financimi i partive politike dhe financimi i fushatës </w:t>
      </w:r>
      <w:r>
        <w:rPr>
          <w:rFonts w:eastAsia="Times New Roman"/>
          <w:color w:val="000000"/>
          <w:sz w:val="24"/>
        </w:rPr>
        <w:t xml:space="preserve">nuk ka transparencë dhe korniza rregullatore mbetet e papërshtatshme. Në përgjithësi, korniza rregullative nuk siguron raportim të plotë, </w:t>
      </w:r>
      <w:r w:rsidR="002D34E4">
        <w:rPr>
          <w:rFonts w:eastAsia="Times New Roman"/>
          <w:color w:val="000000"/>
          <w:sz w:val="24"/>
        </w:rPr>
        <w:t xml:space="preserve">shpalosje </w:t>
      </w:r>
      <w:r>
        <w:rPr>
          <w:rFonts w:eastAsia="Times New Roman"/>
          <w:color w:val="000000"/>
          <w:sz w:val="24"/>
        </w:rPr>
        <w:t>në kohë, mbikëqyrje domethënëse ose përgjegjësi për parregullsi</w:t>
      </w:r>
      <w:r w:rsidR="002D34E4">
        <w:rPr>
          <w:rFonts w:eastAsia="Times New Roman"/>
          <w:color w:val="000000"/>
          <w:sz w:val="24"/>
        </w:rPr>
        <w:t>t</w:t>
      </w:r>
      <w:r w:rsidR="000279DB">
        <w:rPr>
          <w:rFonts w:eastAsia="Times New Roman"/>
          <w:color w:val="000000"/>
          <w:sz w:val="24"/>
        </w:rPr>
        <w:t>ë</w:t>
      </w:r>
      <w:r>
        <w:rPr>
          <w:rFonts w:eastAsia="Times New Roman"/>
          <w:color w:val="000000"/>
          <w:sz w:val="24"/>
        </w:rPr>
        <w:t xml:space="preserve">. Subjekteve politike u kërkohet të paraqesin raportet </w:t>
      </w:r>
      <w:r w:rsidR="002D34E4">
        <w:rPr>
          <w:rFonts w:eastAsia="Times New Roman"/>
          <w:color w:val="000000"/>
          <w:sz w:val="24"/>
        </w:rPr>
        <w:t xml:space="preserve">financiare </w:t>
      </w:r>
      <w:r>
        <w:rPr>
          <w:rFonts w:eastAsia="Times New Roman"/>
          <w:color w:val="000000"/>
          <w:sz w:val="24"/>
        </w:rPr>
        <w:t xml:space="preserve">të fushatës </w:t>
      </w:r>
      <w:r w:rsidR="002D34E4">
        <w:rPr>
          <w:rFonts w:eastAsia="Times New Roman"/>
          <w:color w:val="000000"/>
          <w:sz w:val="24"/>
        </w:rPr>
        <w:t xml:space="preserve">te </w:t>
      </w:r>
      <w:r>
        <w:rPr>
          <w:rFonts w:eastAsia="Times New Roman"/>
          <w:color w:val="000000"/>
          <w:sz w:val="24"/>
        </w:rPr>
        <w:t xml:space="preserve">Komisioni Qendror </w:t>
      </w:r>
      <w:r w:rsidR="002D34E4">
        <w:rPr>
          <w:rFonts w:eastAsia="Times New Roman"/>
          <w:color w:val="000000"/>
          <w:sz w:val="24"/>
        </w:rPr>
        <w:t>i</w:t>
      </w:r>
      <w:r>
        <w:rPr>
          <w:rFonts w:eastAsia="Times New Roman"/>
          <w:color w:val="000000"/>
          <w:sz w:val="24"/>
        </w:rPr>
        <w:t xml:space="preserve"> Zgjedhjeve vetëm brenda 45 ditëve pas ditës së zgjedhjeve, gjë që nuk lehtëson transparencën ose mbikëqyrjen. Për më tepër, auditorëve u kërkohet të verifikojnë përmbajtjen e raporteve financiare të paraqitura, por jo të identifikojnë të ardhurat ose shpenzimet e pa raportuara, </w:t>
      </w:r>
      <w:r w:rsidR="002D34E4">
        <w:rPr>
          <w:rFonts w:eastAsia="Times New Roman"/>
          <w:color w:val="000000"/>
          <w:sz w:val="24"/>
        </w:rPr>
        <w:t>gj</w:t>
      </w:r>
      <w:r w:rsidR="000279DB">
        <w:rPr>
          <w:rFonts w:eastAsia="Times New Roman"/>
          <w:color w:val="000000"/>
          <w:sz w:val="24"/>
        </w:rPr>
        <w:t>ë</w:t>
      </w:r>
      <w:r w:rsidR="002D34E4">
        <w:rPr>
          <w:rFonts w:eastAsia="Times New Roman"/>
          <w:color w:val="000000"/>
          <w:sz w:val="24"/>
        </w:rPr>
        <w:t xml:space="preserve"> q</w:t>
      </w:r>
      <w:r w:rsidR="000279DB">
        <w:rPr>
          <w:rFonts w:eastAsia="Times New Roman"/>
          <w:color w:val="000000"/>
          <w:sz w:val="24"/>
        </w:rPr>
        <w:t>ë</w:t>
      </w:r>
      <w:r w:rsidR="002D34E4">
        <w:rPr>
          <w:rFonts w:eastAsia="Times New Roman"/>
          <w:color w:val="000000"/>
          <w:sz w:val="24"/>
        </w:rPr>
        <w:t xml:space="preserve"> kufizon </w:t>
      </w:r>
      <w:r>
        <w:rPr>
          <w:rFonts w:eastAsia="Times New Roman"/>
          <w:color w:val="000000"/>
          <w:sz w:val="24"/>
        </w:rPr>
        <w:t xml:space="preserve">fushëveprimin e mbikëqyrjes. Raportet e kaluara të auditimit kanë identifikuar pasaktësi në raportet financiare të partive politike, por nuk janë vendosur sanksione. Sanksionet ekzistuese (kryesisht gjobat që variojnë nga </w:t>
      </w:r>
      <w:r w:rsidR="002D34E4">
        <w:rPr>
          <w:rFonts w:eastAsia="Times New Roman"/>
          <w:color w:val="000000"/>
          <w:sz w:val="24"/>
        </w:rPr>
        <w:t>1,000 euro</w:t>
      </w:r>
      <w:r>
        <w:rPr>
          <w:rFonts w:eastAsia="Times New Roman"/>
          <w:color w:val="000000"/>
          <w:sz w:val="24"/>
        </w:rPr>
        <w:t xml:space="preserve"> në 5,000 euro) nuk janë dekurajuese ose efektive.</w:t>
      </w:r>
    </w:p>
    <w:p w14:paraId="76A860AD" w14:textId="77777777" w:rsidR="00BA07B4" w:rsidRDefault="00BA07B4" w:rsidP="00BA07B4">
      <w:pPr>
        <w:spacing w:before="122" w:line="273" w:lineRule="auto"/>
        <w:ind w:left="144"/>
        <w:rPr>
          <w:rFonts w:eastAsia="Times New Roman"/>
          <w:color w:val="000000"/>
          <w:sz w:val="24"/>
          <w:u w:val="single"/>
        </w:rPr>
      </w:pPr>
      <w:r>
        <w:rPr>
          <w:rFonts w:eastAsia="Times New Roman"/>
          <w:color w:val="000000"/>
          <w:sz w:val="24"/>
          <w:u w:val="single"/>
        </w:rPr>
        <w:t>Korniza institucionale</w:t>
      </w:r>
    </w:p>
    <w:p w14:paraId="3491BA78" w14:textId="77777777" w:rsidR="00BA07B4" w:rsidRDefault="00BA07B4" w:rsidP="00BA07B4">
      <w:pPr>
        <w:spacing w:before="119"/>
        <w:ind w:left="144" w:right="144"/>
        <w:jc w:val="both"/>
        <w:rPr>
          <w:rFonts w:eastAsia="Times New Roman"/>
          <w:color w:val="000000"/>
          <w:sz w:val="24"/>
        </w:rPr>
      </w:pPr>
      <w:r>
        <w:rPr>
          <w:rFonts w:eastAsia="Times New Roman"/>
          <w:color w:val="000000"/>
          <w:sz w:val="24"/>
        </w:rPr>
        <w:t>Në Kosovë ekzistojnë 19 institucione të ndryshme kundër korrupsionit. Koordinimi midis tyre mbetet i dobët dhe prandaj përgjegjësitë shpesh mbivendosen. Forcimi i koordinimit ndërinstitucional, përfshirë sigurimin e qasjes në bazat përkatëse të të dhënave, është thelbësor për luftimin efektiv të korrupsionit në Kosovë.</w:t>
      </w:r>
    </w:p>
    <w:p w14:paraId="55AB5D8B" w14:textId="77777777" w:rsidR="00BA07B4" w:rsidRDefault="00BA07B4" w:rsidP="00BA07B4">
      <w:pPr>
        <w:spacing w:before="126" w:line="274" w:lineRule="auto"/>
        <w:ind w:left="144"/>
        <w:rPr>
          <w:rFonts w:eastAsia="Times New Roman"/>
          <w:i/>
          <w:color w:val="000000"/>
          <w:sz w:val="24"/>
        </w:rPr>
      </w:pPr>
      <w:r>
        <w:rPr>
          <w:rFonts w:eastAsia="Times New Roman"/>
          <w:i/>
          <w:color w:val="000000"/>
          <w:sz w:val="24"/>
        </w:rPr>
        <w:t>Masat e parandalimit</w:t>
      </w:r>
    </w:p>
    <w:p w14:paraId="2A307012" w14:textId="2191FA4C" w:rsidR="00BA07B4" w:rsidRDefault="00BA07B4" w:rsidP="00BA07B4">
      <w:pPr>
        <w:spacing w:before="116"/>
        <w:ind w:left="144" w:right="144"/>
        <w:jc w:val="both"/>
        <w:rPr>
          <w:rFonts w:eastAsia="Times New Roman"/>
          <w:color w:val="000000"/>
          <w:spacing w:val="1"/>
          <w:sz w:val="24"/>
        </w:rPr>
      </w:pPr>
      <w:r>
        <w:rPr>
          <w:rFonts w:eastAsia="Times New Roman"/>
          <w:color w:val="000000"/>
          <w:spacing w:val="1"/>
          <w:sz w:val="24"/>
        </w:rPr>
        <w:t xml:space="preserve">Agjencia Kundër Korrupsionit është përgjegjëse për përgatitjen, monitorimin dhe mbikëqyrjen e miratimit dhe zbatimit të strategjisë dhe planit të veprimit kundër korrupsionit. Përgjegjësitë e saj përfshijnë: (i) mbikëqyrjen dhe verifikimin e deklaratave të pasurisë të zyrtarëve shtetërorë, (ii) mbikëqyrjen dhe parandalimin e rasteve të konfliktit të interesit dhe pranimin e dhuratave, (iii) vendosjen e kufizimeve në kryerjen e aktiviteteve të tjera, (iv) dhënien e këshillave për zbatimin e ligjeve përkatëse dhe për çështjet kundër korrupsionit, dhe (v) asistimin e institucioneve publike dhe private në zhvillimin e kodeve të etikës. Auditori i Përgjithshëm, autoritetet tatimore, autoritetet doganore dhe Njësia e Inteligjencës Financiare gjithashtu kanë kompetenca të inspektimit dhe </w:t>
      </w:r>
      <w:r w:rsidR="00DB6F92">
        <w:rPr>
          <w:rFonts w:eastAsia="Times New Roman"/>
          <w:color w:val="000000"/>
          <w:spacing w:val="1"/>
          <w:sz w:val="24"/>
        </w:rPr>
        <w:t>kontrollit</w:t>
      </w:r>
      <w:r>
        <w:rPr>
          <w:rFonts w:eastAsia="Times New Roman"/>
          <w:color w:val="000000"/>
          <w:spacing w:val="1"/>
          <w:sz w:val="24"/>
        </w:rPr>
        <w:t>.</w:t>
      </w:r>
    </w:p>
    <w:p w14:paraId="1F481C76" w14:textId="68E3BD3A" w:rsidR="00BA07B4" w:rsidRDefault="00BA07B4" w:rsidP="00BA07B4">
      <w:pPr>
        <w:spacing w:before="120"/>
        <w:ind w:left="144" w:right="144"/>
        <w:jc w:val="both"/>
        <w:rPr>
          <w:rFonts w:eastAsia="Times New Roman"/>
          <w:b/>
          <w:color w:val="000000"/>
          <w:sz w:val="24"/>
        </w:rPr>
      </w:pPr>
      <w:r>
        <w:rPr>
          <w:rFonts w:eastAsia="Times New Roman"/>
          <w:b/>
          <w:color w:val="000000"/>
          <w:sz w:val="24"/>
        </w:rPr>
        <w:t>Trajnimet</w:t>
      </w:r>
      <w:r>
        <w:rPr>
          <w:rFonts w:eastAsia="Times New Roman"/>
          <w:color w:val="000000"/>
          <w:sz w:val="24"/>
        </w:rPr>
        <w:t xml:space="preserve"> duhen të ofrohen për personelin e organeve kryesore kundër korrupsionit, veçanërisht trajnimet mbi vlerësimet e rreziqeve. Akademia e Drejtësisë ka integruar programin kundër korrupsionit në plan-programin e saj të trajnimit, duke përfshirë një program të specializuar trajnimi për ndërtimin e kapaciteteve për luftimin e korrupsionit, sekuestrimin dhe konfiskimin, prokurimin publik dhe hetimin financiar dhe pastrimin e parave. </w:t>
      </w:r>
      <w:r w:rsidR="00DB6F92">
        <w:rPr>
          <w:rFonts w:eastAsia="Times New Roman"/>
          <w:color w:val="000000"/>
          <w:sz w:val="24"/>
        </w:rPr>
        <w:t>N</w:t>
      </w:r>
      <w:r w:rsidR="000279DB">
        <w:rPr>
          <w:rFonts w:eastAsia="Times New Roman"/>
          <w:color w:val="000000"/>
          <w:sz w:val="24"/>
        </w:rPr>
        <w:t>ë</w:t>
      </w:r>
      <w:r w:rsidR="00DB6F92">
        <w:rPr>
          <w:rFonts w:eastAsia="Times New Roman"/>
          <w:color w:val="000000"/>
          <w:sz w:val="24"/>
        </w:rPr>
        <w:t xml:space="preserve"> t</w:t>
      </w:r>
      <w:r>
        <w:rPr>
          <w:rFonts w:eastAsia="Times New Roman"/>
          <w:color w:val="000000"/>
          <w:sz w:val="24"/>
        </w:rPr>
        <w:t xml:space="preserve">rajnimet ekzistuese për konfiskimin e pasurive duhet të </w:t>
      </w:r>
      <w:r w:rsidR="00DB6F92">
        <w:rPr>
          <w:rFonts w:eastAsia="Times New Roman"/>
          <w:color w:val="000000"/>
          <w:sz w:val="24"/>
        </w:rPr>
        <w:t>ket</w:t>
      </w:r>
      <w:r w:rsidR="000279DB">
        <w:rPr>
          <w:rFonts w:eastAsia="Times New Roman"/>
          <w:color w:val="000000"/>
          <w:sz w:val="24"/>
        </w:rPr>
        <w:t>ë</w:t>
      </w:r>
      <w:r w:rsidR="00DB6F92">
        <w:rPr>
          <w:rFonts w:eastAsia="Times New Roman"/>
          <w:color w:val="000000"/>
          <w:sz w:val="24"/>
        </w:rPr>
        <w:t xml:space="preserve"> pjes</w:t>
      </w:r>
      <w:r w:rsidR="000279DB">
        <w:rPr>
          <w:rFonts w:eastAsia="Times New Roman"/>
          <w:color w:val="000000"/>
          <w:sz w:val="24"/>
        </w:rPr>
        <w:t>ë</w:t>
      </w:r>
      <w:r w:rsidR="00DB6F92">
        <w:rPr>
          <w:rFonts w:eastAsia="Times New Roman"/>
          <w:color w:val="000000"/>
          <w:sz w:val="24"/>
        </w:rPr>
        <w:t>marrje m</w:t>
      </w:r>
      <w:r w:rsidR="000279DB">
        <w:rPr>
          <w:rFonts w:eastAsia="Times New Roman"/>
          <w:color w:val="000000"/>
          <w:sz w:val="24"/>
        </w:rPr>
        <w:t>ë</w:t>
      </w:r>
      <w:r w:rsidR="00DB6F92">
        <w:rPr>
          <w:rFonts w:eastAsia="Times New Roman"/>
          <w:color w:val="000000"/>
          <w:sz w:val="24"/>
        </w:rPr>
        <w:t xml:space="preserve"> t</w:t>
      </w:r>
      <w:r w:rsidR="000279DB">
        <w:rPr>
          <w:rFonts w:eastAsia="Times New Roman"/>
          <w:color w:val="000000"/>
          <w:sz w:val="24"/>
        </w:rPr>
        <w:t>ë</w:t>
      </w:r>
      <w:r w:rsidR="00DB6F92">
        <w:rPr>
          <w:rFonts w:eastAsia="Times New Roman"/>
          <w:color w:val="000000"/>
          <w:sz w:val="24"/>
        </w:rPr>
        <w:t xml:space="preserve"> </w:t>
      </w:r>
      <w:r>
        <w:rPr>
          <w:rFonts w:eastAsia="Times New Roman"/>
          <w:color w:val="000000"/>
          <w:sz w:val="24"/>
        </w:rPr>
        <w:t>mirë. Në përgjithësi, nevojiten më shumë trajnime, veçanërisht për konfiskimin e pasurive.</w:t>
      </w:r>
    </w:p>
    <w:p w14:paraId="2C789E01" w14:textId="77777777" w:rsidR="00BA07B4" w:rsidRDefault="00BA07B4" w:rsidP="00BA07B4">
      <w:pPr>
        <w:spacing w:before="122"/>
        <w:ind w:left="144" w:right="144"/>
        <w:jc w:val="both"/>
        <w:rPr>
          <w:rFonts w:eastAsia="Times New Roman"/>
          <w:color w:val="000000"/>
          <w:sz w:val="24"/>
        </w:rPr>
      </w:pPr>
      <w:r>
        <w:rPr>
          <w:rFonts w:eastAsia="Times New Roman"/>
          <w:color w:val="000000"/>
          <w:sz w:val="24"/>
        </w:rPr>
        <w:t xml:space="preserve">Ekziston nevojë e vazhdueshme për të promovuar </w:t>
      </w:r>
      <w:r>
        <w:rPr>
          <w:rFonts w:eastAsia="Times New Roman"/>
          <w:b/>
          <w:color w:val="000000"/>
          <w:sz w:val="24"/>
        </w:rPr>
        <w:t>integritetin në shërbimin publik</w:t>
      </w:r>
      <w:r>
        <w:rPr>
          <w:rFonts w:eastAsia="Times New Roman"/>
          <w:color w:val="000000"/>
          <w:sz w:val="24"/>
        </w:rPr>
        <w:t xml:space="preserve"> si një mjet për të parandaluar korrupsionin dhe për të siguruar disiplinë. Agjencia Kundër Korrupsionit nuk vazhdoi punën e mëtejshme në planet e integritetit për komunat.</w:t>
      </w:r>
    </w:p>
    <w:p w14:paraId="2A525C9D" w14:textId="77777777" w:rsidR="00BA07B4" w:rsidRDefault="00BA07B4" w:rsidP="00BA07B4">
      <w:pPr>
        <w:spacing w:before="127" w:after="671" w:line="274" w:lineRule="auto"/>
        <w:ind w:left="144"/>
        <w:rPr>
          <w:rFonts w:eastAsia="Times New Roman"/>
        </w:rPr>
      </w:pPr>
      <w:r>
        <w:rPr>
          <w:rFonts w:eastAsia="Times New Roman"/>
          <w:i/>
          <w:color w:val="000000"/>
          <w:sz w:val="24"/>
        </w:rPr>
        <w:t>Zbatimi i ligjit</w:t>
      </w:r>
    </w:p>
    <w:p w14:paraId="34B7BB1E" w14:textId="77777777" w:rsidR="00BA07B4" w:rsidRDefault="00BA07B4" w:rsidP="00BA07B4">
      <w:pPr>
        <w:spacing w:before="20"/>
        <w:ind w:left="144" w:right="144"/>
        <w:jc w:val="both"/>
        <w:rPr>
          <w:rFonts w:eastAsia="Times New Roman"/>
          <w:color w:val="000000"/>
          <w:sz w:val="24"/>
        </w:rPr>
      </w:pPr>
      <w:r>
        <w:rPr>
          <w:rFonts w:eastAsia="Times New Roman"/>
          <w:color w:val="000000"/>
          <w:sz w:val="24"/>
        </w:rPr>
        <w:lastRenderedPageBreak/>
        <w:t xml:space="preserve">Kosova ka </w:t>
      </w:r>
      <w:r>
        <w:rPr>
          <w:rFonts w:eastAsia="Times New Roman"/>
          <w:b/>
          <w:color w:val="000000"/>
          <w:sz w:val="24"/>
        </w:rPr>
        <w:t>institucione të specializuara</w:t>
      </w:r>
      <w:r>
        <w:rPr>
          <w:rFonts w:eastAsia="Times New Roman"/>
          <w:color w:val="000000"/>
          <w:sz w:val="24"/>
        </w:rPr>
        <w:t xml:space="preserve"> për luftimin e korrupsionit: Koordinatori Kombëtar për Luftimin e Krimeve Ekonomike brenda sistemit prokurorial dhe Drejtoria e Policisë për Hetimin e Krimeve Ekonomike dhe Korrupsionit, që ka edhe njësitë antikorrupsion në stacione policore dhe në zyrën qendrore.</w:t>
      </w:r>
    </w:p>
    <w:p w14:paraId="07923DB3" w14:textId="6027BE82"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Ristrukturimi organizativ i </w:t>
      </w:r>
      <w:r>
        <w:rPr>
          <w:rFonts w:eastAsia="Times New Roman"/>
          <w:b/>
          <w:color w:val="000000"/>
          <w:sz w:val="24"/>
        </w:rPr>
        <w:t>Policisë së Kosovës</w:t>
      </w:r>
      <w:r>
        <w:rPr>
          <w:rFonts w:eastAsia="Times New Roman"/>
          <w:color w:val="000000"/>
          <w:sz w:val="24"/>
        </w:rPr>
        <w:t xml:space="preserve">, në shkurt 2019, solli gjithashtu ndryshime në strukturën dhe personelin e Drejtorisë së Krimit Ekonomik. Task Forca Antikorrupsion operon si njësi e specializuar brenda Departamentit të Hetimeve të Policisë së Kosovës dhe synon të parandalojë, hetojë dhe zbulojë veprat penale kundër ekonomisë dhe financave, si dhe çdo korrupsion. Policia ka qenë e përfshirë në disa hetime të korrupsionit brenda institucioneve të qeverisë së Kosovës dhe si rezultat, disa raste </w:t>
      </w:r>
      <w:r w:rsidR="00DB6F92">
        <w:rPr>
          <w:rFonts w:eastAsia="Times New Roman"/>
          <w:color w:val="000000"/>
          <w:sz w:val="24"/>
        </w:rPr>
        <w:t>t</w:t>
      </w:r>
      <w:r w:rsidR="000279DB">
        <w:rPr>
          <w:rFonts w:eastAsia="Times New Roman"/>
          <w:color w:val="000000"/>
          <w:sz w:val="24"/>
        </w:rPr>
        <w:t>ë</w:t>
      </w:r>
      <w:r w:rsidR="00DB6F92">
        <w:rPr>
          <w:rFonts w:eastAsia="Times New Roman"/>
          <w:color w:val="000000"/>
          <w:sz w:val="24"/>
        </w:rPr>
        <w:t xml:space="preserve"> </w:t>
      </w:r>
      <w:r>
        <w:rPr>
          <w:rFonts w:eastAsia="Times New Roman"/>
          <w:color w:val="000000"/>
          <w:sz w:val="24"/>
        </w:rPr>
        <w:t>profil</w:t>
      </w:r>
      <w:r w:rsidR="00DB6F92">
        <w:rPr>
          <w:rFonts w:eastAsia="Times New Roman"/>
          <w:color w:val="000000"/>
          <w:sz w:val="24"/>
        </w:rPr>
        <w:t>it</w:t>
      </w:r>
      <w:r>
        <w:rPr>
          <w:rFonts w:eastAsia="Times New Roman"/>
          <w:color w:val="000000"/>
          <w:sz w:val="24"/>
        </w:rPr>
        <w:t xml:space="preserve"> të lartë janë paraqitur në prokurori. </w:t>
      </w:r>
      <w:r w:rsidR="00DB6F92">
        <w:rPr>
          <w:rFonts w:eastAsia="Times New Roman"/>
          <w:color w:val="000000"/>
          <w:sz w:val="24"/>
        </w:rPr>
        <w:t>N</w:t>
      </w:r>
      <w:r w:rsidR="000279DB">
        <w:rPr>
          <w:rFonts w:eastAsia="Times New Roman"/>
          <w:color w:val="000000"/>
          <w:sz w:val="24"/>
        </w:rPr>
        <w:t>ë</w:t>
      </w:r>
      <w:r w:rsidR="00DB6F92">
        <w:rPr>
          <w:rFonts w:eastAsia="Times New Roman"/>
          <w:color w:val="000000"/>
          <w:sz w:val="24"/>
        </w:rPr>
        <w:t xml:space="preserve"> m</w:t>
      </w:r>
      <w:r w:rsidR="000279DB">
        <w:rPr>
          <w:rFonts w:eastAsia="Times New Roman"/>
          <w:color w:val="000000"/>
          <w:sz w:val="24"/>
        </w:rPr>
        <w:t>ë</w:t>
      </w:r>
      <w:r w:rsidR="00DB6F92">
        <w:rPr>
          <w:rFonts w:eastAsia="Times New Roman"/>
          <w:color w:val="000000"/>
          <w:sz w:val="24"/>
        </w:rPr>
        <w:t>nyr</w:t>
      </w:r>
      <w:r w:rsidR="000279DB">
        <w:rPr>
          <w:rFonts w:eastAsia="Times New Roman"/>
          <w:color w:val="000000"/>
          <w:sz w:val="24"/>
        </w:rPr>
        <w:t>ë</w:t>
      </w:r>
      <w:r w:rsidR="00DB6F92">
        <w:rPr>
          <w:rFonts w:eastAsia="Times New Roman"/>
          <w:color w:val="000000"/>
          <w:sz w:val="24"/>
        </w:rPr>
        <w:t xml:space="preserve"> t</w:t>
      </w:r>
      <w:r w:rsidR="000279DB">
        <w:rPr>
          <w:rFonts w:eastAsia="Times New Roman"/>
          <w:color w:val="000000"/>
          <w:sz w:val="24"/>
        </w:rPr>
        <w:t>ë</w:t>
      </w:r>
      <w:r w:rsidR="00DB6F92">
        <w:rPr>
          <w:rFonts w:eastAsia="Times New Roman"/>
          <w:color w:val="000000"/>
          <w:sz w:val="24"/>
        </w:rPr>
        <w:t xml:space="preserve"> ndar</w:t>
      </w:r>
      <w:r w:rsidR="000279DB">
        <w:rPr>
          <w:rFonts w:eastAsia="Times New Roman"/>
          <w:color w:val="000000"/>
          <w:sz w:val="24"/>
        </w:rPr>
        <w:t>ë</w:t>
      </w:r>
      <w:r>
        <w:rPr>
          <w:rFonts w:eastAsia="Times New Roman"/>
          <w:color w:val="000000"/>
          <w:sz w:val="24"/>
        </w:rPr>
        <w:t xml:space="preserve">, një hetim </w:t>
      </w:r>
      <w:r w:rsidR="00DB6F92">
        <w:rPr>
          <w:rFonts w:eastAsia="Times New Roman"/>
          <w:color w:val="000000"/>
          <w:sz w:val="24"/>
        </w:rPr>
        <w:t xml:space="preserve">kompleks </w:t>
      </w:r>
      <w:r>
        <w:rPr>
          <w:rFonts w:eastAsia="Times New Roman"/>
          <w:color w:val="000000"/>
          <w:sz w:val="24"/>
        </w:rPr>
        <w:t xml:space="preserve">duke përdorur masa të fshehta ka çuar në ngritjen e aktakuzës për dy gjyqtarë në dy rajone të ndryshme. Gjatë periudhës raportuese, numri i hetuesve financiarë që punojnë në hetimet e krimit të organizuar dhe korrupsionit është rritur. Hetimet financiare duhet të kryhen në mënyrë sistematike, të pavarur dhe paralelisht me procedurën penale për </w:t>
      </w:r>
      <w:r w:rsidR="00DB6F92">
        <w:rPr>
          <w:rFonts w:eastAsia="Times New Roman"/>
          <w:color w:val="000000"/>
          <w:sz w:val="24"/>
        </w:rPr>
        <w:t xml:space="preserve">rastet e </w:t>
      </w:r>
      <w:r>
        <w:rPr>
          <w:rFonts w:eastAsia="Times New Roman"/>
          <w:color w:val="000000"/>
          <w:sz w:val="24"/>
        </w:rPr>
        <w:t>korrupsioni</w:t>
      </w:r>
      <w:r w:rsidR="00DB6F92">
        <w:rPr>
          <w:rFonts w:eastAsia="Times New Roman"/>
          <w:color w:val="000000"/>
          <w:sz w:val="24"/>
        </w:rPr>
        <w:t>t dhe t</w:t>
      </w:r>
      <w:r w:rsidR="000279DB">
        <w:rPr>
          <w:rFonts w:eastAsia="Times New Roman"/>
          <w:color w:val="000000"/>
          <w:sz w:val="24"/>
        </w:rPr>
        <w:t>ë</w:t>
      </w:r>
      <w:r w:rsidR="00DB6F92">
        <w:rPr>
          <w:rFonts w:eastAsia="Times New Roman"/>
          <w:color w:val="000000"/>
          <w:sz w:val="24"/>
        </w:rPr>
        <w:t xml:space="preserve"> </w:t>
      </w:r>
      <w:r>
        <w:rPr>
          <w:rFonts w:eastAsia="Times New Roman"/>
          <w:color w:val="000000"/>
          <w:sz w:val="24"/>
        </w:rPr>
        <w:t>krimit të organizuar.</w:t>
      </w:r>
    </w:p>
    <w:p w14:paraId="1055C0AA" w14:textId="1ACC64D8" w:rsidR="00BA07B4" w:rsidRDefault="00BA07B4" w:rsidP="00BA07B4">
      <w:pPr>
        <w:spacing w:before="120"/>
        <w:ind w:left="144" w:right="144"/>
        <w:jc w:val="both"/>
        <w:rPr>
          <w:rFonts w:eastAsia="Times New Roman"/>
          <w:color w:val="000000"/>
          <w:sz w:val="24"/>
        </w:rPr>
      </w:pPr>
      <w:r>
        <w:rPr>
          <w:rFonts w:eastAsia="Times New Roman"/>
          <w:color w:val="000000"/>
          <w:sz w:val="24"/>
        </w:rPr>
        <w:t xml:space="preserve">Cilësia e hetimeve dhe aktakuzave shpesh mbetet </w:t>
      </w:r>
      <w:r w:rsidR="00DB6F92">
        <w:rPr>
          <w:rFonts w:eastAsia="Times New Roman"/>
          <w:color w:val="000000"/>
          <w:sz w:val="24"/>
        </w:rPr>
        <w:t xml:space="preserve">ende </w:t>
      </w:r>
      <w:r>
        <w:rPr>
          <w:rFonts w:eastAsia="Times New Roman"/>
          <w:color w:val="000000"/>
          <w:sz w:val="24"/>
        </w:rPr>
        <w:t xml:space="preserve">e pamjaftueshme. Përkundër </w:t>
      </w:r>
      <w:r w:rsidR="00DB6F92">
        <w:rPr>
          <w:rFonts w:eastAsia="Times New Roman"/>
          <w:color w:val="000000"/>
          <w:sz w:val="24"/>
        </w:rPr>
        <w:t>nj</w:t>
      </w:r>
      <w:r w:rsidR="000279DB">
        <w:rPr>
          <w:rFonts w:eastAsia="Times New Roman"/>
          <w:color w:val="000000"/>
          <w:sz w:val="24"/>
        </w:rPr>
        <w:t>ë</w:t>
      </w:r>
      <w:r w:rsidR="00DB6F92">
        <w:rPr>
          <w:rFonts w:eastAsia="Times New Roman"/>
          <w:color w:val="000000"/>
          <w:sz w:val="24"/>
        </w:rPr>
        <w:t>far</w:t>
      </w:r>
      <w:r w:rsidR="000279DB">
        <w:rPr>
          <w:rFonts w:eastAsia="Times New Roman"/>
          <w:color w:val="000000"/>
          <w:sz w:val="24"/>
        </w:rPr>
        <w:t>ë</w:t>
      </w:r>
      <w:r w:rsidR="00DB6F92">
        <w:rPr>
          <w:rFonts w:eastAsia="Times New Roman"/>
          <w:color w:val="000000"/>
          <w:sz w:val="24"/>
        </w:rPr>
        <w:t xml:space="preserve"> progresi</w:t>
      </w:r>
      <w:r>
        <w:rPr>
          <w:rFonts w:eastAsia="Times New Roman"/>
          <w:color w:val="000000"/>
          <w:sz w:val="24"/>
        </w:rPr>
        <w:t xml:space="preserve">, </w:t>
      </w:r>
      <w:r>
        <w:rPr>
          <w:rFonts w:eastAsia="Times New Roman"/>
          <w:b/>
          <w:color w:val="000000"/>
          <w:sz w:val="24"/>
        </w:rPr>
        <w:t>Zyra e Prokurorisë Speciale</w:t>
      </w:r>
      <w:r>
        <w:rPr>
          <w:rFonts w:eastAsia="Times New Roman"/>
          <w:color w:val="000000"/>
          <w:sz w:val="24"/>
        </w:rPr>
        <w:t xml:space="preserve"> vazhdon të vuajë nga mungesa e stafit mjaft</w:t>
      </w:r>
      <w:r w:rsidR="00DB6F92">
        <w:rPr>
          <w:rFonts w:eastAsia="Times New Roman"/>
          <w:color w:val="000000"/>
          <w:sz w:val="24"/>
        </w:rPr>
        <w:t>uesh</w:t>
      </w:r>
      <w:r w:rsidR="000279DB">
        <w:rPr>
          <w:rFonts w:eastAsia="Times New Roman"/>
          <w:color w:val="000000"/>
          <w:sz w:val="24"/>
        </w:rPr>
        <w:t>ë</w:t>
      </w:r>
      <w:r w:rsidR="00DB6F92">
        <w:rPr>
          <w:rFonts w:eastAsia="Times New Roman"/>
          <w:color w:val="000000"/>
          <w:sz w:val="24"/>
        </w:rPr>
        <w:t xml:space="preserve">m </w:t>
      </w:r>
      <w:r>
        <w:rPr>
          <w:rFonts w:eastAsia="Times New Roman"/>
          <w:color w:val="000000"/>
          <w:sz w:val="24"/>
        </w:rPr>
        <w:t xml:space="preserve">të specializuar me nivelin e duhur të trajnimit dhe kompetencës për të trajtuar posaçërisht çështjet financiare dhe ato të prokurimit. Zyra ende </w:t>
      </w:r>
      <w:r w:rsidR="00DB6F92">
        <w:rPr>
          <w:rFonts w:eastAsia="Times New Roman"/>
          <w:color w:val="000000"/>
          <w:sz w:val="24"/>
        </w:rPr>
        <w:t>mbetet t</w:t>
      </w:r>
      <w:r w:rsidR="000279DB">
        <w:rPr>
          <w:rFonts w:eastAsia="Times New Roman"/>
          <w:color w:val="000000"/>
          <w:sz w:val="24"/>
        </w:rPr>
        <w:t>ë</w:t>
      </w:r>
      <w:r w:rsidR="00DB6F92">
        <w:rPr>
          <w:rFonts w:eastAsia="Times New Roman"/>
          <w:color w:val="000000"/>
          <w:sz w:val="24"/>
        </w:rPr>
        <w:t xml:space="preserve"> lidhet </w:t>
      </w:r>
      <w:r>
        <w:rPr>
          <w:rFonts w:eastAsia="Times New Roman"/>
          <w:color w:val="000000"/>
          <w:sz w:val="24"/>
        </w:rPr>
        <w:t xml:space="preserve">me sistemin </w:t>
      </w:r>
      <w:r w:rsidR="00DB6F92">
        <w:rPr>
          <w:rFonts w:eastAsia="Times New Roman"/>
          <w:color w:val="000000"/>
          <w:sz w:val="24"/>
        </w:rPr>
        <w:t>informativ p</w:t>
      </w:r>
      <w:r w:rsidR="000279DB">
        <w:rPr>
          <w:rFonts w:eastAsia="Times New Roman"/>
          <w:color w:val="000000"/>
          <w:sz w:val="24"/>
        </w:rPr>
        <w:t>ë</w:t>
      </w:r>
      <w:r w:rsidR="00DB6F92">
        <w:rPr>
          <w:rFonts w:eastAsia="Times New Roman"/>
          <w:color w:val="000000"/>
          <w:sz w:val="24"/>
        </w:rPr>
        <w:t>r menaxhimin e l</w:t>
      </w:r>
      <w:r w:rsidR="000279DB">
        <w:rPr>
          <w:rFonts w:eastAsia="Times New Roman"/>
          <w:color w:val="000000"/>
          <w:sz w:val="24"/>
        </w:rPr>
        <w:t>ë</w:t>
      </w:r>
      <w:r w:rsidR="00DB6F92">
        <w:rPr>
          <w:rFonts w:eastAsia="Times New Roman"/>
          <w:color w:val="000000"/>
          <w:sz w:val="24"/>
        </w:rPr>
        <w:t>nd</w:t>
      </w:r>
      <w:r w:rsidR="000279DB">
        <w:rPr>
          <w:rFonts w:eastAsia="Times New Roman"/>
          <w:color w:val="000000"/>
          <w:sz w:val="24"/>
        </w:rPr>
        <w:t>ë</w:t>
      </w:r>
      <w:r w:rsidR="00DB6F92">
        <w:rPr>
          <w:rFonts w:eastAsia="Times New Roman"/>
          <w:color w:val="000000"/>
          <w:sz w:val="24"/>
        </w:rPr>
        <w:t>ve</w:t>
      </w:r>
      <w:r>
        <w:rPr>
          <w:rFonts w:eastAsia="Times New Roman"/>
          <w:color w:val="000000"/>
          <w:sz w:val="24"/>
        </w:rPr>
        <w:t xml:space="preserve">; kjo është planifikuar për vitin 2020. Ende nuk ka personel të plotë me 15 prokurorë nga një numër i planifikuar prej 18. Pozicioni i Kryeprokurorit Special, i cili drejton Zyrën, ishte i lirë për nëntë muaj para se të emërohej një Kryeprokuror i ri në dhjetor të vitit 2019. Zyra ka katër prokurorë që punojnë në një seksion të ri të specializuar që merret me </w:t>
      </w:r>
      <w:r w:rsidR="00DB6F92">
        <w:rPr>
          <w:rFonts w:eastAsia="Times New Roman"/>
          <w:color w:val="000000"/>
          <w:sz w:val="24"/>
        </w:rPr>
        <w:t xml:space="preserve">raste </w:t>
      </w:r>
      <w:r>
        <w:rPr>
          <w:rFonts w:eastAsia="Times New Roman"/>
          <w:color w:val="000000"/>
          <w:sz w:val="24"/>
        </w:rPr>
        <w:t>të korrupsionit</w:t>
      </w:r>
      <w:r w:rsidR="00DB6F92">
        <w:rPr>
          <w:rFonts w:eastAsia="Times New Roman"/>
          <w:color w:val="000000"/>
          <w:sz w:val="24"/>
        </w:rPr>
        <w:t xml:space="preserve"> t</w:t>
      </w:r>
      <w:r w:rsidR="000279DB">
        <w:rPr>
          <w:rFonts w:eastAsia="Times New Roman"/>
          <w:color w:val="000000"/>
          <w:sz w:val="24"/>
        </w:rPr>
        <w:t>ë</w:t>
      </w:r>
      <w:r w:rsidR="00DB6F92">
        <w:rPr>
          <w:rFonts w:eastAsia="Times New Roman"/>
          <w:color w:val="000000"/>
          <w:sz w:val="24"/>
        </w:rPr>
        <w:t xml:space="preserve"> nivelit t</w:t>
      </w:r>
      <w:r w:rsidR="000279DB">
        <w:rPr>
          <w:rFonts w:eastAsia="Times New Roman"/>
          <w:color w:val="000000"/>
          <w:sz w:val="24"/>
        </w:rPr>
        <w:t>ë</w:t>
      </w:r>
      <w:r w:rsidR="00DB6F92">
        <w:rPr>
          <w:rFonts w:eastAsia="Times New Roman"/>
          <w:color w:val="000000"/>
          <w:sz w:val="24"/>
        </w:rPr>
        <w:t xml:space="preserve"> lart</w:t>
      </w:r>
      <w:r w:rsidR="000279DB">
        <w:rPr>
          <w:rFonts w:eastAsia="Times New Roman"/>
          <w:color w:val="000000"/>
          <w:sz w:val="24"/>
        </w:rPr>
        <w:t>ë</w:t>
      </w:r>
      <w:r>
        <w:rPr>
          <w:rFonts w:eastAsia="Times New Roman"/>
          <w:color w:val="000000"/>
          <w:sz w:val="24"/>
        </w:rPr>
        <w:t xml:space="preserve">. Prokuroria Themelore në Prishtinë ka një Njësi të Posaçme për </w:t>
      </w:r>
      <w:r w:rsidR="00C87EDE">
        <w:rPr>
          <w:rFonts w:eastAsia="Times New Roman"/>
          <w:color w:val="000000"/>
          <w:sz w:val="24"/>
        </w:rPr>
        <w:t xml:space="preserve">rastet </w:t>
      </w:r>
      <w:r>
        <w:rPr>
          <w:rFonts w:eastAsia="Times New Roman"/>
          <w:color w:val="000000"/>
          <w:sz w:val="24"/>
        </w:rPr>
        <w:t>Financiare dhe të Korrupsionit, në të cilën janë caktuar 10 prokurorë (3 nga Departamenti i Përgjithshëm dhe 7 nga Departamenti i Krimeve të Rënda dhe të Organizuara). Çdo prokurori themelore ka një prokuror të caktuar kundër korrupsionit.</w:t>
      </w:r>
    </w:p>
    <w:p w14:paraId="44CCFBEB" w14:textId="0BBDB1F9" w:rsidR="00BA07B4" w:rsidRDefault="00BA07B4" w:rsidP="00BA07B4">
      <w:pPr>
        <w:spacing w:before="118"/>
        <w:ind w:left="144" w:right="144"/>
        <w:jc w:val="both"/>
        <w:rPr>
          <w:rFonts w:eastAsia="Times New Roman"/>
          <w:color w:val="000000"/>
          <w:sz w:val="24"/>
        </w:rPr>
      </w:pPr>
      <w:r>
        <w:rPr>
          <w:rFonts w:eastAsia="Times New Roman"/>
          <w:color w:val="000000"/>
          <w:sz w:val="24"/>
        </w:rPr>
        <w:t xml:space="preserve">Pas themelimit të tyre nga Ligji i ri për Gjykatat, </w:t>
      </w:r>
      <w:r>
        <w:rPr>
          <w:rFonts w:eastAsia="Times New Roman"/>
          <w:b/>
          <w:color w:val="000000"/>
          <w:sz w:val="24"/>
        </w:rPr>
        <w:t>departamentet speciale në Gjykatën Themelore të Prishtinës dhe Gjykatën e Apelit</w:t>
      </w:r>
      <w:r>
        <w:rPr>
          <w:rFonts w:eastAsia="Times New Roman"/>
          <w:color w:val="000000"/>
          <w:sz w:val="24"/>
        </w:rPr>
        <w:t xml:space="preserve"> trajtojnë të gjitha </w:t>
      </w:r>
      <w:r w:rsidR="00C87EDE">
        <w:rPr>
          <w:rFonts w:eastAsia="Times New Roman"/>
          <w:color w:val="000000"/>
          <w:sz w:val="24"/>
        </w:rPr>
        <w:t xml:space="preserve">rastet </w:t>
      </w:r>
      <w:r>
        <w:rPr>
          <w:rFonts w:eastAsia="Times New Roman"/>
          <w:color w:val="000000"/>
          <w:sz w:val="24"/>
        </w:rPr>
        <w:t>e Prokurorisë Speciale, përfshirë rastet e korrupsionit.</w:t>
      </w:r>
    </w:p>
    <w:p w14:paraId="06E94F20" w14:textId="77777777" w:rsidR="00BA07B4" w:rsidRDefault="00BA07B4" w:rsidP="00BA07B4">
      <w:pPr>
        <w:spacing w:before="125" w:line="274" w:lineRule="auto"/>
        <w:ind w:left="144"/>
        <w:rPr>
          <w:rFonts w:eastAsia="Times New Roman"/>
          <w:color w:val="000000"/>
          <w:sz w:val="24"/>
          <w:u w:val="single"/>
        </w:rPr>
      </w:pPr>
      <w:r>
        <w:rPr>
          <w:rFonts w:eastAsia="Times New Roman"/>
          <w:color w:val="000000"/>
          <w:sz w:val="24"/>
          <w:u w:val="single"/>
        </w:rPr>
        <w:t>Korniza ligjore</w:t>
      </w:r>
    </w:p>
    <w:p w14:paraId="3F8D2F8E" w14:textId="3764C696" w:rsidR="00BA07B4" w:rsidRDefault="00BA07B4" w:rsidP="00BA07B4">
      <w:pPr>
        <w:spacing w:before="117"/>
        <w:ind w:left="144" w:right="144"/>
        <w:jc w:val="both"/>
        <w:rPr>
          <w:rFonts w:eastAsia="Times New Roman"/>
          <w:color w:val="000000"/>
          <w:sz w:val="24"/>
        </w:rPr>
      </w:pPr>
      <w:r>
        <w:rPr>
          <w:rFonts w:eastAsia="Times New Roman"/>
          <w:color w:val="000000"/>
          <w:sz w:val="24"/>
        </w:rPr>
        <w:t xml:space="preserve">Dispozitat e të drejtës penale mbi korrupsionin janë përgjithësisht në pajtim me standardet relevante evropiane. Për shkak të çështjeve që lidhen me statusin e saj, Kosova nuk është anëtare në shumicën e konventave ndërkombëtare kundër korrupsionit. Kjo përfshin </w:t>
      </w:r>
      <w:r w:rsidR="00DA5D89">
        <w:rPr>
          <w:rFonts w:eastAsia="Times New Roman"/>
          <w:color w:val="000000"/>
          <w:sz w:val="24"/>
        </w:rPr>
        <w:t>n</w:t>
      </w:r>
      <w:r w:rsidR="000279DB">
        <w:rPr>
          <w:rFonts w:eastAsia="Times New Roman"/>
          <w:color w:val="000000"/>
          <w:sz w:val="24"/>
        </w:rPr>
        <w:t>ë</w:t>
      </w:r>
      <w:r w:rsidR="00DA5D89">
        <w:rPr>
          <w:rFonts w:eastAsia="Times New Roman"/>
          <w:color w:val="000000"/>
          <w:sz w:val="24"/>
        </w:rPr>
        <w:t xml:space="preserve"> veçanti </w:t>
      </w:r>
      <w:r>
        <w:rPr>
          <w:rFonts w:eastAsia="Times New Roman"/>
          <w:color w:val="000000"/>
          <w:sz w:val="24"/>
        </w:rPr>
        <w:t>Konventën e Kombeve të Bashkuara kundër Korrupsionit dhe Konventën e Ligjit Penal të Këshillit të Evropës për Korrupsionin. Megjithatë, Kosova ka bërë përpjekje të konsiderueshme për të harmonizuar legjislacionin e saj me këto instrumente.</w:t>
      </w:r>
    </w:p>
    <w:p w14:paraId="26662584" w14:textId="53A34953" w:rsidR="00BA07B4" w:rsidRDefault="00BA07B4" w:rsidP="00BA07B4">
      <w:pPr>
        <w:spacing w:before="122"/>
        <w:ind w:left="144" w:right="144"/>
        <w:jc w:val="both"/>
        <w:rPr>
          <w:rFonts w:eastAsia="Times New Roman"/>
          <w:color w:val="000000"/>
          <w:spacing w:val="-1"/>
          <w:sz w:val="24"/>
        </w:rPr>
      </w:pPr>
      <w:r>
        <w:rPr>
          <w:rFonts w:eastAsia="Times New Roman"/>
          <w:b/>
          <w:color w:val="000000"/>
          <w:spacing w:val="-1"/>
          <w:sz w:val="24"/>
        </w:rPr>
        <w:t>Kodi i ri Penal</w:t>
      </w:r>
      <w:r>
        <w:rPr>
          <w:rFonts w:eastAsia="Times New Roman"/>
          <w:color w:val="000000"/>
          <w:spacing w:val="-1"/>
          <w:sz w:val="24"/>
        </w:rPr>
        <w:t xml:space="preserve">, i cili ka hyrë në fuqi në prill të vitit 2019, harmonizoi disa dispozita me praktikat më të mira </w:t>
      </w:r>
      <w:r w:rsidR="00DA5D89">
        <w:rPr>
          <w:rFonts w:eastAsia="Times New Roman"/>
          <w:color w:val="000000"/>
          <w:spacing w:val="-1"/>
          <w:sz w:val="24"/>
        </w:rPr>
        <w:t>e</w:t>
      </w:r>
      <w:r>
        <w:rPr>
          <w:rFonts w:eastAsia="Times New Roman"/>
          <w:color w:val="000000"/>
          <w:spacing w:val="-1"/>
          <w:sz w:val="24"/>
        </w:rPr>
        <w:t xml:space="preserve">vropiane dhe prezantoi largimin e detyrueshëm nga detyra të zyrtarëve publikë të dënuar për korrupsion. </w:t>
      </w:r>
      <w:r w:rsidRPr="00DA5D89">
        <w:rPr>
          <w:rFonts w:eastAsia="Times New Roman"/>
          <w:color w:val="000000"/>
          <w:spacing w:val="-1"/>
          <w:sz w:val="24"/>
        </w:rPr>
        <w:t xml:space="preserve">Ndryshime thelbësore në </w:t>
      </w:r>
      <w:r w:rsidRPr="00DA5D89">
        <w:rPr>
          <w:rFonts w:eastAsia="Times New Roman"/>
          <w:b/>
          <w:bCs/>
          <w:color w:val="000000"/>
          <w:spacing w:val="-1"/>
          <w:sz w:val="24"/>
        </w:rPr>
        <w:t>Kodin e Procedurës Penale</w:t>
      </w:r>
      <w:r w:rsidRPr="00DA5D89">
        <w:rPr>
          <w:rFonts w:eastAsia="Times New Roman"/>
          <w:color w:val="000000"/>
          <w:spacing w:val="-1"/>
          <w:sz w:val="24"/>
        </w:rPr>
        <w:t xml:space="preserve">, siç janë dispozitat për pezullimin e zyrtarëve publikë të paditur për korrupsion, kanë potencial të rëndësishëm për fushën anti-korrupsion, por ato ende mbeten për t'u miratuar nga legjislatura e re. </w:t>
      </w:r>
      <w:r w:rsidRPr="00DA5D89">
        <w:rPr>
          <w:rFonts w:eastAsia="Times New Roman"/>
          <w:b/>
          <w:bCs/>
          <w:color w:val="000000"/>
          <w:spacing w:val="-1"/>
          <w:sz w:val="24"/>
        </w:rPr>
        <w:t xml:space="preserve">Ligji i ri për Kompetencat e </w:t>
      </w:r>
      <w:r w:rsidR="00DA5D89" w:rsidRPr="00DA5D89">
        <w:rPr>
          <w:rFonts w:eastAsia="Times New Roman"/>
          <w:b/>
          <w:bCs/>
          <w:color w:val="000000"/>
          <w:spacing w:val="-1"/>
          <w:sz w:val="24"/>
        </w:rPr>
        <w:t xml:space="preserve">Zgjeruara </w:t>
      </w:r>
      <w:r w:rsidRPr="00DA5D89">
        <w:rPr>
          <w:rFonts w:eastAsia="Times New Roman"/>
          <w:b/>
          <w:bCs/>
          <w:color w:val="000000"/>
          <w:spacing w:val="-1"/>
          <w:sz w:val="24"/>
        </w:rPr>
        <w:t xml:space="preserve">të </w:t>
      </w:r>
      <w:r w:rsidR="00DA5D89" w:rsidRPr="00DA5D89">
        <w:rPr>
          <w:rFonts w:eastAsia="Times New Roman"/>
          <w:b/>
          <w:bCs/>
          <w:color w:val="000000"/>
          <w:spacing w:val="-1"/>
          <w:sz w:val="24"/>
        </w:rPr>
        <w:t>K</w:t>
      </w:r>
      <w:r w:rsidRPr="00DA5D89">
        <w:rPr>
          <w:rFonts w:eastAsia="Times New Roman"/>
          <w:b/>
          <w:bCs/>
          <w:color w:val="000000"/>
          <w:spacing w:val="-1"/>
          <w:sz w:val="24"/>
        </w:rPr>
        <w:t>onfiskimit</w:t>
      </w:r>
      <w:r w:rsidRPr="00DA5D89">
        <w:rPr>
          <w:rFonts w:eastAsia="Times New Roman"/>
          <w:color w:val="000000"/>
          <w:spacing w:val="-1"/>
          <w:sz w:val="24"/>
        </w:rPr>
        <w:t xml:space="preserve"> hyri në fuqi në janar </w:t>
      </w:r>
      <w:r w:rsidR="00DA5D89">
        <w:rPr>
          <w:rFonts w:eastAsia="Times New Roman"/>
          <w:color w:val="000000"/>
          <w:spacing w:val="-1"/>
          <w:sz w:val="24"/>
        </w:rPr>
        <w:t>t</w:t>
      </w:r>
      <w:r w:rsidR="000279DB">
        <w:rPr>
          <w:rFonts w:eastAsia="Times New Roman"/>
          <w:color w:val="000000"/>
          <w:spacing w:val="-1"/>
          <w:sz w:val="24"/>
        </w:rPr>
        <w:t>ë</w:t>
      </w:r>
      <w:r w:rsidR="00DA5D89">
        <w:rPr>
          <w:rFonts w:eastAsia="Times New Roman"/>
          <w:color w:val="000000"/>
          <w:spacing w:val="-1"/>
          <w:sz w:val="24"/>
        </w:rPr>
        <w:t xml:space="preserve"> vitit </w:t>
      </w:r>
      <w:r w:rsidRPr="00DA5D89">
        <w:rPr>
          <w:rFonts w:eastAsia="Times New Roman"/>
          <w:color w:val="000000"/>
          <w:spacing w:val="-1"/>
          <w:sz w:val="24"/>
        </w:rPr>
        <w:t>2019 dhe u jep prokurorëve të Kosovës mjete më efektive, të cilat tani duhet të përdoren.</w:t>
      </w:r>
    </w:p>
    <w:p w14:paraId="37BA0502" w14:textId="0935534C" w:rsidR="00BA07B4" w:rsidRPr="00CC40E1" w:rsidRDefault="00BA07B4" w:rsidP="00B625B9">
      <w:pPr>
        <w:spacing w:before="18" w:line="277" w:lineRule="auto"/>
        <w:ind w:left="144" w:right="144"/>
        <w:jc w:val="both"/>
        <w:rPr>
          <w:rFonts w:eastAsia="Times New Roman"/>
          <w:color w:val="000000"/>
          <w:sz w:val="24"/>
        </w:rPr>
      </w:pPr>
      <w:r w:rsidRPr="00CC40E1">
        <w:rPr>
          <w:rFonts w:eastAsia="Times New Roman"/>
          <w:color w:val="000000"/>
          <w:sz w:val="24"/>
        </w:rPr>
        <w:t xml:space="preserve">Megjithëse Ligji për Parandalimin e </w:t>
      </w:r>
      <w:r w:rsidR="00DA5D89" w:rsidRPr="00CC40E1">
        <w:rPr>
          <w:rFonts w:eastAsia="Times New Roman"/>
          <w:b/>
          <w:bCs/>
          <w:color w:val="000000"/>
          <w:sz w:val="24"/>
        </w:rPr>
        <w:t>Pastrimit t</w:t>
      </w:r>
      <w:r w:rsidR="000279DB">
        <w:rPr>
          <w:rFonts w:eastAsia="Times New Roman"/>
          <w:b/>
          <w:bCs/>
          <w:color w:val="000000"/>
          <w:sz w:val="24"/>
        </w:rPr>
        <w:t>ë</w:t>
      </w:r>
      <w:r w:rsidR="00DA5D89" w:rsidRPr="00CC40E1">
        <w:rPr>
          <w:rFonts w:eastAsia="Times New Roman"/>
          <w:b/>
          <w:bCs/>
          <w:color w:val="000000"/>
          <w:sz w:val="24"/>
        </w:rPr>
        <w:t xml:space="preserve"> </w:t>
      </w:r>
      <w:r w:rsidRPr="00CC40E1">
        <w:rPr>
          <w:rFonts w:eastAsia="Times New Roman"/>
          <w:b/>
          <w:bCs/>
          <w:color w:val="000000"/>
          <w:sz w:val="24"/>
        </w:rPr>
        <w:t>Parave</w:t>
      </w:r>
      <w:r w:rsidRPr="00CC40E1">
        <w:rPr>
          <w:rFonts w:eastAsia="Times New Roman"/>
          <w:color w:val="000000"/>
          <w:sz w:val="24"/>
        </w:rPr>
        <w:t xml:space="preserve"> përcakton qartë se vepra </w:t>
      </w:r>
      <w:r w:rsidR="00CC40E1">
        <w:rPr>
          <w:rFonts w:eastAsia="Times New Roman"/>
          <w:color w:val="000000"/>
          <w:sz w:val="24"/>
        </w:rPr>
        <w:t>e nd</w:t>
      </w:r>
      <w:r w:rsidR="000279DB">
        <w:rPr>
          <w:rFonts w:eastAsia="Times New Roman"/>
          <w:color w:val="000000"/>
          <w:sz w:val="24"/>
        </w:rPr>
        <w:t>ë</w:t>
      </w:r>
      <w:r w:rsidR="00CC40E1">
        <w:rPr>
          <w:rFonts w:eastAsia="Times New Roman"/>
          <w:color w:val="000000"/>
          <w:sz w:val="24"/>
        </w:rPr>
        <w:t xml:space="preserve">rlidhur penale </w:t>
      </w:r>
      <w:r w:rsidR="00B625B9" w:rsidRPr="00B625B9">
        <w:rPr>
          <w:rFonts w:eastAsia="Times New Roman"/>
          <w:color w:val="000000"/>
          <w:sz w:val="24"/>
          <w:lang w:val="sq-AL"/>
        </w:rPr>
        <w:t xml:space="preserve">nuk </w:t>
      </w:r>
      <w:r w:rsidR="00B625B9">
        <w:rPr>
          <w:rFonts w:eastAsia="Times New Roman"/>
          <w:color w:val="000000"/>
          <w:sz w:val="24"/>
          <w:lang w:val="sq-AL"/>
        </w:rPr>
        <w:t>ka nevoj</w:t>
      </w:r>
      <w:r w:rsidR="000279DB">
        <w:rPr>
          <w:rFonts w:eastAsia="Times New Roman"/>
          <w:color w:val="000000"/>
          <w:sz w:val="24"/>
          <w:lang w:val="sq-AL"/>
        </w:rPr>
        <w:t>ë</w:t>
      </w:r>
      <w:r w:rsidR="00B625B9">
        <w:rPr>
          <w:rFonts w:eastAsia="Times New Roman"/>
          <w:color w:val="000000"/>
          <w:sz w:val="24"/>
          <w:lang w:val="sq-AL"/>
        </w:rPr>
        <w:t xml:space="preserve"> </w:t>
      </w:r>
      <w:r w:rsidR="00B625B9" w:rsidRPr="00B625B9">
        <w:rPr>
          <w:rFonts w:eastAsia="Times New Roman"/>
          <w:color w:val="000000"/>
          <w:sz w:val="24"/>
          <w:lang w:val="sq-AL"/>
        </w:rPr>
        <w:t xml:space="preserve">të </w:t>
      </w:r>
      <w:r w:rsidR="000B17A8">
        <w:rPr>
          <w:rFonts w:eastAsia="Times New Roman"/>
          <w:color w:val="000000"/>
          <w:sz w:val="24"/>
          <w:lang w:val="sq-AL"/>
        </w:rPr>
        <w:t>provohet për</w:t>
      </w:r>
      <w:r w:rsidR="00B625B9" w:rsidRPr="00B625B9">
        <w:rPr>
          <w:rFonts w:eastAsia="Times New Roman"/>
          <w:color w:val="000000"/>
          <w:sz w:val="24"/>
          <w:lang w:val="sq-AL"/>
        </w:rPr>
        <w:t xml:space="preserve"> të </w:t>
      </w:r>
      <w:r w:rsidR="00997B5D">
        <w:rPr>
          <w:rFonts w:eastAsia="Times New Roman"/>
          <w:color w:val="000000"/>
          <w:sz w:val="24"/>
          <w:lang w:val="sq-AL"/>
        </w:rPr>
        <w:t xml:space="preserve">imponuar </w:t>
      </w:r>
      <w:r w:rsidR="00B625B9" w:rsidRPr="00B625B9">
        <w:rPr>
          <w:rFonts w:eastAsia="Times New Roman"/>
          <w:color w:val="000000"/>
          <w:sz w:val="24"/>
          <w:lang w:val="sq-AL"/>
        </w:rPr>
        <w:t>një dënim për pastrimin e parave</w:t>
      </w:r>
      <w:r w:rsidRPr="00CC40E1">
        <w:rPr>
          <w:rFonts w:eastAsia="Times New Roman"/>
          <w:color w:val="000000"/>
          <w:sz w:val="24"/>
        </w:rPr>
        <w:t xml:space="preserve">, ky parim mbetet ende i paqartë si për gjyqtarët ashtu edhe për prokurorët. Si rezultat, shumë raste të pavarura të </w:t>
      </w:r>
      <w:r w:rsidR="00425DD1">
        <w:rPr>
          <w:rFonts w:eastAsia="Times New Roman"/>
          <w:color w:val="000000"/>
          <w:sz w:val="24"/>
        </w:rPr>
        <w:t>pastrimit t</w:t>
      </w:r>
      <w:r w:rsidR="000279DB">
        <w:rPr>
          <w:rFonts w:eastAsia="Times New Roman"/>
          <w:color w:val="000000"/>
          <w:sz w:val="24"/>
        </w:rPr>
        <w:t>ë</w:t>
      </w:r>
      <w:r w:rsidR="00425DD1">
        <w:rPr>
          <w:rFonts w:eastAsia="Times New Roman"/>
          <w:color w:val="000000"/>
          <w:sz w:val="24"/>
        </w:rPr>
        <w:t xml:space="preserve"> </w:t>
      </w:r>
      <w:r w:rsidRPr="00CC40E1">
        <w:rPr>
          <w:rFonts w:eastAsia="Times New Roman"/>
          <w:color w:val="000000"/>
          <w:sz w:val="24"/>
        </w:rPr>
        <w:t xml:space="preserve">parave janë hedhur poshtë nga </w:t>
      </w:r>
      <w:r w:rsidR="00425DD1">
        <w:rPr>
          <w:rFonts w:eastAsia="Times New Roman"/>
          <w:color w:val="000000"/>
          <w:sz w:val="24"/>
        </w:rPr>
        <w:t>Prokuroria Speciale</w:t>
      </w:r>
      <w:r w:rsidRPr="00CC40E1">
        <w:rPr>
          <w:rFonts w:eastAsia="Times New Roman"/>
          <w:color w:val="000000"/>
          <w:sz w:val="24"/>
        </w:rPr>
        <w:t>.</w:t>
      </w:r>
    </w:p>
    <w:p w14:paraId="765EDF36" w14:textId="2C0CAC7A" w:rsidR="00BA07B4" w:rsidRPr="00CC40E1" w:rsidRDefault="00BA07B4" w:rsidP="00BA07B4">
      <w:pPr>
        <w:spacing w:before="116" w:line="277" w:lineRule="auto"/>
        <w:ind w:left="144" w:right="144"/>
        <w:jc w:val="both"/>
        <w:rPr>
          <w:rFonts w:eastAsia="Times New Roman"/>
          <w:color w:val="000000"/>
          <w:sz w:val="24"/>
        </w:rPr>
      </w:pPr>
      <w:r w:rsidRPr="00CC40E1">
        <w:rPr>
          <w:rFonts w:eastAsia="Times New Roman"/>
          <w:color w:val="000000"/>
          <w:sz w:val="24"/>
        </w:rPr>
        <w:lastRenderedPageBreak/>
        <w:t xml:space="preserve">Ligji për </w:t>
      </w:r>
      <w:r w:rsidRPr="00CC40E1">
        <w:rPr>
          <w:rFonts w:eastAsia="Times New Roman"/>
          <w:b/>
          <w:color w:val="000000"/>
          <w:sz w:val="24"/>
        </w:rPr>
        <w:t>Parandalimin e Konflikteve të Interesit</w:t>
      </w:r>
      <w:r w:rsidRPr="00CC40E1">
        <w:rPr>
          <w:rFonts w:eastAsia="Times New Roman"/>
          <w:color w:val="000000"/>
          <w:sz w:val="24"/>
        </w:rPr>
        <w:t xml:space="preserve">, i rishikuar në vitin 2018, duhet të zbatohet plotësisht nga autoritetet. 659 zyrtarë të lartë publik ende zënë dy ose më shumë poste, </w:t>
      </w:r>
      <w:r w:rsidR="00425DD1">
        <w:rPr>
          <w:rFonts w:eastAsia="Times New Roman"/>
          <w:color w:val="000000"/>
          <w:sz w:val="24"/>
        </w:rPr>
        <w:t>ku d</w:t>
      </w:r>
      <w:r w:rsidRPr="00CC40E1">
        <w:rPr>
          <w:rFonts w:eastAsia="Times New Roman"/>
          <w:color w:val="000000"/>
          <w:sz w:val="24"/>
        </w:rPr>
        <w:t>isa zyrtarë mbajnë deri në pesë poste njëkohësisht, në shkelje të drejtpërdrejtë të ligjit. Kosova nuk ka legjislacion specifik për lobim.</w:t>
      </w:r>
    </w:p>
    <w:p w14:paraId="30A61161" w14:textId="2E4300BC" w:rsidR="00BA07B4" w:rsidRPr="00CC40E1" w:rsidRDefault="00BA07B4" w:rsidP="00BA07B4">
      <w:pPr>
        <w:spacing w:before="114" w:line="277" w:lineRule="auto"/>
        <w:ind w:left="144" w:right="144"/>
        <w:jc w:val="both"/>
        <w:rPr>
          <w:rFonts w:eastAsia="Times New Roman"/>
          <w:color w:val="000000"/>
          <w:spacing w:val="1"/>
          <w:sz w:val="24"/>
        </w:rPr>
      </w:pPr>
      <w:r w:rsidRPr="00CC40E1">
        <w:rPr>
          <w:rFonts w:eastAsia="Times New Roman"/>
          <w:color w:val="000000"/>
          <w:spacing w:val="1"/>
          <w:sz w:val="24"/>
        </w:rPr>
        <w:t xml:space="preserve">Ligji për </w:t>
      </w:r>
      <w:r w:rsidRPr="00CC40E1">
        <w:rPr>
          <w:rFonts w:eastAsia="Times New Roman"/>
          <w:b/>
          <w:color w:val="000000"/>
          <w:spacing w:val="1"/>
          <w:sz w:val="24"/>
        </w:rPr>
        <w:t xml:space="preserve">Mbrojtjen e Sinjalizuesve </w:t>
      </w:r>
      <w:r w:rsidRPr="00CC40E1">
        <w:rPr>
          <w:rFonts w:eastAsia="Times New Roman"/>
          <w:color w:val="000000"/>
          <w:spacing w:val="1"/>
          <w:sz w:val="24"/>
        </w:rPr>
        <w:t>është përgjithësisht në përputhje me standardet ndërkombëtare, përfshirë legjislacionin e ri të BE-së në këtë fushë. Zyrtarët e ngarkuar me trajtimin e ankesave të sinjalizuesve u emëruan në mbi 175 institucione publike, por legjislacioni sekondar që detajon procedurën për trajtim të tillë ende nuk është miratuar. Mekanizma të forcuar të sinjalizimit dhe kërkesa</w:t>
      </w:r>
      <w:r w:rsidR="00425DD1">
        <w:rPr>
          <w:rFonts w:eastAsia="Times New Roman"/>
          <w:color w:val="000000"/>
          <w:spacing w:val="1"/>
          <w:sz w:val="24"/>
        </w:rPr>
        <w:t xml:space="preserve"> t</w:t>
      </w:r>
      <w:r w:rsidR="000279DB">
        <w:rPr>
          <w:rFonts w:eastAsia="Times New Roman"/>
          <w:color w:val="000000"/>
          <w:spacing w:val="1"/>
          <w:sz w:val="24"/>
        </w:rPr>
        <w:t>ë</w:t>
      </w:r>
      <w:r w:rsidR="00425DD1">
        <w:rPr>
          <w:rFonts w:eastAsia="Times New Roman"/>
          <w:color w:val="000000"/>
          <w:spacing w:val="1"/>
          <w:sz w:val="24"/>
        </w:rPr>
        <w:t xml:space="preserve"> </w:t>
      </w:r>
      <w:r w:rsidRPr="00CC40E1">
        <w:rPr>
          <w:rFonts w:eastAsia="Times New Roman"/>
          <w:color w:val="000000"/>
          <w:spacing w:val="1"/>
          <w:sz w:val="24"/>
        </w:rPr>
        <w:t xml:space="preserve">mbrojtjes </w:t>
      </w:r>
      <w:r w:rsidR="00425DD1">
        <w:rPr>
          <w:rFonts w:eastAsia="Times New Roman"/>
          <w:color w:val="000000"/>
          <w:spacing w:val="1"/>
          <w:sz w:val="24"/>
        </w:rPr>
        <w:t>mbeten en</w:t>
      </w:r>
      <w:r w:rsidRPr="00CC40E1">
        <w:rPr>
          <w:rFonts w:eastAsia="Times New Roman"/>
          <w:color w:val="000000"/>
          <w:spacing w:val="1"/>
          <w:sz w:val="24"/>
        </w:rPr>
        <w:t>de të zbatohen në praktikë.</w:t>
      </w:r>
    </w:p>
    <w:p w14:paraId="6DF58C54" w14:textId="085323AE" w:rsidR="00BA07B4" w:rsidRPr="00425DD1" w:rsidRDefault="00BA07B4" w:rsidP="00BA07B4">
      <w:pPr>
        <w:spacing w:before="113" w:line="277" w:lineRule="auto"/>
        <w:ind w:left="144" w:right="144"/>
        <w:jc w:val="both"/>
        <w:rPr>
          <w:rFonts w:eastAsia="Times New Roman"/>
          <w:color w:val="000000"/>
          <w:sz w:val="24"/>
        </w:rPr>
      </w:pPr>
      <w:r w:rsidRPr="00425DD1">
        <w:rPr>
          <w:rFonts w:eastAsia="Times New Roman"/>
          <w:color w:val="000000"/>
          <w:sz w:val="24"/>
        </w:rPr>
        <w:t xml:space="preserve">Në </w:t>
      </w:r>
      <w:r w:rsidR="00425DD1">
        <w:rPr>
          <w:rFonts w:eastAsia="Times New Roman"/>
          <w:color w:val="000000"/>
          <w:sz w:val="24"/>
        </w:rPr>
        <w:t xml:space="preserve">vitin </w:t>
      </w:r>
      <w:r w:rsidRPr="00425DD1">
        <w:rPr>
          <w:rFonts w:eastAsia="Times New Roman"/>
          <w:color w:val="000000"/>
          <w:sz w:val="24"/>
        </w:rPr>
        <w:t>2019, Kuvendi nuk arriti të miratojë ndryshime</w:t>
      </w:r>
      <w:r w:rsidR="00425DD1">
        <w:rPr>
          <w:rFonts w:eastAsia="Times New Roman"/>
          <w:color w:val="000000"/>
          <w:sz w:val="24"/>
        </w:rPr>
        <w:t>t</w:t>
      </w:r>
      <w:r w:rsidRPr="00425DD1">
        <w:rPr>
          <w:rFonts w:eastAsia="Times New Roman"/>
          <w:color w:val="000000"/>
          <w:sz w:val="24"/>
        </w:rPr>
        <w:t xml:space="preserve"> në </w:t>
      </w:r>
      <w:r w:rsidRPr="00425DD1">
        <w:rPr>
          <w:rFonts w:eastAsia="Times New Roman"/>
          <w:b/>
          <w:bCs/>
          <w:color w:val="000000"/>
          <w:sz w:val="24"/>
        </w:rPr>
        <w:t xml:space="preserve">kuadrin ligjor </w:t>
      </w:r>
      <w:r w:rsidR="00425DD1" w:rsidRPr="00425DD1">
        <w:rPr>
          <w:rFonts w:eastAsia="Times New Roman"/>
          <w:b/>
          <w:bCs/>
          <w:color w:val="000000"/>
          <w:sz w:val="24"/>
        </w:rPr>
        <w:t>mbi financimin e partive politike dhe fushatave zgjedhore</w:t>
      </w:r>
      <w:r w:rsidR="00425DD1">
        <w:rPr>
          <w:rFonts w:eastAsia="Times New Roman"/>
          <w:color w:val="000000"/>
          <w:sz w:val="24"/>
        </w:rPr>
        <w:t xml:space="preserve"> </w:t>
      </w:r>
      <w:r w:rsidRPr="00425DD1">
        <w:rPr>
          <w:rFonts w:eastAsia="Times New Roman"/>
          <w:color w:val="000000"/>
          <w:sz w:val="24"/>
        </w:rPr>
        <w:t>të përgatitur nga qeveria pas konsultimit me Komisionin e Vene</w:t>
      </w:r>
      <w:r w:rsidR="00425DD1">
        <w:rPr>
          <w:rFonts w:eastAsia="Times New Roman"/>
          <w:color w:val="000000"/>
          <w:sz w:val="24"/>
        </w:rPr>
        <w:t>dikut</w:t>
      </w:r>
      <w:r w:rsidRPr="00425DD1">
        <w:rPr>
          <w:rFonts w:eastAsia="Times New Roman"/>
          <w:color w:val="000000"/>
          <w:sz w:val="24"/>
        </w:rPr>
        <w:t xml:space="preserve">. Kosova vazhdon të ketë nevojë për një </w:t>
      </w:r>
      <w:r w:rsidR="00425DD1">
        <w:rPr>
          <w:rFonts w:eastAsia="Times New Roman"/>
          <w:color w:val="000000"/>
          <w:sz w:val="24"/>
        </w:rPr>
        <w:t>legjislacion t</w:t>
      </w:r>
      <w:r w:rsidR="000279DB">
        <w:rPr>
          <w:rFonts w:eastAsia="Times New Roman"/>
          <w:color w:val="000000"/>
          <w:sz w:val="24"/>
        </w:rPr>
        <w:t>ë</w:t>
      </w:r>
      <w:r w:rsidR="00425DD1">
        <w:rPr>
          <w:rFonts w:eastAsia="Times New Roman"/>
          <w:color w:val="000000"/>
          <w:sz w:val="24"/>
        </w:rPr>
        <w:t xml:space="preserve"> financimit t</w:t>
      </w:r>
      <w:r w:rsidR="000279DB">
        <w:rPr>
          <w:rFonts w:eastAsia="Times New Roman"/>
          <w:color w:val="000000"/>
          <w:sz w:val="24"/>
        </w:rPr>
        <w:t>ë</w:t>
      </w:r>
      <w:r w:rsidR="00425DD1">
        <w:rPr>
          <w:rFonts w:eastAsia="Times New Roman"/>
          <w:color w:val="000000"/>
          <w:sz w:val="24"/>
        </w:rPr>
        <w:t xml:space="preserve"> partive politike dhe fushatave q</w:t>
      </w:r>
      <w:r w:rsidR="000279DB">
        <w:rPr>
          <w:rFonts w:eastAsia="Times New Roman"/>
          <w:color w:val="000000"/>
          <w:sz w:val="24"/>
        </w:rPr>
        <w:t>ë</w:t>
      </w:r>
      <w:r w:rsidR="00425DD1">
        <w:rPr>
          <w:rFonts w:eastAsia="Times New Roman"/>
          <w:color w:val="000000"/>
          <w:sz w:val="24"/>
        </w:rPr>
        <w:t xml:space="preserve"> </w:t>
      </w:r>
      <w:r w:rsidRPr="00425DD1">
        <w:rPr>
          <w:rFonts w:eastAsia="Times New Roman"/>
          <w:color w:val="000000"/>
          <w:sz w:val="24"/>
        </w:rPr>
        <w:t>funksion</w:t>
      </w:r>
      <w:r w:rsidR="00425DD1">
        <w:rPr>
          <w:rFonts w:eastAsia="Times New Roman"/>
          <w:color w:val="000000"/>
          <w:sz w:val="24"/>
        </w:rPr>
        <w:t>on m</w:t>
      </w:r>
      <w:r w:rsidR="000279DB">
        <w:rPr>
          <w:rFonts w:eastAsia="Times New Roman"/>
          <w:color w:val="000000"/>
          <w:sz w:val="24"/>
        </w:rPr>
        <w:t>ë</w:t>
      </w:r>
      <w:r w:rsidR="00425DD1">
        <w:rPr>
          <w:rFonts w:eastAsia="Times New Roman"/>
          <w:color w:val="000000"/>
          <w:sz w:val="24"/>
        </w:rPr>
        <w:t xml:space="preserve"> mir</w:t>
      </w:r>
      <w:r w:rsidR="000279DB">
        <w:rPr>
          <w:rFonts w:eastAsia="Times New Roman"/>
          <w:color w:val="000000"/>
          <w:sz w:val="24"/>
        </w:rPr>
        <w:t>ë</w:t>
      </w:r>
      <w:r w:rsidR="00425DD1">
        <w:rPr>
          <w:rFonts w:eastAsia="Times New Roman"/>
          <w:color w:val="000000"/>
          <w:sz w:val="24"/>
        </w:rPr>
        <w:t xml:space="preserve">, </w:t>
      </w:r>
      <w:r w:rsidR="000279DB">
        <w:rPr>
          <w:rFonts w:eastAsia="Times New Roman"/>
          <w:color w:val="000000"/>
          <w:sz w:val="24"/>
        </w:rPr>
        <w:t>ë</w:t>
      </w:r>
      <w:r w:rsidR="00425DD1">
        <w:rPr>
          <w:rFonts w:eastAsia="Times New Roman"/>
          <w:color w:val="000000"/>
          <w:sz w:val="24"/>
        </w:rPr>
        <w:t>sht</w:t>
      </w:r>
      <w:r w:rsidR="000279DB">
        <w:rPr>
          <w:rFonts w:eastAsia="Times New Roman"/>
          <w:color w:val="000000"/>
          <w:sz w:val="24"/>
        </w:rPr>
        <w:t>ë</w:t>
      </w:r>
      <w:r w:rsidR="00425DD1">
        <w:rPr>
          <w:rFonts w:eastAsia="Times New Roman"/>
          <w:color w:val="000000"/>
          <w:sz w:val="24"/>
        </w:rPr>
        <w:t xml:space="preserve"> m</w:t>
      </w:r>
      <w:r w:rsidR="000279DB">
        <w:rPr>
          <w:rFonts w:eastAsia="Times New Roman"/>
          <w:color w:val="000000"/>
          <w:sz w:val="24"/>
        </w:rPr>
        <w:t>ë</w:t>
      </w:r>
      <w:r w:rsidR="00425DD1">
        <w:rPr>
          <w:rFonts w:eastAsia="Times New Roman"/>
          <w:color w:val="000000"/>
          <w:sz w:val="24"/>
        </w:rPr>
        <w:t xml:space="preserve"> llogaridh</w:t>
      </w:r>
      <w:r w:rsidR="000279DB">
        <w:rPr>
          <w:rFonts w:eastAsia="Times New Roman"/>
          <w:color w:val="000000"/>
          <w:sz w:val="24"/>
        </w:rPr>
        <w:t>ë</w:t>
      </w:r>
      <w:r w:rsidR="00425DD1">
        <w:rPr>
          <w:rFonts w:eastAsia="Times New Roman"/>
          <w:color w:val="000000"/>
          <w:sz w:val="24"/>
        </w:rPr>
        <w:t>n</w:t>
      </w:r>
      <w:r w:rsidR="000279DB">
        <w:rPr>
          <w:rFonts w:eastAsia="Times New Roman"/>
          <w:color w:val="000000"/>
          <w:sz w:val="24"/>
        </w:rPr>
        <w:t>ë</w:t>
      </w:r>
      <w:r w:rsidR="00425DD1">
        <w:rPr>
          <w:rFonts w:eastAsia="Times New Roman"/>
          <w:color w:val="000000"/>
          <w:sz w:val="24"/>
        </w:rPr>
        <w:t>s, m</w:t>
      </w:r>
      <w:r w:rsidR="000279DB">
        <w:rPr>
          <w:rFonts w:eastAsia="Times New Roman"/>
          <w:color w:val="000000"/>
          <w:sz w:val="24"/>
        </w:rPr>
        <w:t>ë</w:t>
      </w:r>
      <w:r w:rsidR="00425DD1">
        <w:rPr>
          <w:rFonts w:eastAsia="Times New Roman"/>
          <w:color w:val="000000"/>
          <w:sz w:val="24"/>
        </w:rPr>
        <w:t xml:space="preserve"> transparent dhe m</w:t>
      </w:r>
      <w:r w:rsidR="000279DB">
        <w:rPr>
          <w:rFonts w:eastAsia="Times New Roman"/>
          <w:color w:val="000000"/>
          <w:sz w:val="24"/>
        </w:rPr>
        <w:t>ë</w:t>
      </w:r>
      <w:r w:rsidR="00425DD1">
        <w:rPr>
          <w:rFonts w:eastAsia="Times New Roman"/>
          <w:color w:val="000000"/>
          <w:sz w:val="24"/>
        </w:rPr>
        <w:t xml:space="preserve"> i ekzekutuesh</w:t>
      </w:r>
      <w:r w:rsidR="000279DB">
        <w:rPr>
          <w:rFonts w:eastAsia="Times New Roman"/>
          <w:color w:val="000000"/>
          <w:sz w:val="24"/>
        </w:rPr>
        <w:t>ë</w:t>
      </w:r>
      <w:r w:rsidR="00425DD1">
        <w:rPr>
          <w:rFonts w:eastAsia="Times New Roman"/>
          <w:color w:val="000000"/>
          <w:sz w:val="24"/>
        </w:rPr>
        <w:t>m. Q</w:t>
      </w:r>
      <w:r w:rsidRPr="00425DD1">
        <w:rPr>
          <w:rFonts w:eastAsia="Times New Roman"/>
          <w:color w:val="000000"/>
          <w:sz w:val="24"/>
        </w:rPr>
        <w:t>everia dhe Kuvendi duhet ta çojnë këtë përpara në bazë të projektligjit ekzistues.</w:t>
      </w:r>
    </w:p>
    <w:p w14:paraId="00156768" w14:textId="77777777" w:rsidR="00BA07B4" w:rsidRPr="00425DD1" w:rsidRDefault="00BA07B4" w:rsidP="00BA07B4">
      <w:pPr>
        <w:spacing w:before="125" w:line="274" w:lineRule="auto"/>
        <w:ind w:left="144"/>
        <w:rPr>
          <w:rFonts w:eastAsia="Times New Roman"/>
          <w:color w:val="000000"/>
          <w:sz w:val="24"/>
          <w:u w:val="single"/>
        </w:rPr>
      </w:pPr>
      <w:r w:rsidRPr="00425DD1">
        <w:rPr>
          <w:rFonts w:eastAsia="Times New Roman"/>
          <w:color w:val="000000"/>
          <w:sz w:val="24"/>
          <w:u w:val="single"/>
        </w:rPr>
        <w:t>Korniza strategjike</w:t>
      </w:r>
    </w:p>
    <w:p w14:paraId="502CC20B" w14:textId="4EDDD089" w:rsidR="00BA07B4" w:rsidRPr="00425DD1" w:rsidRDefault="00BA07B4" w:rsidP="00BA07B4">
      <w:pPr>
        <w:spacing w:before="111" w:line="277" w:lineRule="auto"/>
        <w:ind w:left="144" w:right="144"/>
        <w:jc w:val="both"/>
        <w:rPr>
          <w:rFonts w:eastAsia="Times New Roman"/>
          <w:color w:val="000000"/>
          <w:sz w:val="24"/>
        </w:rPr>
      </w:pPr>
      <w:r w:rsidRPr="00425DD1">
        <w:rPr>
          <w:rFonts w:eastAsia="Times New Roman"/>
          <w:b/>
          <w:bCs/>
          <w:color w:val="000000"/>
          <w:sz w:val="24"/>
        </w:rPr>
        <w:t xml:space="preserve">Strategjia </w:t>
      </w:r>
      <w:r w:rsidR="00425DD1">
        <w:rPr>
          <w:rFonts w:eastAsia="Times New Roman"/>
          <w:b/>
          <w:bCs/>
          <w:color w:val="000000"/>
          <w:sz w:val="24"/>
        </w:rPr>
        <w:t>kund</w:t>
      </w:r>
      <w:r w:rsidR="000279DB">
        <w:rPr>
          <w:rFonts w:eastAsia="Times New Roman"/>
          <w:b/>
          <w:bCs/>
          <w:color w:val="000000"/>
          <w:sz w:val="24"/>
        </w:rPr>
        <w:t>ë</w:t>
      </w:r>
      <w:r w:rsidR="00425DD1">
        <w:rPr>
          <w:rFonts w:eastAsia="Times New Roman"/>
          <w:b/>
          <w:bCs/>
          <w:color w:val="000000"/>
          <w:sz w:val="24"/>
        </w:rPr>
        <w:t>r k</w:t>
      </w:r>
      <w:r w:rsidRPr="00425DD1">
        <w:rPr>
          <w:rFonts w:eastAsia="Times New Roman"/>
          <w:b/>
          <w:color w:val="000000"/>
          <w:sz w:val="24"/>
        </w:rPr>
        <w:t>orrupsion</w:t>
      </w:r>
      <w:r w:rsidR="00425DD1">
        <w:rPr>
          <w:rFonts w:eastAsia="Times New Roman"/>
          <w:b/>
          <w:color w:val="000000"/>
          <w:sz w:val="24"/>
        </w:rPr>
        <w:t>it</w:t>
      </w:r>
      <w:r w:rsidRPr="00425DD1">
        <w:rPr>
          <w:rFonts w:eastAsia="Times New Roman"/>
          <w:b/>
          <w:color w:val="000000"/>
          <w:sz w:val="24"/>
        </w:rPr>
        <w:t xml:space="preserve"> dhe plani i veprimit për 2018-2022</w:t>
      </w:r>
      <w:r w:rsidRPr="00425DD1">
        <w:rPr>
          <w:rFonts w:eastAsia="Times New Roman"/>
          <w:color w:val="000000"/>
          <w:sz w:val="24"/>
        </w:rPr>
        <w:t xml:space="preserve">, miratuar nga qeveria në </w:t>
      </w:r>
      <w:r w:rsidR="00425DD1">
        <w:rPr>
          <w:rFonts w:eastAsia="Times New Roman"/>
          <w:color w:val="000000"/>
          <w:sz w:val="24"/>
        </w:rPr>
        <w:t>m</w:t>
      </w:r>
      <w:r w:rsidRPr="00425DD1">
        <w:rPr>
          <w:rFonts w:eastAsia="Times New Roman"/>
          <w:color w:val="000000"/>
          <w:sz w:val="24"/>
        </w:rPr>
        <w:t xml:space="preserve">ars </w:t>
      </w:r>
      <w:r w:rsidR="00425DD1">
        <w:rPr>
          <w:rFonts w:eastAsia="Times New Roman"/>
          <w:color w:val="000000"/>
          <w:sz w:val="24"/>
        </w:rPr>
        <w:t>t</w:t>
      </w:r>
      <w:r w:rsidR="000279DB">
        <w:rPr>
          <w:rFonts w:eastAsia="Times New Roman"/>
          <w:color w:val="000000"/>
          <w:sz w:val="24"/>
        </w:rPr>
        <w:t>ë</w:t>
      </w:r>
      <w:r w:rsidR="00425DD1">
        <w:rPr>
          <w:rFonts w:eastAsia="Times New Roman"/>
          <w:color w:val="000000"/>
          <w:sz w:val="24"/>
        </w:rPr>
        <w:t xml:space="preserve"> viti </w:t>
      </w:r>
      <w:r w:rsidRPr="00425DD1">
        <w:rPr>
          <w:rFonts w:eastAsia="Times New Roman"/>
          <w:color w:val="000000"/>
          <w:sz w:val="24"/>
        </w:rPr>
        <w:t xml:space="preserve">2018, u paraqitën në Kuvend </w:t>
      </w:r>
      <w:r w:rsidR="00425DD1">
        <w:rPr>
          <w:rFonts w:eastAsia="Times New Roman"/>
          <w:color w:val="000000"/>
          <w:sz w:val="24"/>
        </w:rPr>
        <w:t xml:space="preserve">tek </w:t>
      </w:r>
      <w:r w:rsidRPr="00425DD1">
        <w:rPr>
          <w:rFonts w:eastAsia="Times New Roman"/>
          <w:color w:val="000000"/>
          <w:sz w:val="24"/>
        </w:rPr>
        <w:t xml:space="preserve">në tetor </w:t>
      </w:r>
      <w:r w:rsidR="00425DD1">
        <w:rPr>
          <w:rFonts w:eastAsia="Times New Roman"/>
          <w:color w:val="000000"/>
          <w:sz w:val="24"/>
        </w:rPr>
        <w:t>t</w:t>
      </w:r>
      <w:r w:rsidR="000279DB">
        <w:rPr>
          <w:rFonts w:eastAsia="Times New Roman"/>
          <w:color w:val="000000"/>
          <w:sz w:val="24"/>
        </w:rPr>
        <w:t>ë</w:t>
      </w:r>
      <w:r w:rsidR="00425DD1">
        <w:rPr>
          <w:rFonts w:eastAsia="Times New Roman"/>
          <w:color w:val="000000"/>
          <w:sz w:val="24"/>
        </w:rPr>
        <w:t xml:space="preserve"> vitit </w:t>
      </w:r>
      <w:r w:rsidRPr="00425DD1">
        <w:rPr>
          <w:rFonts w:eastAsia="Times New Roman"/>
          <w:color w:val="000000"/>
          <w:sz w:val="24"/>
        </w:rPr>
        <w:t xml:space="preserve">2018 dhe nuk janë miratuar ende. Paralelisht, qeveria filloi të rishikojë kornizën e saj strategjike për antikorrupsionin në kontekstin e rishikimit funksional </w:t>
      </w:r>
      <w:r w:rsidRPr="00425DD1">
        <w:rPr>
          <w:rFonts w:eastAsia="Times New Roman"/>
          <w:i/>
          <w:color w:val="000000"/>
          <w:sz w:val="24"/>
        </w:rPr>
        <w:t>(shih seksionin mbi funksionimin e gjyqësorit)</w:t>
      </w:r>
      <w:r w:rsidRPr="00425DD1">
        <w:rPr>
          <w:rFonts w:eastAsia="Times New Roman"/>
          <w:color w:val="000000"/>
          <w:sz w:val="24"/>
        </w:rPr>
        <w:t>. Qeveria ende ka nevojë për të demonstruar udhëheqje të mirëfilltë, aftësinë për të praktikuar planifikimin paraprak dhe një gatishmëri për të alokuar burime të përshtatshme për luftën kundër korrupsionit. Duhet të ngrihet një mekanizëm monitorimi për të vlerësuar rregullisht ndikimin e një strategjie dhe plani të ri veprimi.</w:t>
      </w:r>
    </w:p>
    <w:p w14:paraId="601D01DA" w14:textId="77777777" w:rsidR="00BA07B4" w:rsidRPr="00425DD1" w:rsidRDefault="00BA07B4" w:rsidP="00BA07B4">
      <w:pPr>
        <w:spacing w:before="126" w:after="110" w:line="273" w:lineRule="auto"/>
        <w:ind w:left="144"/>
        <w:rPr>
          <w:rFonts w:eastAsia="Times New Roman"/>
          <w:b/>
          <w:color w:val="000000"/>
          <w:sz w:val="24"/>
        </w:rPr>
      </w:pPr>
      <w:r w:rsidRPr="00425DD1">
        <w:rPr>
          <w:rFonts w:eastAsia="Times New Roman"/>
          <w:b/>
          <w:color w:val="000000"/>
          <w:sz w:val="24"/>
        </w:rPr>
        <w:t>Të drejtat themelore</w:t>
      </w:r>
    </w:p>
    <w:tbl>
      <w:tblPr>
        <w:tblW w:w="0" w:type="auto"/>
        <w:tblInd w:w="6" w:type="dxa"/>
        <w:tblCellMar>
          <w:left w:w="10" w:type="dxa"/>
          <w:right w:w="10" w:type="dxa"/>
        </w:tblCellMar>
        <w:tblLook w:val="0000" w:firstRow="0" w:lastRow="0" w:firstColumn="0" w:lastColumn="0" w:noHBand="0" w:noVBand="0"/>
      </w:tblPr>
      <w:tblGrid>
        <w:gridCol w:w="9342"/>
      </w:tblGrid>
      <w:tr w:rsidR="00BA07B4" w:rsidRPr="00425DD1" w14:paraId="58332FA4" w14:textId="77777777" w:rsidTr="00295F10">
        <w:trPr>
          <w:trHeight w:val="2085"/>
        </w:trPr>
        <w:tc>
          <w:tcPr>
            <w:tcW w:w="9360" w:type="dxa"/>
            <w:tcBorders>
              <w:top w:val="single" w:sz="5" w:space="0" w:color="000000"/>
              <w:left w:val="single" w:sz="5" w:space="0" w:color="000000"/>
              <w:bottom w:val="single" w:sz="5" w:space="0" w:color="000000"/>
              <w:right w:val="single" w:sz="5" w:space="0" w:color="000000"/>
            </w:tcBorders>
            <w:shd w:val="clear" w:color="D9D9D9" w:fill="D9D9D9"/>
            <w:tcMar>
              <w:left w:w="0" w:type="dxa"/>
              <w:right w:w="0" w:type="dxa"/>
            </w:tcMar>
          </w:tcPr>
          <w:p w14:paraId="53DCF836" w14:textId="06862232" w:rsidR="00BA07B4" w:rsidRPr="00425DD1" w:rsidRDefault="00BA07B4" w:rsidP="006C302B">
            <w:pPr>
              <w:spacing w:before="14" w:line="277" w:lineRule="auto"/>
              <w:ind w:left="144" w:right="144"/>
              <w:jc w:val="both"/>
              <w:rPr>
                <w:rFonts w:eastAsia="Times New Roman"/>
                <w:color w:val="000000"/>
                <w:sz w:val="24"/>
              </w:rPr>
            </w:pPr>
            <w:r w:rsidRPr="00425DD1">
              <w:rPr>
                <w:rFonts w:eastAsia="Times New Roman"/>
                <w:color w:val="000000"/>
                <w:sz w:val="24"/>
              </w:rPr>
              <w:t xml:space="preserve">Kuadri ligjor garanton mbrojtjen e të drejtave themelore dhe është në përputhje me standardet evropiane. Miratimi i Ligjit të ri për Mbrojtjen e Fëmijëve përmbushi një nga rekomandimet e raportit të vitit të kaluar. Duhet bërë më shumë për të promovuar dhe siguruar zbatimin e plotë të legjislacionit dhe politikave të të drejtave të njeriut. Koordinimi i qeverisë për </w:t>
            </w:r>
            <w:r w:rsidR="00295F10">
              <w:rPr>
                <w:rFonts w:eastAsia="Times New Roman"/>
                <w:color w:val="000000"/>
                <w:sz w:val="24"/>
              </w:rPr>
              <w:t>mekanizmat e mbrojtjes s</w:t>
            </w:r>
            <w:r w:rsidR="000279DB">
              <w:rPr>
                <w:rFonts w:eastAsia="Times New Roman"/>
                <w:color w:val="000000"/>
                <w:sz w:val="24"/>
              </w:rPr>
              <w:t>ë</w:t>
            </w:r>
            <w:r w:rsidR="00295F10">
              <w:rPr>
                <w:rFonts w:eastAsia="Times New Roman"/>
                <w:color w:val="000000"/>
                <w:sz w:val="24"/>
              </w:rPr>
              <w:t xml:space="preserve"> t</w:t>
            </w:r>
            <w:r w:rsidR="000279DB">
              <w:rPr>
                <w:rFonts w:eastAsia="Times New Roman"/>
                <w:color w:val="000000"/>
                <w:sz w:val="24"/>
              </w:rPr>
              <w:t>ë</w:t>
            </w:r>
            <w:r w:rsidR="00295F10">
              <w:rPr>
                <w:rFonts w:eastAsia="Times New Roman"/>
                <w:color w:val="000000"/>
                <w:sz w:val="24"/>
              </w:rPr>
              <w:t xml:space="preserve"> drejtave t</w:t>
            </w:r>
            <w:r w:rsidR="000279DB">
              <w:rPr>
                <w:rFonts w:eastAsia="Times New Roman"/>
                <w:color w:val="000000"/>
                <w:sz w:val="24"/>
              </w:rPr>
              <w:t>ë</w:t>
            </w:r>
            <w:r w:rsidR="00295F10">
              <w:rPr>
                <w:rFonts w:eastAsia="Times New Roman"/>
                <w:color w:val="000000"/>
                <w:sz w:val="24"/>
              </w:rPr>
              <w:t xml:space="preserve"> njeriut dhe atyre t</w:t>
            </w:r>
            <w:r w:rsidR="000279DB">
              <w:rPr>
                <w:rFonts w:eastAsia="Times New Roman"/>
                <w:color w:val="000000"/>
                <w:sz w:val="24"/>
              </w:rPr>
              <w:t>ë</w:t>
            </w:r>
            <w:r w:rsidR="00295F10">
              <w:rPr>
                <w:rFonts w:eastAsia="Times New Roman"/>
                <w:color w:val="000000"/>
                <w:sz w:val="24"/>
              </w:rPr>
              <w:t xml:space="preserve"> pakicave</w:t>
            </w:r>
            <w:r w:rsidRPr="00425DD1">
              <w:rPr>
                <w:rFonts w:eastAsia="Times New Roman"/>
                <w:color w:val="000000"/>
                <w:sz w:val="24"/>
              </w:rPr>
              <w:t xml:space="preserve">, si në nivelin qendror dhe atë lokal, duhet të përmirësohet dhe çështjet e të drejtave themelore duhet të </w:t>
            </w:r>
            <w:r w:rsidR="00295F10">
              <w:rPr>
                <w:rFonts w:eastAsia="Times New Roman"/>
                <w:color w:val="000000"/>
                <w:sz w:val="24"/>
              </w:rPr>
              <w:t>z</w:t>
            </w:r>
            <w:r w:rsidR="000279DB">
              <w:rPr>
                <w:rFonts w:eastAsia="Times New Roman"/>
                <w:color w:val="000000"/>
                <w:sz w:val="24"/>
              </w:rPr>
              <w:t>ë</w:t>
            </w:r>
            <w:r w:rsidR="00295F10">
              <w:rPr>
                <w:rFonts w:eastAsia="Times New Roman"/>
                <w:color w:val="000000"/>
                <w:sz w:val="24"/>
              </w:rPr>
              <w:t>n</w:t>
            </w:r>
            <w:r w:rsidR="000279DB">
              <w:rPr>
                <w:rFonts w:eastAsia="Times New Roman"/>
                <w:color w:val="000000"/>
                <w:sz w:val="24"/>
              </w:rPr>
              <w:t>ë</w:t>
            </w:r>
            <w:r w:rsidR="00295F10">
              <w:rPr>
                <w:rFonts w:eastAsia="Times New Roman"/>
                <w:color w:val="000000"/>
                <w:sz w:val="24"/>
              </w:rPr>
              <w:t xml:space="preserve"> vend </w:t>
            </w:r>
            <w:r w:rsidRPr="00425DD1">
              <w:rPr>
                <w:rFonts w:eastAsia="Times New Roman"/>
                <w:color w:val="000000"/>
                <w:sz w:val="24"/>
              </w:rPr>
              <w:t>më lart në agjendën politike. Burimet njerëzore dhe financiare mungojnë dhe autoritetet përkatëse janë ende të varura nga mbështetja dhe udhëzimi i donatorëve dhe duhet të marrin pronësi më të madhe. Mekanizmat e koordinimit ndërministror shpesh trajtohen si formalitet dhe janë provuar të jenë joefektivë në avancimin e të drejtave të njeriut.</w:t>
            </w:r>
          </w:p>
          <w:p w14:paraId="5F2B1EA9" w14:textId="77777777" w:rsidR="00BA07B4" w:rsidRPr="00425DD1" w:rsidRDefault="00BA07B4" w:rsidP="006C302B">
            <w:pPr>
              <w:spacing w:before="118" w:line="277" w:lineRule="auto"/>
              <w:ind w:left="144" w:right="144"/>
              <w:jc w:val="both"/>
              <w:rPr>
                <w:rFonts w:eastAsia="Times New Roman"/>
                <w:color w:val="000000"/>
                <w:sz w:val="24"/>
              </w:rPr>
            </w:pPr>
            <w:r w:rsidRPr="00425DD1">
              <w:rPr>
                <w:rFonts w:eastAsia="Times New Roman"/>
                <w:color w:val="000000"/>
                <w:sz w:val="24"/>
              </w:rPr>
              <w:t>Më shumë përpjekje duhet të bëhen për të adresuar rekomandimet e raportit të vitit 2019, të cilat janë ende të zbatueshme. Në vitin e ardhshëm, Kosova duhet në veçanti:</w:t>
            </w:r>
          </w:p>
          <w:p w14:paraId="14441A94" w14:textId="757997C0" w:rsidR="00BA07B4" w:rsidRPr="00425DD1" w:rsidRDefault="00BA07B4" w:rsidP="006C302B">
            <w:pPr>
              <w:spacing w:before="133" w:line="277" w:lineRule="auto"/>
              <w:ind w:left="504" w:right="144" w:hanging="360"/>
              <w:jc w:val="both"/>
              <w:rPr>
                <w:rFonts w:ascii="Arial Narrow" w:eastAsia="Arial Narrow" w:hAnsi="Arial Narrow" w:cs="Arial Narrow"/>
                <w:color w:val="000000"/>
              </w:rPr>
            </w:pPr>
            <w:r w:rsidRPr="00425DD1">
              <w:rPr>
                <w:rFonts w:ascii="Arial Narrow" w:eastAsia="Arial Narrow" w:hAnsi="Arial Narrow" w:cs="Arial Narrow"/>
                <w:color w:val="000000"/>
              </w:rPr>
              <w:t xml:space="preserve">-* të </w:t>
            </w:r>
            <w:r w:rsidRPr="00425DD1">
              <w:rPr>
                <w:rFonts w:eastAsia="Times New Roman"/>
                <w:color w:val="000000"/>
                <w:sz w:val="24"/>
              </w:rPr>
              <w:t xml:space="preserve">rivlerësojë dhe forcojë efikasitetin dhe efektivitetin e mekanizmave për koordinimin dhe zbatimin e politikave dhe strategjive të të drejtave të njeriut. </w:t>
            </w:r>
            <w:r w:rsidR="00295F10">
              <w:rPr>
                <w:rFonts w:eastAsia="Times New Roman"/>
                <w:color w:val="000000"/>
                <w:sz w:val="24"/>
              </w:rPr>
              <w:t>T</w:t>
            </w:r>
            <w:r w:rsidR="000279DB">
              <w:rPr>
                <w:rFonts w:eastAsia="Times New Roman"/>
                <w:color w:val="000000"/>
                <w:sz w:val="24"/>
              </w:rPr>
              <w:t>ë</w:t>
            </w:r>
            <w:r w:rsidR="00295F10">
              <w:rPr>
                <w:rFonts w:eastAsia="Times New Roman"/>
                <w:color w:val="000000"/>
                <w:sz w:val="24"/>
              </w:rPr>
              <w:t xml:space="preserve"> forcohet </w:t>
            </w:r>
            <w:r w:rsidRPr="00425DD1">
              <w:rPr>
                <w:rFonts w:eastAsia="Times New Roman"/>
                <w:color w:val="000000"/>
                <w:sz w:val="24"/>
              </w:rPr>
              <w:t>roli</w:t>
            </w:r>
            <w:r w:rsidR="00295F10">
              <w:rPr>
                <w:rFonts w:eastAsia="Times New Roman"/>
                <w:color w:val="000000"/>
                <w:sz w:val="24"/>
              </w:rPr>
              <w:t xml:space="preserve"> i </w:t>
            </w:r>
            <w:r w:rsidR="00434586" w:rsidRPr="00425DD1">
              <w:rPr>
                <w:rFonts w:eastAsia="Times New Roman"/>
                <w:color w:val="000000"/>
                <w:sz w:val="24"/>
              </w:rPr>
              <w:t xml:space="preserve">zyrtarëve </w:t>
            </w:r>
            <w:r w:rsidR="00434586">
              <w:rPr>
                <w:rFonts w:eastAsia="Times New Roman"/>
                <w:color w:val="000000"/>
                <w:sz w:val="24"/>
              </w:rPr>
              <w:t>kundër</w:t>
            </w:r>
            <w:r w:rsidRPr="00425DD1">
              <w:rPr>
                <w:rFonts w:eastAsia="Times New Roman"/>
                <w:color w:val="000000"/>
                <w:sz w:val="24"/>
              </w:rPr>
              <w:t xml:space="preserve"> diskriminimit në ministri dhe komuna;</w:t>
            </w:r>
          </w:p>
          <w:p w14:paraId="13BC69CC" w14:textId="2CB20C80" w:rsidR="00BA07B4" w:rsidRPr="00425DD1" w:rsidRDefault="00BA07B4" w:rsidP="006C302B">
            <w:pPr>
              <w:spacing w:before="138" w:line="277" w:lineRule="auto"/>
              <w:ind w:left="504" w:right="144" w:hanging="360"/>
              <w:jc w:val="both"/>
              <w:rPr>
                <w:rFonts w:ascii="Arial Narrow" w:eastAsia="Arial Narrow" w:hAnsi="Arial Narrow" w:cs="Arial Narrow"/>
                <w:color w:val="000000"/>
              </w:rPr>
            </w:pPr>
            <w:r w:rsidRPr="00425DD1">
              <w:rPr>
                <w:rFonts w:ascii="Arial Narrow" w:eastAsia="Arial Narrow" w:hAnsi="Arial Narrow" w:cs="Arial Narrow"/>
                <w:color w:val="000000"/>
              </w:rPr>
              <w:t xml:space="preserve">-* </w:t>
            </w:r>
            <w:r w:rsidR="00295F10">
              <w:rPr>
                <w:rFonts w:eastAsia="Times New Roman"/>
                <w:color w:val="000000"/>
                <w:sz w:val="24"/>
              </w:rPr>
              <w:t>t</w:t>
            </w:r>
            <w:r w:rsidR="000279DB">
              <w:rPr>
                <w:rFonts w:eastAsia="Times New Roman"/>
                <w:color w:val="000000"/>
                <w:sz w:val="24"/>
              </w:rPr>
              <w:t>ë</w:t>
            </w:r>
            <w:r w:rsidR="00295F10">
              <w:rPr>
                <w:rFonts w:eastAsia="Times New Roman"/>
                <w:color w:val="000000"/>
                <w:sz w:val="24"/>
              </w:rPr>
              <w:t xml:space="preserve"> forcoj</w:t>
            </w:r>
            <w:r w:rsidR="000279DB">
              <w:rPr>
                <w:rFonts w:eastAsia="Times New Roman"/>
                <w:color w:val="000000"/>
                <w:sz w:val="24"/>
              </w:rPr>
              <w:t>ë</w:t>
            </w:r>
            <w:r w:rsidR="00295F10">
              <w:rPr>
                <w:rFonts w:eastAsia="Times New Roman"/>
                <w:color w:val="000000"/>
                <w:sz w:val="24"/>
              </w:rPr>
              <w:t xml:space="preserve"> </w:t>
            </w:r>
            <w:r w:rsidRPr="00425DD1">
              <w:rPr>
                <w:rFonts w:eastAsia="Times New Roman"/>
                <w:color w:val="000000"/>
                <w:sz w:val="24"/>
              </w:rPr>
              <w:t>zbatimi</w:t>
            </w:r>
            <w:r w:rsidR="00295F10">
              <w:rPr>
                <w:rFonts w:eastAsia="Times New Roman"/>
                <w:color w:val="000000"/>
                <w:sz w:val="24"/>
              </w:rPr>
              <w:t xml:space="preserve">n e </w:t>
            </w:r>
            <w:r w:rsidRPr="00425DD1">
              <w:rPr>
                <w:rFonts w:eastAsia="Times New Roman"/>
                <w:color w:val="000000"/>
                <w:sz w:val="24"/>
              </w:rPr>
              <w:t xml:space="preserve">Ligjit për Barazi Gjinore dhe </w:t>
            </w:r>
            <w:r w:rsidR="00295F10">
              <w:rPr>
                <w:rFonts w:eastAsia="Times New Roman"/>
                <w:color w:val="000000"/>
                <w:sz w:val="24"/>
              </w:rPr>
              <w:t>t</w:t>
            </w:r>
            <w:r w:rsidR="000279DB">
              <w:rPr>
                <w:rFonts w:eastAsia="Times New Roman"/>
                <w:color w:val="000000"/>
                <w:sz w:val="24"/>
              </w:rPr>
              <w:t>ë</w:t>
            </w:r>
            <w:r w:rsidR="00295F10">
              <w:rPr>
                <w:rFonts w:eastAsia="Times New Roman"/>
                <w:color w:val="000000"/>
                <w:sz w:val="24"/>
              </w:rPr>
              <w:t xml:space="preserve"> nd</w:t>
            </w:r>
            <w:r w:rsidR="000279DB">
              <w:rPr>
                <w:rFonts w:eastAsia="Times New Roman"/>
                <w:color w:val="000000"/>
                <w:sz w:val="24"/>
              </w:rPr>
              <w:t>ë</w:t>
            </w:r>
            <w:r w:rsidR="00295F10">
              <w:rPr>
                <w:rFonts w:eastAsia="Times New Roman"/>
                <w:color w:val="000000"/>
                <w:sz w:val="24"/>
              </w:rPr>
              <w:t>rmarr</w:t>
            </w:r>
            <w:r w:rsidR="000279DB">
              <w:rPr>
                <w:rFonts w:eastAsia="Times New Roman"/>
                <w:color w:val="000000"/>
                <w:sz w:val="24"/>
              </w:rPr>
              <w:t>ë</w:t>
            </w:r>
            <w:r w:rsidR="00295F10">
              <w:rPr>
                <w:rFonts w:eastAsia="Times New Roman"/>
                <w:color w:val="000000"/>
                <w:sz w:val="24"/>
              </w:rPr>
              <w:t xml:space="preserve"> </w:t>
            </w:r>
            <w:r w:rsidRPr="00425DD1">
              <w:rPr>
                <w:rFonts w:eastAsia="Times New Roman"/>
                <w:color w:val="000000"/>
                <w:sz w:val="24"/>
              </w:rPr>
              <w:t>veprime konkrete për të siguruar funksionimin e strehimoreve për viktimat e dhunës me bazë gjinore;</w:t>
            </w:r>
          </w:p>
          <w:p w14:paraId="467B49C3" w14:textId="0BE199FA" w:rsidR="00295F10" w:rsidRPr="00295F10" w:rsidRDefault="00BA07B4" w:rsidP="00295F10">
            <w:pPr>
              <w:spacing w:before="117" w:line="271" w:lineRule="auto"/>
              <w:ind w:left="144"/>
              <w:jc w:val="both"/>
              <w:rPr>
                <w:rFonts w:eastAsia="Times New Roman"/>
                <w:color w:val="000000"/>
                <w:spacing w:val="3"/>
                <w:sz w:val="24"/>
              </w:rPr>
            </w:pPr>
            <w:r w:rsidRPr="00425DD1">
              <w:rPr>
                <w:rFonts w:ascii="Arial Narrow" w:eastAsia="Arial Narrow" w:hAnsi="Arial Narrow" w:cs="Arial Narrow"/>
                <w:color w:val="000000"/>
                <w:spacing w:val="3"/>
              </w:rPr>
              <w:lastRenderedPageBreak/>
              <w:t xml:space="preserve">-* </w:t>
            </w:r>
            <w:r w:rsidRPr="00425DD1">
              <w:rPr>
                <w:rFonts w:eastAsia="Times New Roman"/>
                <w:color w:val="000000"/>
                <w:spacing w:val="3"/>
                <w:sz w:val="24"/>
              </w:rPr>
              <w:t>të miratojë Strategjinë për Kthim dhe Komunitete dhe të sigurojë zbatimin e duhur të Strategjisë</w:t>
            </w:r>
            <w:r w:rsidR="00295F10">
              <w:rPr>
                <w:rFonts w:eastAsia="Times New Roman"/>
                <w:color w:val="000000"/>
                <w:spacing w:val="3"/>
                <w:sz w:val="24"/>
              </w:rPr>
              <w:t xml:space="preserve"> </w:t>
            </w:r>
            <w:r w:rsidR="00295F10" w:rsidRPr="00295F10">
              <w:rPr>
                <w:rFonts w:eastAsia="Times New Roman"/>
                <w:color w:val="000000"/>
                <w:spacing w:val="3"/>
                <w:sz w:val="24"/>
              </w:rPr>
              <w:t>për Përfshirjen e Komuniteteve Rom dhe Ashkali</w:t>
            </w:r>
            <w:r w:rsidR="00434586">
              <w:rPr>
                <w:rStyle w:val="FootnoteReference"/>
                <w:rFonts w:eastAsia="Times New Roman"/>
                <w:color w:val="000000"/>
                <w:spacing w:val="3"/>
                <w:sz w:val="24"/>
              </w:rPr>
              <w:footnoteReference w:id="1"/>
            </w:r>
            <w:r w:rsidR="00434586">
              <w:rPr>
                <w:rFonts w:eastAsia="Times New Roman"/>
                <w:color w:val="000000"/>
                <w:spacing w:val="3"/>
                <w:sz w:val="24"/>
              </w:rPr>
              <w:t xml:space="preserve"> </w:t>
            </w:r>
            <w:r w:rsidR="00295F10" w:rsidRPr="00295F10">
              <w:rPr>
                <w:rFonts w:eastAsia="Times New Roman"/>
                <w:color w:val="000000"/>
                <w:spacing w:val="3"/>
                <w:sz w:val="24"/>
              </w:rPr>
              <w:t>në shoqërinë e Kosovës 2017</w:t>
            </w:r>
            <w:r w:rsidR="00286EC1">
              <w:rPr>
                <w:rFonts w:eastAsia="Times New Roman"/>
                <w:color w:val="000000"/>
                <w:spacing w:val="3"/>
                <w:sz w:val="24"/>
              </w:rPr>
              <w:t>-</w:t>
            </w:r>
            <w:r w:rsidR="00295F10" w:rsidRPr="00295F10">
              <w:rPr>
                <w:rFonts w:eastAsia="Times New Roman"/>
                <w:color w:val="000000"/>
                <w:spacing w:val="3"/>
                <w:sz w:val="24"/>
              </w:rPr>
              <w:t>2021;</w:t>
            </w:r>
          </w:p>
          <w:p w14:paraId="02C9AB3D" w14:textId="0939C503" w:rsidR="00295F10" w:rsidRPr="00295F10" w:rsidRDefault="00295F10" w:rsidP="00295F10">
            <w:pPr>
              <w:spacing w:before="117" w:line="271" w:lineRule="auto"/>
              <w:ind w:left="144"/>
              <w:jc w:val="both"/>
              <w:rPr>
                <w:rFonts w:eastAsia="Times New Roman"/>
                <w:color w:val="000000"/>
                <w:spacing w:val="3"/>
                <w:sz w:val="24"/>
              </w:rPr>
            </w:pPr>
            <w:r w:rsidRPr="00295F10">
              <w:rPr>
                <w:rFonts w:eastAsia="Times New Roman"/>
                <w:color w:val="000000"/>
                <w:spacing w:val="3"/>
                <w:sz w:val="24"/>
              </w:rPr>
              <w:t xml:space="preserve">—* të miratojë Ligjin për Trashëgiminë Kulturore dhe Ligjin për Lirinë Fetare dhe të sigurojë funksionimin e qëndrueshëm të Këshillit </w:t>
            </w:r>
            <w:r w:rsidR="00286EC1">
              <w:rPr>
                <w:rFonts w:eastAsia="Times New Roman"/>
                <w:color w:val="000000"/>
                <w:spacing w:val="3"/>
                <w:sz w:val="24"/>
              </w:rPr>
              <w:t>p</w:t>
            </w:r>
            <w:r w:rsidR="000279DB">
              <w:rPr>
                <w:rFonts w:eastAsia="Times New Roman"/>
                <w:color w:val="000000"/>
                <w:spacing w:val="3"/>
                <w:sz w:val="24"/>
              </w:rPr>
              <w:t>ë</w:t>
            </w:r>
            <w:r w:rsidR="00286EC1">
              <w:rPr>
                <w:rFonts w:eastAsia="Times New Roman"/>
                <w:color w:val="000000"/>
                <w:spacing w:val="3"/>
                <w:sz w:val="24"/>
              </w:rPr>
              <w:t>r Zbatim dhe Monitorim</w:t>
            </w:r>
            <w:r w:rsidRPr="00295F10">
              <w:rPr>
                <w:rFonts w:eastAsia="Times New Roman"/>
                <w:color w:val="000000"/>
                <w:spacing w:val="3"/>
                <w:sz w:val="24"/>
              </w:rPr>
              <w:t xml:space="preserve">. </w:t>
            </w:r>
            <w:r w:rsidR="00286EC1">
              <w:rPr>
                <w:rFonts w:eastAsia="Times New Roman"/>
                <w:color w:val="000000"/>
                <w:spacing w:val="3"/>
                <w:sz w:val="24"/>
              </w:rPr>
              <w:t>T</w:t>
            </w:r>
            <w:r w:rsidR="000279DB">
              <w:rPr>
                <w:rFonts w:eastAsia="Times New Roman"/>
                <w:color w:val="000000"/>
                <w:spacing w:val="3"/>
                <w:sz w:val="24"/>
              </w:rPr>
              <w:t>ë</w:t>
            </w:r>
            <w:r w:rsidR="00286EC1">
              <w:rPr>
                <w:rFonts w:eastAsia="Times New Roman"/>
                <w:color w:val="000000"/>
                <w:spacing w:val="3"/>
                <w:sz w:val="24"/>
              </w:rPr>
              <w:t xml:space="preserve"> avancohet </w:t>
            </w:r>
            <w:r w:rsidRPr="00295F10">
              <w:rPr>
                <w:rFonts w:eastAsia="Times New Roman"/>
                <w:color w:val="000000"/>
                <w:spacing w:val="3"/>
                <w:sz w:val="24"/>
              </w:rPr>
              <w:t>mbrojtj</w:t>
            </w:r>
            <w:r w:rsidR="00286EC1">
              <w:rPr>
                <w:rFonts w:eastAsia="Times New Roman"/>
                <w:color w:val="000000"/>
                <w:spacing w:val="3"/>
                <w:sz w:val="24"/>
              </w:rPr>
              <w:t xml:space="preserve">a e </w:t>
            </w:r>
            <w:r w:rsidRPr="00295F10">
              <w:rPr>
                <w:rFonts w:eastAsia="Times New Roman"/>
                <w:color w:val="000000"/>
                <w:spacing w:val="3"/>
                <w:sz w:val="24"/>
              </w:rPr>
              <w:t xml:space="preserve">trashëgimisë kulturore duke zbatuar plotësisht legjislacionin për zonat e veçanta </w:t>
            </w:r>
            <w:r w:rsidR="00286EC1">
              <w:rPr>
                <w:rFonts w:eastAsia="Times New Roman"/>
                <w:color w:val="000000"/>
                <w:spacing w:val="3"/>
                <w:sz w:val="24"/>
              </w:rPr>
              <w:t>t</w:t>
            </w:r>
            <w:r w:rsidR="000279DB">
              <w:rPr>
                <w:rFonts w:eastAsia="Times New Roman"/>
                <w:color w:val="000000"/>
                <w:spacing w:val="3"/>
                <w:sz w:val="24"/>
              </w:rPr>
              <w:t>ë</w:t>
            </w:r>
            <w:r w:rsidR="00286EC1">
              <w:rPr>
                <w:rFonts w:eastAsia="Times New Roman"/>
                <w:color w:val="000000"/>
                <w:spacing w:val="3"/>
                <w:sz w:val="24"/>
              </w:rPr>
              <w:t xml:space="preserve"> mbrojtura</w:t>
            </w:r>
            <w:r w:rsidRPr="00295F10">
              <w:rPr>
                <w:rFonts w:eastAsia="Times New Roman"/>
                <w:color w:val="000000"/>
                <w:spacing w:val="3"/>
                <w:sz w:val="24"/>
              </w:rPr>
              <w:t xml:space="preserve"> dhe ndërtimet e paligjshme.</w:t>
            </w:r>
          </w:p>
          <w:p w14:paraId="3E337C45" w14:textId="0DBAFE22" w:rsidR="00BA07B4" w:rsidRPr="00425DD1" w:rsidRDefault="00BA07B4" w:rsidP="006C302B">
            <w:pPr>
              <w:spacing w:before="117" w:line="271" w:lineRule="auto"/>
              <w:ind w:left="144"/>
              <w:jc w:val="both"/>
            </w:pPr>
            <w:r w:rsidRPr="00425DD1">
              <w:rPr>
                <w:rFonts w:eastAsia="Times New Roman"/>
                <w:color w:val="000000"/>
                <w:spacing w:val="3"/>
                <w:sz w:val="24"/>
              </w:rPr>
              <w:t xml:space="preserve"> </w:t>
            </w:r>
          </w:p>
        </w:tc>
      </w:tr>
    </w:tbl>
    <w:p w14:paraId="3EB798D8" w14:textId="77777777" w:rsidR="00BA07B4" w:rsidRPr="009A44E7" w:rsidRDefault="00BA07B4" w:rsidP="00BA07B4">
      <w:pPr>
        <w:rPr>
          <w:rFonts w:eastAsia="Times New Roman"/>
          <w:highlight w:val="red"/>
        </w:rPr>
      </w:pPr>
    </w:p>
    <w:p w14:paraId="1C1C14EC" w14:textId="5D79960D" w:rsidR="00BA07B4" w:rsidRPr="00295F10" w:rsidRDefault="00BA07B4" w:rsidP="00BA07B4">
      <w:pPr>
        <w:ind w:left="144" w:right="144"/>
        <w:jc w:val="both"/>
        <w:rPr>
          <w:rFonts w:eastAsia="Times New Roman"/>
          <w:b/>
          <w:color w:val="000000"/>
          <w:sz w:val="24"/>
        </w:rPr>
      </w:pPr>
      <w:r w:rsidRPr="00295F10">
        <w:rPr>
          <w:rFonts w:eastAsia="Times New Roman"/>
          <w:b/>
          <w:color w:val="000000"/>
          <w:sz w:val="24"/>
        </w:rPr>
        <w:t xml:space="preserve">Instrumentet ndërkombëtare të të drejtave të njeriut </w:t>
      </w:r>
      <w:r w:rsidRPr="00295F10">
        <w:rPr>
          <w:rFonts w:eastAsia="Times New Roman"/>
          <w:color w:val="000000"/>
          <w:sz w:val="24"/>
        </w:rPr>
        <w:t xml:space="preserve">formojnë një pjesë integrale të kornizës ligjore të Kosovës dhe janë drejtpërdrejt të zbatueshme, siç parashikohet në Kushtetutën e Kosovës. Kosova vazhdoi të harmonizojë legjislacionin e saj me këto instrumente dhe </w:t>
      </w:r>
      <w:r w:rsidR="00286EC1">
        <w:rPr>
          <w:rFonts w:eastAsia="Times New Roman"/>
          <w:color w:val="000000"/>
          <w:sz w:val="24"/>
        </w:rPr>
        <w:t xml:space="preserve">ruajti </w:t>
      </w:r>
      <w:r w:rsidRPr="00295F10">
        <w:rPr>
          <w:rFonts w:eastAsia="Times New Roman"/>
          <w:color w:val="000000"/>
          <w:sz w:val="24"/>
        </w:rPr>
        <w:t>praktikën e saj të raportimit ad hoc.</w:t>
      </w:r>
    </w:p>
    <w:p w14:paraId="7C5B5A01" w14:textId="0BF569D5" w:rsidR="00BA07B4" w:rsidRPr="00286EC1" w:rsidRDefault="00BA07B4" w:rsidP="00BA07B4">
      <w:pPr>
        <w:spacing w:before="120"/>
        <w:ind w:left="144" w:right="144"/>
        <w:jc w:val="both"/>
        <w:rPr>
          <w:rFonts w:eastAsia="Times New Roman"/>
          <w:color w:val="000000"/>
          <w:sz w:val="24"/>
        </w:rPr>
      </w:pPr>
      <w:r w:rsidRPr="00286EC1">
        <w:rPr>
          <w:rFonts w:eastAsia="Times New Roman"/>
          <w:color w:val="000000"/>
          <w:sz w:val="24"/>
        </w:rPr>
        <w:t xml:space="preserve">Gjatë </w:t>
      </w:r>
      <w:r w:rsidRPr="00286EC1">
        <w:rPr>
          <w:rFonts w:eastAsia="Times New Roman"/>
          <w:b/>
          <w:bCs/>
          <w:color w:val="000000"/>
          <w:sz w:val="24"/>
        </w:rPr>
        <w:t xml:space="preserve">pandemisë </w:t>
      </w:r>
      <w:r w:rsidRPr="00286EC1">
        <w:rPr>
          <w:rFonts w:eastAsia="Times New Roman"/>
          <w:b/>
          <w:color w:val="000000"/>
          <w:sz w:val="24"/>
        </w:rPr>
        <w:t>COVID-19</w:t>
      </w:r>
      <w:r w:rsidRPr="00286EC1">
        <w:rPr>
          <w:rFonts w:eastAsia="Times New Roman"/>
          <w:color w:val="000000"/>
          <w:sz w:val="24"/>
        </w:rPr>
        <w:t xml:space="preserve">, masat e shëndetit publik që përfshinin kufizime të disa të drejtave themelore u morën në bazë të Ligjit për parandalimin e sëmundjeve infektive. Disa nga masat u adaptuan pasi Gjykata Kushtetuese vendosi që ato ishin pjesërisht antikushtetuese. Kuvendi përfundimisht miratoi në gusht </w:t>
      </w:r>
      <w:r w:rsidR="00286EC1">
        <w:rPr>
          <w:rFonts w:eastAsia="Times New Roman"/>
          <w:color w:val="000000"/>
          <w:sz w:val="24"/>
        </w:rPr>
        <w:t>t</w:t>
      </w:r>
      <w:r w:rsidR="000279DB">
        <w:rPr>
          <w:rFonts w:eastAsia="Times New Roman"/>
          <w:color w:val="000000"/>
          <w:sz w:val="24"/>
        </w:rPr>
        <w:t>ë</w:t>
      </w:r>
      <w:r w:rsidR="00286EC1">
        <w:rPr>
          <w:rFonts w:eastAsia="Times New Roman"/>
          <w:color w:val="000000"/>
          <w:sz w:val="24"/>
        </w:rPr>
        <w:t xml:space="preserve"> vitit </w:t>
      </w:r>
      <w:r w:rsidRPr="00286EC1">
        <w:rPr>
          <w:rFonts w:eastAsia="Times New Roman"/>
          <w:color w:val="000000"/>
          <w:sz w:val="24"/>
        </w:rPr>
        <w:t xml:space="preserve">2020 një ligj të ri për parandalimin dhe luftimin e pandemisë COVID-19, i cili siguron një bazë të fortë ligjore për kufizimet e </w:t>
      </w:r>
      <w:r w:rsidR="00286EC1">
        <w:rPr>
          <w:rFonts w:eastAsia="Times New Roman"/>
          <w:color w:val="000000"/>
          <w:sz w:val="24"/>
        </w:rPr>
        <w:t>t</w:t>
      </w:r>
      <w:r w:rsidR="000279DB">
        <w:rPr>
          <w:rFonts w:eastAsia="Times New Roman"/>
          <w:color w:val="000000"/>
          <w:sz w:val="24"/>
        </w:rPr>
        <w:t>ë</w:t>
      </w:r>
      <w:r w:rsidR="00286EC1">
        <w:rPr>
          <w:rFonts w:eastAsia="Times New Roman"/>
          <w:color w:val="000000"/>
          <w:sz w:val="24"/>
        </w:rPr>
        <w:t xml:space="preserve"> drejtave themelore t</w:t>
      </w:r>
      <w:r w:rsidR="000279DB">
        <w:rPr>
          <w:rFonts w:eastAsia="Times New Roman"/>
          <w:color w:val="000000"/>
          <w:sz w:val="24"/>
        </w:rPr>
        <w:t>ë</w:t>
      </w:r>
      <w:r w:rsidR="00286EC1">
        <w:rPr>
          <w:rFonts w:eastAsia="Times New Roman"/>
          <w:color w:val="000000"/>
          <w:sz w:val="24"/>
        </w:rPr>
        <w:t xml:space="preserve"> lidhura me </w:t>
      </w:r>
      <w:r w:rsidRPr="00286EC1">
        <w:rPr>
          <w:rFonts w:eastAsia="Times New Roman"/>
          <w:color w:val="000000"/>
          <w:sz w:val="24"/>
        </w:rPr>
        <w:t>shëndeti</w:t>
      </w:r>
      <w:r w:rsidR="00286EC1">
        <w:rPr>
          <w:rFonts w:eastAsia="Times New Roman"/>
          <w:color w:val="000000"/>
          <w:sz w:val="24"/>
        </w:rPr>
        <w:t xml:space="preserve">n </w:t>
      </w:r>
      <w:r w:rsidRPr="00286EC1">
        <w:rPr>
          <w:rFonts w:eastAsia="Times New Roman"/>
          <w:color w:val="000000"/>
          <w:sz w:val="24"/>
        </w:rPr>
        <w:t xml:space="preserve">publik. Sa i përket pasojave ekonomike dhe sociale të pandemisë COVID-19, pritet që gratë </w:t>
      </w:r>
      <w:r w:rsidR="00286EC1">
        <w:rPr>
          <w:rFonts w:eastAsia="Times New Roman"/>
          <w:color w:val="000000"/>
          <w:sz w:val="24"/>
        </w:rPr>
        <w:t xml:space="preserve">do </w:t>
      </w:r>
      <w:r w:rsidRPr="00286EC1">
        <w:rPr>
          <w:rFonts w:eastAsia="Times New Roman"/>
          <w:color w:val="000000"/>
          <w:sz w:val="24"/>
        </w:rPr>
        <w:t xml:space="preserve">të preken më rëndë, sepse një pjesë e madhe e tyre janë të punësuara në ekonominë informale dhe si pasojë nuk ka qasje në masat lehtësuese të marra nga qeveria. Qeveria e Kosovës në mënyrë aktive mbrojti gratë viktima të dhunës në familje gjatë shpërthimit të COVID 19, duke përfshirë </w:t>
      </w:r>
      <w:r w:rsidR="00286EC1">
        <w:rPr>
          <w:rFonts w:eastAsia="Times New Roman"/>
          <w:color w:val="000000"/>
          <w:sz w:val="24"/>
        </w:rPr>
        <w:t>k</w:t>
      </w:r>
      <w:r w:rsidR="000279DB">
        <w:rPr>
          <w:rFonts w:eastAsia="Times New Roman"/>
          <w:color w:val="000000"/>
          <w:sz w:val="24"/>
        </w:rPr>
        <w:t>ë</w:t>
      </w:r>
      <w:r w:rsidR="00286EC1">
        <w:rPr>
          <w:rFonts w:eastAsia="Times New Roman"/>
          <w:color w:val="000000"/>
          <w:sz w:val="24"/>
        </w:rPr>
        <w:t xml:space="preserve">tu </w:t>
      </w:r>
      <w:r w:rsidRPr="00286EC1">
        <w:rPr>
          <w:rFonts w:eastAsia="Times New Roman"/>
          <w:color w:val="000000"/>
          <w:sz w:val="24"/>
        </w:rPr>
        <w:t xml:space="preserve">një fushatë institucionale </w:t>
      </w:r>
      <w:r w:rsidR="00286EC1">
        <w:rPr>
          <w:rFonts w:eastAsia="Times New Roman"/>
          <w:color w:val="000000"/>
          <w:sz w:val="24"/>
        </w:rPr>
        <w:t>p</w:t>
      </w:r>
      <w:r w:rsidR="000279DB">
        <w:rPr>
          <w:rFonts w:eastAsia="Times New Roman"/>
          <w:color w:val="000000"/>
          <w:sz w:val="24"/>
        </w:rPr>
        <w:t>ë</w:t>
      </w:r>
      <w:r w:rsidR="00286EC1">
        <w:rPr>
          <w:rFonts w:eastAsia="Times New Roman"/>
          <w:color w:val="000000"/>
          <w:sz w:val="24"/>
        </w:rPr>
        <w:t xml:space="preserve">r t’i informuar </w:t>
      </w:r>
      <w:r w:rsidRPr="00286EC1">
        <w:rPr>
          <w:rFonts w:eastAsia="Times New Roman"/>
          <w:color w:val="000000"/>
          <w:sz w:val="24"/>
        </w:rPr>
        <w:t xml:space="preserve">ato për të drejtat e tyre, përjashtimet </w:t>
      </w:r>
      <w:r w:rsidR="00286EC1">
        <w:rPr>
          <w:rFonts w:eastAsia="Times New Roman"/>
          <w:color w:val="000000"/>
          <w:sz w:val="24"/>
        </w:rPr>
        <w:t xml:space="preserve">nga </w:t>
      </w:r>
      <w:r w:rsidRPr="00286EC1">
        <w:rPr>
          <w:rFonts w:eastAsia="Times New Roman"/>
          <w:color w:val="000000"/>
          <w:sz w:val="24"/>
        </w:rPr>
        <w:t xml:space="preserve">kufizimet e lëvizjes dhe sigurimin e strehimit për raste të reja. Ndërsa plane të veçanta në lidhje me pandeminë </w:t>
      </w:r>
      <w:r w:rsidR="00286EC1">
        <w:rPr>
          <w:rFonts w:eastAsia="Times New Roman"/>
          <w:color w:val="000000"/>
          <w:sz w:val="24"/>
        </w:rPr>
        <w:t xml:space="preserve">ekzistonin </w:t>
      </w:r>
      <w:r w:rsidRPr="00286EC1">
        <w:rPr>
          <w:rFonts w:eastAsia="Times New Roman"/>
          <w:color w:val="000000"/>
          <w:sz w:val="24"/>
        </w:rPr>
        <w:t>për burgjet, një numër infeksionesh midis të burgosurve dhe personelit korrektues u raportuan gjatë gushtit 2020.</w:t>
      </w:r>
    </w:p>
    <w:p w14:paraId="5798C203" w14:textId="43A53302" w:rsidR="00BA07B4" w:rsidRPr="00434586" w:rsidRDefault="00434586" w:rsidP="00BA07B4">
      <w:pPr>
        <w:spacing w:before="120"/>
        <w:ind w:left="144" w:right="144"/>
        <w:jc w:val="both"/>
        <w:rPr>
          <w:rFonts w:eastAsia="Times New Roman"/>
          <w:color w:val="000000"/>
          <w:sz w:val="24"/>
        </w:rPr>
      </w:pPr>
      <w:r w:rsidRPr="00434586">
        <w:rPr>
          <w:rFonts w:eastAsia="Times New Roman"/>
          <w:color w:val="000000"/>
          <w:sz w:val="24"/>
        </w:rPr>
        <w:t xml:space="preserve">Tek </w:t>
      </w:r>
      <w:r w:rsidR="00BA07B4" w:rsidRPr="00434586">
        <w:rPr>
          <w:rFonts w:eastAsia="Times New Roman"/>
          <w:b/>
          <w:color w:val="000000"/>
          <w:sz w:val="24"/>
        </w:rPr>
        <w:t>mbrojtj</w:t>
      </w:r>
      <w:r w:rsidRPr="00434586">
        <w:rPr>
          <w:rFonts w:eastAsia="Times New Roman"/>
          <w:b/>
          <w:color w:val="000000"/>
          <w:sz w:val="24"/>
        </w:rPr>
        <w:t xml:space="preserve">a </w:t>
      </w:r>
      <w:r w:rsidR="00BA07B4" w:rsidRPr="00434586">
        <w:rPr>
          <w:rFonts w:eastAsia="Times New Roman"/>
          <w:b/>
          <w:color w:val="000000"/>
          <w:sz w:val="24"/>
        </w:rPr>
        <w:t>dhe promovimi</w:t>
      </w:r>
      <w:r w:rsidRPr="00434586">
        <w:rPr>
          <w:rFonts w:eastAsia="Times New Roman"/>
          <w:b/>
          <w:color w:val="000000"/>
          <w:sz w:val="24"/>
        </w:rPr>
        <w:t xml:space="preserve"> i </w:t>
      </w:r>
      <w:r w:rsidR="00BA07B4" w:rsidRPr="00434586">
        <w:rPr>
          <w:rFonts w:eastAsia="Times New Roman"/>
          <w:b/>
          <w:color w:val="000000"/>
          <w:sz w:val="24"/>
        </w:rPr>
        <w:t>të drejtave të njeriut</w:t>
      </w:r>
      <w:r w:rsidR="00BA07B4" w:rsidRPr="00434586">
        <w:rPr>
          <w:rFonts w:eastAsia="Times New Roman"/>
          <w:color w:val="000000"/>
          <w:sz w:val="24"/>
        </w:rPr>
        <w:t xml:space="preserve">, zbatimi i legjislacionit për të drejtat e njeriut dhe mbikëqyrja dhe koordinimi i mekanizmave ekzistues të të drejtave të njeriut mbetet një sfidë. Autoritetet janë duke hartuar një strategji gjithëpërfshirëse të të drejtave të njeriut për 2020-2024, proces që është vonuar </w:t>
      </w:r>
      <w:r>
        <w:rPr>
          <w:rFonts w:eastAsia="Times New Roman"/>
          <w:color w:val="000000"/>
          <w:sz w:val="24"/>
        </w:rPr>
        <w:t xml:space="preserve">ka </w:t>
      </w:r>
      <w:r w:rsidR="00BA07B4" w:rsidRPr="00434586">
        <w:rPr>
          <w:rFonts w:eastAsia="Times New Roman"/>
          <w:color w:val="000000"/>
          <w:sz w:val="24"/>
        </w:rPr>
        <w:t>disa vjet. Çdo strategji e tillë ka nevojë për objektiva të qarta, afate kohore dhe qartësi mbi institucionet përgjegjëse. Sekretarët e Përgjithshëm të Ministrive duhet të fuqizohen për të avancuar politikat e të drejtave themelore në nivelin qendror dhe duhet të përmirësojnë koordinimin me komunat. Zyr</w:t>
      </w:r>
      <w:r w:rsidR="000279DB">
        <w:rPr>
          <w:rFonts w:eastAsia="Times New Roman"/>
          <w:color w:val="000000"/>
          <w:sz w:val="24"/>
        </w:rPr>
        <w:t>ë</w:t>
      </w:r>
      <w:r>
        <w:rPr>
          <w:rFonts w:eastAsia="Times New Roman"/>
          <w:color w:val="000000"/>
          <w:sz w:val="24"/>
        </w:rPr>
        <w:t>s p</w:t>
      </w:r>
      <w:r w:rsidR="000279DB">
        <w:rPr>
          <w:rFonts w:eastAsia="Times New Roman"/>
          <w:color w:val="000000"/>
          <w:sz w:val="24"/>
        </w:rPr>
        <w:t>ë</w:t>
      </w:r>
      <w:r>
        <w:rPr>
          <w:rFonts w:eastAsia="Times New Roman"/>
          <w:color w:val="000000"/>
          <w:sz w:val="24"/>
        </w:rPr>
        <w:t xml:space="preserve">r </w:t>
      </w:r>
      <w:r w:rsidR="00BA07B4" w:rsidRPr="00434586">
        <w:rPr>
          <w:rFonts w:eastAsia="Times New Roman"/>
          <w:color w:val="000000"/>
          <w:sz w:val="24"/>
        </w:rPr>
        <w:t>Qeverisje</w:t>
      </w:r>
      <w:r>
        <w:rPr>
          <w:rFonts w:eastAsia="Times New Roman"/>
          <w:color w:val="000000"/>
          <w:sz w:val="24"/>
        </w:rPr>
        <w:t xml:space="preserve"> t</w:t>
      </w:r>
      <w:r w:rsidR="000279DB">
        <w:rPr>
          <w:rFonts w:eastAsia="Times New Roman"/>
          <w:color w:val="000000"/>
          <w:sz w:val="24"/>
        </w:rPr>
        <w:t>ë</w:t>
      </w:r>
      <w:r>
        <w:rPr>
          <w:rFonts w:eastAsia="Times New Roman"/>
          <w:color w:val="000000"/>
          <w:sz w:val="24"/>
        </w:rPr>
        <w:t xml:space="preserve"> </w:t>
      </w:r>
      <w:r w:rsidR="00BA07B4" w:rsidRPr="00434586">
        <w:rPr>
          <w:rFonts w:eastAsia="Times New Roman"/>
          <w:color w:val="000000"/>
          <w:sz w:val="24"/>
        </w:rPr>
        <w:t xml:space="preserve">Mirë në </w:t>
      </w:r>
      <w:r>
        <w:rPr>
          <w:rFonts w:eastAsia="Times New Roman"/>
          <w:color w:val="000000"/>
          <w:sz w:val="24"/>
        </w:rPr>
        <w:t>kuad</w:t>
      </w:r>
      <w:r w:rsidR="000279DB">
        <w:rPr>
          <w:rFonts w:eastAsia="Times New Roman"/>
          <w:color w:val="000000"/>
          <w:sz w:val="24"/>
        </w:rPr>
        <w:t>ë</w:t>
      </w:r>
      <w:r>
        <w:rPr>
          <w:rFonts w:eastAsia="Times New Roman"/>
          <w:color w:val="000000"/>
          <w:sz w:val="24"/>
        </w:rPr>
        <w:t>r t</w:t>
      </w:r>
      <w:r w:rsidR="000279DB">
        <w:rPr>
          <w:rFonts w:eastAsia="Times New Roman"/>
          <w:color w:val="000000"/>
          <w:sz w:val="24"/>
        </w:rPr>
        <w:t>ë</w:t>
      </w:r>
      <w:r>
        <w:rPr>
          <w:rFonts w:eastAsia="Times New Roman"/>
          <w:color w:val="000000"/>
          <w:sz w:val="24"/>
        </w:rPr>
        <w:t xml:space="preserve"> </w:t>
      </w:r>
      <w:r w:rsidR="00BA07B4" w:rsidRPr="00434586">
        <w:rPr>
          <w:rFonts w:eastAsia="Times New Roman"/>
          <w:color w:val="000000"/>
          <w:sz w:val="24"/>
        </w:rPr>
        <w:t>Zyrë</w:t>
      </w:r>
      <w:r>
        <w:rPr>
          <w:rFonts w:eastAsia="Times New Roman"/>
          <w:color w:val="000000"/>
          <w:sz w:val="24"/>
        </w:rPr>
        <w:t>s s</w:t>
      </w:r>
      <w:r w:rsidR="000279DB">
        <w:rPr>
          <w:rFonts w:eastAsia="Times New Roman"/>
          <w:color w:val="000000"/>
          <w:sz w:val="24"/>
        </w:rPr>
        <w:t>ë</w:t>
      </w:r>
      <w:r>
        <w:rPr>
          <w:rFonts w:eastAsia="Times New Roman"/>
          <w:color w:val="000000"/>
          <w:sz w:val="24"/>
        </w:rPr>
        <w:t xml:space="preserve"> </w:t>
      </w:r>
      <w:r w:rsidR="00BA07B4" w:rsidRPr="00434586">
        <w:rPr>
          <w:rFonts w:eastAsia="Times New Roman"/>
          <w:color w:val="000000"/>
          <w:sz w:val="24"/>
        </w:rPr>
        <w:t xml:space="preserve">Kryeministrit </w:t>
      </w:r>
      <w:r>
        <w:rPr>
          <w:rFonts w:eastAsia="Times New Roman"/>
          <w:color w:val="000000"/>
          <w:sz w:val="24"/>
        </w:rPr>
        <w:t>i mungojn</w:t>
      </w:r>
      <w:r w:rsidR="000279DB">
        <w:rPr>
          <w:rFonts w:eastAsia="Times New Roman"/>
          <w:color w:val="000000"/>
          <w:sz w:val="24"/>
        </w:rPr>
        <w:t>ë</w:t>
      </w:r>
      <w:r>
        <w:rPr>
          <w:rFonts w:eastAsia="Times New Roman"/>
          <w:color w:val="000000"/>
          <w:sz w:val="24"/>
        </w:rPr>
        <w:t xml:space="preserve"> </w:t>
      </w:r>
      <w:r w:rsidR="00BA07B4" w:rsidRPr="00434586">
        <w:rPr>
          <w:rFonts w:eastAsia="Times New Roman"/>
          <w:color w:val="000000"/>
          <w:sz w:val="24"/>
        </w:rPr>
        <w:t>burime</w:t>
      </w:r>
      <w:r>
        <w:rPr>
          <w:rFonts w:eastAsia="Times New Roman"/>
          <w:color w:val="000000"/>
          <w:sz w:val="24"/>
        </w:rPr>
        <w:t xml:space="preserve">t e </w:t>
      </w:r>
      <w:r w:rsidR="00BA07B4" w:rsidRPr="00434586">
        <w:rPr>
          <w:rFonts w:eastAsia="Times New Roman"/>
          <w:color w:val="000000"/>
          <w:sz w:val="24"/>
        </w:rPr>
        <w:t xml:space="preserve">duhura njerëzore, financiare dhe administrative për të përmbushur mandatin e saj të gjerë, i cili përfshin hartimin, zbatimin dhe mbikëqyrjen e politikave në fushat e të drejtave të njeriut, qeverisjes së mirë dhe anti-diskriminimit. Duhet të luajë një </w:t>
      </w:r>
      <w:r>
        <w:rPr>
          <w:rFonts w:eastAsia="Times New Roman"/>
          <w:color w:val="000000"/>
          <w:sz w:val="24"/>
        </w:rPr>
        <w:t>rol m</w:t>
      </w:r>
      <w:r w:rsidR="000279DB">
        <w:rPr>
          <w:rFonts w:eastAsia="Times New Roman"/>
          <w:color w:val="000000"/>
          <w:sz w:val="24"/>
        </w:rPr>
        <w:t>ë</w:t>
      </w:r>
      <w:r>
        <w:rPr>
          <w:rFonts w:eastAsia="Times New Roman"/>
          <w:color w:val="000000"/>
          <w:sz w:val="24"/>
        </w:rPr>
        <w:t xml:space="preserve"> asktiv </w:t>
      </w:r>
      <w:r w:rsidR="00BA07B4" w:rsidRPr="00434586">
        <w:rPr>
          <w:rFonts w:eastAsia="Times New Roman"/>
          <w:color w:val="000000"/>
          <w:sz w:val="24"/>
        </w:rPr>
        <w:t>në forcimin e rolit të zyrtarëve kundër diskriminimit në komuna dhe ministri; ata duhet të kenë linja të qarta raportimi dhe të konsultohen në mënyrë aktive dhe të angazhohen në hartimin e politikave dhe ligjeve.</w:t>
      </w:r>
    </w:p>
    <w:p w14:paraId="1A57CB6D" w14:textId="572423C4" w:rsidR="00BA07B4" w:rsidRPr="00434586" w:rsidRDefault="00BA07B4" w:rsidP="00BA07B4">
      <w:pPr>
        <w:spacing w:before="120"/>
        <w:ind w:left="144" w:right="144"/>
        <w:jc w:val="both"/>
        <w:rPr>
          <w:rFonts w:eastAsia="Times New Roman"/>
          <w:color w:val="000000"/>
          <w:sz w:val="24"/>
        </w:rPr>
      </w:pPr>
      <w:r w:rsidRPr="00434586">
        <w:rPr>
          <w:rFonts w:eastAsia="Times New Roman"/>
          <w:color w:val="000000"/>
          <w:sz w:val="24"/>
        </w:rPr>
        <w:t>Grupi Koordinues Ndërministror për të Drejtat e Njeriut rrallë takohet dhe as nuk merr vendime dhe as nuk nd</w:t>
      </w:r>
      <w:r w:rsidR="000279DB">
        <w:rPr>
          <w:rFonts w:eastAsia="Times New Roman"/>
          <w:color w:val="000000"/>
          <w:sz w:val="24"/>
        </w:rPr>
        <w:t>ë</w:t>
      </w:r>
      <w:r w:rsidR="00434586">
        <w:rPr>
          <w:rFonts w:eastAsia="Times New Roman"/>
          <w:color w:val="000000"/>
          <w:sz w:val="24"/>
        </w:rPr>
        <w:t>rmerr veprime p</w:t>
      </w:r>
      <w:r w:rsidR="000279DB">
        <w:rPr>
          <w:rFonts w:eastAsia="Times New Roman"/>
          <w:color w:val="000000"/>
          <w:sz w:val="24"/>
        </w:rPr>
        <w:t>ë</w:t>
      </w:r>
      <w:r w:rsidR="00434586">
        <w:rPr>
          <w:rFonts w:eastAsia="Times New Roman"/>
          <w:color w:val="000000"/>
          <w:sz w:val="24"/>
        </w:rPr>
        <w:t>rcjell</w:t>
      </w:r>
      <w:r w:rsidR="000279DB">
        <w:rPr>
          <w:rFonts w:eastAsia="Times New Roman"/>
          <w:color w:val="000000"/>
          <w:sz w:val="24"/>
        </w:rPr>
        <w:t>ë</w:t>
      </w:r>
      <w:r w:rsidR="00434586">
        <w:rPr>
          <w:rFonts w:eastAsia="Times New Roman"/>
          <w:color w:val="000000"/>
          <w:sz w:val="24"/>
        </w:rPr>
        <w:t>se t</w:t>
      </w:r>
      <w:r w:rsidR="000279DB">
        <w:rPr>
          <w:rFonts w:eastAsia="Times New Roman"/>
          <w:color w:val="000000"/>
          <w:sz w:val="24"/>
        </w:rPr>
        <w:t>ë</w:t>
      </w:r>
      <w:r w:rsidR="00434586">
        <w:rPr>
          <w:rFonts w:eastAsia="Times New Roman"/>
          <w:color w:val="000000"/>
          <w:sz w:val="24"/>
        </w:rPr>
        <w:t xml:space="preserve"> duhura mbi angazhimet </w:t>
      </w:r>
      <w:r w:rsidRPr="00434586">
        <w:rPr>
          <w:rFonts w:eastAsia="Times New Roman"/>
          <w:color w:val="000000"/>
          <w:sz w:val="24"/>
        </w:rPr>
        <w:t>e mëparshme të qeverisë.</w:t>
      </w:r>
    </w:p>
    <w:p w14:paraId="3523E260" w14:textId="790E2154" w:rsidR="00BA07B4" w:rsidRDefault="00BA07B4" w:rsidP="00BA07B4">
      <w:pPr>
        <w:spacing w:before="119" w:after="212"/>
        <w:ind w:left="144" w:right="144"/>
        <w:jc w:val="both"/>
        <w:rPr>
          <w:rFonts w:eastAsia="Times New Roman"/>
          <w:color w:val="000000"/>
          <w:sz w:val="24"/>
        </w:rPr>
      </w:pPr>
      <w:r w:rsidRPr="00434586">
        <w:rPr>
          <w:rFonts w:eastAsia="Times New Roman"/>
          <w:color w:val="000000"/>
          <w:sz w:val="24"/>
        </w:rPr>
        <w:t>Avokati i popullit vazhdon të luajë një rol të rëndësishëm në promovimin dhe mbrojtjen e të drejtave të njeriut në institucionet e nivelit qendror dhe lokal në Kosovë. A</w:t>
      </w:r>
      <w:r w:rsidR="006952A0">
        <w:rPr>
          <w:rFonts w:eastAsia="Times New Roman"/>
          <w:color w:val="000000"/>
          <w:sz w:val="24"/>
        </w:rPr>
        <w:t xml:space="preserve">i </w:t>
      </w:r>
      <w:r w:rsidRPr="00434586">
        <w:rPr>
          <w:rFonts w:eastAsia="Times New Roman"/>
          <w:color w:val="000000"/>
          <w:sz w:val="24"/>
        </w:rPr>
        <w:t xml:space="preserve">ka rritur më tej </w:t>
      </w:r>
      <w:r w:rsidR="006952A0">
        <w:rPr>
          <w:rFonts w:eastAsia="Times New Roman"/>
          <w:color w:val="000000"/>
          <w:sz w:val="24"/>
        </w:rPr>
        <w:t xml:space="preserve">kapacitetin e tij </w:t>
      </w:r>
      <w:r w:rsidRPr="00434586">
        <w:rPr>
          <w:rFonts w:eastAsia="Times New Roman"/>
          <w:color w:val="000000"/>
          <w:sz w:val="24"/>
        </w:rPr>
        <w:t xml:space="preserve">për të shqyrtuar rastet dhe ka vazhduar përpjekjet e </w:t>
      </w:r>
      <w:r w:rsidR="006952A0">
        <w:rPr>
          <w:rFonts w:eastAsia="Times New Roman"/>
          <w:color w:val="000000"/>
          <w:sz w:val="24"/>
        </w:rPr>
        <w:t xml:space="preserve">tij </w:t>
      </w:r>
      <w:r w:rsidRPr="00434586">
        <w:rPr>
          <w:rFonts w:eastAsia="Times New Roman"/>
          <w:color w:val="000000"/>
          <w:sz w:val="24"/>
        </w:rPr>
        <w:t xml:space="preserve">për të rritur ndërgjegjësimin mbi mbrojtjen dhe promovimin e të drejtave të njeriut. Zbatimi i rekomandimeve të Avokatit të Popullit nga institucionet e Kosovës mbetet një sfidë. Numri i </w:t>
      </w:r>
      <w:r w:rsidRPr="00434586">
        <w:rPr>
          <w:rFonts w:eastAsia="Times New Roman"/>
          <w:color w:val="000000"/>
          <w:sz w:val="24"/>
        </w:rPr>
        <w:lastRenderedPageBreak/>
        <w:t xml:space="preserve">përgjithshëm i ankesave të pranuara nga Avokati i Popullit në vitin 2019 ishte 2,014. Prej tyre, 943 janë hapur për hetim, dhe 54 çështje janë hapur sipas detyrës zyrtare. Organet e zbatimit të ligjit dhe gjyqësori duhet të bëhen më të përgjegjshëm në mbrojtjen e grupeve të cenueshme të shoqërisë, të tilla si fëmijët, viktimat e dhunës me bazë gjinore, romët, ashkalinjtë, si dhe komunitetet e tjera të </w:t>
      </w:r>
      <w:r w:rsidR="006952A0">
        <w:rPr>
          <w:rFonts w:eastAsia="Times New Roman"/>
          <w:color w:val="000000"/>
          <w:sz w:val="24"/>
        </w:rPr>
        <w:t>cenueshme</w:t>
      </w:r>
      <w:r w:rsidRPr="00434586">
        <w:rPr>
          <w:rFonts w:eastAsia="Times New Roman"/>
          <w:color w:val="000000"/>
          <w:sz w:val="24"/>
        </w:rPr>
        <w:t>.</w:t>
      </w:r>
    </w:p>
    <w:p w14:paraId="2579F325" w14:textId="77777777" w:rsidR="00BA07B4" w:rsidRPr="006952A0" w:rsidRDefault="00BA07B4" w:rsidP="00BA07B4">
      <w:pPr>
        <w:spacing w:before="18"/>
        <w:ind w:left="72" w:right="144"/>
        <w:jc w:val="both"/>
        <w:rPr>
          <w:rFonts w:eastAsia="Times New Roman"/>
          <w:color w:val="000000"/>
          <w:sz w:val="24"/>
        </w:rPr>
      </w:pPr>
      <w:r w:rsidRPr="006952A0">
        <w:rPr>
          <w:rFonts w:eastAsia="Times New Roman"/>
          <w:color w:val="000000"/>
          <w:sz w:val="24"/>
        </w:rPr>
        <w:t>Kuvendi i Kosovës duhet të marrë një rol më proaktiv në mbikëqyrjen e zbatimit të legjislacionit për të drejtat e njeriut.</w:t>
      </w:r>
    </w:p>
    <w:p w14:paraId="527195BA" w14:textId="505C62B0" w:rsidR="00BA07B4" w:rsidRPr="006952A0" w:rsidRDefault="00BA07B4" w:rsidP="00BA07B4">
      <w:pPr>
        <w:spacing w:before="123"/>
        <w:ind w:left="72" w:right="144"/>
        <w:jc w:val="both"/>
        <w:rPr>
          <w:rFonts w:eastAsia="Times New Roman"/>
          <w:color w:val="000000"/>
          <w:sz w:val="24"/>
        </w:rPr>
      </w:pPr>
      <w:r w:rsidRPr="006952A0">
        <w:rPr>
          <w:rFonts w:eastAsia="Times New Roman"/>
          <w:color w:val="000000"/>
          <w:sz w:val="24"/>
        </w:rPr>
        <w:t xml:space="preserve">Ndërsa mandati i Avokatit të </w:t>
      </w:r>
      <w:r w:rsidR="006952A0">
        <w:rPr>
          <w:rFonts w:eastAsia="Times New Roman"/>
          <w:color w:val="000000"/>
          <w:sz w:val="24"/>
        </w:rPr>
        <w:t>m</w:t>
      </w:r>
      <w:r w:rsidR="000279DB">
        <w:rPr>
          <w:rFonts w:eastAsia="Times New Roman"/>
          <w:color w:val="000000"/>
          <w:sz w:val="24"/>
        </w:rPr>
        <w:t>ë</w:t>
      </w:r>
      <w:r w:rsidR="006952A0">
        <w:rPr>
          <w:rFonts w:eastAsia="Times New Roman"/>
          <w:color w:val="000000"/>
          <w:sz w:val="24"/>
        </w:rPr>
        <w:t>parsh</w:t>
      </w:r>
      <w:r w:rsidR="000279DB">
        <w:rPr>
          <w:rFonts w:eastAsia="Times New Roman"/>
          <w:color w:val="000000"/>
          <w:sz w:val="24"/>
        </w:rPr>
        <w:t>ë</w:t>
      </w:r>
      <w:r w:rsidR="006952A0">
        <w:rPr>
          <w:rFonts w:eastAsia="Times New Roman"/>
          <w:color w:val="000000"/>
          <w:sz w:val="24"/>
        </w:rPr>
        <w:t>m t</w:t>
      </w:r>
      <w:r w:rsidR="000279DB">
        <w:rPr>
          <w:rFonts w:eastAsia="Times New Roman"/>
          <w:color w:val="000000"/>
          <w:sz w:val="24"/>
        </w:rPr>
        <w:t>ë</w:t>
      </w:r>
      <w:r w:rsidR="006952A0">
        <w:rPr>
          <w:rFonts w:eastAsia="Times New Roman"/>
          <w:color w:val="000000"/>
          <w:sz w:val="24"/>
        </w:rPr>
        <w:t xml:space="preserve"> </w:t>
      </w:r>
      <w:r w:rsidRPr="006952A0">
        <w:rPr>
          <w:rFonts w:eastAsia="Times New Roman"/>
          <w:color w:val="000000"/>
          <w:sz w:val="24"/>
        </w:rPr>
        <w:t xml:space="preserve">Popullit </w:t>
      </w:r>
      <w:r w:rsidR="006952A0">
        <w:rPr>
          <w:rFonts w:eastAsia="Times New Roman"/>
          <w:color w:val="000000"/>
          <w:sz w:val="24"/>
        </w:rPr>
        <w:t>p</w:t>
      </w:r>
      <w:r w:rsidRPr="006952A0">
        <w:rPr>
          <w:rFonts w:eastAsia="Times New Roman"/>
          <w:color w:val="000000"/>
          <w:sz w:val="24"/>
        </w:rPr>
        <w:t xml:space="preserve">ërfundoi në </w:t>
      </w:r>
      <w:r w:rsidR="006952A0">
        <w:rPr>
          <w:rFonts w:eastAsia="Times New Roman"/>
          <w:color w:val="000000"/>
          <w:sz w:val="24"/>
        </w:rPr>
        <w:t>k</w:t>
      </w:r>
      <w:r w:rsidRPr="006952A0">
        <w:rPr>
          <w:rFonts w:eastAsia="Times New Roman"/>
          <w:color w:val="000000"/>
          <w:sz w:val="24"/>
        </w:rPr>
        <w:t xml:space="preserve">orrik 2020, procesi i përzgjedhjes së Avokatit të </w:t>
      </w:r>
      <w:r w:rsidR="006952A0">
        <w:rPr>
          <w:rFonts w:eastAsia="Times New Roman"/>
          <w:color w:val="000000"/>
          <w:sz w:val="24"/>
        </w:rPr>
        <w:t>ri t</w:t>
      </w:r>
      <w:r w:rsidR="000279DB">
        <w:rPr>
          <w:rFonts w:eastAsia="Times New Roman"/>
          <w:color w:val="000000"/>
          <w:sz w:val="24"/>
        </w:rPr>
        <w:t>ë</w:t>
      </w:r>
      <w:r w:rsidR="006952A0">
        <w:rPr>
          <w:rFonts w:eastAsia="Times New Roman"/>
          <w:color w:val="000000"/>
          <w:sz w:val="24"/>
        </w:rPr>
        <w:t xml:space="preserve"> </w:t>
      </w:r>
      <w:r w:rsidRPr="006952A0">
        <w:rPr>
          <w:rFonts w:eastAsia="Times New Roman"/>
          <w:color w:val="000000"/>
          <w:sz w:val="24"/>
        </w:rPr>
        <w:t xml:space="preserve">Popullit u finalizua në fund të shtatorit me zgjedhjen </w:t>
      </w:r>
      <w:r w:rsidR="006952A0">
        <w:rPr>
          <w:rFonts w:eastAsia="Times New Roman"/>
          <w:color w:val="000000"/>
          <w:sz w:val="24"/>
        </w:rPr>
        <w:t xml:space="preserve">nga </w:t>
      </w:r>
      <w:r w:rsidRPr="006952A0">
        <w:rPr>
          <w:rFonts w:eastAsia="Times New Roman"/>
          <w:color w:val="000000"/>
          <w:sz w:val="24"/>
        </w:rPr>
        <w:t xml:space="preserve">Kuvendi të Naim </w:t>
      </w:r>
      <w:r w:rsidR="006952A0">
        <w:rPr>
          <w:rFonts w:eastAsia="Times New Roman"/>
          <w:color w:val="000000"/>
          <w:sz w:val="24"/>
        </w:rPr>
        <w:t>Ç</w:t>
      </w:r>
      <w:r w:rsidRPr="006952A0">
        <w:rPr>
          <w:rFonts w:eastAsia="Times New Roman"/>
          <w:color w:val="000000"/>
          <w:sz w:val="24"/>
        </w:rPr>
        <w:t>elaj. Iniciativa</w:t>
      </w:r>
      <w:r w:rsidR="006952A0">
        <w:rPr>
          <w:rFonts w:eastAsia="Times New Roman"/>
          <w:color w:val="000000"/>
          <w:sz w:val="24"/>
        </w:rPr>
        <w:t xml:space="preserve"> t</w:t>
      </w:r>
      <w:r w:rsidR="000279DB">
        <w:rPr>
          <w:rFonts w:eastAsia="Times New Roman"/>
          <w:color w:val="000000"/>
          <w:sz w:val="24"/>
        </w:rPr>
        <w:t>ë</w:t>
      </w:r>
      <w:r w:rsidR="006952A0">
        <w:rPr>
          <w:rFonts w:eastAsia="Times New Roman"/>
          <w:color w:val="000000"/>
          <w:sz w:val="24"/>
        </w:rPr>
        <w:t xml:space="preserve"> </w:t>
      </w:r>
      <w:r w:rsidRPr="006952A0">
        <w:rPr>
          <w:rFonts w:eastAsia="Times New Roman"/>
          <w:color w:val="000000"/>
          <w:sz w:val="24"/>
        </w:rPr>
        <w:t xml:space="preserve">reja </w:t>
      </w:r>
      <w:r w:rsidR="006952A0">
        <w:rPr>
          <w:rFonts w:eastAsia="Times New Roman"/>
          <w:color w:val="000000"/>
          <w:sz w:val="24"/>
        </w:rPr>
        <w:t>jan</w:t>
      </w:r>
      <w:r w:rsidR="000279DB">
        <w:rPr>
          <w:rFonts w:eastAsia="Times New Roman"/>
          <w:color w:val="000000"/>
          <w:sz w:val="24"/>
        </w:rPr>
        <w:t>ë</w:t>
      </w:r>
      <w:r w:rsidR="006952A0">
        <w:rPr>
          <w:rFonts w:eastAsia="Times New Roman"/>
          <w:color w:val="000000"/>
          <w:sz w:val="24"/>
        </w:rPr>
        <w:t xml:space="preserve"> lansuar </w:t>
      </w:r>
      <w:r w:rsidRPr="006952A0">
        <w:rPr>
          <w:rFonts w:eastAsia="Times New Roman"/>
          <w:color w:val="000000"/>
          <w:sz w:val="24"/>
        </w:rPr>
        <w:t>për të adresuar nevojat e shërbimeve sociale, të cilat janë thelbësore në fusha të ndryshme që lidhen me të drejtat themelore (</w:t>
      </w:r>
      <w:r w:rsidRPr="006952A0">
        <w:rPr>
          <w:rFonts w:eastAsia="Times New Roman"/>
          <w:i/>
          <w:color w:val="000000"/>
          <w:sz w:val="24"/>
        </w:rPr>
        <w:t>shih seksionet mbi politik</w:t>
      </w:r>
      <w:r w:rsidR="006952A0">
        <w:rPr>
          <w:rFonts w:eastAsia="Times New Roman"/>
          <w:i/>
          <w:color w:val="000000"/>
          <w:sz w:val="24"/>
        </w:rPr>
        <w:t>at</w:t>
      </w:r>
      <w:r w:rsidRPr="006952A0">
        <w:rPr>
          <w:rFonts w:eastAsia="Times New Roman"/>
          <w:i/>
          <w:color w:val="000000"/>
          <w:sz w:val="24"/>
        </w:rPr>
        <w:t xml:space="preserve"> sociale dhe reformën e administratës publike</w:t>
      </w:r>
      <w:r w:rsidRPr="006952A0">
        <w:rPr>
          <w:rFonts w:eastAsia="Times New Roman"/>
          <w:color w:val="000000"/>
          <w:sz w:val="24"/>
        </w:rPr>
        <w:t>).</w:t>
      </w:r>
    </w:p>
    <w:p w14:paraId="6A89DEC1" w14:textId="4A7045FA" w:rsidR="00BA07B4" w:rsidRPr="00BE518F" w:rsidRDefault="006952A0" w:rsidP="00BA07B4">
      <w:pPr>
        <w:spacing w:before="120"/>
        <w:ind w:left="72" w:right="144"/>
        <w:jc w:val="both"/>
        <w:rPr>
          <w:rFonts w:eastAsia="Times New Roman"/>
          <w:color w:val="000000"/>
          <w:sz w:val="24"/>
        </w:rPr>
      </w:pPr>
      <w:r w:rsidRPr="00EC22C6">
        <w:rPr>
          <w:rFonts w:eastAsia="Times New Roman"/>
          <w:color w:val="000000"/>
          <w:sz w:val="24"/>
        </w:rPr>
        <w:t xml:space="preserve">Tek </w:t>
      </w:r>
      <w:r w:rsidR="00BA07B4" w:rsidRPr="00EC22C6">
        <w:rPr>
          <w:rFonts w:eastAsia="Times New Roman"/>
          <w:b/>
          <w:color w:val="000000"/>
          <w:sz w:val="24"/>
        </w:rPr>
        <w:t>parandalimi</w:t>
      </w:r>
      <w:r w:rsidRPr="00EC22C6">
        <w:rPr>
          <w:rFonts w:eastAsia="Times New Roman"/>
          <w:b/>
          <w:color w:val="000000"/>
          <w:sz w:val="24"/>
        </w:rPr>
        <w:t xml:space="preserve"> i </w:t>
      </w:r>
      <w:r w:rsidR="00BA07B4" w:rsidRPr="00EC22C6">
        <w:rPr>
          <w:rFonts w:eastAsia="Times New Roman"/>
          <w:b/>
          <w:color w:val="000000"/>
          <w:sz w:val="24"/>
        </w:rPr>
        <w:t>torturës dhe keqtrajtimit</w:t>
      </w:r>
      <w:r w:rsidR="00BA07B4" w:rsidRPr="00EC22C6">
        <w:rPr>
          <w:rFonts w:eastAsia="Times New Roman"/>
          <w:color w:val="000000"/>
          <w:sz w:val="24"/>
        </w:rPr>
        <w:t xml:space="preserve">, situata mbetet e kënaqshme dhe autoritetet e Kosovës kanë treguar një angazhim të qëndrueshëm për parandalimin e këtyre praktikave në të gjitha rrethanat. Sidoqoftë, ka pasur disa ankesa tek </w:t>
      </w:r>
      <w:r w:rsidR="00AE274E">
        <w:rPr>
          <w:rFonts w:eastAsia="Times New Roman"/>
          <w:color w:val="000000"/>
          <w:sz w:val="24"/>
        </w:rPr>
        <w:t xml:space="preserve">Avokati i Popullit </w:t>
      </w:r>
      <w:r w:rsidR="00BA07B4" w:rsidRPr="00EC22C6">
        <w:rPr>
          <w:rFonts w:eastAsia="Times New Roman"/>
          <w:color w:val="000000"/>
          <w:sz w:val="24"/>
        </w:rPr>
        <w:t>në lidhje me trajtimin jo korrekt të të burgosurve nga stafi korrektues në vitin 2019 (</w:t>
      </w:r>
      <w:r w:rsidR="00BA07B4" w:rsidRPr="00AE274E">
        <w:rPr>
          <w:rFonts w:eastAsia="Times New Roman"/>
          <w:iCs/>
          <w:color w:val="000000"/>
          <w:sz w:val="24"/>
        </w:rPr>
        <w:t xml:space="preserve">15 ankesa individuale dhe dy raste të hapura </w:t>
      </w:r>
      <w:r w:rsidR="00AE274E" w:rsidRPr="00AE274E">
        <w:rPr>
          <w:rFonts w:eastAsia="Times New Roman"/>
          <w:i/>
          <w:color w:val="000000"/>
          <w:sz w:val="24"/>
        </w:rPr>
        <w:t>ex officio</w:t>
      </w:r>
      <w:r w:rsidR="00BA07B4" w:rsidRPr="00EC22C6">
        <w:rPr>
          <w:rFonts w:eastAsia="Times New Roman"/>
          <w:color w:val="000000"/>
          <w:sz w:val="24"/>
        </w:rPr>
        <w:t>). Pas hetimit, 4 raste të tilla i kaluan Inspektoratit Policor për veprime të mëtejshme. Përfaqësuesit e Mekanizmit Kombëtar P</w:t>
      </w:r>
      <w:r w:rsidR="00AE274E">
        <w:rPr>
          <w:rFonts w:eastAsia="Times New Roman"/>
          <w:color w:val="000000"/>
          <w:sz w:val="24"/>
        </w:rPr>
        <w:t>arandalues</w:t>
      </w:r>
      <w:r w:rsidR="00BA07B4" w:rsidRPr="00EC22C6">
        <w:rPr>
          <w:rFonts w:eastAsia="Times New Roman"/>
          <w:color w:val="000000"/>
          <w:sz w:val="24"/>
        </w:rPr>
        <w:t xml:space="preserve"> (</w:t>
      </w:r>
      <w:r w:rsidR="00AE274E">
        <w:rPr>
          <w:rFonts w:eastAsia="Times New Roman"/>
          <w:color w:val="000000"/>
          <w:sz w:val="24"/>
        </w:rPr>
        <w:t>MKP</w:t>
      </w:r>
      <w:r w:rsidR="00BA07B4" w:rsidRPr="00EC22C6">
        <w:rPr>
          <w:rFonts w:eastAsia="Times New Roman"/>
          <w:color w:val="000000"/>
          <w:sz w:val="24"/>
        </w:rPr>
        <w:t xml:space="preserve">) vizitojnë rregullisht të gjitha vendet e privimit të lirisë në Kosovë. Në vitin </w:t>
      </w:r>
      <w:r w:rsidR="00BA07B4" w:rsidRPr="00AE274E">
        <w:rPr>
          <w:rFonts w:eastAsia="Times New Roman"/>
          <w:color w:val="000000"/>
          <w:sz w:val="24"/>
        </w:rPr>
        <w:t xml:space="preserve">2019, </w:t>
      </w:r>
      <w:r w:rsidR="00AE274E">
        <w:rPr>
          <w:rFonts w:eastAsia="Times New Roman"/>
          <w:color w:val="000000"/>
          <w:sz w:val="24"/>
        </w:rPr>
        <w:t xml:space="preserve">MKP </w:t>
      </w:r>
      <w:r w:rsidR="00BA07B4" w:rsidRPr="00AE274E">
        <w:rPr>
          <w:rFonts w:eastAsia="Times New Roman"/>
          <w:color w:val="000000"/>
          <w:sz w:val="24"/>
        </w:rPr>
        <w:t>kreu</w:t>
      </w:r>
      <w:r w:rsidR="00BA07B4" w:rsidRPr="00EC22C6">
        <w:rPr>
          <w:rFonts w:eastAsia="Times New Roman"/>
          <w:color w:val="000000"/>
          <w:sz w:val="24"/>
        </w:rPr>
        <w:t xml:space="preserve"> 86 vizita të rregullta dhe ad hoc në vendet e privimit të lirisë, përfshirë institucionet psikiatrike dhe të kujdesit s</w:t>
      </w:r>
      <w:r w:rsidR="00AE274E">
        <w:rPr>
          <w:rFonts w:eastAsia="Times New Roman"/>
          <w:color w:val="000000"/>
          <w:sz w:val="24"/>
        </w:rPr>
        <w:t>ocial</w:t>
      </w:r>
      <w:r w:rsidR="00BA07B4" w:rsidRPr="00EC22C6">
        <w:rPr>
          <w:rFonts w:eastAsia="Times New Roman"/>
          <w:color w:val="000000"/>
          <w:sz w:val="24"/>
        </w:rPr>
        <w:t>. Në të gjitha rastet, a</w:t>
      </w:r>
      <w:r w:rsidR="00AE274E">
        <w:rPr>
          <w:rFonts w:eastAsia="Times New Roman"/>
          <w:color w:val="000000"/>
          <w:sz w:val="24"/>
        </w:rPr>
        <w:t>i hasi n</w:t>
      </w:r>
      <w:r w:rsidR="000279DB">
        <w:rPr>
          <w:rFonts w:eastAsia="Times New Roman"/>
          <w:color w:val="000000"/>
          <w:sz w:val="24"/>
        </w:rPr>
        <w:t>ë</w:t>
      </w:r>
      <w:r w:rsidR="00AE274E">
        <w:rPr>
          <w:rFonts w:eastAsia="Times New Roman"/>
          <w:color w:val="000000"/>
          <w:sz w:val="24"/>
        </w:rPr>
        <w:t xml:space="preserve"> </w:t>
      </w:r>
      <w:r w:rsidR="00BA07B4" w:rsidRPr="00EC22C6">
        <w:rPr>
          <w:rFonts w:eastAsia="Times New Roman"/>
          <w:color w:val="000000"/>
          <w:sz w:val="24"/>
        </w:rPr>
        <w:t xml:space="preserve">bashkëpunim të plotë, iu dha qasje e shpejtë në të gjitha objektet e vizituara dhe u lejua të hynte në </w:t>
      </w:r>
      <w:r w:rsidR="00AE274E">
        <w:rPr>
          <w:rFonts w:eastAsia="Times New Roman"/>
          <w:color w:val="000000"/>
          <w:sz w:val="24"/>
        </w:rPr>
        <w:t>ket</w:t>
      </w:r>
      <w:r w:rsidR="000279DB">
        <w:rPr>
          <w:rFonts w:eastAsia="Times New Roman"/>
          <w:color w:val="000000"/>
          <w:sz w:val="24"/>
        </w:rPr>
        <w:t>ë</w:t>
      </w:r>
      <w:r w:rsidR="00AE274E">
        <w:rPr>
          <w:rFonts w:eastAsia="Times New Roman"/>
          <w:color w:val="000000"/>
          <w:sz w:val="24"/>
        </w:rPr>
        <w:t xml:space="preserve"> qasje n</w:t>
      </w:r>
      <w:r w:rsidR="000279DB">
        <w:rPr>
          <w:rFonts w:eastAsia="Times New Roman"/>
          <w:color w:val="000000"/>
          <w:sz w:val="24"/>
        </w:rPr>
        <w:t>ë</w:t>
      </w:r>
      <w:r w:rsidR="00AE274E">
        <w:rPr>
          <w:rFonts w:eastAsia="Times New Roman"/>
          <w:color w:val="000000"/>
          <w:sz w:val="24"/>
        </w:rPr>
        <w:t xml:space="preserve"> </w:t>
      </w:r>
      <w:r w:rsidR="00BA07B4" w:rsidRPr="00EC22C6">
        <w:rPr>
          <w:rFonts w:eastAsia="Times New Roman"/>
          <w:color w:val="000000"/>
          <w:sz w:val="24"/>
        </w:rPr>
        <w:t xml:space="preserve">të gjitha dokumentet përkatëse. Përfaqësuesit e tij ishin në gjendje të flisnin </w:t>
      </w:r>
      <w:r w:rsidR="00AE274E">
        <w:rPr>
          <w:rFonts w:eastAsia="Times New Roman"/>
          <w:color w:val="000000"/>
          <w:sz w:val="24"/>
        </w:rPr>
        <w:t>n</w:t>
      </w:r>
      <w:r w:rsidR="000279DB">
        <w:rPr>
          <w:rFonts w:eastAsia="Times New Roman"/>
          <w:color w:val="000000"/>
          <w:sz w:val="24"/>
        </w:rPr>
        <w:t>ë</w:t>
      </w:r>
      <w:r w:rsidR="00AE274E">
        <w:rPr>
          <w:rFonts w:eastAsia="Times New Roman"/>
          <w:color w:val="000000"/>
          <w:sz w:val="24"/>
        </w:rPr>
        <w:t xml:space="preserve"> m</w:t>
      </w:r>
      <w:r w:rsidR="000279DB">
        <w:rPr>
          <w:rFonts w:eastAsia="Times New Roman"/>
          <w:color w:val="000000"/>
          <w:sz w:val="24"/>
        </w:rPr>
        <w:t>ë</w:t>
      </w:r>
      <w:r w:rsidR="00AE274E">
        <w:rPr>
          <w:rFonts w:eastAsia="Times New Roman"/>
          <w:color w:val="000000"/>
          <w:sz w:val="24"/>
        </w:rPr>
        <w:t>nyr</w:t>
      </w:r>
      <w:r w:rsidR="000279DB">
        <w:rPr>
          <w:rFonts w:eastAsia="Times New Roman"/>
          <w:color w:val="000000"/>
          <w:sz w:val="24"/>
        </w:rPr>
        <w:t>ë</w:t>
      </w:r>
      <w:r w:rsidR="00AE274E">
        <w:rPr>
          <w:rFonts w:eastAsia="Times New Roman"/>
          <w:color w:val="000000"/>
          <w:sz w:val="24"/>
        </w:rPr>
        <w:t xml:space="preserve"> private </w:t>
      </w:r>
      <w:r w:rsidR="00BA07B4" w:rsidRPr="00EC22C6">
        <w:rPr>
          <w:rFonts w:eastAsia="Times New Roman"/>
          <w:color w:val="000000"/>
          <w:sz w:val="24"/>
        </w:rPr>
        <w:t xml:space="preserve">me të paraburgosurit, të burgosurit dhe ata që ishin vendosur në shtëpitë e kujdesit psikiatrik dhe social. Kosova duhet të forcojë më tej përpjekjet e vazhdueshme për të siguruar mbështetje dhe rehabilitim adekuat mjekësor dhe psikologjik për të gjitha viktimat e torturave dhe keqtrajtimeve të tjera në Kosovë. Përpjekjet për adresimin e rekomandimeve të lëshuara nga Komiteti Evropian për Parandalimin e Torturës dhe Trajtimit Çnjerëzor ose Degradues </w:t>
      </w:r>
      <w:r w:rsidR="00AE274E">
        <w:rPr>
          <w:rFonts w:eastAsia="Times New Roman"/>
          <w:color w:val="000000"/>
          <w:sz w:val="24"/>
        </w:rPr>
        <w:t xml:space="preserve">apo </w:t>
      </w:r>
      <w:r w:rsidR="00BA07B4" w:rsidRPr="00EC22C6">
        <w:rPr>
          <w:rFonts w:eastAsia="Times New Roman"/>
          <w:color w:val="000000"/>
          <w:sz w:val="24"/>
        </w:rPr>
        <w:t xml:space="preserve">Ndëshkimit në </w:t>
      </w:r>
      <w:r w:rsidR="00AE274E">
        <w:rPr>
          <w:rFonts w:eastAsia="Times New Roman"/>
          <w:color w:val="000000"/>
          <w:sz w:val="24"/>
        </w:rPr>
        <w:t xml:space="preserve">vitin </w:t>
      </w:r>
      <w:r w:rsidR="00BA07B4" w:rsidRPr="00EC22C6">
        <w:rPr>
          <w:rFonts w:eastAsia="Times New Roman"/>
          <w:color w:val="000000"/>
          <w:sz w:val="24"/>
        </w:rPr>
        <w:t>2015 janë duke vazhduar (</w:t>
      </w:r>
      <w:r w:rsidR="00BA07B4" w:rsidRPr="00EC22C6">
        <w:rPr>
          <w:rFonts w:eastAsia="Times New Roman"/>
          <w:i/>
          <w:color w:val="000000"/>
          <w:sz w:val="24"/>
        </w:rPr>
        <w:t>shih seksionin mbi sistemin e burgjeve)</w:t>
      </w:r>
      <w:r w:rsidR="00BA07B4" w:rsidRPr="00EC22C6">
        <w:rPr>
          <w:rFonts w:eastAsia="Times New Roman"/>
          <w:color w:val="000000"/>
          <w:sz w:val="24"/>
        </w:rPr>
        <w:t>.</w:t>
      </w:r>
    </w:p>
    <w:p w14:paraId="46337851" w14:textId="14F434AF" w:rsidR="00BA07B4" w:rsidRPr="00AE274E" w:rsidRDefault="00BA07B4" w:rsidP="00BA07B4">
      <w:pPr>
        <w:spacing w:before="117"/>
        <w:ind w:left="72" w:right="144"/>
        <w:jc w:val="both"/>
        <w:rPr>
          <w:rFonts w:eastAsia="Times New Roman"/>
          <w:color w:val="000000"/>
          <w:sz w:val="24"/>
        </w:rPr>
      </w:pPr>
      <w:r w:rsidRPr="00AE274E">
        <w:rPr>
          <w:rFonts w:eastAsia="Times New Roman"/>
          <w:b/>
          <w:color w:val="000000"/>
          <w:sz w:val="24"/>
        </w:rPr>
        <w:t xml:space="preserve">Sistemi i burgjeve </w:t>
      </w:r>
      <w:r w:rsidRPr="00AE274E">
        <w:rPr>
          <w:rFonts w:eastAsia="Times New Roman"/>
          <w:color w:val="000000"/>
          <w:sz w:val="24"/>
        </w:rPr>
        <w:t xml:space="preserve">vazhdon të përputhet gjerësisht me Rregullat Minimale Standarde të KB për Trajtimin e të Burgosurve dhe me Rregullat Evropiane të Burgjeve. Nuk ekziston një kornizë specifike strategjike për sistemin e burgjeve. Kushtet e burgut ndryshojnë shumë midis institucioneve të ndryshme të Shërbimit Korrektues të Kosovës (SHKK). Më shumë të burgosur janë akomoduar </w:t>
      </w:r>
      <w:r w:rsidR="00AE274E">
        <w:rPr>
          <w:rFonts w:eastAsia="Times New Roman"/>
          <w:color w:val="000000"/>
          <w:sz w:val="24"/>
        </w:rPr>
        <w:t xml:space="preserve">tani </w:t>
      </w:r>
      <w:r w:rsidRPr="00AE274E">
        <w:rPr>
          <w:rFonts w:eastAsia="Times New Roman"/>
          <w:color w:val="000000"/>
          <w:sz w:val="24"/>
        </w:rPr>
        <w:t xml:space="preserve">në mjedise të përshtatshme, megjithëse planet për të mbyllur objektet e vjetra nuk janë materializuar ende. Mbipopullimi në përgjithësi nuk është problem. Ndërsa aktivitetet domethënëse si programet e rehabilitimit mbeten të kufizuara, SHKK-ja është përqendruar më shumë në angazhimin e të burgosurve në programe të </w:t>
      </w:r>
      <w:r w:rsidR="00AE274E">
        <w:rPr>
          <w:rFonts w:eastAsia="Times New Roman"/>
          <w:color w:val="000000"/>
          <w:sz w:val="24"/>
        </w:rPr>
        <w:t>aft</w:t>
      </w:r>
      <w:r w:rsidR="000279DB">
        <w:rPr>
          <w:rFonts w:eastAsia="Times New Roman"/>
          <w:color w:val="000000"/>
          <w:sz w:val="24"/>
        </w:rPr>
        <w:t>ë</w:t>
      </w:r>
      <w:r w:rsidR="00AE274E">
        <w:rPr>
          <w:rFonts w:eastAsia="Times New Roman"/>
          <w:color w:val="000000"/>
          <w:sz w:val="24"/>
        </w:rPr>
        <w:t xml:space="preserve">simit </w:t>
      </w:r>
      <w:r w:rsidRPr="00AE274E">
        <w:rPr>
          <w:rFonts w:eastAsia="Times New Roman"/>
          <w:color w:val="000000"/>
          <w:sz w:val="24"/>
        </w:rPr>
        <w:t xml:space="preserve">profesional </w:t>
      </w:r>
      <w:r w:rsidR="00AE274E">
        <w:rPr>
          <w:rFonts w:eastAsia="Times New Roman"/>
          <w:color w:val="000000"/>
          <w:sz w:val="24"/>
        </w:rPr>
        <w:t>t</w:t>
      </w:r>
      <w:r w:rsidR="000279DB">
        <w:rPr>
          <w:rFonts w:eastAsia="Times New Roman"/>
          <w:color w:val="000000"/>
          <w:sz w:val="24"/>
        </w:rPr>
        <w:t>ë</w:t>
      </w:r>
      <w:r w:rsidR="00AE274E">
        <w:rPr>
          <w:rFonts w:eastAsia="Times New Roman"/>
          <w:color w:val="000000"/>
          <w:sz w:val="24"/>
        </w:rPr>
        <w:t xml:space="preserve"> pun</w:t>
      </w:r>
      <w:r w:rsidR="000279DB">
        <w:rPr>
          <w:rFonts w:eastAsia="Times New Roman"/>
          <w:color w:val="000000"/>
          <w:sz w:val="24"/>
        </w:rPr>
        <w:t>ë</w:t>
      </w:r>
      <w:r w:rsidR="00AE274E">
        <w:rPr>
          <w:rFonts w:eastAsia="Times New Roman"/>
          <w:color w:val="000000"/>
          <w:sz w:val="24"/>
        </w:rPr>
        <w:t xml:space="preserve">s </w:t>
      </w:r>
      <w:r w:rsidRPr="00AE274E">
        <w:rPr>
          <w:rFonts w:eastAsia="Times New Roman"/>
          <w:color w:val="000000"/>
          <w:sz w:val="24"/>
        </w:rPr>
        <w:t>dhe arsimit. Inspektorati i Burg</w:t>
      </w:r>
      <w:r w:rsidR="001A0B61">
        <w:rPr>
          <w:rFonts w:eastAsia="Times New Roman"/>
          <w:color w:val="000000"/>
          <w:sz w:val="24"/>
        </w:rPr>
        <w:t xml:space="preserve">jeve </w:t>
      </w:r>
      <w:r w:rsidRPr="00AE274E">
        <w:rPr>
          <w:rFonts w:eastAsia="Times New Roman"/>
          <w:color w:val="000000"/>
          <w:sz w:val="24"/>
        </w:rPr>
        <w:t xml:space="preserve">vazhdon të punojë me një metodologji të bazuar në </w:t>
      </w:r>
      <w:r w:rsidR="001A0B61">
        <w:rPr>
          <w:rFonts w:eastAsia="Times New Roman"/>
          <w:color w:val="000000"/>
          <w:sz w:val="24"/>
        </w:rPr>
        <w:t>‘</w:t>
      </w:r>
      <w:r w:rsidRPr="00AE274E">
        <w:rPr>
          <w:rFonts w:eastAsia="Times New Roman"/>
          <w:color w:val="000000"/>
          <w:sz w:val="24"/>
        </w:rPr>
        <w:t>rregullat e Mandel</w:t>
      </w:r>
      <w:r w:rsidR="000279DB">
        <w:rPr>
          <w:rFonts w:eastAsia="Times New Roman"/>
          <w:color w:val="000000"/>
          <w:sz w:val="24"/>
        </w:rPr>
        <w:t>ë</w:t>
      </w:r>
      <w:r w:rsidR="001A0B61">
        <w:rPr>
          <w:rFonts w:eastAsia="Times New Roman"/>
          <w:color w:val="000000"/>
          <w:sz w:val="24"/>
        </w:rPr>
        <w:t>s</w:t>
      </w:r>
      <w:r w:rsidRPr="00AE274E">
        <w:rPr>
          <w:rFonts w:eastAsia="Times New Roman"/>
          <w:color w:val="000000"/>
          <w:sz w:val="24"/>
        </w:rPr>
        <w:t xml:space="preserve">’. Presioni politik vazhdoi të ndikojë në vendimet për kategorizimin e të burgosurve, që do të </w:t>
      </w:r>
      <w:r w:rsidR="001A0B61">
        <w:rPr>
          <w:rFonts w:eastAsia="Times New Roman"/>
          <w:color w:val="000000"/>
          <w:sz w:val="24"/>
        </w:rPr>
        <w:t>mund</w:t>
      </w:r>
      <w:r w:rsidR="000279DB">
        <w:rPr>
          <w:rFonts w:eastAsia="Times New Roman"/>
          <w:color w:val="000000"/>
          <w:sz w:val="24"/>
        </w:rPr>
        <w:t>ë</w:t>
      </w:r>
      <w:r w:rsidR="001A0B61">
        <w:rPr>
          <w:rFonts w:eastAsia="Times New Roman"/>
          <w:color w:val="000000"/>
          <w:sz w:val="24"/>
        </w:rPr>
        <w:t xml:space="preserve">sonte </w:t>
      </w:r>
      <w:r w:rsidRPr="00AE274E">
        <w:rPr>
          <w:rFonts w:eastAsia="Times New Roman"/>
          <w:color w:val="000000"/>
          <w:sz w:val="24"/>
        </w:rPr>
        <w:t xml:space="preserve">trajtimin preferencial të të burgosurve </w:t>
      </w:r>
      <w:r w:rsidR="001A0B61">
        <w:rPr>
          <w:rFonts w:eastAsia="Times New Roman"/>
          <w:color w:val="000000"/>
          <w:sz w:val="24"/>
        </w:rPr>
        <w:t>t</w:t>
      </w:r>
      <w:r w:rsidR="000279DB">
        <w:rPr>
          <w:rFonts w:eastAsia="Times New Roman"/>
          <w:color w:val="000000"/>
          <w:sz w:val="24"/>
        </w:rPr>
        <w:t>ë</w:t>
      </w:r>
      <w:r w:rsidR="001A0B61">
        <w:rPr>
          <w:rFonts w:eastAsia="Times New Roman"/>
          <w:color w:val="000000"/>
          <w:sz w:val="24"/>
        </w:rPr>
        <w:t xml:space="preserve"> profilit t</w:t>
      </w:r>
      <w:r w:rsidR="000279DB">
        <w:rPr>
          <w:rFonts w:eastAsia="Times New Roman"/>
          <w:color w:val="000000"/>
          <w:sz w:val="24"/>
        </w:rPr>
        <w:t>ë</w:t>
      </w:r>
      <w:r w:rsidR="001A0B61">
        <w:rPr>
          <w:rFonts w:eastAsia="Times New Roman"/>
          <w:color w:val="000000"/>
          <w:sz w:val="24"/>
        </w:rPr>
        <w:t xml:space="preserve"> lart</w:t>
      </w:r>
      <w:r w:rsidR="000279DB">
        <w:rPr>
          <w:rFonts w:eastAsia="Times New Roman"/>
          <w:color w:val="000000"/>
          <w:sz w:val="24"/>
        </w:rPr>
        <w:t>ë</w:t>
      </w:r>
      <w:r w:rsidRPr="00AE274E">
        <w:rPr>
          <w:rFonts w:eastAsia="Times New Roman"/>
          <w:color w:val="000000"/>
          <w:sz w:val="24"/>
        </w:rPr>
        <w:t xml:space="preserve">. Ndryshimet e planifikuara në Ligjin për Ekzekutimin e Sanksioneve Penale nuk duhet të </w:t>
      </w:r>
      <w:r w:rsidR="001A0B61">
        <w:rPr>
          <w:rFonts w:eastAsia="Times New Roman"/>
          <w:color w:val="000000"/>
          <w:sz w:val="24"/>
        </w:rPr>
        <w:t>komprometojn</w:t>
      </w:r>
      <w:r w:rsidR="000279DB">
        <w:rPr>
          <w:rFonts w:eastAsia="Times New Roman"/>
          <w:color w:val="000000"/>
          <w:sz w:val="24"/>
        </w:rPr>
        <w:t>ë</w:t>
      </w:r>
      <w:r w:rsidR="001A0B61">
        <w:rPr>
          <w:rFonts w:eastAsia="Times New Roman"/>
          <w:color w:val="000000"/>
          <w:sz w:val="24"/>
        </w:rPr>
        <w:t xml:space="preserve"> </w:t>
      </w:r>
      <w:r w:rsidRPr="00AE274E">
        <w:rPr>
          <w:rFonts w:eastAsia="Times New Roman"/>
          <w:color w:val="000000"/>
          <w:sz w:val="24"/>
        </w:rPr>
        <w:t>progresin e arritur nga ndryshimet e mëparshme që parandalojnë trajtim</w:t>
      </w:r>
      <w:r w:rsidR="001A0B61">
        <w:rPr>
          <w:rFonts w:eastAsia="Times New Roman"/>
          <w:color w:val="000000"/>
          <w:sz w:val="24"/>
        </w:rPr>
        <w:t xml:space="preserve">in e </w:t>
      </w:r>
      <w:r w:rsidR="001A0B61" w:rsidRPr="00AE274E">
        <w:rPr>
          <w:rFonts w:eastAsia="Times New Roman"/>
          <w:color w:val="000000"/>
          <w:sz w:val="24"/>
        </w:rPr>
        <w:t>tillë</w:t>
      </w:r>
      <w:r w:rsidRPr="00AE274E">
        <w:rPr>
          <w:rFonts w:eastAsia="Times New Roman"/>
          <w:color w:val="000000"/>
          <w:sz w:val="24"/>
        </w:rPr>
        <w:t xml:space="preserve"> preferencial. Sanksionet dhe masat alternative janë të mundshme dhe u shqiptohen kryesisht të miturve. Shumë gjyqtarë dhe prokurorë ngurrojnë të vendosin masa alternative ndaj paraburgimit për të rriturit.</w:t>
      </w:r>
    </w:p>
    <w:p w14:paraId="3F9B8BF9" w14:textId="49C6AE4A" w:rsidR="00BA07B4" w:rsidRPr="00AE274E" w:rsidRDefault="001A0B61" w:rsidP="00BA07B4">
      <w:pPr>
        <w:spacing w:before="120" w:after="725"/>
        <w:ind w:left="72" w:right="144"/>
        <w:jc w:val="both"/>
        <w:rPr>
          <w:rFonts w:eastAsia="Times New Roman"/>
          <w:color w:val="000000"/>
          <w:sz w:val="24"/>
        </w:rPr>
      </w:pPr>
      <w:r>
        <w:rPr>
          <w:rFonts w:eastAsia="Times New Roman"/>
          <w:color w:val="000000"/>
          <w:sz w:val="24"/>
        </w:rPr>
        <w:t xml:space="preserve">Tek </w:t>
      </w:r>
      <w:r w:rsidR="00BA07B4" w:rsidRPr="001A0B61">
        <w:rPr>
          <w:rFonts w:eastAsia="Times New Roman"/>
          <w:b/>
          <w:bCs/>
          <w:color w:val="000000"/>
          <w:sz w:val="24"/>
        </w:rPr>
        <w:t>mbrojtj</w:t>
      </w:r>
      <w:r w:rsidRPr="001A0B61">
        <w:rPr>
          <w:rFonts w:eastAsia="Times New Roman"/>
          <w:b/>
          <w:bCs/>
          <w:color w:val="000000"/>
          <w:sz w:val="24"/>
        </w:rPr>
        <w:t xml:space="preserve">a e </w:t>
      </w:r>
      <w:r w:rsidR="00BA07B4" w:rsidRPr="001A0B61">
        <w:rPr>
          <w:rFonts w:eastAsia="Times New Roman"/>
          <w:b/>
          <w:bCs/>
          <w:color w:val="000000"/>
          <w:sz w:val="24"/>
        </w:rPr>
        <w:t>të dhënave personale,</w:t>
      </w:r>
      <w:r w:rsidR="00BA07B4" w:rsidRPr="00AE274E">
        <w:rPr>
          <w:rFonts w:eastAsia="Times New Roman"/>
          <w:color w:val="000000"/>
          <w:sz w:val="24"/>
        </w:rPr>
        <w:t xml:space="preserve"> ligji mbetet </w:t>
      </w:r>
      <w:r>
        <w:rPr>
          <w:rFonts w:eastAsia="Times New Roman"/>
          <w:color w:val="000000"/>
          <w:sz w:val="24"/>
        </w:rPr>
        <w:t>gjer</w:t>
      </w:r>
      <w:r w:rsidR="000279DB">
        <w:rPr>
          <w:rFonts w:eastAsia="Times New Roman"/>
          <w:color w:val="000000"/>
          <w:sz w:val="24"/>
        </w:rPr>
        <w:t>ë</w:t>
      </w:r>
      <w:r>
        <w:rPr>
          <w:rFonts w:eastAsia="Times New Roman"/>
          <w:color w:val="000000"/>
          <w:sz w:val="24"/>
        </w:rPr>
        <w:t xml:space="preserve">sisht </w:t>
      </w:r>
      <w:r w:rsidR="00BA07B4" w:rsidRPr="00AE274E">
        <w:rPr>
          <w:rFonts w:eastAsia="Times New Roman"/>
          <w:color w:val="000000"/>
          <w:sz w:val="24"/>
        </w:rPr>
        <w:t xml:space="preserve">në përputhje me Rregulloren e Përgjithshme të BE-së për Mbrojtjen e të Dhënave dhe Direktivën e Zbatimit të Ligjit. Ai parashikon inspektime të pajtueshmërisë, të cilat duhet të kryhen. Finalizimi i procesit të emërimit të një komisioneri për të udhëhequr Agjencinë e re të Informacionit dhe Privatësisë - që do të zgjidhet nga Kuvendi bazuar në merita dhe kompetenca - është një hap i parë thelbësor drejt bërjes së Agjencisë funksionale. Për më tepër, është i domosdoshëm miratimi i </w:t>
      </w:r>
      <w:r w:rsidR="00BA07B4" w:rsidRPr="00AE274E">
        <w:rPr>
          <w:rFonts w:eastAsia="Times New Roman"/>
          <w:color w:val="000000"/>
          <w:sz w:val="24"/>
        </w:rPr>
        <w:lastRenderedPageBreak/>
        <w:t xml:space="preserve">legjislacionit të ri, të azhurnuar siç duhet, në përputhje me </w:t>
      </w:r>
      <w:r w:rsidR="00BA07B4" w:rsidRPr="001A0B61">
        <w:rPr>
          <w:rFonts w:eastAsia="Times New Roman"/>
          <w:i/>
          <w:iCs/>
          <w:color w:val="000000"/>
          <w:sz w:val="24"/>
        </w:rPr>
        <w:t>acquis</w:t>
      </w:r>
      <w:r w:rsidR="00BA07B4" w:rsidRPr="00AE274E">
        <w:rPr>
          <w:rFonts w:eastAsia="Times New Roman"/>
          <w:color w:val="000000"/>
          <w:sz w:val="24"/>
        </w:rPr>
        <w:t xml:space="preserve"> të BE-së. Të dy këta hapa janë thelbësorë për të zbatuar në mënyrë efektive legjislacionin që rregullon mbrojtjen e të dhënave personale dhe qasjen në dokumente.</w:t>
      </w:r>
    </w:p>
    <w:p w14:paraId="4D55B369" w14:textId="77777777" w:rsidR="00BA07B4" w:rsidRPr="009A44E7" w:rsidRDefault="00BA07B4" w:rsidP="00BA07B4">
      <w:pPr>
        <w:spacing w:before="120" w:after="725"/>
        <w:rPr>
          <w:rFonts w:eastAsia="Times New Roman"/>
          <w:highlight w:val="red"/>
        </w:rPr>
      </w:pPr>
    </w:p>
    <w:p w14:paraId="6BD0A8D2" w14:textId="77777777" w:rsidR="00BA07B4" w:rsidRPr="009A44E7" w:rsidRDefault="00BA07B4" w:rsidP="00BA07B4">
      <w:pPr>
        <w:rPr>
          <w:rFonts w:eastAsia="Times New Roman"/>
          <w:highlight w:val="red"/>
        </w:rPr>
      </w:pPr>
    </w:p>
    <w:p w14:paraId="3EE96CC9" w14:textId="042F3D06" w:rsidR="00BA07B4" w:rsidRPr="005A7F51" w:rsidRDefault="00BA07B4" w:rsidP="00BA07B4">
      <w:pPr>
        <w:spacing w:before="17" w:after="260"/>
        <w:ind w:left="144" w:right="144"/>
        <w:jc w:val="both"/>
        <w:rPr>
          <w:rFonts w:eastAsia="Times New Roman"/>
          <w:color w:val="000000"/>
          <w:sz w:val="24"/>
        </w:rPr>
      </w:pPr>
      <w:r w:rsidRPr="005A7F51">
        <w:rPr>
          <w:rFonts w:eastAsia="Times New Roman"/>
          <w:color w:val="000000"/>
          <w:sz w:val="24"/>
        </w:rPr>
        <w:t xml:space="preserve">Sa i përket </w:t>
      </w:r>
      <w:r w:rsidRPr="005A7F51">
        <w:rPr>
          <w:rFonts w:eastAsia="Times New Roman"/>
          <w:b/>
          <w:color w:val="000000"/>
          <w:sz w:val="24"/>
        </w:rPr>
        <w:t>lirisë së mendimit, ndërgjegjes dhe fesë</w:t>
      </w:r>
      <w:r w:rsidRPr="005A7F51">
        <w:rPr>
          <w:rFonts w:eastAsia="Times New Roman"/>
          <w:color w:val="000000"/>
          <w:sz w:val="24"/>
        </w:rPr>
        <w:t>, megjithëse ekzistojnë dispozita ligjore, Kuvendi i Kosovës ende ka nevojë të miratojë Ligjin për Lirinë Fetare</w:t>
      </w:r>
      <w:r w:rsidR="005A7F51">
        <w:rPr>
          <w:rFonts w:eastAsia="Times New Roman"/>
          <w:color w:val="000000"/>
          <w:sz w:val="24"/>
        </w:rPr>
        <w:t xml:space="preserve"> kaher</w:t>
      </w:r>
      <w:r w:rsidR="000279DB">
        <w:rPr>
          <w:rFonts w:eastAsia="Times New Roman"/>
          <w:color w:val="000000"/>
          <w:sz w:val="24"/>
        </w:rPr>
        <w:t>ë</w:t>
      </w:r>
      <w:r w:rsidR="005A7F51">
        <w:rPr>
          <w:rFonts w:eastAsia="Times New Roman"/>
          <w:color w:val="000000"/>
          <w:sz w:val="24"/>
        </w:rPr>
        <w:t xml:space="preserve"> n</w:t>
      </w:r>
      <w:r w:rsidR="000279DB">
        <w:rPr>
          <w:rFonts w:eastAsia="Times New Roman"/>
          <w:color w:val="000000"/>
          <w:sz w:val="24"/>
        </w:rPr>
        <w:t>ë</w:t>
      </w:r>
      <w:r w:rsidR="005A7F51">
        <w:rPr>
          <w:rFonts w:eastAsia="Times New Roman"/>
          <w:color w:val="000000"/>
          <w:sz w:val="24"/>
        </w:rPr>
        <w:t xml:space="preserve"> pritje</w:t>
      </w:r>
      <w:r w:rsidRPr="005A7F51">
        <w:rPr>
          <w:rFonts w:eastAsia="Times New Roman"/>
          <w:color w:val="000000"/>
          <w:sz w:val="24"/>
        </w:rPr>
        <w:t>, duke përfshirë rekomandimet e Komisionit të Vene</w:t>
      </w:r>
      <w:r w:rsidR="005A7F51">
        <w:rPr>
          <w:rFonts w:eastAsia="Times New Roman"/>
          <w:color w:val="000000"/>
          <w:sz w:val="24"/>
        </w:rPr>
        <w:t>dikut</w:t>
      </w:r>
      <w:r w:rsidRPr="005A7F51">
        <w:rPr>
          <w:rFonts w:eastAsia="Times New Roman"/>
          <w:color w:val="000000"/>
          <w:sz w:val="24"/>
        </w:rPr>
        <w:t xml:space="preserve">. Vendimi përfundimtar i majit 2016 </w:t>
      </w:r>
      <w:r w:rsidR="005A7F51">
        <w:rPr>
          <w:rFonts w:eastAsia="Times New Roman"/>
          <w:color w:val="000000"/>
          <w:sz w:val="24"/>
        </w:rPr>
        <w:t xml:space="preserve">i </w:t>
      </w:r>
      <w:r w:rsidR="005A7F51" w:rsidRPr="005A7F51">
        <w:rPr>
          <w:rFonts w:eastAsia="Times New Roman"/>
          <w:color w:val="000000"/>
          <w:sz w:val="24"/>
        </w:rPr>
        <w:t>Gjykat</w:t>
      </w:r>
      <w:r w:rsidR="000279DB">
        <w:rPr>
          <w:rFonts w:eastAsia="Times New Roman"/>
          <w:color w:val="000000"/>
          <w:sz w:val="24"/>
        </w:rPr>
        <w:t>ë</w:t>
      </w:r>
      <w:r w:rsidR="005A7F51" w:rsidRPr="005A7F51">
        <w:rPr>
          <w:rFonts w:eastAsia="Times New Roman"/>
          <w:color w:val="000000"/>
          <w:sz w:val="24"/>
        </w:rPr>
        <w:t>s</w:t>
      </w:r>
      <w:r w:rsidR="005A7F51">
        <w:rPr>
          <w:rFonts w:eastAsia="Times New Roman"/>
          <w:color w:val="000000"/>
          <w:sz w:val="24"/>
        </w:rPr>
        <w:t xml:space="preserve"> </w:t>
      </w:r>
      <w:r w:rsidRPr="005A7F51">
        <w:rPr>
          <w:rFonts w:eastAsia="Times New Roman"/>
          <w:color w:val="000000"/>
          <w:sz w:val="24"/>
        </w:rPr>
        <w:t xml:space="preserve">Kushtetuese </w:t>
      </w:r>
      <w:r w:rsidR="005A7F51">
        <w:rPr>
          <w:rFonts w:eastAsia="Times New Roman"/>
          <w:color w:val="000000"/>
          <w:sz w:val="24"/>
        </w:rPr>
        <w:t>p</w:t>
      </w:r>
      <w:r w:rsidR="000279DB">
        <w:rPr>
          <w:rFonts w:eastAsia="Times New Roman"/>
          <w:color w:val="000000"/>
          <w:sz w:val="24"/>
        </w:rPr>
        <w:t>ë</w:t>
      </w:r>
      <w:r w:rsidR="005A7F51">
        <w:rPr>
          <w:rFonts w:eastAsia="Times New Roman"/>
          <w:color w:val="000000"/>
          <w:sz w:val="24"/>
        </w:rPr>
        <w:t xml:space="preserve">r rastin e </w:t>
      </w:r>
      <w:r w:rsidRPr="005A7F51">
        <w:rPr>
          <w:rFonts w:eastAsia="Times New Roman"/>
          <w:color w:val="000000"/>
          <w:sz w:val="24"/>
        </w:rPr>
        <w:t xml:space="preserve">mosmarrëveshjes </w:t>
      </w:r>
      <w:r w:rsidR="005A7F51">
        <w:rPr>
          <w:rFonts w:eastAsia="Times New Roman"/>
          <w:color w:val="000000"/>
          <w:sz w:val="24"/>
        </w:rPr>
        <w:t>p</w:t>
      </w:r>
      <w:r w:rsidR="000279DB">
        <w:rPr>
          <w:rFonts w:eastAsia="Times New Roman"/>
          <w:color w:val="000000"/>
          <w:sz w:val="24"/>
        </w:rPr>
        <w:t>ë</w:t>
      </w:r>
      <w:r w:rsidR="005A7F51">
        <w:rPr>
          <w:rFonts w:eastAsia="Times New Roman"/>
          <w:color w:val="000000"/>
          <w:sz w:val="24"/>
        </w:rPr>
        <w:t>r tok</w:t>
      </w:r>
      <w:r w:rsidR="000279DB">
        <w:rPr>
          <w:rFonts w:eastAsia="Times New Roman"/>
          <w:color w:val="000000"/>
          <w:sz w:val="24"/>
        </w:rPr>
        <w:t>ë</w:t>
      </w:r>
      <w:r w:rsidR="005A7F51">
        <w:rPr>
          <w:rFonts w:eastAsia="Times New Roman"/>
          <w:color w:val="000000"/>
          <w:sz w:val="24"/>
        </w:rPr>
        <w:t xml:space="preserve">n </w:t>
      </w:r>
      <w:r w:rsidRPr="005A7F51">
        <w:rPr>
          <w:rFonts w:eastAsia="Times New Roman"/>
          <w:color w:val="000000"/>
          <w:sz w:val="24"/>
        </w:rPr>
        <w:t xml:space="preserve">që përfshin manastirin </w:t>
      </w:r>
      <w:r w:rsidR="005B19B7">
        <w:rPr>
          <w:rFonts w:eastAsia="Times New Roman"/>
          <w:color w:val="000000"/>
          <w:sz w:val="24"/>
        </w:rPr>
        <w:t xml:space="preserve">e </w:t>
      </w:r>
      <w:r w:rsidR="005A7F51">
        <w:rPr>
          <w:rFonts w:eastAsia="Times New Roman"/>
          <w:color w:val="000000"/>
          <w:sz w:val="24"/>
        </w:rPr>
        <w:t xml:space="preserve"> </w:t>
      </w:r>
      <w:r w:rsidRPr="005A7F51">
        <w:rPr>
          <w:rFonts w:eastAsia="Times New Roman"/>
          <w:color w:val="000000"/>
          <w:sz w:val="24"/>
        </w:rPr>
        <w:t>Deçanit</w:t>
      </w:r>
      <w:r w:rsidR="005A7F51">
        <w:rPr>
          <w:rFonts w:eastAsia="Times New Roman"/>
          <w:color w:val="000000"/>
          <w:sz w:val="24"/>
        </w:rPr>
        <w:t xml:space="preserve"> dhe komun</w:t>
      </w:r>
      <w:r w:rsidR="000279DB">
        <w:rPr>
          <w:rFonts w:eastAsia="Times New Roman"/>
          <w:color w:val="000000"/>
          <w:sz w:val="24"/>
        </w:rPr>
        <w:t>ë</w:t>
      </w:r>
      <w:r w:rsidR="005A7F51">
        <w:rPr>
          <w:rFonts w:eastAsia="Times New Roman"/>
          <w:color w:val="000000"/>
          <w:sz w:val="24"/>
        </w:rPr>
        <w:t xml:space="preserve">n e Deçanit, i cili </w:t>
      </w:r>
      <w:r w:rsidRPr="005A7F51">
        <w:rPr>
          <w:rFonts w:eastAsia="Times New Roman"/>
          <w:color w:val="000000"/>
          <w:sz w:val="24"/>
        </w:rPr>
        <w:t xml:space="preserve">konfirmoi pronësinë ligjore të manastirit mbi tokën, mbetet i pazbatuar. Incidentet e përdhosjes së varrezave nëpër rajone të ndryshme në Kosovë, </w:t>
      </w:r>
      <w:r w:rsidR="005A7F51">
        <w:rPr>
          <w:rFonts w:eastAsia="Times New Roman"/>
          <w:color w:val="000000"/>
          <w:sz w:val="24"/>
        </w:rPr>
        <w:t>q</w:t>
      </w:r>
      <w:r w:rsidR="000279DB">
        <w:rPr>
          <w:rFonts w:eastAsia="Times New Roman"/>
          <w:color w:val="000000"/>
          <w:sz w:val="24"/>
        </w:rPr>
        <w:t>ë</w:t>
      </w:r>
      <w:r w:rsidR="005A7F51">
        <w:rPr>
          <w:rFonts w:eastAsia="Times New Roman"/>
          <w:color w:val="000000"/>
          <w:sz w:val="24"/>
        </w:rPr>
        <w:t xml:space="preserve"> sh</w:t>
      </w:r>
      <w:r w:rsidR="000279DB">
        <w:rPr>
          <w:rFonts w:eastAsia="Times New Roman"/>
          <w:color w:val="000000"/>
          <w:sz w:val="24"/>
        </w:rPr>
        <w:t>ë</w:t>
      </w:r>
      <w:r w:rsidR="005A7F51">
        <w:rPr>
          <w:rFonts w:eastAsia="Times New Roman"/>
          <w:color w:val="000000"/>
          <w:sz w:val="24"/>
        </w:rPr>
        <w:t xml:space="preserve">njestronin </w:t>
      </w:r>
      <w:r w:rsidRPr="005A7F51">
        <w:rPr>
          <w:rFonts w:eastAsia="Times New Roman"/>
          <w:color w:val="000000"/>
          <w:sz w:val="24"/>
        </w:rPr>
        <w:t xml:space="preserve">varrezat Ortodokse, Myslimane dhe Katolike, ishin të shpeshta në vitin 2019. Akte të tilla vandalizmi tregojnë se kërkohen më shumë përpjekje nga Policia e Kosovës, prokuroria dhe gjyqësori për të siguruar mbrojtjen e </w:t>
      </w:r>
      <w:r w:rsidR="005A7F51">
        <w:rPr>
          <w:rFonts w:eastAsia="Times New Roman"/>
          <w:color w:val="000000"/>
          <w:sz w:val="24"/>
        </w:rPr>
        <w:t xml:space="preserve">lokacioneve </w:t>
      </w:r>
      <w:r w:rsidRPr="005A7F51">
        <w:rPr>
          <w:rFonts w:eastAsia="Times New Roman"/>
          <w:color w:val="000000"/>
          <w:sz w:val="24"/>
        </w:rPr>
        <w:t>fetare.</w:t>
      </w:r>
    </w:p>
    <w:p w14:paraId="1BFF3576" w14:textId="77777777" w:rsidR="00BA07B4" w:rsidRPr="005B19B7" w:rsidRDefault="00BA07B4" w:rsidP="00BA07B4">
      <w:pPr>
        <w:spacing w:before="258" w:after="111" w:line="272" w:lineRule="auto"/>
        <w:ind w:left="144"/>
        <w:rPr>
          <w:rFonts w:eastAsia="Times New Roman"/>
          <w:b/>
          <w:color w:val="000000"/>
          <w:sz w:val="24"/>
        </w:rPr>
      </w:pPr>
      <w:r w:rsidRPr="005B19B7">
        <w:rPr>
          <w:rFonts w:eastAsia="Times New Roman"/>
          <w:b/>
          <w:color w:val="000000"/>
          <w:sz w:val="24"/>
        </w:rPr>
        <w:t>Liria e shprehjes</w:t>
      </w:r>
    </w:p>
    <w:p w14:paraId="28B2AC90" w14:textId="60B8AD61" w:rsidR="00BA07B4" w:rsidRPr="005B19B7" w:rsidRDefault="00BA07B4" w:rsidP="00BA07B4">
      <w:pPr>
        <w:spacing w:before="23"/>
        <w:ind w:left="144" w:right="144"/>
        <w:jc w:val="both"/>
        <w:rPr>
          <w:rFonts w:eastAsia="Times New Roman"/>
          <w:color w:val="000000"/>
          <w:sz w:val="24"/>
        </w:rPr>
      </w:pPr>
      <w:r w:rsidRPr="005B19B7">
        <w:rPr>
          <w:rFonts w:eastAsia="Times New Roman"/>
          <w:color w:val="000000"/>
          <w:sz w:val="24"/>
        </w:rPr>
        <w:t xml:space="preserve">Kosova ka </w:t>
      </w:r>
      <w:r w:rsidR="005B19B7" w:rsidRPr="005B19B7">
        <w:rPr>
          <w:rFonts w:eastAsia="Times New Roman"/>
          <w:b/>
          <w:bCs/>
          <w:color w:val="000000"/>
          <w:sz w:val="24"/>
        </w:rPr>
        <w:t>nj</w:t>
      </w:r>
      <w:r w:rsidR="000279DB">
        <w:rPr>
          <w:rFonts w:eastAsia="Times New Roman"/>
          <w:b/>
          <w:bCs/>
          <w:color w:val="000000"/>
          <w:sz w:val="24"/>
        </w:rPr>
        <w:t>ë</w:t>
      </w:r>
      <w:r w:rsidR="005B19B7" w:rsidRPr="005B19B7">
        <w:rPr>
          <w:rFonts w:eastAsia="Times New Roman"/>
          <w:b/>
          <w:bCs/>
          <w:color w:val="000000"/>
          <w:sz w:val="24"/>
        </w:rPr>
        <w:t>far</w:t>
      </w:r>
      <w:r w:rsidR="000279DB">
        <w:rPr>
          <w:rFonts w:eastAsia="Times New Roman"/>
          <w:b/>
          <w:bCs/>
          <w:color w:val="000000"/>
          <w:sz w:val="24"/>
        </w:rPr>
        <w:t>ë</w:t>
      </w:r>
      <w:r w:rsidR="005B19B7" w:rsidRPr="005B19B7">
        <w:rPr>
          <w:rFonts w:eastAsia="Times New Roman"/>
          <w:b/>
          <w:bCs/>
          <w:color w:val="000000"/>
          <w:sz w:val="24"/>
        </w:rPr>
        <w:t xml:space="preserve"> </w:t>
      </w:r>
      <w:r w:rsidRPr="005B19B7">
        <w:rPr>
          <w:rFonts w:eastAsia="Times New Roman"/>
          <w:b/>
          <w:bCs/>
          <w:color w:val="000000"/>
          <w:sz w:val="24"/>
        </w:rPr>
        <w:t>nivel</w:t>
      </w:r>
      <w:r w:rsidR="005B19B7" w:rsidRPr="005B19B7">
        <w:rPr>
          <w:rFonts w:eastAsia="Times New Roman"/>
          <w:b/>
          <w:bCs/>
          <w:color w:val="000000"/>
          <w:sz w:val="24"/>
        </w:rPr>
        <w:t>i</w:t>
      </w:r>
      <w:r w:rsidRPr="005B19B7">
        <w:rPr>
          <w:rFonts w:eastAsia="Times New Roman"/>
          <w:b/>
          <w:bCs/>
          <w:color w:val="000000"/>
          <w:sz w:val="24"/>
        </w:rPr>
        <w:t xml:space="preserve"> të përgatitjes</w:t>
      </w:r>
      <w:r w:rsidRPr="005B19B7">
        <w:rPr>
          <w:rFonts w:eastAsia="Times New Roman"/>
          <w:color w:val="000000"/>
          <w:sz w:val="24"/>
        </w:rPr>
        <w:t xml:space="preserve"> në lidhje me lirinë e shprehjes. Kosova përfiton nga një mjedis i gjallë dhe pluralist mediatik. Kuadri ligjor është kryesisht në përputhje me standardet evropiane. Sidoqoftë, është bërë </w:t>
      </w:r>
      <w:r w:rsidRPr="005B19B7">
        <w:rPr>
          <w:rFonts w:eastAsia="Times New Roman"/>
          <w:b/>
          <w:bCs/>
          <w:color w:val="000000"/>
          <w:sz w:val="24"/>
        </w:rPr>
        <w:t>përparim i kufizuar</w:t>
      </w:r>
      <w:r w:rsidRPr="005B19B7">
        <w:rPr>
          <w:rFonts w:eastAsia="Times New Roman"/>
          <w:color w:val="000000"/>
          <w:sz w:val="24"/>
        </w:rPr>
        <w:t xml:space="preserve"> në adresimin e rekomandimeve të raportit të mëparshëm. Mbeten shqetësime në lidhje me fushatat e shpifjeve publike dhe kërcënimet ndaj gazetarëve. Ekzistojnë shqetësime të veçanta në lidhje me lirinë e shprehjes në veri të Kosovës, përfshirë vetëcensurën.</w:t>
      </w:r>
    </w:p>
    <w:p w14:paraId="6992C8BB" w14:textId="79AB9358" w:rsidR="00BA07B4" w:rsidRPr="008B1622" w:rsidRDefault="00BA07B4" w:rsidP="00BA07B4">
      <w:pPr>
        <w:spacing w:before="117"/>
        <w:ind w:left="144" w:right="144"/>
        <w:jc w:val="both"/>
        <w:rPr>
          <w:rFonts w:eastAsia="Times New Roman"/>
          <w:color w:val="000000"/>
          <w:sz w:val="24"/>
        </w:rPr>
      </w:pPr>
      <w:r w:rsidRPr="008B1622">
        <w:rPr>
          <w:rFonts w:eastAsia="Times New Roman"/>
          <w:color w:val="000000"/>
          <w:sz w:val="24"/>
        </w:rPr>
        <w:t xml:space="preserve">Iniciativat ligjore të Komisionit </w:t>
      </w:r>
      <w:r w:rsidR="008B1622">
        <w:rPr>
          <w:rFonts w:eastAsia="Times New Roman"/>
          <w:color w:val="000000"/>
          <w:sz w:val="24"/>
        </w:rPr>
        <w:t>p</w:t>
      </w:r>
      <w:r w:rsidR="000279DB">
        <w:rPr>
          <w:rFonts w:eastAsia="Times New Roman"/>
          <w:color w:val="000000"/>
          <w:sz w:val="24"/>
        </w:rPr>
        <w:t>ë</w:t>
      </w:r>
      <w:r w:rsidR="008B1622">
        <w:rPr>
          <w:rFonts w:eastAsia="Times New Roman"/>
          <w:color w:val="000000"/>
          <w:sz w:val="24"/>
        </w:rPr>
        <w:t xml:space="preserve">r Qeverisje Lokale, </w:t>
      </w:r>
      <w:r w:rsidRPr="008B1622">
        <w:rPr>
          <w:rFonts w:eastAsia="Times New Roman"/>
          <w:color w:val="000000"/>
          <w:sz w:val="24"/>
        </w:rPr>
        <w:t xml:space="preserve">Administratë Publike </w:t>
      </w:r>
      <w:r w:rsidR="008B1622">
        <w:rPr>
          <w:rFonts w:eastAsia="Times New Roman"/>
          <w:color w:val="000000"/>
          <w:sz w:val="24"/>
        </w:rPr>
        <w:t xml:space="preserve">dhe </w:t>
      </w:r>
      <w:r w:rsidRPr="008B1622">
        <w:rPr>
          <w:rFonts w:eastAsia="Times New Roman"/>
          <w:color w:val="000000"/>
          <w:sz w:val="24"/>
        </w:rPr>
        <w:t>Media të Kuvendit të Kosovës (projektligje</w:t>
      </w:r>
      <w:r w:rsidR="008B1622">
        <w:rPr>
          <w:rFonts w:eastAsia="Times New Roman"/>
          <w:color w:val="000000"/>
          <w:sz w:val="24"/>
        </w:rPr>
        <w:t>t</w:t>
      </w:r>
      <w:r w:rsidRPr="008B1622">
        <w:rPr>
          <w:rFonts w:eastAsia="Times New Roman"/>
          <w:color w:val="000000"/>
          <w:sz w:val="24"/>
        </w:rPr>
        <w:t xml:space="preserve"> për transmetuesin publik dhe Komisionin e Pavarur të Mediave) nuk kishin transparencë. Transmetuesi publik mbetet i </w:t>
      </w:r>
      <w:r w:rsidR="008B1622">
        <w:rPr>
          <w:rFonts w:eastAsia="Times New Roman"/>
          <w:color w:val="000000"/>
          <w:sz w:val="24"/>
        </w:rPr>
        <w:t>cenuesh</w:t>
      </w:r>
      <w:r w:rsidR="000279DB">
        <w:rPr>
          <w:rFonts w:eastAsia="Times New Roman"/>
          <w:color w:val="000000"/>
          <w:sz w:val="24"/>
        </w:rPr>
        <w:t>ë</w:t>
      </w:r>
      <w:r w:rsidR="008B1622">
        <w:rPr>
          <w:rFonts w:eastAsia="Times New Roman"/>
          <w:color w:val="000000"/>
          <w:sz w:val="24"/>
        </w:rPr>
        <w:t xml:space="preserve">m </w:t>
      </w:r>
      <w:r w:rsidRPr="008B1622">
        <w:rPr>
          <w:rFonts w:eastAsia="Times New Roman"/>
          <w:color w:val="000000"/>
          <w:sz w:val="24"/>
        </w:rPr>
        <w:t>nga presioni dhe ndikimi politik. Mungesa e vetëqëndrueshmërisë financiare i lë media</w:t>
      </w:r>
      <w:r w:rsidR="008B1622">
        <w:rPr>
          <w:rFonts w:eastAsia="Times New Roman"/>
          <w:color w:val="000000"/>
          <w:sz w:val="24"/>
        </w:rPr>
        <w:t>t</w:t>
      </w:r>
      <w:r w:rsidRPr="008B1622">
        <w:rPr>
          <w:rFonts w:eastAsia="Times New Roman"/>
          <w:color w:val="000000"/>
          <w:sz w:val="24"/>
        </w:rPr>
        <w:t xml:space="preserve"> të </w:t>
      </w:r>
      <w:r w:rsidR="008B1622">
        <w:rPr>
          <w:rFonts w:eastAsia="Times New Roman"/>
          <w:color w:val="000000"/>
          <w:sz w:val="24"/>
        </w:rPr>
        <w:t xml:space="preserve">cenueshme </w:t>
      </w:r>
      <w:r w:rsidRPr="008B1622">
        <w:rPr>
          <w:rFonts w:eastAsia="Times New Roman"/>
          <w:color w:val="000000"/>
          <w:sz w:val="24"/>
        </w:rPr>
        <w:t>ndaj interesave politike dhe të biznesit. Kjo përforcohet më tej nga mungesa e informacionit dhe të dhënave mbi përfituesin përfundimtar të pronësisë së mediave - dispozitat për këtë ende nuk janë të përfshira në ligj.</w:t>
      </w:r>
    </w:p>
    <w:p w14:paraId="3F2BA585" w14:textId="77777777" w:rsidR="00BA07B4" w:rsidRPr="008B1622" w:rsidRDefault="00BA07B4" w:rsidP="00BA07B4">
      <w:pPr>
        <w:spacing w:before="123"/>
        <w:ind w:left="144"/>
        <w:rPr>
          <w:rFonts w:eastAsia="Times New Roman"/>
          <w:color w:val="000000"/>
          <w:spacing w:val="-1"/>
          <w:sz w:val="24"/>
        </w:rPr>
      </w:pPr>
      <w:r w:rsidRPr="008B1622">
        <w:rPr>
          <w:rFonts w:eastAsia="Times New Roman"/>
          <w:color w:val="000000"/>
          <w:spacing w:val="-1"/>
          <w:sz w:val="24"/>
        </w:rPr>
        <w:t>Në vitin e ardhshëm, Kosova duhet:</w:t>
      </w:r>
    </w:p>
    <w:p w14:paraId="0879B543" w14:textId="77777777" w:rsidR="00BA07B4" w:rsidRPr="008B1622" w:rsidRDefault="00BA07B4" w:rsidP="00BA07B4">
      <w:pPr>
        <w:spacing w:before="136"/>
        <w:ind w:left="504" w:right="144" w:hanging="360"/>
        <w:jc w:val="both"/>
        <w:rPr>
          <w:rFonts w:ascii="Arial Narrow" w:eastAsia="Arial Narrow" w:hAnsi="Arial Narrow" w:cs="Arial Narrow"/>
          <w:color w:val="000000"/>
        </w:rPr>
      </w:pPr>
      <w:r w:rsidRPr="008B1622">
        <w:rPr>
          <w:rFonts w:ascii="Arial Narrow" w:eastAsia="Arial Narrow" w:hAnsi="Arial Narrow" w:cs="Arial Narrow"/>
          <w:color w:val="000000"/>
        </w:rPr>
        <w:t xml:space="preserve">-* </w:t>
      </w:r>
      <w:r w:rsidRPr="008B1622">
        <w:rPr>
          <w:rFonts w:eastAsia="Times New Roman"/>
          <w:color w:val="000000"/>
          <w:sz w:val="24"/>
        </w:rPr>
        <w:t>të përmirësojë më tej përgjigjen e institucioneve përgjegjëse ndaj sulmeve fizike kundër gazetarëve dhe formave të tjera të presionit, përfshirë përmes bashkëpunimit më të mirë ndërinstitucional;</w:t>
      </w:r>
    </w:p>
    <w:p w14:paraId="402B8BEE" w14:textId="77777777" w:rsidR="00BA07B4" w:rsidRPr="008B1622" w:rsidRDefault="00BA07B4" w:rsidP="00BA07B4">
      <w:pPr>
        <w:spacing w:before="135"/>
        <w:ind w:left="504" w:right="144" w:hanging="360"/>
        <w:jc w:val="both"/>
        <w:rPr>
          <w:rFonts w:ascii="Arial Narrow" w:eastAsia="Arial Narrow" w:hAnsi="Arial Narrow" w:cs="Arial Narrow"/>
          <w:color w:val="000000"/>
        </w:rPr>
      </w:pPr>
      <w:r w:rsidRPr="008B1622">
        <w:rPr>
          <w:rFonts w:ascii="Arial Narrow" w:eastAsia="Arial Narrow" w:hAnsi="Arial Narrow" w:cs="Arial Narrow"/>
          <w:color w:val="000000"/>
        </w:rPr>
        <w:t xml:space="preserve">-* </w:t>
      </w:r>
      <w:r w:rsidRPr="008B1622">
        <w:rPr>
          <w:rFonts w:eastAsia="Times New Roman"/>
          <w:color w:val="000000"/>
          <w:sz w:val="24"/>
        </w:rPr>
        <w:t>të sigurojë financim të qëndrueshëm për transmetuesin publik në një mënyrë që ruan pavarësinë e tij;</w:t>
      </w:r>
    </w:p>
    <w:p w14:paraId="61A3F2F7" w14:textId="77777777" w:rsidR="00BA07B4" w:rsidRPr="008B1622" w:rsidRDefault="00BA07B4" w:rsidP="00BA07B4">
      <w:pPr>
        <w:spacing w:before="137"/>
        <w:ind w:left="504" w:right="144" w:hanging="360"/>
        <w:jc w:val="both"/>
        <w:rPr>
          <w:rFonts w:ascii="Arial Narrow" w:eastAsia="Arial Narrow" w:hAnsi="Arial Narrow" w:cs="Arial Narrow"/>
          <w:color w:val="000000"/>
          <w:spacing w:val="1"/>
        </w:rPr>
      </w:pPr>
      <w:r w:rsidRPr="008B1622">
        <w:rPr>
          <w:rFonts w:ascii="Arial Narrow" w:eastAsia="Arial Narrow" w:hAnsi="Arial Narrow" w:cs="Arial Narrow"/>
          <w:color w:val="000000"/>
          <w:spacing w:val="1"/>
        </w:rPr>
        <w:t xml:space="preserve">-* </w:t>
      </w:r>
      <w:r w:rsidRPr="008B1622">
        <w:rPr>
          <w:rFonts w:eastAsia="Times New Roman"/>
          <w:color w:val="000000"/>
          <w:spacing w:val="1"/>
          <w:sz w:val="24"/>
        </w:rPr>
        <w:t xml:space="preserve"> të rishikoj Ligjin për Komisionin e Pavarur të Mediave për të përditësuar kompetencat e tij, përfshirë sa i përket mediave audio-vizuale në përputhje me Direktivën e Shërbimeve të Mediave Audio-Vizuale;</w:t>
      </w:r>
    </w:p>
    <w:p w14:paraId="69ACCED6" w14:textId="40927B89" w:rsidR="00BA07B4" w:rsidRPr="008B1622" w:rsidRDefault="00BA07B4" w:rsidP="00BA07B4">
      <w:pPr>
        <w:spacing w:before="139" w:after="126"/>
        <w:ind w:left="504" w:right="144" w:hanging="360"/>
        <w:jc w:val="both"/>
        <w:rPr>
          <w:rFonts w:ascii="Arial Narrow" w:eastAsia="Arial Narrow" w:hAnsi="Arial Narrow" w:cs="Arial Narrow"/>
          <w:color w:val="000000"/>
        </w:rPr>
      </w:pPr>
      <w:r w:rsidRPr="008B1622">
        <w:rPr>
          <w:rFonts w:ascii="Arial Narrow" w:eastAsia="Arial Narrow" w:hAnsi="Arial Narrow" w:cs="Arial Narrow"/>
          <w:color w:val="000000"/>
        </w:rPr>
        <w:t xml:space="preserve">-* </w:t>
      </w:r>
      <w:r w:rsidRPr="008B1622">
        <w:rPr>
          <w:rFonts w:eastAsia="Times New Roman"/>
          <w:color w:val="000000"/>
          <w:sz w:val="24"/>
        </w:rPr>
        <w:t xml:space="preserve">të rritet disponueshmëria e të dhënave </w:t>
      </w:r>
      <w:r w:rsidR="008B1622">
        <w:rPr>
          <w:rFonts w:eastAsia="Times New Roman"/>
          <w:color w:val="000000"/>
          <w:sz w:val="24"/>
        </w:rPr>
        <w:t xml:space="preserve">mbi </w:t>
      </w:r>
      <w:r w:rsidRPr="008B1622">
        <w:rPr>
          <w:rFonts w:eastAsia="Times New Roman"/>
          <w:color w:val="000000"/>
          <w:sz w:val="24"/>
        </w:rPr>
        <w:t>tregun audio-vizual, veçanërisht kur bëhet fjalë për pronësinë e mediave.</w:t>
      </w:r>
    </w:p>
    <w:p w14:paraId="2587D12B" w14:textId="77777777" w:rsidR="00BA07B4" w:rsidRPr="008B1622" w:rsidRDefault="00BA07B4" w:rsidP="00BA07B4">
      <w:pPr>
        <w:spacing w:before="3" w:line="274" w:lineRule="auto"/>
        <w:ind w:left="144"/>
        <w:rPr>
          <w:rFonts w:eastAsia="Times New Roman"/>
          <w:color w:val="000000"/>
          <w:sz w:val="24"/>
          <w:u w:val="single"/>
        </w:rPr>
      </w:pPr>
      <w:r w:rsidRPr="008B1622">
        <w:rPr>
          <w:rFonts w:eastAsia="Times New Roman"/>
          <w:color w:val="000000"/>
          <w:sz w:val="24"/>
          <w:u w:val="single"/>
        </w:rPr>
        <w:t>Frikësimi i gazetarëve</w:t>
      </w:r>
    </w:p>
    <w:p w14:paraId="667027E6" w14:textId="2E6F7F5A" w:rsidR="00BA07B4" w:rsidRPr="008B1622" w:rsidRDefault="00BA07B4" w:rsidP="00BA07B4">
      <w:pPr>
        <w:spacing w:before="116" w:after="860"/>
        <w:ind w:left="144" w:right="144"/>
        <w:jc w:val="both"/>
        <w:rPr>
          <w:rFonts w:eastAsia="Times New Roman"/>
          <w:color w:val="000000"/>
          <w:sz w:val="24"/>
        </w:rPr>
      </w:pPr>
      <w:r w:rsidRPr="008B1622">
        <w:rPr>
          <w:rFonts w:eastAsia="Times New Roman"/>
          <w:color w:val="000000"/>
          <w:sz w:val="24"/>
        </w:rPr>
        <w:t xml:space="preserve">Sipas Shoqatës së Gazetarëve në Kosovë, ka pasur 13 raste të sulmeve verbale dhe tre sulmeve fizike kundër gazetarëve në vitin 2019 (nivel i ngjashëm me </w:t>
      </w:r>
      <w:r w:rsidR="008B1622">
        <w:rPr>
          <w:rFonts w:eastAsia="Times New Roman"/>
          <w:color w:val="000000"/>
          <w:sz w:val="24"/>
        </w:rPr>
        <w:t>at</w:t>
      </w:r>
      <w:r w:rsidR="000279DB">
        <w:rPr>
          <w:rFonts w:eastAsia="Times New Roman"/>
          <w:color w:val="000000"/>
          <w:sz w:val="24"/>
        </w:rPr>
        <w:t>ë</w:t>
      </w:r>
      <w:r w:rsidR="008B1622">
        <w:rPr>
          <w:rFonts w:eastAsia="Times New Roman"/>
          <w:color w:val="000000"/>
          <w:sz w:val="24"/>
        </w:rPr>
        <w:t xml:space="preserve"> t</w:t>
      </w:r>
      <w:r w:rsidR="000279DB">
        <w:rPr>
          <w:rFonts w:eastAsia="Times New Roman"/>
          <w:color w:val="000000"/>
          <w:sz w:val="24"/>
        </w:rPr>
        <w:t>ë</w:t>
      </w:r>
      <w:r w:rsidR="008B1622">
        <w:rPr>
          <w:rFonts w:eastAsia="Times New Roman"/>
          <w:color w:val="000000"/>
          <w:sz w:val="24"/>
        </w:rPr>
        <w:t xml:space="preserve"> vitit </w:t>
      </w:r>
      <w:r w:rsidRPr="008B1622">
        <w:rPr>
          <w:rFonts w:eastAsia="Times New Roman"/>
          <w:color w:val="000000"/>
          <w:sz w:val="24"/>
        </w:rPr>
        <w:t xml:space="preserve">2018). Në të paktën dy raste, </w:t>
      </w:r>
      <w:r w:rsidR="008B1622">
        <w:rPr>
          <w:rFonts w:eastAsia="Times New Roman"/>
          <w:color w:val="000000"/>
          <w:sz w:val="24"/>
        </w:rPr>
        <w:t>ishin t</w:t>
      </w:r>
      <w:r w:rsidR="000279DB">
        <w:rPr>
          <w:rFonts w:eastAsia="Times New Roman"/>
          <w:color w:val="000000"/>
          <w:sz w:val="24"/>
        </w:rPr>
        <w:t>ë</w:t>
      </w:r>
      <w:r w:rsidR="008B1622">
        <w:rPr>
          <w:rFonts w:eastAsia="Times New Roman"/>
          <w:color w:val="000000"/>
          <w:sz w:val="24"/>
        </w:rPr>
        <w:t xml:space="preserve"> p</w:t>
      </w:r>
      <w:r w:rsidR="000279DB">
        <w:rPr>
          <w:rFonts w:eastAsia="Times New Roman"/>
          <w:color w:val="000000"/>
          <w:sz w:val="24"/>
        </w:rPr>
        <w:t>ë</w:t>
      </w:r>
      <w:r w:rsidR="008B1622">
        <w:rPr>
          <w:rFonts w:eastAsia="Times New Roman"/>
          <w:color w:val="000000"/>
          <w:sz w:val="24"/>
        </w:rPr>
        <w:t>rfshir</w:t>
      </w:r>
      <w:r w:rsidR="000279DB">
        <w:rPr>
          <w:rFonts w:eastAsia="Times New Roman"/>
          <w:color w:val="000000"/>
          <w:sz w:val="24"/>
        </w:rPr>
        <w:t>ë</w:t>
      </w:r>
      <w:r w:rsidR="008B1622">
        <w:rPr>
          <w:rFonts w:eastAsia="Times New Roman"/>
          <w:color w:val="000000"/>
          <w:sz w:val="24"/>
        </w:rPr>
        <w:t xml:space="preserve"> </w:t>
      </w:r>
      <w:r w:rsidRPr="008B1622">
        <w:rPr>
          <w:rFonts w:eastAsia="Times New Roman"/>
          <w:color w:val="000000"/>
          <w:sz w:val="24"/>
        </w:rPr>
        <w:t xml:space="preserve">politikanë të nivelit të lartë. Ndërsa numri i përgjithshëm i kërcënimeve </w:t>
      </w:r>
      <w:r w:rsidRPr="008B1622">
        <w:rPr>
          <w:rFonts w:eastAsia="Times New Roman"/>
          <w:color w:val="000000"/>
          <w:sz w:val="24"/>
        </w:rPr>
        <w:lastRenderedPageBreak/>
        <w:t>dhe sulmeve mbetet i qëndrueshëm, sipas Shoqatës së Gazetarëve të Kosovës, ka pasur rritje të deklaratave nënçmuese dhe shpifjeve të bëra nga politikanët dhe që synojnë mediat, duke minuar publikisht besimin në raportimin gazetaresk dhe sigurinë e gazetarëve. Gjykimi i rasteve mbetet i ngadaltë.</w:t>
      </w:r>
    </w:p>
    <w:p w14:paraId="77B7951E" w14:textId="77777777" w:rsidR="00BA07B4" w:rsidRPr="009A44E7" w:rsidRDefault="00BA07B4" w:rsidP="00BA07B4">
      <w:pPr>
        <w:spacing w:before="116" w:after="860"/>
        <w:rPr>
          <w:rFonts w:eastAsia="Times New Roman"/>
          <w:highlight w:val="red"/>
        </w:rPr>
      </w:pPr>
    </w:p>
    <w:p w14:paraId="58E095AF" w14:textId="77777777" w:rsidR="00BA07B4" w:rsidRPr="009A44E7" w:rsidRDefault="00BA07B4" w:rsidP="00BA07B4">
      <w:pPr>
        <w:rPr>
          <w:rFonts w:eastAsia="Times New Roman"/>
          <w:highlight w:val="red"/>
        </w:rPr>
      </w:pPr>
    </w:p>
    <w:p w14:paraId="3ADB4918" w14:textId="77777777" w:rsidR="00BA07B4" w:rsidRPr="008B1622" w:rsidRDefault="00BA07B4" w:rsidP="00BA07B4">
      <w:pPr>
        <w:spacing w:before="21" w:line="274" w:lineRule="auto"/>
        <w:ind w:left="144"/>
        <w:rPr>
          <w:rFonts w:eastAsia="Times New Roman"/>
          <w:color w:val="000000"/>
          <w:sz w:val="24"/>
          <w:u w:val="single"/>
        </w:rPr>
      </w:pPr>
      <w:r w:rsidRPr="008B1622">
        <w:rPr>
          <w:rFonts w:eastAsia="Times New Roman"/>
          <w:color w:val="000000"/>
          <w:sz w:val="24"/>
          <w:u w:val="single"/>
        </w:rPr>
        <w:t>Ambienti legjislativ</w:t>
      </w:r>
    </w:p>
    <w:p w14:paraId="098FF47D" w14:textId="5B4F0BC6" w:rsidR="00BA07B4" w:rsidRPr="008B1622" w:rsidRDefault="00BA07B4" w:rsidP="00BA07B4">
      <w:pPr>
        <w:spacing w:before="119"/>
        <w:ind w:left="144" w:right="144"/>
        <w:jc w:val="both"/>
        <w:rPr>
          <w:rFonts w:eastAsia="Times New Roman"/>
          <w:color w:val="000000"/>
          <w:sz w:val="24"/>
        </w:rPr>
      </w:pPr>
      <w:r w:rsidRPr="008B1622">
        <w:rPr>
          <w:rFonts w:eastAsia="Times New Roman"/>
          <w:color w:val="000000"/>
          <w:sz w:val="24"/>
        </w:rPr>
        <w:t xml:space="preserve">Kushtetuta dhe legjislacioni parashikojnë lirinë e shprehjes dhe lirinë e medias. Në përgjithësi, ligjet e medias janë në përputhje me standardet e Këshillit të Evropës dhe praktikën gjyqësore të Gjykatës Evropiane për të Drejtat e Njeriut. Shpifja dhe fyerjet janë një vepër civile. Ligji për Mbrojtjen e Burimeve </w:t>
      </w:r>
      <w:r w:rsidR="0057232B">
        <w:rPr>
          <w:rFonts w:eastAsia="Times New Roman"/>
          <w:color w:val="000000"/>
          <w:sz w:val="24"/>
        </w:rPr>
        <w:t>t</w:t>
      </w:r>
      <w:r w:rsidR="000279DB">
        <w:rPr>
          <w:rFonts w:eastAsia="Times New Roman"/>
          <w:color w:val="000000"/>
          <w:sz w:val="24"/>
        </w:rPr>
        <w:t>ë</w:t>
      </w:r>
      <w:r w:rsidR="0057232B">
        <w:rPr>
          <w:rFonts w:eastAsia="Times New Roman"/>
          <w:color w:val="000000"/>
          <w:sz w:val="24"/>
        </w:rPr>
        <w:t xml:space="preserve"> Gazetaris</w:t>
      </w:r>
      <w:r w:rsidR="000279DB">
        <w:rPr>
          <w:rFonts w:eastAsia="Times New Roman"/>
          <w:color w:val="000000"/>
          <w:sz w:val="24"/>
        </w:rPr>
        <w:t>ë</w:t>
      </w:r>
      <w:r w:rsidR="0057232B">
        <w:rPr>
          <w:rFonts w:eastAsia="Times New Roman"/>
          <w:color w:val="000000"/>
          <w:sz w:val="24"/>
        </w:rPr>
        <w:t xml:space="preserve"> </w:t>
      </w:r>
      <w:r w:rsidRPr="008B1622">
        <w:rPr>
          <w:rFonts w:eastAsia="Times New Roman"/>
          <w:color w:val="000000"/>
          <w:sz w:val="24"/>
        </w:rPr>
        <w:t xml:space="preserve">duhet të ndryshohet për të qartësuar dispozitat në lidhje me vendimet gjyqësore që i detyrojnë gazetarët të deklarojnë </w:t>
      </w:r>
      <w:r w:rsidR="0057232B">
        <w:rPr>
          <w:rFonts w:eastAsia="Times New Roman"/>
          <w:color w:val="000000"/>
          <w:sz w:val="24"/>
        </w:rPr>
        <w:t>burimin</w:t>
      </w:r>
      <w:r w:rsidRPr="008B1622">
        <w:rPr>
          <w:rFonts w:eastAsia="Times New Roman"/>
          <w:color w:val="000000"/>
          <w:sz w:val="24"/>
        </w:rPr>
        <w:t xml:space="preserve"> për t</w:t>
      </w:r>
      <w:r w:rsidR="0057232B">
        <w:rPr>
          <w:rFonts w:eastAsia="Times New Roman"/>
          <w:color w:val="000000"/>
          <w:sz w:val="24"/>
        </w:rPr>
        <w:t>’</w:t>
      </w:r>
      <w:r w:rsidRPr="008B1622">
        <w:rPr>
          <w:rFonts w:eastAsia="Times New Roman"/>
          <w:color w:val="000000"/>
          <w:sz w:val="24"/>
        </w:rPr>
        <w:t xml:space="preserve">u sjellë në përputhje me standardet </w:t>
      </w:r>
      <w:r w:rsidR="0057232B">
        <w:rPr>
          <w:rFonts w:eastAsia="Times New Roman"/>
          <w:color w:val="000000"/>
          <w:sz w:val="24"/>
        </w:rPr>
        <w:t>d</w:t>
      </w:r>
      <w:r w:rsidRPr="008B1622">
        <w:rPr>
          <w:rFonts w:eastAsia="Times New Roman"/>
          <w:color w:val="000000"/>
          <w:sz w:val="24"/>
        </w:rPr>
        <w:t>he praktikat më të mira</w:t>
      </w:r>
      <w:r w:rsidR="0057232B">
        <w:rPr>
          <w:rFonts w:eastAsia="Times New Roman"/>
          <w:color w:val="000000"/>
          <w:sz w:val="24"/>
        </w:rPr>
        <w:t xml:space="preserve"> evropiane</w:t>
      </w:r>
      <w:r w:rsidRPr="008B1622">
        <w:rPr>
          <w:rFonts w:eastAsia="Times New Roman"/>
          <w:color w:val="000000"/>
          <w:sz w:val="24"/>
        </w:rPr>
        <w:t>.</w:t>
      </w:r>
    </w:p>
    <w:p w14:paraId="72A31FEC" w14:textId="0AB4694D" w:rsidR="00BA07B4" w:rsidRPr="008B1622" w:rsidRDefault="00BA07B4" w:rsidP="00BA07B4">
      <w:pPr>
        <w:spacing w:before="121"/>
        <w:ind w:left="144" w:right="144"/>
        <w:jc w:val="both"/>
        <w:rPr>
          <w:rFonts w:eastAsia="Times New Roman"/>
          <w:color w:val="000000"/>
          <w:sz w:val="24"/>
        </w:rPr>
      </w:pPr>
      <w:r w:rsidRPr="008B1622">
        <w:rPr>
          <w:rFonts w:eastAsia="Times New Roman"/>
          <w:color w:val="000000"/>
          <w:sz w:val="24"/>
        </w:rPr>
        <w:t xml:space="preserve">Legjislacioni i ri </w:t>
      </w:r>
      <w:r w:rsidR="0057232B">
        <w:rPr>
          <w:rFonts w:eastAsia="Times New Roman"/>
          <w:color w:val="000000"/>
          <w:sz w:val="24"/>
        </w:rPr>
        <w:t>p</w:t>
      </w:r>
      <w:r w:rsidR="000279DB">
        <w:rPr>
          <w:rFonts w:eastAsia="Times New Roman"/>
          <w:color w:val="000000"/>
          <w:sz w:val="24"/>
        </w:rPr>
        <w:t>ë</w:t>
      </w:r>
      <w:r w:rsidR="0057232B">
        <w:rPr>
          <w:rFonts w:eastAsia="Times New Roman"/>
          <w:color w:val="000000"/>
          <w:sz w:val="24"/>
        </w:rPr>
        <w:t xml:space="preserve">r </w:t>
      </w:r>
      <w:r w:rsidRPr="008B1622">
        <w:rPr>
          <w:rFonts w:eastAsia="Times New Roman"/>
          <w:color w:val="000000"/>
          <w:sz w:val="24"/>
        </w:rPr>
        <w:t>sinjalizimi</w:t>
      </w:r>
      <w:r w:rsidR="0057232B">
        <w:rPr>
          <w:rFonts w:eastAsia="Times New Roman"/>
          <w:color w:val="000000"/>
          <w:sz w:val="24"/>
        </w:rPr>
        <w:t>n</w:t>
      </w:r>
      <w:r w:rsidRPr="008B1622">
        <w:rPr>
          <w:rFonts w:eastAsia="Times New Roman"/>
          <w:color w:val="000000"/>
          <w:sz w:val="24"/>
        </w:rPr>
        <w:t xml:space="preserve"> forcon mbrojtjen e burimeve të gazetarëve, por Ministria e Drejtësisë </w:t>
      </w:r>
      <w:r w:rsidR="0057232B">
        <w:rPr>
          <w:rFonts w:eastAsia="Times New Roman"/>
          <w:color w:val="000000"/>
          <w:sz w:val="24"/>
        </w:rPr>
        <w:t xml:space="preserve">mbetet </w:t>
      </w:r>
      <w:r w:rsidRPr="008B1622">
        <w:rPr>
          <w:rFonts w:eastAsia="Times New Roman"/>
          <w:color w:val="000000"/>
          <w:sz w:val="24"/>
        </w:rPr>
        <w:t>ende për të hartuar legjislacionin zbatues. Ligji për Qasjen në Dokumente Publike është miratuar, por zbatimi mbetet në pritje derisa Agjencia e Informacionit dhe Privatësisë të fillojë punën e saj (</w:t>
      </w:r>
      <w:r w:rsidRPr="008B1622">
        <w:rPr>
          <w:rFonts w:eastAsia="Times New Roman"/>
          <w:i/>
          <w:color w:val="000000"/>
          <w:sz w:val="24"/>
        </w:rPr>
        <w:t>shih seksionin për mbrojtjen e të dhënave)</w:t>
      </w:r>
      <w:r w:rsidRPr="008B1622">
        <w:rPr>
          <w:rFonts w:eastAsia="Times New Roman"/>
          <w:color w:val="000000"/>
          <w:sz w:val="24"/>
        </w:rPr>
        <w:t>.</w:t>
      </w:r>
    </w:p>
    <w:p w14:paraId="770C89A2" w14:textId="0938D589" w:rsidR="00BA07B4" w:rsidRPr="0057232B" w:rsidRDefault="00BA07B4" w:rsidP="00BA07B4">
      <w:pPr>
        <w:spacing w:before="119"/>
        <w:ind w:left="144" w:right="144"/>
        <w:jc w:val="both"/>
        <w:rPr>
          <w:rFonts w:eastAsia="Times New Roman"/>
          <w:color w:val="000000"/>
          <w:sz w:val="24"/>
        </w:rPr>
      </w:pPr>
      <w:r w:rsidRPr="0057232B">
        <w:rPr>
          <w:rFonts w:eastAsia="Times New Roman"/>
          <w:color w:val="000000"/>
          <w:sz w:val="24"/>
        </w:rPr>
        <w:t xml:space="preserve">Komisioni i </w:t>
      </w:r>
      <w:r w:rsidR="0057232B">
        <w:rPr>
          <w:rFonts w:eastAsia="Times New Roman"/>
          <w:color w:val="000000"/>
          <w:sz w:val="24"/>
        </w:rPr>
        <w:t xml:space="preserve">Kuvendit </w:t>
      </w:r>
      <w:r w:rsidRPr="0057232B">
        <w:rPr>
          <w:rFonts w:eastAsia="Times New Roman"/>
          <w:color w:val="000000"/>
          <w:sz w:val="24"/>
        </w:rPr>
        <w:t>për Qeverisje Lokale</w:t>
      </w:r>
      <w:r w:rsidR="0057232B">
        <w:rPr>
          <w:rFonts w:eastAsia="Times New Roman"/>
          <w:color w:val="000000"/>
          <w:sz w:val="24"/>
        </w:rPr>
        <w:t>, Administrat</w:t>
      </w:r>
      <w:r w:rsidR="000279DB">
        <w:rPr>
          <w:rFonts w:eastAsia="Times New Roman"/>
          <w:color w:val="000000"/>
          <w:sz w:val="24"/>
        </w:rPr>
        <w:t>ë</w:t>
      </w:r>
      <w:r w:rsidR="0057232B">
        <w:rPr>
          <w:rFonts w:eastAsia="Times New Roman"/>
          <w:color w:val="000000"/>
          <w:sz w:val="24"/>
        </w:rPr>
        <w:t xml:space="preserve"> Publike</w:t>
      </w:r>
      <w:r w:rsidRPr="0057232B">
        <w:rPr>
          <w:rFonts w:eastAsia="Times New Roman"/>
          <w:color w:val="000000"/>
          <w:sz w:val="24"/>
        </w:rPr>
        <w:t xml:space="preserve"> dhe Media - organi i vetëm me të drejtën e iniciativës legjislative për çështje që lidhen me </w:t>
      </w:r>
      <w:r w:rsidR="0057232B">
        <w:rPr>
          <w:rFonts w:eastAsia="Times New Roman"/>
          <w:color w:val="000000"/>
          <w:sz w:val="24"/>
        </w:rPr>
        <w:t>lirin</w:t>
      </w:r>
      <w:r w:rsidR="000279DB">
        <w:rPr>
          <w:rFonts w:eastAsia="Times New Roman"/>
          <w:color w:val="000000"/>
          <w:sz w:val="24"/>
        </w:rPr>
        <w:t>ë</w:t>
      </w:r>
      <w:r w:rsidR="0057232B">
        <w:rPr>
          <w:rFonts w:eastAsia="Times New Roman"/>
          <w:color w:val="000000"/>
          <w:sz w:val="24"/>
        </w:rPr>
        <w:t xml:space="preserve"> </w:t>
      </w:r>
      <w:r w:rsidRPr="0057232B">
        <w:rPr>
          <w:rFonts w:eastAsia="Times New Roman"/>
          <w:color w:val="000000"/>
          <w:sz w:val="24"/>
        </w:rPr>
        <w:t xml:space="preserve">e shprehjes dhe media - vazhdoi të funksionojë në një mënyrë jo transparente dhe jo </w:t>
      </w:r>
      <w:r w:rsidR="0057232B">
        <w:rPr>
          <w:rFonts w:eastAsia="Times New Roman"/>
          <w:color w:val="000000"/>
          <w:sz w:val="24"/>
        </w:rPr>
        <w:t>gjith</w:t>
      </w:r>
      <w:r w:rsidR="000279DB">
        <w:rPr>
          <w:rFonts w:eastAsia="Times New Roman"/>
          <w:color w:val="000000"/>
          <w:sz w:val="24"/>
        </w:rPr>
        <w:t>ë</w:t>
      </w:r>
      <w:r w:rsidRPr="0057232B">
        <w:rPr>
          <w:rFonts w:eastAsia="Times New Roman"/>
          <w:color w:val="000000"/>
          <w:sz w:val="24"/>
        </w:rPr>
        <w:t>përfshirëse, përfshirë përsa i përket projektligjeve për transmetuesin publik dhe Komisionin e Pavarur të Mediave. Duhet të merret parasysh ndërtimi i kapacitet</w:t>
      </w:r>
      <w:r w:rsidR="0057232B">
        <w:rPr>
          <w:rFonts w:eastAsia="Times New Roman"/>
          <w:color w:val="000000"/>
          <w:sz w:val="24"/>
        </w:rPr>
        <w:t>eve</w:t>
      </w:r>
      <w:r w:rsidRPr="0057232B">
        <w:rPr>
          <w:rFonts w:eastAsia="Times New Roman"/>
          <w:color w:val="000000"/>
          <w:sz w:val="24"/>
        </w:rPr>
        <w:t xml:space="preserve"> administrativ</w:t>
      </w:r>
      <w:r w:rsidR="0057232B">
        <w:rPr>
          <w:rFonts w:eastAsia="Times New Roman"/>
          <w:color w:val="000000"/>
          <w:sz w:val="24"/>
        </w:rPr>
        <w:t>e</w:t>
      </w:r>
      <w:r w:rsidRPr="0057232B">
        <w:rPr>
          <w:rFonts w:eastAsia="Times New Roman"/>
          <w:color w:val="000000"/>
          <w:sz w:val="24"/>
        </w:rPr>
        <w:t xml:space="preserve"> brenda qeverisë për t'u marrë me lirinë e shprehjes dhe çështjet e lidhura me mediat.</w:t>
      </w:r>
    </w:p>
    <w:p w14:paraId="3708F115" w14:textId="1DF6780E" w:rsidR="00BA07B4" w:rsidRPr="0057232B" w:rsidRDefault="00BA07B4" w:rsidP="00BA07B4">
      <w:pPr>
        <w:spacing w:before="125" w:line="274" w:lineRule="auto"/>
        <w:ind w:left="144"/>
        <w:rPr>
          <w:rFonts w:eastAsia="Times New Roman"/>
          <w:color w:val="000000"/>
          <w:sz w:val="24"/>
          <w:u w:val="single"/>
        </w:rPr>
      </w:pPr>
      <w:r w:rsidRPr="0057232B">
        <w:rPr>
          <w:rFonts w:eastAsia="Times New Roman"/>
          <w:color w:val="000000"/>
          <w:sz w:val="24"/>
          <w:u w:val="single"/>
        </w:rPr>
        <w:t>Zbatimi i legjislacionit/institucione</w:t>
      </w:r>
      <w:r w:rsidR="0057232B">
        <w:rPr>
          <w:rFonts w:eastAsia="Times New Roman"/>
          <w:color w:val="000000"/>
          <w:sz w:val="24"/>
          <w:u w:val="single"/>
        </w:rPr>
        <w:t>t</w:t>
      </w:r>
    </w:p>
    <w:p w14:paraId="6D157563" w14:textId="3EEB7011" w:rsidR="00BA07B4" w:rsidRPr="0057232B" w:rsidRDefault="00BA07B4" w:rsidP="00BA07B4">
      <w:pPr>
        <w:spacing w:before="117"/>
        <w:ind w:left="144" w:right="144"/>
        <w:jc w:val="both"/>
        <w:rPr>
          <w:rFonts w:eastAsia="Times New Roman"/>
          <w:color w:val="000000"/>
          <w:sz w:val="24"/>
        </w:rPr>
      </w:pPr>
      <w:r w:rsidRPr="0057232B">
        <w:rPr>
          <w:rFonts w:eastAsia="Times New Roman"/>
          <w:color w:val="000000"/>
          <w:sz w:val="24"/>
        </w:rPr>
        <w:t>Zbatimi i legjislacionit ekzistues mbetet i pamjaftueshëm. Këshilli i Mediave të Shkruara të Kosovës vepron si një organ vetërregullues për mediat e shkruara dhe ato online, kryesisht duke reaguar ndaj ankesave. Numri i anëtarëve po rritet dhe qëndrueshmëria financiare e Këshillit është thelbësore. Komisioni i Pavarur për Media (KPM) nuk ka</w:t>
      </w:r>
      <w:r w:rsidR="0057232B">
        <w:rPr>
          <w:rFonts w:eastAsia="Times New Roman"/>
          <w:color w:val="000000"/>
          <w:sz w:val="24"/>
        </w:rPr>
        <w:t xml:space="preserve"> kompetenc</w:t>
      </w:r>
      <w:r w:rsidR="000279DB">
        <w:rPr>
          <w:rFonts w:eastAsia="Times New Roman"/>
          <w:color w:val="000000"/>
          <w:sz w:val="24"/>
        </w:rPr>
        <w:t>ë</w:t>
      </w:r>
      <w:r w:rsidR="0057232B">
        <w:rPr>
          <w:rFonts w:eastAsia="Times New Roman"/>
          <w:color w:val="000000"/>
          <w:sz w:val="24"/>
        </w:rPr>
        <w:t xml:space="preserve"> </w:t>
      </w:r>
      <w:r w:rsidRPr="0057232B">
        <w:rPr>
          <w:rFonts w:eastAsia="Times New Roman"/>
          <w:color w:val="000000"/>
          <w:sz w:val="24"/>
        </w:rPr>
        <w:t>për të licen</w:t>
      </w:r>
      <w:r w:rsidR="0057232B">
        <w:rPr>
          <w:rFonts w:eastAsia="Times New Roman"/>
          <w:color w:val="000000"/>
          <w:sz w:val="24"/>
        </w:rPr>
        <w:t xml:space="preserve">suar </w:t>
      </w:r>
      <w:r w:rsidRPr="0057232B">
        <w:rPr>
          <w:rFonts w:eastAsia="Times New Roman"/>
          <w:color w:val="000000"/>
          <w:sz w:val="24"/>
        </w:rPr>
        <w:t>dhe</w:t>
      </w:r>
      <w:r w:rsidR="008847A5">
        <w:rPr>
          <w:rFonts w:eastAsia="Times New Roman"/>
          <w:color w:val="000000"/>
          <w:sz w:val="24"/>
        </w:rPr>
        <w:t xml:space="preserve"> </w:t>
      </w:r>
      <w:r w:rsidRPr="0057232B">
        <w:rPr>
          <w:rFonts w:eastAsia="Times New Roman"/>
          <w:color w:val="000000"/>
          <w:sz w:val="24"/>
        </w:rPr>
        <w:t xml:space="preserve">monitoruar </w:t>
      </w:r>
      <w:r w:rsidR="008847A5">
        <w:rPr>
          <w:rFonts w:eastAsia="Times New Roman"/>
          <w:color w:val="000000"/>
          <w:sz w:val="24"/>
        </w:rPr>
        <w:t>sh</w:t>
      </w:r>
      <w:r w:rsidR="000279DB">
        <w:rPr>
          <w:rFonts w:eastAsia="Times New Roman"/>
          <w:color w:val="000000"/>
          <w:sz w:val="24"/>
        </w:rPr>
        <w:t>ë</w:t>
      </w:r>
      <w:r w:rsidR="008847A5">
        <w:rPr>
          <w:rFonts w:eastAsia="Times New Roman"/>
          <w:color w:val="000000"/>
          <w:sz w:val="24"/>
        </w:rPr>
        <w:t>rbimet mediatike audio-vizuale online</w:t>
      </w:r>
      <w:r w:rsidRPr="0057232B">
        <w:rPr>
          <w:rFonts w:eastAsia="Times New Roman"/>
          <w:color w:val="000000"/>
          <w:sz w:val="24"/>
        </w:rPr>
        <w:t xml:space="preserve">, edhe pse këto janë të mbuluara tashmë nga Direktiva e </w:t>
      </w:r>
      <w:r w:rsidR="008847A5">
        <w:rPr>
          <w:rFonts w:eastAsia="Times New Roman"/>
          <w:color w:val="000000"/>
          <w:sz w:val="24"/>
        </w:rPr>
        <w:t>sh</w:t>
      </w:r>
      <w:r w:rsidR="000279DB">
        <w:rPr>
          <w:rFonts w:eastAsia="Times New Roman"/>
          <w:color w:val="000000"/>
          <w:sz w:val="24"/>
        </w:rPr>
        <w:t>ë</w:t>
      </w:r>
      <w:r w:rsidR="008847A5">
        <w:rPr>
          <w:rFonts w:eastAsia="Times New Roman"/>
          <w:color w:val="000000"/>
          <w:sz w:val="24"/>
        </w:rPr>
        <w:t>rbimeve mediatike audio-vizuale</w:t>
      </w:r>
      <w:r w:rsidRPr="0057232B">
        <w:rPr>
          <w:rFonts w:eastAsia="Times New Roman"/>
          <w:color w:val="000000"/>
          <w:sz w:val="24"/>
        </w:rPr>
        <w:t>. Kodi i Etikës për Ofruesit e Shërbimeve Mediatike 2016, një legjislacion dytësor ligjërisht i detyrueshëm i lëshuar nga KPM, përcakton dispozitat për transmetimin në lidhje me përmbajtjen, siç është nevoja për një mbulim të ekuilibruar dhe të paanshëm të lajmeve. Sidoqoftë, KPM-ja monitoron vetëm përmbajtjen gjatë fushatave zgjedhore.</w:t>
      </w:r>
    </w:p>
    <w:p w14:paraId="6B455118" w14:textId="71AC9E01" w:rsidR="00BA07B4" w:rsidRPr="0057232B" w:rsidRDefault="00BA07B4" w:rsidP="00BA07B4">
      <w:pPr>
        <w:spacing w:before="121"/>
        <w:ind w:left="144" w:right="144"/>
        <w:jc w:val="both"/>
        <w:rPr>
          <w:rFonts w:eastAsia="Times New Roman"/>
          <w:color w:val="000000"/>
          <w:sz w:val="24"/>
        </w:rPr>
      </w:pPr>
      <w:r w:rsidRPr="0057232B">
        <w:rPr>
          <w:rFonts w:eastAsia="Times New Roman"/>
          <w:color w:val="000000"/>
          <w:sz w:val="24"/>
        </w:rPr>
        <w:t xml:space="preserve">Sa i përket mbulimit të zgjedhjeve legjislative të tetorit </w:t>
      </w:r>
      <w:r w:rsidR="008847A5">
        <w:rPr>
          <w:rFonts w:eastAsia="Times New Roman"/>
          <w:color w:val="000000"/>
          <w:sz w:val="24"/>
        </w:rPr>
        <w:t>t</w:t>
      </w:r>
      <w:r w:rsidR="000279DB">
        <w:rPr>
          <w:rFonts w:eastAsia="Times New Roman"/>
          <w:color w:val="000000"/>
          <w:sz w:val="24"/>
        </w:rPr>
        <w:t>ë</w:t>
      </w:r>
      <w:r w:rsidR="008847A5">
        <w:rPr>
          <w:rFonts w:eastAsia="Times New Roman"/>
          <w:color w:val="000000"/>
          <w:sz w:val="24"/>
        </w:rPr>
        <w:t xml:space="preserve"> vitit </w:t>
      </w:r>
      <w:r w:rsidRPr="0057232B">
        <w:rPr>
          <w:rFonts w:eastAsia="Times New Roman"/>
          <w:color w:val="000000"/>
          <w:sz w:val="24"/>
        </w:rPr>
        <w:t xml:space="preserve">2019, Misioni i </w:t>
      </w:r>
      <w:r w:rsidR="008847A5">
        <w:rPr>
          <w:rFonts w:eastAsia="Times New Roman"/>
          <w:color w:val="000000"/>
          <w:sz w:val="24"/>
        </w:rPr>
        <w:t>BE-s</w:t>
      </w:r>
      <w:r w:rsidR="000279DB">
        <w:rPr>
          <w:rFonts w:eastAsia="Times New Roman"/>
          <w:color w:val="000000"/>
          <w:sz w:val="24"/>
        </w:rPr>
        <w:t>ë</w:t>
      </w:r>
      <w:r w:rsidR="008847A5">
        <w:rPr>
          <w:rFonts w:eastAsia="Times New Roman"/>
          <w:color w:val="000000"/>
          <w:sz w:val="24"/>
        </w:rPr>
        <w:t xml:space="preserve"> p</w:t>
      </w:r>
      <w:r w:rsidR="000279DB">
        <w:rPr>
          <w:rFonts w:eastAsia="Times New Roman"/>
          <w:color w:val="000000"/>
          <w:sz w:val="24"/>
        </w:rPr>
        <w:t>ë</w:t>
      </w:r>
      <w:r w:rsidR="008847A5">
        <w:rPr>
          <w:rFonts w:eastAsia="Times New Roman"/>
          <w:color w:val="000000"/>
          <w:sz w:val="24"/>
        </w:rPr>
        <w:t xml:space="preserve">r </w:t>
      </w:r>
      <w:r w:rsidRPr="0057232B">
        <w:rPr>
          <w:rFonts w:eastAsia="Times New Roman"/>
          <w:color w:val="000000"/>
          <w:sz w:val="24"/>
        </w:rPr>
        <w:t>Vëzhgimi</w:t>
      </w:r>
      <w:r w:rsidR="008847A5">
        <w:rPr>
          <w:rFonts w:eastAsia="Times New Roman"/>
          <w:color w:val="000000"/>
          <w:sz w:val="24"/>
        </w:rPr>
        <w:t xml:space="preserve">n e </w:t>
      </w:r>
      <w:r w:rsidRPr="0057232B">
        <w:rPr>
          <w:rFonts w:eastAsia="Times New Roman"/>
          <w:color w:val="000000"/>
          <w:sz w:val="24"/>
        </w:rPr>
        <w:t>Zgjedhjeve</w:t>
      </w:r>
      <w:r w:rsidR="008847A5">
        <w:rPr>
          <w:rFonts w:eastAsia="Times New Roman"/>
          <w:color w:val="000000"/>
          <w:sz w:val="24"/>
        </w:rPr>
        <w:t xml:space="preserve"> </w:t>
      </w:r>
      <w:r w:rsidRPr="0057232B">
        <w:rPr>
          <w:rFonts w:eastAsia="Times New Roman"/>
          <w:color w:val="000000"/>
          <w:sz w:val="24"/>
        </w:rPr>
        <w:t>arriti në përfundimin se, në përgjithësi, media ishte në gjendje të mbulonte lirisht zgjedhjet, por ngriti një numër çështjesh si mungesa e mbikëqyrjes efektive nga KPM</w:t>
      </w:r>
      <w:r w:rsidR="008847A5">
        <w:rPr>
          <w:rFonts w:eastAsia="Times New Roman"/>
          <w:color w:val="000000"/>
          <w:sz w:val="24"/>
        </w:rPr>
        <w:t>-ja</w:t>
      </w:r>
      <w:r w:rsidRPr="0057232B">
        <w:rPr>
          <w:rFonts w:eastAsia="Times New Roman"/>
          <w:color w:val="000000"/>
          <w:sz w:val="24"/>
        </w:rPr>
        <w:t xml:space="preserve"> gjatë </w:t>
      </w:r>
      <w:r w:rsidR="008847A5">
        <w:rPr>
          <w:rFonts w:eastAsia="Times New Roman"/>
          <w:color w:val="000000"/>
          <w:sz w:val="24"/>
        </w:rPr>
        <w:t>fushat</w:t>
      </w:r>
      <w:r w:rsidR="000279DB">
        <w:rPr>
          <w:rFonts w:eastAsia="Times New Roman"/>
          <w:color w:val="000000"/>
          <w:sz w:val="24"/>
        </w:rPr>
        <w:t>ë</w:t>
      </w:r>
      <w:r w:rsidR="008847A5">
        <w:rPr>
          <w:rFonts w:eastAsia="Times New Roman"/>
          <w:color w:val="000000"/>
          <w:sz w:val="24"/>
        </w:rPr>
        <w:t>s s</w:t>
      </w:r>
      <w:r w:rsidR="000279DB">
        <w:rPr>
          <w:rFonts w:eastAsia="Times New Roman"/>
          <w:color w:val="000000"/>
          <w:sz w:val="24"/>
        </w:rPr>
        <w:t>ë</w:t>
      </w:r>
      <w:r w:rsidR="008847A5">
        <w:rPr>
          <w:rFonts w:eastAsia="Times New Roman"/>
          <w:color w:val="000000"/>
          <w:sz w:val="24"/>
        </w:rPr>
        <w:t xml:space="preserve"> </w:t>
      </w:r>
      <w:r w:rsidRPr="0057232B">
        <w:rPr>
          <w:rFonts w:eastAsia="Times New Roman"/>
          <w:color w:val="000000"/>
          <w:sz w:val="24"/>
        </w:rPr>
        <w:t>zgjedhjeve (</w:t>
      </w:r>
      <w:r w:rsidRPr="008847A5">
        <w:rPr>
          <w:rFonts w:eastAsia="Times New Roman"/>
          <w:i/>
          <w:iCs/>
          <w:color w:val="000000"/>
          <w:sz w:val="24"/>
        </w:rPr>
        <w:t xml:space="preserve">shih </w:t>
      </w:r>
      <w:r w:rsidR="008847A5" w:rsidRPr="008847A5">
        <w:rPr>
          <w:rFonts w:eastAsia="Times New Roman"/>
          <w:i/>
          <w:iCs/>
          <w:color w:val="000000"/>
          <w:sz w:val="24"/>
        </w:rPr>
        <w:t xml:space="preserve">seksionin </w:t>
      </w:r>
      <w:r w:rsidRPr="008847A5">
        <w:rPr>
          <w:rFonts w:eastAsia="Times New Roman"/>
          <w:i/>
          <w:iCs/>
          <w:color w:val="000000"/>
          <w:sz w:val="24"/>
        </w:rPr>
        <w:t>për zgjedhjet</w:t>
      </w:r>
      <w:r w:rsidR="008847A5">
        <w:rPr>
          <w:rFonts w:eastAsia="Times New Roman"/>
          <w:color w:val="000000"/>
          <w:sz w:val="24"/>
        </w:rPr>
        <w:t>)</w:t>
      </w:r>
      <w:r w:rsidRPr="0057232B">
        <w:rPr>
          <w:rFonts w:eastAsia="Times New Roman"/>
          <w:color w:val="000000"/>
          <w:sz w:val="24"/>
        </w:rPr>
        <w:t>.</w:t>
      </w:r>
    </w:p>
    <w:p w14:paraId="5D4508EB" w14:textId="02F202E6" w:rsidR="00BA07B4" w:rsidRPr="008847A5" w:rsidRDefault="00BA07B4" w:rsidP="00BA07B4">
      <w:pPr>
        <w:spacing w:before="124" w:line="274" w:lineRule="auto"/>
        <w:ind w:left="144"/>
        <w:rPr>
          <w:rFonts w:eastAsia="Times New Roman"/>
          <w:color w:val="000000"/>
          <w:sz w:val="24"/>
          <w:u w:val="single"/>
        </w:rPr>
      </w:pPr>
      <w:r w:rsidRPr="008847A5">
        <w:rPr>
          <w:rFonts w:eastAsia="Times New Roman"/>
          <w:color w:val="000000"/>
          <w:sz w:val="24"/>
          <w:u w:val="single"/>
        </w:rPr>
        <w:t>Transmetues</w:t>
      </w:r>
      <w:r w:rsidR="008847A5">
        <w:rPr>
          <w:rFonts w:eastAsia="Times New Roman"/>
          <w:color w:val="000000"/>
          <w:sz w:val="24"/>
          <w:u w:val="single"/>
        </w:rPr>
        <w:t>i</w:t>
      </w:r>
      <w:r w:rsidRPr="008847A5">
        <w:rPr>
          <w:rFonts w:eastAsia="Times New Roman"/>
          <w:color w:val="000000"/>
          <w:sz w:val="24"/>
          <w:u w:val="single"/>
        </w:rPr>
        <w:t xml:space="preserve"> i Shërbimit Publik</w:t>
      </w:r>
    </w:p>
    <w:p w14:paraId="3C73FB4F" w14:textId="7331C5A6" w:rsidR="00BA07B4" w:rsidRPr="008847A5" w:rsidRDefault="00BA07B4" w:rsidP="00BA07B4">
      <w:pPr>
        <w:spacing w:before="119"/>
        <w:ind w:left="144" w:right="144"/>
        <w:jc w:val="both"/>
        <w:rPr>
          <w:rFonts w:eastAsia="Times New Roman"/>
          <w:color w:val="000000"/>
          <w:sz w:val="24"/>
        </w:rPr>
      </w:pPr>
      <w:r w:rsidRPr="008847A5">
        <w:rPr>
          <w:rFonts w:eastAsia="Times New Roman"/>
          <w:color w:val="000000"/>
          <w:sz w:val="24"/>
        </w:rPr>
        <w:t xml:space="preserve">Transmetuesi publik Radio Televizioni i Kosovës (RTK) mbetet i </w:t>
      </w:r>
      <w:r w:rsidR="00224B79">
        <w:rPr>
          <w:rFonts w:eastAsia="Times New Roman"/>
          <w:color w:val="000000"/>
          <w:sz w:val="24"/>
        </w:rPr>
        <w:t>cenuesh</w:t>
      </w:r>
      <w:r w:rsidR="000279DB">
        <w:rPr>
          <w:rFonts w:eastAsia="Times New Roman"/>
          <w:color w:val="000000"/>
          <w:sz w:val="24"/>
        </w:rPr>
        <w:t>ë</w:t>
      </w:r>
      <w:r w:rsidR="00224B79">
        <w:rPr>
          <w:rFonts w:eastAsia="Times New Roman"/>
          <w:color w:val="000000"/>
          <w:sz w:val="24"/>
        </w:rPr>
        <w:t>m n</w:t>
      </w:r>
      <w:r w:rsidRPr="008847A5">
        <w:rPr>
          <w:rFonts w:eastAsia="Times New Roman"/>
          <w:color w:val="000000"/>
          <w:sz w:val="24"/>
        </w:rPr>
        <w:t xml:space="preserve">ga presioni dhe ndikimi politik. Në vitin 2019, në dy raste të ndara, sinjalizuesit denoncuan publikisht ndikimin politik në transmetuesin publik. Mangësitë e RTK-së duhet të adresohen duke përfshirë rekrutimin jo të bazuar në merita, shpërblimet jotransparente, qëndrueshmërinë e </w:t>
      </w:r>
      <w:r w:rsidRPr="008847A5">
        <w:rPr>
          <w:rFonts w:eastAsia="Times New Roman"/>
          <w:color w:val="000000"/>
          <w:sz w:val="24"/>
        </w:rPr>
        <w:lastRenderedPageBreak/>
        <w:t xml:space="preserve">pamjaftueshme të programeve në gjuhët joshumicë dhe praninë e dobët në internet. Deri më sot, transmetuesi mbetet i financuar drejtpërdrejt nga shteti, me buxhetin e tij të përcaktuar çdo vit nga Kuvendi. Kjo minon pavarësinë e </w:t>
      </w:r>
      <w:r w:rsidR="00224B79">
        <w:rPr>
          <w:rFonts w:eastAsia="Times New Roman"/>
          <w:color w:val="000000"/>
          <w:sz w:val="24"/>
        </w:rPr>
        <w:t>tij</w:t>
      </w:r>
      <w:r w:rsidRPr="008847A5">
        <w:rPr>
          <w:rFonts w:eastAsia="Times New Roman"/>
          <w:color w:val="000000"/>
          <w:sz w:val="24"/>
        </w:rPr>
        <w:t xml:space="preserve">, dobëson qëndrueshmërinë e </w:t>
      </w:r>
      <w:r w:rsidR="00224B79">
        <w:rPr>
          <w:rFonts w:eastAsia="Times New Roman"/>
          <w:color w:val="000000"/>
          <w:sz w:val="24"/>
        </w:rPr>
        <w:t xml:space="preserve">tij </w:t>
      </w:r>
      <w:r w:rsidRPr="008847A5">
        <w:rPr>
          <w:rFonts w:eastAsia="Times New Roman"/>
          <w:color w:val="000000"/>
          <w:sz w:val="24"/>
        </w:rPr>
        <w:t xml:space="preserve">afatgjatë dhe e lë atë të prirur </w:t>
      </w:r>
      <w:r w:rsidR="00224B79">
        <w:rPr>
          <w:rFonts w:eastAsia="Times New Roman"/>
          <w:color w:val="000000"/>
          <w:sz w:val="24"/>
        </w:rPr>
        <w:t xml:space="preserve">ndaj </w:t>
      </w:r>
      <w:r w:rsidRPr="008847A5">
        <w:rPr>
          <w:rFonts w:eastAsia="Times New Roman"/>
          <w:color w:val="000000"/>
          <w:sz w:val="24"/>
        </w:rPr>
        <w:t>ndikim</w:t>
      </w:r>
      <w:r w:rsidR="00224B79">
        <w:rPr>
          <w:rFonts w:eastAsia="Times New Roman"/>
          <w:color w:val="000000"/>
          <w:sz w:val="24"/>
        </w:rPr>
        <w:t>it</w:t>
      </w:r>
      <w:r w:rsidRPr="008847A5">
        <w:rPr>
          <w:rFonts w:eastAsia="Times New Roman"/>
          <w:color w:val="000000"/>
          <w:sz w:val="24"/>
        </w:rPr>
        <w:t xml:space="preserve"> politik.</w:t>
      </w:r>
    </w:p>
    <w:p w14:paraId="487CDAAB" w14:textId="3F79DE7F" w:rsidR="00BA07B4" w:rsidRPr="008847A5" w:rsidRDefault="00BA07B4" w:rsidP="00BA07B4">
      <w:pPr>
        <w:spacing w:before="120" w:after="399"/>
        <w:ind w:left="144" w:right="144"/>
        <w:jc w:val="both"/>
        <w:rPr>
          <w:rFonts w:eastAsia="Times New Roman"/>
          <w:color w:val="000000"/>
          <w:spacing w:val="1"/>
          <w:sz w:val="24"/>
        </w:rPr>
      </w:pPr>
      <w:r w:rsidRPr="008847A5">
        <w:rPr>
          <w:rFonts w:eastAsia="Times New Roman"/>
          <w:color w:val="000000"/>
          <w:spacing w:val="1"/>
          <w:sz w:val="24"/>
        </w:rPr>
        <w:t xml:space="preserve">Një rishikim i Ligjit aktual për RTK-në filloi në </w:t>
      </w:r>
      <w:r w:rsidR="00224B79">
        <w:rPr>
          <w:rFonts w:eastAsia="Times New Roman"/>
          <w:color w:val="000000"/>
          <w:spacing w:val="1"/>
          <w:sz w:val="24"/>
        </w:rPr>
        <w:t xml:space="preserve">vitin </w:t>
      </w:r>
      <w:r w:rsidRPr="008847A5">
        <w:rPr>
          <w:rFonts w:eastAsia="Times New Roman"/>
          <w:color w:val="000000"/>
          <w:spacing w:val="1"/>
          <w:sz w:val="24"/>
        </w:rPr>
        <w:t>2019. Duhet të ndërmerren hapa për të siguruar që procedurat e emërimit dhe shkarkimit të anëtarëve të organeve përkatëse të qeverisjes janë transparente dhe gjithëpërfshirëse dhe se ligji i ri përfshin një model financi</w:t>
      </w:r>
      <w:r w:rsidR="00224B79">
        <w:rPr>
          <w:rFonts w:eastAsia="Times New Roman"/>
          <w:color w:val="000000"/>
          <w:spacing w:val="1"/>
          <w:sz w:val="24"/>
        </w:rPr>
        <w:t>mi</w:t>
      </w:r>
      <w:r w:rsidRPr="008847A5">
        <w:rPr>
          <w:rFonts w:eastAsia="Times New Roman"/>
          <w:color w:val="000000"/>
          <w:spacing w:val="1"/>
          <w:sz w:val="24"/>
        </w:rPr>
        <w:t xml:space="preserve"> real dhe të qëndrueshëm për RTK</w:t>
      </w:r>
      <w:r w:rsidR="00224B79">
        <w:rPr>
          <w:rFonts w:eastAsia="Times New Roman"/>
          <w:color w:val="000000"/>
          <w:spacing w:val="1"/>
          <w:sz w:val="24"/>
        </w:rPr>
        <w:t>-n</w:t>
      </w:r>
      <w:r w:rsidR="000279DB">
        <w:rPr>
          <w:rFonts w:eastAsia="Times New Roman"/>
          <w:color w:val="000000"/>
          <w:spacing w:val="1"/>
          <w:sz w:val="24"/>
        </w:rPr>
        <w:t>ë</w:t>
      </w:r>
      <w:r w:rsidRPr="008847A5">
        <w:rPr>
          <w:rFonts w:eastAsia="Times New Roman"/>
          <w:color w:val="000000"/>
          <w:spacing w:val="1"/>
          <w:sz w:val="24"/>
        </w:rPr>
        <w:t xml:space="preserve">. Në </w:t>
      </w:r>
      <w:r w:rsidR="00224B79">
        <w:rPr>
          <w:rFonts w:eastAsia="Times New Roman"/>
          <w:color w:val="000000"/>
          <w:spacing w:val="1"/>
          <w:sz w:val="24"/>
        </w:rPr>
        <w:t xml:space="preserve">vitin </w:t>
      </w:r>
      <w:r w:rsidRPr="008847A5">
        <w:rPr>
          <w:rFonts w:eastAsia="Times New Roman"/>
          <w:color w:val="000000"/>
          <w:spacing w:val="1"/>
          <w:sz w:val="24"/>
        </w:rPr>
        <w:t>2019, nismat legjislative të bëra nga Kuvendi për të rregulluar mediat në internet, duke përfshirë kërkesat për autorizim për faqet e lajmeve në internet, u ndaluan pas një reagimi publik.</w:t>
      </w:r>
    </w:p>
    <w:p w14:paraId="78DDAB35" w14:textId="77777777" w:rsidR="00BA07B4" w:rsidRPr="009A44E7" w:rsidRDefault="00BA07B4" w:rsidP="00BA07B4">
      <w:pPr>
        <w:spacing w:before="120" w:after="399"/>
        <w:rPr>
          <w:rFonts w:eastAsia="Times New Roman"/>
          <w:highlight w:val="red"/>
        </w:rPr>
      </w:pPr>
    </w:p>
    <w:p w14:paraId="2F9F0C1E" w14:textId="24FE59C2" w:rsidR="00BA07B4" w:rsidRPr="00224B79" w:rsidRDefault="00BA07B4" w:rsidP="00BA07B4">
      <w:pPr>
        <w:spacing w:before="21" w:line="274" w:lineRule="auto"/>
        <w:ind w:left="72"/>
        <w:rPr>
          <w:rFonts w:eastAsia="Times New Roman"/>
          <w:color w:val="000000"/>
          <w:sz w:val="24"/>
          <w:u w:val="single"/>
        </w:rPr>
      </w:pPr>
      <w:r w:rsidRPr="00224B79">
        <w:rPr>
          <w:rFonts w:eastAsia="Times New Roman"/>
          <w:color w:val="000000"/>
          <w:sz w:val="24"/>
          <w:u w:val="single"/>
        </w:rPr>
        <w:t>Faktorët ekonomik</w:t>
      </w:r>
      <w:r w:rsidR="000279DB">
        <w:rPr>
          <w:rFonts w:eastAsia="Times New Roman"/>
          <w:color w:val="000000"/>
          <w:sz w:val="24"/>
          <w:u w:val="single"/>
        </w:rPr>
        <w:t>ë</w:t>
      </w:r>
    </w:p>
    <w:p w14:paraId="03A0A575" w14:textId="6AFC40EB" w:rsidR="00BA07B4" w:rsidRPr="00224B79" w:rsidRDefault="00BA07B4" w:rsidP="00BA07B4">
      <w:pPr>
        <w:spacing w:before="119"/>
        <w:ind w:left="72" w:right="144"/>
        <w:jc w:val="both"/>
        <w:rPr>
          <w:rFonts w:eastAsia="Times New Roman"/>
          <w:color w:val="000000"/>
          <w:sz w:val="24"/>
        </w:rPr>
      </w:pPr>
      <w:r w:rsidRPr="00224B79">
        <w:rPr>
          <w:rFonts w:eastAsia="Times New Roman"/>
          <w:color w:val="000000"/>
          <w:sz w:val="24"/>
        </w:rPr>
        <w:t xml:space="preserve">Sektori mbetet shumë i varur nga donatorët dhe reklamat, duke përfshirë qeverinë dhe partitë politike. Kompanitë e medias </w:t>
      </w:r>
      <w:r w:rsidR="00224B79">
        <w:rPr>
          <w:rFonts w:eastAsia="Times New Roman"/>
          <w:color w:val="000000"/>
          <w:sz w:val="24"/>
        </w:rPr>
        <w:t>kan</w:t>
      </w:r>
      <w:r w:rsidR="000279DB">
        <w:rPr>
          <w:rFonts w:eastAsia="Times New Roman"/>
          <w:color w:val="000000"/>
          <w:sz w:val="24"/>
        </w:rPr>
        <w:t>ë</w:t>
      </w:r>
      <w:r w:rsidR="00224B79">
        <w:rPr>
          <w:rFonts w:eastAsia="Times New Roman"/>
          <w:color w:val="000000"/>
          <w:sz w:val="24"/>
        </w:rPr>
        <w:t xml:space="preserve"> v</w:t>
      </w:r>
      <w:r w:rsidR="000279DB">
        <w:rPr>
          <w:rFonts w:eastAsia="Times New Roman"/>
          <w:color w:val="000000"/>
          <w:sz w:val="24"/>
        </w:rPr>
        <w:t>ë</w:t>
      </w:r>
      <w:r w:rsidR="00224B79">
        <w:rPr>
          <w:rFonts w:eastAsia="Times New Roman"/>
          <w:color w:val="000000"/>
          <w:sz w:val="24"/>
        </w:rPr>
        <w:t>shtir</w:t>
      </w:r>
      <w:r w:rsidR="000279DB">
        <w:rPr>
          <w:rFonts w:eastAsia="Times New Roman"/>
          <w:color w:val="000000"/>
          <w:sz w:val="24"/>
        </w:rPr>
        <w:t>ë</w:t>
      </w:r>
      <w:r w:rsidR="00224B79">
        <w:rPr>
          <w:rFonts w:eastAsia="Times New Roman"/>
          <w:color w:val="000000"/>
          <w:sz w:val="24"/>
        </w:rPr>
        <w:t xml:space="preserve">si </w:t>
      </w:r>
      <w:r w:rsidRPr="00224B79">
        <w:rPr>
          <w:rFonts w:eastAsia="Times New Roman"/>
          <w:color w:val="000000"/>
          <w:sz w:val="24"/>
        </w:rPr>
        <w:t xml:space="preserve">të mbajnë veten financiarisht përmes mjeteve </w:t>
      </w:r>
      <w:r w:rsidR="00224B79">
        <w:rPr>
          <w:rFonts w:eastAsia="Times New Roman"/>
          <w:color w:val="000000"/>
          <w:sz w:val="24"/>
        </w:rPr>
        <w:t>komerciale</w:t>
      </w:r>
      <w:r w:rsidRPr="00224B79">
        <w:rPr>
          <w:rFonts w:eastAsia="Times New Roman"/>
          <w:color w:val="000000"/>
          <w:sz w:val="24"/>
        </w:rPr>
        <w:t>. Transmetuesit privat</w:t>
      </w:r>
      <w:r w:rsidR="000279DB">
        <w:rPr>
          <w:rFonts w:eastAsia="Times New Roman"/>
          <w:color w:val="000000"/>
          <w:sz w:val="24"/>
        </w:rPr>
        <w:t>ë</w:t>
      </w:r>
      <w:r w:rsidRPr="00224B79">
        <w:rPr>
          <w:rFonts w:eastAsia="Times New Roman"/>
          <w:color w:val="000000"/>
          <w:sz w:val="24"/>
        </w:rPr>
        <w:t xml:space="preserve"> varen nga burime të tjera të financimit dhe pak </w:t>
      </w:r>
      <w:r w:rsidR="00224B79">
        <w:rPr>
          <w:rFonts w:eastAsia="Times New Roman"/>
          <w:color w:val="000000"/>
          <w:sz w:val="24"/>
        </w:rPr>
        <w:t xml:space="preserve">prej tyre </w:t>
      </w:r>
      <w:r w:rsidRPr="00224B79">
        <w:rPr>
          <w:rFonts w:eastAsia="Times New Roman"/>
          <w:color w:val="000000"/>
          <w:sz w:val="24"/>
        </w:rPr>
        <w:t xml:space="preserve">janë në gjendje të </w:t>
      </w:r>
      <w:r w:rsidR="00224B79">
        <w:rPr>
          <w:rFonts w:eastAsia="Times New Roman"/>
          <w:color w:val="000000"/>
          <w:sz w:val="24"/>
        </w:rPr>
        <w:t>operojn</w:t>
      </w:r>
      <w:r w:rsidR="000279DB">
        <w:rPr>
          <w:rFonts w:eastAsia="Times New Roman"/>
          <w:color w:val="000000"/>
          <w:sz w:val="24"/>
        </w:rPr>
        <w:t>ë</w:t>
      </w:r>
      <w:r w:rsidR="00224B79">
        <w:rPr>
          <w:rFonts w:eastAsia="Times New Roman"/>
          <w:color w:val="000000"/>
          <w:sz w:val="24"/>
        </w:rPr>
        <w:t xml:space="preserve"> </w:t>
      </w:r>
      <w:r w:rsidRPr="00224B79">
        <w:rPr>
          <w:rFonts w:eastAsia="Times New Roman"/>
          <w:color w:val="000000"/>
          <w:sz w:val="24"/>
        </w:rPr>
        <w:t xml:space="preserve">pa lidhje të forta me grupe interesi politike dhe biznesi. Ka mungesë të </w:t>
      </w:r>
      <w:r w:rsidR="00224B79">
        <w:rPr>
          <w:rFonts w:eastAsia="Times New Roman"/>
          <w:color w:val="000000"/>
          <w:sz w:val="24"/>
        </w:rPr>
        <w:t>t</w:t>
      </w:r>
      <w:r w:rsidR="000279DB">
        <w:rPr>
          <w:rFonts w:eastAsia="Times New Roman"/>
          <w:color w:val="000000"/>
          <w:sz w:val="24"/>
        </w:rPr>
        <w:t>ë</w:t>
      </w:r>
      <w:r w:rsidR="00224B79">
        <w:rPr>
          <w:rFonts w:eastAsia="Times New Roman"/>
          <w:color w:val="000000"/>
          <w:sz w:val="24"/>
        </w:rPr>
        <w:t xml:space="preserve"> </w:t>
      </w:r>
      <w:r w:rsidRPr="00224B79">
        <w:rPr>
          <w:rFonts w:eastAsia="Times New Roman"/>
          <w:color w:val="000000"/>
          <w:sz w:val="24"/>
        </w:rPr>
        <w:t>dhënave për tregun e reklamave dhe financimi mbetet kryesisht jotransparent. Gjithashtu nuk ka sistem të matjes së audiencës.</w:t>
      </w:r>
    </w:p>
    <w:p w14:paraId="44F822B7" w14:textId="7B401EB3" w:rsidR="00BA07B4" w:rsidRPr="00224B79" w:rsidRDefault="00BA07B4" w:rsidP="00BA07B4">
      <w:pPr>
        <w:spacing w:before="122"/>
        <w:ind w:left="72" w:right="144"/>
        <w:jc w:val="both"/>
        <w:rPr>
          <w:rFonts w:eastAsia="Times New Roman"/>
          <w:color w:val="000000"/>
          <w:sz w:val="24"/>
          <w:shd w:val="clear" w:color="auto" w:fill="FFFF00"/>
        </w:rPr>
      </w:pPr>
      <w:r w:rsidRPr="00224B79">
        <w:rPr>
          <w:rFonts w:eastAsia="Times New Roman"/>
          <w:color w:val="000000"/>
          <w:sz w:val="24"/>
        </w:rPr>
        <w:t xml:space="preserve">Informacioni mbi strukturat e pronësisë së medias, në veçanti për mediat në internet, mbetet </w:t>
      </w:r>
      <w:r w:rsidR="00224B79">
        <w:rPr>
          <w:rFonts w:eastAsia="Times New Roman"/>
          <w:color w:val="000000"/>
          <w:sz w:val="24"/>
        </w:rPr>
        <w:t>i</w:t>
      </w:r>
      <w:r w:rsidRPr="00224B79">
        <w:rPr>
          <w:rFonts w:eastAsia="Times New Roman"/>
          <w:color w:val="000000"/>
          <w:sz w:val="24"/>
        </w:rPr>
        <w:t xml:space="preserve"> paqartë dhe shpesh fiktiv, pasi shumica e mediave nuk japin informacion mbi financat e tyre ose pronësinë reale. Si pasojë, nuk ka as transparencë, as një shpërndarje të drejtë të burimeve të financimit midis mediave dhe asnjë mënyrë për të ditur nëse ato janë përqendruar në duart e vetëm disa njerëzve</w:t>
      </w:r>
      <w:r w:rsidR="00224B79">
        <w:rPr>
          <w:rFonts w:eastAsia="Times New Roman"/>
          <w:color w:val="000000"/>
          <w:sz w:val="24"/>
        </w:rPr>
        <w:t>.</w:t>
      </w:r>
    </w:p>
    <w:p w14:paraId="7E589C92" w14:textId="1A9036B0" w:rsidR="00BA07B4" w:rsidRDefault="00BA07B4" w:rsidP="00BA07B4">
      <w:pPr>
        <w:spacing w:before="120"/>
        <w:ind w:left="72" w:right="144"/>
        <w:jc w:val="both"/>
        <w:rPr>
          <w:rFonts w:eastAsia="Times New Roman"/>
          <w:color w:val="000000"/>
          <w:sz w:val="24"/>
        </w:rPr>
      </w:pPr>
      <w:r w:rsidRPr="00224B79">
        <w:rPr>
          <w:rFonts w:eastAsia="Times New Roman"/>
          <w:color w:val="000000"/>
          <w:sz w:val="24"/>
        </w:rPr>
        <w:t>Ndikimi negativ i krizës</w:t>
      </w:r>
      <w:r w:rsidRPr="009A44E7">
        <w:rPr>
          <w:rFonts w:eastAsia="Times New Roman"/>
          <w:color w:val="000000"/>
          <w:sz w:val="24"/>
        </w:rPr>
        <w:t xml:space="preserve"> së COVID-19 në stabilitetin financiar të sektorit të medias mbetet një nga shqetësimet kryesore (përfshirë humbjet e mundshme të vendeve të punës), edhe nëse profesionistët e medias do të përfshiheshin në pak</w:t>
      </w:r>
      <w:r w:rsidR="00883064" w:rsidRPr="009A44E7">
        <w:rPr>
          <w:rFonts w:eastAsia="Times New Roman"/>
          <w:color w:val="000000"/>
          <w:sz w:val="24"/>
        </w:rPr>
        <w:t xml:space="preserve">on </w:t>
      </w:r>
      <w:r w:rsidRPr="009A44E7">
        <w:rPr>
          <w:rFonts w:eastAsia="Times New Roman"/>
          <w:color w:val="000000"/>
          <w:sz w:val="24"/>
        </w:rPr>
        <w:t>fillestare financiare të qeverisë që synonte të lehtësonte ndikimin ekonomik të pandemisë.</w:t>
      </w:r>
    </w:p>
    <w:p w14:paraId="287B81EE" w14:textId="77777777" w:rsidR="00BA07B4" w:rsidRDefault="00BA07B4" w:rsidP="00BA07B4">
      <w:pPr>
        <w:spacing w:before="121" w:line="274" w:lineRule="auto"/>
        <w:ind w:left="72"/>
        <w:rPr>
          <w:rFonts w:eastAsia="Times New Roman"/>
          <w:color w:val="000000"/>
          <w:sz w:val="24"/>
          <w:u w:val="single"/>
        </w:rPr>
      </w:pPr>
      <w:r w:rsidRPr="0081766D">
        <w:rPr>
          <w:rFonts w:eastAsia="Times New Roman"/>
          <w:color w:val="000000"/>
          <w:sz w:val="24"/>
          <w:u w:val="single"/>
        </w:rPr>
        <w:t>Organizatat profesionale dhe kushtet e punës</w:t>
      </w:r>
    </w:p>
    <w:p w14:paraId="253448BA" w14:textId="6189A911" w:rsidR="00BA07B4" w:rsidRDefault="00BA07B4" w:rsidP="00BA07B4">
      <w:pPr>
        <w:spacing w:before="119"/>
        <w:ind w:left="72" w:right="144"/>
        <w:jc w:val="both"/>
        <w:rPr>
          <w:rFonts w:eastAsia="Times New Roman"/>
          <w:color w:val="000000"/>
          <w:sz w:val="24"/>
        </w:rPr>
      </w:pPr>
      <w:r w:rsidRPr="0081766D">
        <w:rPr>
          <w:rFonts w:eastAsia="Times New Roman"/>
          <w:color w:val="000000"/>
          <w:sz w:val="24"/>
        </w:rPr>
        <w:t>Shoqatat e gazetarëve kanë qenë aktive në dënimin e rasteve të kërcënimeve dhe sulmeve ndaj gazetarëve</w:t>
      </w:r>
      <w:r>
        <w:rPr>
          <w:rFonts w:eastAsia="Times New Roman"/>
          <w:color w:val="000000"/>
          <w:sz w:val="24"/>
        </w:rPr>
        <w:t xml:space="preserve">. </w:t>
      </w:r>
      <w:r w:rsidRPr="0081766D">
        <w:rPr>
          <w:rFonts w:eastAsia="Times New Roman"/>
          <w:color w:val="000000"/>
          <w:sz w:val="24"/>
        </w:rPr>
        <w:t>At</w:t>
      </w:r>
      <w:r w:rsidR="00883064">
        <w:rPr>
          <w:rFonts w:eastAsia="Times New Roman"/>
          <w:color w:val="000000"/>
          <w:sz w:val="24"/>
        </w:rPr>
        <w:t>o</w:t>
      </w:r>
      <w:r w:rsidRPr="0081766D">
        <w:rPr>
          <w:rFonts w:eastAsia="Times New Roman"/>
          <w:color w:val="000000"/>
          <w:sz w:val="24"/>
        </w:rPr>
        <w:t xml:space="preserve"> kanë vazhduar një dialog konstruktiv me Policinë e Kosovës dhe kanë qenë të zëshëm në mbrojtjen e gazetarëve nga presionet politike</w:t>
      </w:r>
      <w:r>
        <w:rPr>
          <w:rFonts w:eastAsia="Times New Roman"/>
          <w:color w:val="000000"/>
          <w:sz w:val="24"/>
        </w:rPr>
        <w:t xml:space="preserve">. </w:t>
      </w:r>
      <w:r w:rsidRPr="0081766D">
        <w:rPr>
          <w:rFonts w:eastAsia="Times New Roman"/>
          <w:color w:val="000000"/>
          <w:sz w:val="24"/>
        </w:rPr>
        <w:t>Kushtet e punës së profesionistëve të medias dhe zbatimi i ligjeve të punës në redaksi mbeten një shqetësim</w:t>
      </w:r>
      <w:r>
        <w:rPr>
          <w:rFonts w:eastAsia="Times New Roman"/>
          <w:color w:val="000000"/>
          <w:sz w:val="24"/>
        </w:rPr>
        <w:t xml:space="preserve">. </w:t>
      </w:r>
      <w:r w:rsidRPr="0081766D">
        <w:rPr>
          <w:rFonts w:eastAsia="Times New Roman"/>
          <w:color w:val="000000"/>
          <w:sz w:val="24"/>
        </w:rPr>
        <w:t>Shumë gazetarë punojnë ose pa kontrata ose vetëm me kontrata shërbimi.</w:t>
      </w:r>
      <w:r>
        <w:rPr>
          <w:rFonts w:eastAsia="Times New Roman"/>
          <w:color w:val="000000"/>
          <w:sz w:val="24"/>
        </w:rPr>
        <w:t xml:space="preserve"> </w:t>
      </w:r>
      <w:r w:rsidRPr="0081766D">
        <w:rPr>
          <w:rFonts w:eastAsia="Times New Roman"/>
          <w:color w:val="000000"/>
          <w:sz w:val="24"/>
        </w:rPr>
        <w:t xml:space="preserve">Kjo situatë inkurajon vetëcensurimin dhe i bën gazetarët të </w:t>
      </w:r>
      <w:r>
        <w:rPr>
          <w:rFonts w:eastAsia="Times New Roman"/>
          <w:color w:val="000000"/>
          <w:sz w:val="24"/>
        </w:rPr>
        <w:t>cenue</w:t>
      </w:r>
      <w:r w:rsidRPr="0081766D">
        <w:rPr>
          <w:rFonts w:eastAsia="Times New Roman"/>
          <w:color w:val="000000"/>
          <w:sz w:val="24"/>
        </w:rPr>
        <w:t>shëm nga presioni</w:t>
      </w:r>
      <w:r>
        <w:rPr>
          <w:rFonts w:eastAsia="Times New Roman"/>
          <w:color w:val="000000"/>
          <w:sz w:val="24"/>
        </w:rPr>
        <w:t>.</w:t>
      </w:r>
    </w:p>
    <w:p w14:paraId="61D6C310" w14:textId="77777777" w:rsidR="00BA07B4" w:rsidRDefault="00BA07B4" w:rsidP="00BA07B4">
      <w:pPr>
        <w:spacing w:before="123" w:after="249"/>
        <w:ind w:left="72"/>
        <w:rPr>
          <w:rFonts w:eastAsia="Times New Roman"/>
          <w:color w:val="000000"/>
          <w:sz w:val="24"/>
        </w:rPr>
      </w:pPr>
      <w:r>
        <w:rPr>
          <w:rFonts w:eastAsia="Times New Roman"/>
          <w:color w:val="000000"/>
          <w:sz w:val="24"/>
        </w:rPr>
        <w:t>(</w:t>
      </w:r>
      <w:r>
        <w:rPr>
          <w:rFonts w:eastAsia="Times New Roman"/>
          <w:i/>
          <w:color w:val="000000"/>
          <w:sz w:val="24"/>
        </w:rPr>
        <w:t>Shih</w:t>
      </w:r>
      <w:r w:rsidRPr="00A876B0">
        <w:rPr>
          <w:rFonts w:eastAsia="Times New Roman"/>
          <w:i/>
          <w:color w:val="000000"/>
          <w:sz w:val="24"/>
        </w:rPr>
        <w:t xml:space="preserve"> gjithashtu seksionin 6.24 mbi shoqërinë e informacionit dhe mediat</w:t>
      </w:r>
      <w:r>
        <w:rPr>
          <w:rFonts w:eastAsia="Times New Roman"/>
          <w:color w:val="000000"/>
          <w:sz w:val="24"/>
        </w:rPr>
        <w:t>)</w:t>
      </w:r>
    </w:p>
    <w:p w14:paraId="07061F32" w14:textId="1A06EA44" w:rsidR="00BA07B4" w:rsidRDefault="00BA07B4" w:rsidP="00BA07B4">
      <w:pPr>
        <w:spacing w:before="253"/>
        <w:ind w:left="72" w:right="144"/>
        <w:jc w:val="both"/>
        <w:rPr>
          <w:rFonts w:eastAsia="Times New Roman"/>
          <w:b/>
          <w:color w:val="000000"/>
          <w:sz w:val="24"/>
        </w:rPr>
      </w:pPr>
      <w:r w:rsidRPr="00A876B0">
        <w:rPr>
          <w:rFonts w:eastAsia="Times New Roman"/>
          <w:b/>
          <w:color w:val="000000"/>
          <w:sz w:val="24"/>
        </w:rPr>
        <w:t xml:space="preserve">Liria e </w:t>
      </w:r>
      <w:r w:rsidR="00766768">
        <w:rPr>
          <w:rFonts w:eastAsia="Times New Roman"/>
          <w:b/>
          <w:color w:val="000000"/>
          <w:sz w:val="24"/>
        </w:rPr>
        <w:t xml:space="preserve">grumbullimit </w:t>
      </w:r>
      <w:r w:rsidRPr="00A876B0">
        <w:rPr>
          <w:rFonts w:eastAsia="Times New Roman"/>
          <w:b/>
          <w:color w:val="000000"/>
          <w:sz w:val="24"/>
        </w:rPr>
        <w:t xml:space="preserve">dhe e asociimit </w:t>
      </w:r>
      <w:r w:rsidRPr="00A876B0">
        <w:rPr>
          <w:rFonts w:eastAsia="Times New Roman"/>
          <w:bCs/>
          <w:color w:val="000000"/>
          <w:sz w:val="24"/>
        </w:rPr>
        <w:t xml:space="preserve">është e garantuar </w:t>
      </w:r>
      <w:r w:rsidR="00883064">
        <w:rPr>
          <w:rFonts w:eastAsia="Times New Roman"/>
          <w:bCs/>
          <w:color w:val="000000"/>
          <w:sz w:val="24"/>
        </w:rPr>
        <w:t xml:space="preserve">me </w:t>
      </w:r>
      <w:r w:rsidRPr="00A876B0">
        <w:rPr>
          <w:rFonts w:eastAsia="Times New Roman"/>
          <w:bCs/>
          <w:color w:val="000000"/>
          <w:sz w:val="24"/>
        </w:rPr>
        <w:t>Kushtetut</w:t>
      </w:r>
      <w:r w:rsidR="000279DB">
        <w:rPr>
          <w:rFonts w:eastAsia="Times New Roman"/>
          <w:bCs/>
          <w:color w:val="000000"/>
          <w:sz w:val="24"/>
        </w:rPr>
        <w:t>ë</w:t>
      </w:r>
      <w:r w:rsidR="00883064">
        <w:rPr>
          <w:rFonts w:eastAsia="Times New Roman"/>
          <w:bCs/>
          <w:color w:val="000000"/>
          <w:sz w:val="24"/>
        </w:rPr>
        <w:t xml:space="preserve"> </w:t>
      </w:r>
      <w:r w:rsidRPr="00A876B0">
        <w:rPr>
          <w:rFonts w:eastAsia="Times New Roman"/>
          <w:bCs/>
          <w:color w:val="000000"/>
          <w:sz w:val="24"/>
        </w:rPr>
        <w:t>dhe respektohet</w:t>
      </w:r>
      <w:r>
        <w:rPr>
          <w:rFonts w:eastAsia="Times New Roman"/>
          <w:bCs/>
          <w:color w:val="000000"/>
          <w:sz w:val="24"/>
        </w:rPr>
        <w:t xml:space="preserve"> në </w:t>
      </w:r>
      <w:r w:rsidRPr="00A876B0">
        <w:rPr>
          <w:rFonts w:eastAsia="Times New Roman"/>
          <w:bCs/>
          <w:color w:val="000000"/>
          <w:sz w:val="24"/>
        </w:rPr>
        <w:t>përgjithësi</w:t>
      </w:r>
      <w:r>
        <w:rPr>
          <w:rFonts w:eastAsia="Times New Roman"/>
          <w:bCs/>
          <w:color w:val="000000"/>
          <w:sz w:val="24"/>
        </w:rPr>
        <w:t>.</w:t>
      </w:r>
      <w:r>
        <w:rPr>
          <w:rFonts w:eastAsia="Times New Roman"/>
          <w:b/>
          <w:color w:val="000000"/>
          <w:sz w:val="24"/>
        </w:rPr>
        <w:t xml:space="preserve"> </w:t>
      </w:r>
      <w:r w:rsidRPr="00A876B0">
        <w:rPr>
          <w:rFonts w:eastAsia="Times New Roman"/>
          <w:color w:val="000000"/>
          <w:sz w:val="24"/>
        </w:rPr>
        <w:t xml:space="preserve">Gjatë periudhës </w:t>
      </w:r>
      <w:r w:rsidR="00883064">
        <w:rPr>
          <w:rFonts w:eastAsia="Times New Roman"/>
          <w:color w:val="000000"/>
          <w:sz w:val="24"/>
        </w:rPr>
        <w:t xml:space="preserve">raportuese </w:t>
      </w:r>
      <w:r w:rsidRPr="00A876B0">
        <w:rPr>
          <w:rFonts w:eastAsia="Times New Roman"/>
          <w:color w:val="000000"/>
          <w:sz w:val="24"/>
        </w:rPr>
        <w:t>u zhvilluan një numër i demonstratave</w:t>
      </w:r>
      <w:r>
        <w:rPr>
          <w:rFonts w:eastAsia="Times New Roman"/>
          <w:color w:val="000000"/>
          <w:sz w:val="24"/>
        </w:rPr>
        <w:t xml:space="preserve">. </w:t>
      </w:r>
      <w:r w:rsidRPr="00A876B0">
        <w:rPr>
          <w:rFonts w:eastAsia="Times New Roman"/>
          <w:color w:val="000000"/>
          <w:sz w:val="24"/>
        </w:rPr>
        <w:t xml:space="preserve">Inspektorati Policor i Kosovës është duke hetuar një rast të oficerëve të policisë, përgjegjës </w:t>
      </w:r>
      <w:r w:rsidR="00883064">
        <w:rPr>
          <w:rFonts w:eastAsia="Times New Roman"/>
          <w:color w:val="000000"/>
          <w:sz w:val="24"/>
        </w:rPr>
        <w:t>p</w:t>
      </w:r>
      <w:r w:rsidR="000279DB">
        <w:rPr>
          <w:rFonts w:eastAsia="Times New Roman"/>
          <w:color w:val="000000"/>
          <w:sz w:val="24"/>
        </w:rPr>
        <w:t>ë</w:t>
      </w:r>
      <w:r w:rsidR="00883064">
        <w:rPr>
          <w:rFonts w:eastAsia="Times New Roman"/>
          <w:color w:val="000000"/>
          <w:sz w:val="24"/>
        </w:rPr>
        <w:t xml:space="preserve">r ofrimin e </w:t>
      </w:r>
      <w:r w:rsidR="00883064" w:rsidRPr="00A876B0">
        <w:rPr>
          <w:rFonts w:eastAsia="Times New Roman"/>
          <w:color w:val="000000"/>
          <w:sz w:val="24"/>
        </w:rPr>
        <w:t>sigurisë</w:t>
      </w:r>
      <w:r w:rsidRPr="00A876B0">
        <w:rPr>
          <w:rFonts w:eastAsia="Times New Roman"/>
          <w:color w:val="000000"/>
          <w:sz w:val="24"/>
        </w:rPr>
        <w:t xml:space="preserve"> për një politikan të nivelit të lartë, që dyshohet se kanë përdorur dhunë ndaj një protestuesi jo të dhunshëm</w:t>
      </w:r>
      <w:r>
        <w:rPr>
          <w:rFonts w:eastAsia="Times New Roman"/>
          <w:color w:val="000000"/>
          <w:sz w:val="24"/>
        </w:rPr>
        <w:t>.</w:t>
      </w:r>
    </w:p>
    <w:p w14:paraId="10E7879A" w14:textId="77777777" w:rsidR="00BA07B4" w:rsidRDefault="00BA07B4" w:rsidP="00BA07B4">
      <w:pPr>
        <w:spacing w:before="120"/>
        <w:ind w:left="72" w:right="144"/>
        <w:jc w:val="both"/>
        <w:rPr>
          <w:rFonts w:eastAsia="Times New Roman"/>
          <w:color w:val="000000"/>
          <w:sz w:val="24"/>
        </w:rPr>
      </w:pPr>
      <w:r w:rsidRPr="00A876B0">
        <w:rPr>
          <w:rFonts w:eastAsia="Times New Roman"/>
          <w:color w:val="000000"/>
          <w:sz w:val="24"/>
        </w:rPr>
        <w:t>Individët dhe personat juridikë kanë të drejtë të krijojnë një shoqatë pa pasur nevojë të regjistrojnë atë, por shumica e organizatave vendosin të regjistrohen për të siguruar personalitetin juridik</w:t>
      </w:r>
      <w:r>
        <w:rPr>
          <w:rFonts w:eastAsia="Times New Roman"/>
          <w:color w:val="000000"/>
          <w:sz w:val="24"/>
        </w:rPr>
        <w:t>.</w:t>
      </w:r>
    </w:p>
    <w:p w14:paraId="1D49C888" w14:textId="2B97B062" w:rsidR="00BA07B4" w:rsidRDefault="00BA07B4" w:rsidP="00BA07B4">
      <w:pPr>
        <w:spacing w:before="121"/>
        <w:ind w:left="72" w:right="144"/>
        <w:jc w:val="both"/>
        <w:rPr>
          <w:rFonts w:eastAsia="Times New Roman"/>
          <w:color w:val="000000"/>
          <w:sz w:val="24"/>
        </w:rPr>
      </w:pPr>
      <w:r w:rsidRPr="00A876B0">
        <w:rPr>
          <w:rFonts w:eastAsia="Times New Roman"/>
          <w:color w:val="000000"/>
          <w:sz w:val="24"/>
        </w:rPr>
        <w:t xml:space="preserve">Çështjet e </w:t>
      </w:r>
      <w:r w:rsidRPr="00A876B0">
        <w:rPr>
          <w:rFonts w:eastAsia="Times New Roman"/>
          <w:b/>
          <w:bCs/>
          <w:color w:val="000000"/>
          <w:sz w:val="24"/>
        </w:rPr>
        <w:t xml:space="preserve">të drejtave </w:t>
      </w:r>
      <w:r w:rsidR="00883064">
        <w:rPr>
          <w:rFonts w:eastAsia="Times New Roman"/>
          <w:b/>
          <w:bCs/>
          <w:color w:val="000000"/>
          <w:sz w:val="24"/>
        </w:rPr>
        <w:t>t</w:t>
      </w:r>
      <w:r w:rsidR="000279DB">
        <w:rPr>
          <w:rFonts w:eastAsia="Times New Roman"/>
          <w:b/>
          <w:bCs/>
          <w:color w:val="000000"/>
          <w:sz w:val="24"/>
        </w:rPr>
        <w:t>ë</w:t>
      </w:r>
      <w:r w:rsidR="00883064">
        <w:rPr>
          <w:rFonts w:eastAsia="Times New Roman"/>
          <w:b/>
          <w:bCs/>
          <w:color w:val="000000"/>
          <w:sz w:val="24"/>
        </w:rPr>
        <w:t xml:space="preserve"> pun</w:t>
      </w:r>
      <w:r w:rsidR="000279DB">
        <w:rPr>
          <w:rFonts w:eastAsia="Times New Roman"/>
          <w:b/>
          <w:bCs/>
          <w:color w:val="000000"/>
          <w:sz w:val="24"/>
        </w:rPr>
        <w:t>ë</w:t>
      </w:r>
      <w:r w:rsidR="00883064">
        <w:rPr>
          <w:rFonts w:eastAsia="Times New Roman"/>
          <w:b/>
          <w:bCs/>
          <w:color w:val="000000"/>
          <w:sz w:val="24"/>
        </w:rPr>
        <w:t xml:space="preserve">s </w:t>
      </w:r>
      <w:r w:rsidRPr="00A876B0">
        <w:rPr>
          <w:rFonts w:eastAsia="Times New Roman"/>
          <w:b/>
          <w:bCs/>
          <w:color w:val="000000"/>
          <w:sz w:val="24"/>
        </w:rPr>
        <w:t>dhe sindikat</w:t>
      </w:r>
      <w:r>
        <w:rPr>
          <w:rFonts w:eastAsia="Times New Roman"/>
          <w:b/>
          <w:bCs/>
          <w:color w:val="000000"/>
          <w:sz w:val="24"/>
        </w:rPr>
        <w:t>a</w:t>
      </w:r>
      <w:r w:rsidR="00883064">
        <w:rPr>
          <w:rFonts w:eastAsia="Times New Roman"/>
          <w:b/>
          <w:bCs/>
          <w:color w:val="000000"/>
          <w:sz w:val="24"/>
        </w:rPr>
        <w:t>ve</w:t>
      </w:r>
      <w:r w:rsidRPr="00A876B0">
        <w:rPr>
          <w:rFonts w:eastAsia="Times New Roman"/>
          <w:color w:val="000000"/>
          <w:sz w:val="24"/>
        </w:rPr>
        <w:t xml:space="preserve"> </w:t>
      </w:r>
      <w:r>
        <w:rPr>
          <w:rFonts w:eastAsia="Times New Roman"/>
          <w:color w:val="000000"/>
          <w:sz w:val="24"/>
        </w:rPr>
        <w:t>mbulohen</w:t>
      </w:r>
      <w:r w:rsidRPr="00A876B0">
        <w:rPr>
          <w:rFonts w:eastAsia="Times New Roman"/>
          <w:color w:val="000000"/>
          <w:sz w:val="24"/>
        </w:rPr>
        <w:t xml:space="preserve"> më tej në </w:t>
      </w:r>
      <w:r w:rsidRPr="00A876B0">
        <w:rPr>
          <w:rFonts w:eastAsia="Times New Roman"/>
          <w:i/>
          <w:iCs/>
          <w:color w:val="000000"/>
          <w:sz w:val="24"/>
        </w:rPr>
        <w:t>seksionin 6.11 mbi politikën sociale dhe punësimin</w:t>
      </w:r>
      <w:r>
        <w:rPr>
          <w:rFonts w:eastAsia="Times New Roman"/>
          <w:i/>
          <w:color w:val="000000"/>
          <w:sz w:val="24"/>
        </w:rPr>
        <w:t>.</w:t>
      </w:r>
    </w:p>
    <w:p w14:paraId="329EDBFA" w14:textId="360F1DA7" w:rsidR="00BA07B4" w:rsidRDefault="00BA07B4" w:rsidP="00BA07B4">
      <w:pPr>
        <w:spacing w:before="124" w:after="432"/>
        <w:ind w:left="72" w:right="144"/>
        <w:jc w:val="both"/>
        <w:rPr>
          <w:rFonts w:eastAsia="Times New Roman"/>
          <w:color w:val="000000"/>
          <w:spacing w:val="1"/>
          <w:sz w:val="24"/>
        </w:rPr>
      </w:pPr>
      <w:r>
        <w:rPr>
          <w:rFonts w:eastAsia="Times New Roman"/>
          <w:color w:val="000000"/>
          <w:sz w:val="24"/>
        </w:rPr>
        <w:lastRenderedPageBreak/>
        <w:t>Sa i p</w:t>
      </w:r>
      <w:r w:rsidRPr="004575BC">
        <w:rPr>
          <w:rFonts w:eastAsia="Times New Roman"/>
          <w:color w:val="000000"/>
          <w:sz w:val="24"/>
        </w:rPr>
        <w:t>ër</w:t>
      </w:r>
      <w:r>
        <w:rPr>
          <w:rFonts w:eastAsia="Times New Roman"/>
          <w:color w:val="000000"/>
          <w:sz w:val="24"/>
        </w:rPr>
        <w:t>ket</w:t>
      </w:r>
      <w:r w:rsidRPr="004575BC">
        <w:rPr>
          <w:rFonts w:eastAsia="Times New Roman"/>
          <w:color w:val="000000"/>
          <w:sz w:val="24"/>
        </w:rPr>
        <w:t xml:space="preserve"> të </w:t>
      </w:r>
      <w:r w:rsidRPr="004575BC">
        <w:rPr>
          <w:rFonts w:eastAsia="Times New Roman"/>
          <w:b/>
          <w:bCs/>
          <w:color w:val="000000"/>
          <w:sz w:val="24"/>
        </w:rPr>
        <w:t>drejta</w:t>
      </w:r>
      <w:r>
        <w:rPr>
          <w:rFonts w:eastAsia="Times New Roman"/>
          <w:b/>
          <w:bCs/>
          <w:color w:val="000000"/>
          <w:sz w:val="24"/>
        </w:rPr>
        <w:t>ve</w:t>
      </w:r>
      <w:r w:rsidRPr="004575BC">
        <w:rPr>
          <w:rFonts w:eastAsia="Times New Roman"/>
          <w:b/>
          <w:bCs/>
          <w:color w:val="000000"/>
          <w:sz w:val="24"/>
        </w:rPr>
        <w:t xml:space="preserve"> </w:t>
      </w:r>
      <w:r>
        <w:rPr>
          <w:rFonts w:eastAsia="Times New Roman"/>
          <w:b/>
          <w:bCs/>
          <w:color w:val="000000"/>
          <w:sz w:val="24"/>
        </w:rPr>
        <w:t>të</w:t>
      </w:r>
      <w:r w:rsidRPr="004575BC">
        <w:rPr>
          <w:rFonts w:eastAsia="Times New Roman"/>
          <w:b/>
          <w:bCs/>
          <w:color w:val="000000"/>
          <w:sz w:val="24"/>
        </w:rPr>
        <w:t xml:space="preserve"> pronësisë</w:t>
      </w:r>
      <w:r w:rsidRPr="004575BC">
        <w:rPr>
          <w:rFonts w:eastAsia="Times New Roman"/>
          <w:color w:val="000000"/>
          <w:sz w:val="24"/>
        </w:rPr>
        <w:t xml:space="preserve">, megjithëse korniza legjislative dhe institucionale që rregullon zgjidhjen e </w:t>
      </w:r>
      <w:r w:rsidR="00766768">
        <w:rPr>
          <w:rFonts w:eastAsia="Times New Roman"/>
          <w:color w:val="000000"/>
          <w:sz w:val="24"/>
        </w:rPr>
        <w:t>pretendimeve p</w:t>
      </w:r>
      <w:r w:rsidRPr="004575BC">
        <w:rPr>
          <w:rFonts w:eastAsia="Times New Roman"/>
          <w:color w:val="000000"/>
          <w:sz w:val="24"/>
        </w:rPr>
        <w:t xml:space="preserve">ronësore të lidhura me konfliktin është përgjithësisht </w:t>
      </w:r>
      <w:r>
        <w:rPr>
          <w:rFonts w:eastAsia="Times New Roman"/>
          <w:color w:val="000000"/>
          <w:sz w:val="24"/>
        </w:rPr>
        <w:t>adekuate</w:t>
      </w:r>
      <w:r w:rsidRPr="004575BC">
        <w:rPr>
          <w:rFonts w:eastAsia="Times New Roman"/>
          <w:color w:val="000000"/>
          <w:sz w:val="24"/>
        </w:rPr>
        <w:t xml:space="preserve">, periudha e raportimit nuk </w:t>
      </w:r>
      <w:r>
        <w:rPr>
          <w:rFonts w:eastAsia="Times New Roman"/>
          <w:color w:val="000000"/>
          <w:sz w:val="24"/>
        </w:rPr>
        <w:t xml:space="preserve">ka </w:t>
      </w:r>
      <w:r w:rsidRPr="004575BC">
        <w:rPr>
          <w:rFonts w:eastAsia="Times New Roman"/>
          <w:color w:val="000000"/>
          <w:sz w:val="24"/>
        </w:rPr>
        <w:t>shën</w:t>
      </w:r>
      <w:r>
        <w:rPr>
          <w:rFonts w:eastAsia="Times New Roman"/>
          <w:color w:val="000000"/>
          <w:sz w:val="24"/>
        </w:rPr>
        <w:t>uar</w:t>
      </w:r>
      <w:r w:rsidRPr="004575BC">
        <w:rPr>
          <w:rFonts w:eastAsia="Times New Roman"/>
          <w:color w:val="000000"/>
          <w:sz w:val="24"/>
        </w:rPr>
        <w:t xml:space="preserve"> progres real në zbatimin e strategjisë</w:t>
      </w:r>
      <w:r>
        <w:rPr>
          <w:rFonts w:eastAsia="Times New Roman"/>
          <w:color w:val="000000"/>
          <w:sz w:val="24"/>
        </w:rPr>
        <w:t xml:space="preserve"> së vitit</w:t>
      </w:r>
      <w:r w:rsidRPr="004575BC">
        <w:rPr>
          <w:rFonts w:eastAsia="Times New Roman"/>
          <w:color w:val="000000"/>
          <w:sz w:val="24"/>
        </w:rPr>
        <w:t xml:space="preserve"> 2017 për të drejtat e pronës</w:t>
      </w:r>
      <w:r>
        <w:rPr>
          <w:rFonts w:eastAsia="Times New Roman"/>
          <w:color w:val="000000"/>
          <w:sz w:val="24"/>
        </w:rPr>
        <w:t xml:space="preserve">isë. </w:t>
      </w:r>
      <w:r w:rsidRPr="00DB4C3D">
        <w:rPr>
          <w:rFonts w:eastAsia="Times New Roman"/>
          <w:color w:val="000000"/>
          <w:sz w:val="24"/>
        </w:rPr>
        <w:t xml:space="preserve">Zgjidhja e </w:t>
      </w:r>
      <w:r w:rsidR="00766768">
        <w:rPr>
          <w:rFonts w:eastAsia="Times New Roman"/>
          <w:color w:val="000000"/>
          <w:sz w:val="24"/>
        </w:rPr>
        <w:t xml:space="preserve">pretendimeve </w:t>
      </w:r>
      <w:r w:rsidRPr="00DB4C3D">
        <w:rPr>
          <w:rFonts w:eastAsia="Times New Roman"/>
          <w:color w:val="000000"/>
          <w:sz w:val="24"/>
        </w:rPr>
        <w:t>të lidhura me konfliktin vazhdon të pengohet nga pengesat politike</w:t>
      </w:r>
      <w:r>
        <w:rPr>
          <w:rFonts w:eastAsia="Times New Roman"/>
          <w:color w:val="000000"/>
          <w:sz w:val="24"/>
        </w:rPr>
        <w:t xml:space="preserve">. </w:t>
      </w:r>
      <w:r w:rsidRPr="00DB4C3D">
        <w:rPr>
          <w:rFonts w:eastAsia="Times New Roman"/>
          <w:color w:val="000000"/>
          <w:sz w:val="24"/>
        </w:rPr>
        <w:t>Është përgatitur një ligj i rishikuar për Agjencinë Kosovare për Krahasim dhe Verifikim të Pronës (AKKVP), por nuk është miratuar nga Kuvendi</w:t>
      </w:r>
      <w:r>
        <w:rPr>
          <w:rFonts w:eastAsia="Times New Roman"/>
          <w:color w:val="000000"/>
          <w:sz w:val="24"/>
        </w:rPr>
        <w:t xml:space="preserve">. </w:t>
      </w:r>
      <w:r w:rsidR="00766768">
        <w:rPr>
          <w:rFonts w:eastAsia="Times New Roman"/>
          <w:color w:val="000000"/>
          <w:sz w:val="24"/>
        </w:rPr>
        <w:t>Duhet t</w:t>
      </w:r>
      <w:r w:rsidR="000279DB">
        <w:rPr>
          <w:rFonts w:eastAsia="Times New Roman"/>
          <w:color w:val="000000"/>
          <w:sz w:val="24"/>
        </w:rPr>
        <w:t>ë</w:t>
      </w:r>
      <w:r w:rsidR="00766768">
        <w:rPr>
          <w:rFonts w:eastAsia="Times New Roman"/>
          <w:color w:val="000000"/>
          <w:sz w:val="24"/>
        </w:rPr>
        <w:t xml:space="preserve"> p</w:t>
      </w:r>
      <w:r w:rsidR="000279DB">
        <w:rPr>
          <w:rFonts w:eastAsia="Times New Roman"/>
          <w:color w:val="000000"/>
          <w:sz w:val="24"/>
        </w:rPr>
        <w:t>ë</w:t>
      </w:r>
      <w:r w:rsidR="00766768">
        <w:rPr>
          <w:rFonts w:eastAsia="Times New Roman"/>
          <w:color w:val="000000"/>
          <w:sz w:val="24"/>
        </w:rPr>
        <w:t>rfshihen d</w:t>
      </w:r>
      <w:r w:rsidRPr="00DB4C3D">
        <w:rPr>
          <w:rFonts w:eastAsia="Times New Roman"/>
          <w:color w:val="000000"/>
          <w:sz w:val="24"/>
        </w:rPr>
        <w:t>ispozitat për të siguruar që të drejtat e pronësisë realiz</w:t>
      </w:r>
      <w:r w:rsidR="00766768">
        <w:rPr>
          <w:rFonts w:eastAsia="Times New Roman"/>
          <w:color w:val="000000"/>
          <w:sz w:val="24"/>
        </w:rPr>
        <w:t xml:space="preserve">ohen </w:t>
      </w:r>
      <w:r w:rsidRPr="00DB4C3D">
        <w:rPr>
          <w:rFonts w:eastAsia="Times New Roman"/>
          <w:color w:val="000000"/>
          <w:sz w:val="24"/>
        </w:rPr>
        <w:t>plotësisht, të tilla si zgjatja e afatit për skemën vullnetare të qirasë, e cila skadoi në pranverë të vitit 2018 (</w:t>
      </w:r>
      <w:r w:rsidR="00766768">
        <w:rPr>
          <w:rFonts w:eastAsia="Times New Roman"/>
          <w:color w:val="000000"/>
          <w:sz w:val="24"/>
        </w:rPr>
        <w:t xml:space="preserve">rekomanduar </w:t>
      </w:r>
      <w:r w:rsidRPr="00DB4C3D">
        <w:rPr>
          <w:rFonts w:eastAsia="Times New Roman"/>
          <w:color w:val="000000"/>
          <w:sz w:val="24"/>
        </w:rPr>
        <w:t>nga Avokati i Popullit), dhe zgj</w:t>
      </w:r>
      <w:r w:rsidR="00766768">
        <w:rPr>
          <w:rFonts w:eastAsia="Times New Roman"/>
          <w:color w:val="000000"/>
          <w:sz w:val="24"/>
        </w:rPr>
        <w:t xml:space="preserve">erimi i </w:t>
      </w:r>
      <w:r w:rsidRPr="00DB4C3D">
        <w:rPr>
          <w:rFonts w:eastAsia="Times New Roman"/>
          <w:color w:val="000000"/>
          <w:sz w:val="24"/>
        </w:rPr>
        <w:t>autoritetit të Agjencisë për të përfshirë ekzekutimin e më shumë se dy dëbimeve për të ndaluar ri</w:t>
      </w:r>
      <w:r w:rsidR="00766768">
        <w:rPr>
          <w:rFonts w:eastAsia="Times New Roman"/>
          <w:color w:val="000000"/>
          <w:sz w:val="24"/>
        </w:rPr>
        <w:t xml:space="preserve">uzurpimin </w:t>
      </w:r>
      <w:r w:rsidRPr="00DB4C3D">
        <w:rPr>
          <w:rFonts w:eastAsia="Times New Roman"/>
          <w:color w:val="000000"/>
          <w:sz w:val="24"/>
        </w:rPr>
        <w:t>e paligjshëm të pronav</w:t>
      </w:r>
      <w:r w:rsidR="00766768">
        <w:rPr>
          <w:rFonts w:eastAsia="Times New Roman"/>
          <w:color w:val="000000"/>
          <w:sz w:val="24"/>
        </w:rPr>
        <w:t>e</w:t>
      </w:r>
      <w:r w:rsidRPr="00DB4C3D">
        <w:rPr>
          <w:rFonts w:eastAsia="Times New Roman"/>
          <w:color w:val="000000"/>
          <w:sz w:val="24"/>
        </w:rPr>
        <w:t>.</w:t>
      </w:r>
      <w:r>
        <w:rPr>
          <w:rFonts w:eastAsia="Times New Roman"/>
          <w:color w:val="000000"/>
          <w:sz w:val="24"/>
        </w:rPr>
        <w:t xml:space="preserve"> </w:t>
      </w:r>
      <w:r w:rsidRPr="00DB4C3D">
        <w:rPr>
          <w:rFonts w:eastAsia="Times New Roman"/>
          <w:color w:val="000000"/>
          <w:sz w:val="24"/>
        </w:rPr>
        <w:t xml:space="preserve">Vendimet gjyqësore, përfshirë vendimet e Gjykatës Kushtetuese, mbi </w:t>
      </w:r>
      <w:r w:rsidR="00C34080">
        <w:rPr>
          <w:rFonts w:eastAsia="Times New Roman"/>
          <w:color w:val="000000"/>
          <w:sz w:val="24"/>
        </w:rPr>
        <w:t xml:space="preserve">rastet </w:t>
      </w:r>
      <w:r w:rsidR="00C34080" w:rsidRPr="00DB4C3D">
        <w:rPr>
          <w:rFonts w:eastAsia="Times New Roman"/>
          <w:color w:val="000000"/>
          <w:sz w:val="24"/>
        </w:rPr>
        <w:t>e</w:t>
      </w:r>
      <w:r w:rsidRPr="00DB4C3D">
        <w:rPr>
          <w:rFonts w:eastAsia="Times New Roman"/>
          <w:color w:val="000000"/>
          <w:sz w:val="24"/>
        </w:rPr>
        <w:t xml:space="preserve"> pronësisë </w:t>
      </w:r>
      <w:r w:rsidR="00C34080">
        <w:rPr>
          <w:rFonts w:eastAsia="Times New Roman"/>
          <w:color w:val="000000"/>
          <w:sz w:val="24"/>
        </w:rPr>
        <w:t>t</w:t>
      </w:r>
      <w:r w:rsidR="000279DB">
        <w:rPr>
          <w:rFonts w:eastAsia="Times New Roman"/>
          <w:color w:val="000000"/>
          <w:sz w:val="24"/>
        </w:rPr>
        <w:t>ë</w:t>
      </w:r>
      <w:r w:rsidR="00C34080">
        <w:rPr>
          <w:rFonts w:eastAsia="Times New Roman"/>
          <w:color w:val="000000"/>
          <w:sz w:val="24"/>
        </w:rPr>
        <w:t xml:space="preserve"> lidhura me konfliktin </w:t>
      </w:r>
      <w:r w:rsidRPr="00DB4C3D">
        <w:rPr>
          <w:rFonts w:eastAsia="Times New Roman"/>
          <w:color w:val="000000"/>
          <w:sz w:val="24"/>
        </w:rPr>
        <w:t>duhet të respektohen plotësisht dhe të zbatohen me shpejtësi</w:t>
      </w:r>
      <w:r>
        <w:rPr>
          <w:rFonts w:eastAsia="Times New Roman"/>
          <w:color w:val="000000"/>
          <w:sz w:val="24"/>
        </w:rPr>
        <w:t xml:space="preserve">. </w:t>
      </w:r>
      <w:r w:rsidRPr="005370F8">
        <w:rPr>
          <w:rFonts w:eastAsia="Times New Roman"/>
          <w:color w:val="000000"/>
          <w:sz w:val="24"/>
        </w:rPr>
        <w:t>Udhëzimi Administrativ për Shkatërrimin e Strukturave të Paligjshme është miratuar në prill të vitit 2020</w:t>
      </w:r>
      <w:r>
        <w:rPr>
          <w:rFonts w:eastAsia="Times New Roman"/>
          <w:color w:val="000000"/>
          <w:spacing w:val="1"/>
          <w:sz w:val="24"/>
        </w:rPr>
        <w:t xml:space="preserve">. </w:t>
      </w:r>
      <w:r w:rsidRPr="00E95E9E">
        <w:rPr>
          <w:rFonts w:eastAsia="Times New Roman"/>
          <w:color w:val="000000"/>
          <w:spacing w:val="1"/>
          <w:sz w:val="24"/>
        </w:rPr>
        <w:t xml:space="preserve">Ky është një hap pozitiv në përmirësimin e zbatimit të vendimeve për shkatërrimet si mjet juridik. Pas disa viteve bllokim, Komisioni i Kërkesave Pronësore të AKKVP-së, organi gjykues i shkallës së </w:t>
      </w:r>
      <w:r w:rsidR="00424230" w:rsidRPr="00E95E9E">
        <w:rPr>
          <w:rFonts w:eastAsia="Times New Roman"/>
          <w:color w:val="000000"/>
          <w:spacing w:val="1"/>
          <w:sz w:val="24"/>
        </w:rPr>
        <w:t>pare,</w:t>
      </w:r>
      <w:r w:rsidRPr="00E95E9E">
        <w:rPr>
          <w:rFonts w:eastAsia="Times New Roman"/>
          <w:color w:val="000000"/>
          <w:spacing w:val="1"/>
          <w:sz w:val="24"/>
        </w:rPr>
        <w:t xml:space="preserve"> për të zgjidhur 2,782 </w:t>
      </w:r>
      <w:r w:rsidR="00424230" w:rsidRPr="00E95E9E">
        <w:rPr>
          <w:rFonts w:eastAsia="Times New Roman"/>
          <w:color w:val="000000"/>
          <w:spacing w:val="1"/>
          <w:sz w:val="24"/>
        </w:rPr>
        <w:t>pretendime t</w:t>
      </w:r>
      <w:r w:rsidR="000279DB">
        <w:rPr>
          <w:rFonts w:eastAsia="Times New Roman"/>
          <w:color w:val="000000"/>
          <w:spacing w:val="1"/>
          <w:sz w:val="24"/>
        </w:rPr>
        <w:t>ë</w:t>
      </w:r>
      <w:r w:rsidR="00424230" w:rsidRPr="00E95E9E">
        <w:rPr>
          <w:rFonts w:eastAsia="Times New Roman"/>
          <w:color w:val="000000"/>
          <w:spacing w:val="1"/>
          <w:sz w:val="24"/>
        </w:rPr>
        <w:t xml:space="preserve"> lidhura </w:t>
      </w:r>
      <w:r w:rsidRPr="00E95E9E">
        <w:rPr>
          <w:rFonts w:eastAsia="Times New Roman"/>
          <w:color w:val="000000"/>
          <w:spacing w:val="1"/>
          <w:sz w:val="24"/>
        </w:rPr>
        <w:t>me konfliktin që janë në pritje, është riaktivizuar dhe ka përfunduar punën e tij që nga maji i vitit 2020, duke adresuar të gjitha rastet në pritje. Për 70 raste, vendimi i kolegjit të shkallës së dytë të apelit të Gjykatës Supreme është ende në pritje. Ky Komision ka filluar shpërndarjen e fondeve të alokuara për skemën e kompensimit; të gjithë 143 pronarët e ish-pron</w:t>
      </w:r>
      <w:r w:rsidR="00E95E9E">
        <w:rPr>
          <w:rFonts w:eastAsia="Times New Roman"/>
          <w:color w:val="000000"/>
          <w:spacing w:val="1"/>
          <w:sz w:val="24"/>
        </w:rPr>
        <w:t>ave t</w:t>
      </w:r>
      <w:r w:rsidRPr="00E95E9E">
        <w:rPr>
          <w:rFonts w:eastAsia="Times New Roman"/>
          <w:color w:val="000000"/>
          <w:spacing w:val="1"/>
          <w:sz w:val="24"/>
        </w:rPr>
        <w:t>ë banimit në pronësi shoqërore janë kompensuar.</w:t>
      </w:r>
    </w:p>
    <w:p w14:paraId="1369E61B" w14:textId="0E703380" w:rsidR="00BA07B4" w:rsidRDefault="00BA07B4" w:rsidP="00BA07B4">
      <w:pPr>
        <w:spacing w:before="118"/>
        <w:ind w:left="144" w:right="144"/>
        <w:jc w:val="both"/>
        <w:rPr>
          <w:rFonts w:eastAsia="Times New Roman"/>
          <w:color w:val="000000"/>
          <w:sz w:val="24"/>
        </w:rPr>
      </w:pPr>
      <w:r>
        <w:rPr>
          <w:rFonts w:eastAsia="Times New Roman"/>
          <w:color w:val="000000"/>
          <w:sz w:val="24"/>
        </w:rPr>
        <w:t>S</w:t>
      </w:r>
      <w:r w:rsidRPr="00C7379E">
        <w:rPr>
          <w:rFonts w:eastAsia="Times New Roman"/>
          <w:color w:val="000000"/>
          <w:sz w:val="24"/>
        </w:rPr>
        <w:t>hqetësimet në lidhje me transaksionet mashtruese të pronave dhe transferime</w:t>
      </w:r>
      <w:r>
        <w:rPr>
          <w:rFonts w:eastAsia="Times New Roman"/>
          <w:color w:val="000000"/>
          <w:sz w:val="24"/>
        </w:rPr>
        <w:t>ve</w:t>
      </w:r>
      <w:r w:rsidRPr="00C7379E">
        <w:rPr>
          <w:rFonts w:eastAsia="Times New Roman"/>
          <w:color w:val="000000"/>
          <w:sz w:val="24"/>
        </w:rPr>
        <w:t xml:space="preserve"> </w:t>
      </w:r>
      <w:r>
        <w:rPr>
          <w:rFonts w:eastAsia="Times New Roman"/>
          <w:color w:val="000000"/>
          <w:sz w:val="24"/>
        </w:rPr>
        <w:t>të</w:t>
      </w:r>
      <w:r w:rsidRPr="00C7379E">
        <w:rPr>
          <w:rFonts w:eastAsia="Times New Roman"/>
          <w:color w:val="000000"/>
          <w:sz w:val="24"/>
        </w:rPr>
        <w:t xml:space="preserve"> paligjshme të pronësisë së pronave që kryesisht u përkasin personave të zhvendosur</w:t>
      </w:r>
      <w:r>
        <w:rPr>
          <w:rFonts w:eastAsia="Times New Roman"/>
          <w:color w:val="000000"/>
          <w:sz w:val="24"/>
        </w:rPr>
        <w:t xml:space="preserve"> vazhdojnë të </w:t>
      </w:r>
      <w:r w:rsidR="00424230">
        <w:rPr>
          <w:rFonts w:eastAsia="Times New Roman"/>
          <w:color w:val="000000"/>
          <w:sz w:val="24"/>
        </w:rPr>
        <w:t>mbeten</w:t>
      </w:r>
      <w:r>
        <w:rPr>
          <w:rFonts w:eastAsia="Times New Roman"/>
          <w:color w:val="000000"/>
          <w:sz w:val="24"/>
        </w:rPr>
        <w:t xml:space="preserve">. </w:t>
      </w:r>
      <w:r w:rsidRPr="00C7379E">
        <w:rPr>
          <w:rFonts w:eastAsia="Times New Roman"/>
          <w:color w:val="000000"/>
          <w:sz w:val="24"/>
        </w:rPr>
        <w:t xml:space="preserve">Rritja e qasjes </w:t>
      </w:r>
      <w:r w:rsidR="00424230" w:rsidRPr="00C7379E">
        <w:rPr>
          <w:rFonts w:eastAsia="Times New Roman"/>
          <w:color w:val="000000"/>
          <w:sz w:val="24"/>
        </w:rPr>
        <w:t>në të</w:t>
      </w:r>
      <w:r w:rsidRPr="00C7379E">
        <w:rPr>
          <w:rFonts w:eastAsia="Times New Roman"/>
          <w:color w:val="000000"/>
          <w:sz w:val="24"/>
        </w:rPr>
        <w:t xml:space="preserve"> dhënat kryesore të pronës </w:t>
      </w:r>
      <w:r w:rsidR="00424230">
        <w:rPr>
          <w:rFonts w:eastAsia="Times New Roman"/>
          <w:color w:val="000000"/>
          <w:sz w:val="24"/>
        </w:rPr>
        <w:t xml:space="preserve">dhe publikimi i tyre </w:t>
      </w:r>
      <w:r w:rsidRPr="00C7379E">
        <w:rPr>
          <w:rFonts w:eastAsia="Times New Roman"/>
          <w:color w:val="000000"/>
          <w:sz w:val="24"/>
        </w:rPr>
        <w:t>nga Agjencia Kadastrale e Kosovës mund të rrisë besimin e publikut në transaksionet e tokës dhe pronës dhe të përmirësojë menaxhimin e tokës</w:t>
      </w:r>
      <w:r>
        <w:rPr>
          <w:rFonts w:eastAsia="Times New Roman"/>
          <w:color w:val="000000"/>
          <w:sz w:val="24"/>
        </w:rPr>
        <w:t xml:space="preserve">. </w:t>
      </w:r>
      <w:r w:rsidRPr="00F1042D">
        <w:rPr>
          <w:rFonts w:eastAsia="Times New Roman"/>
          <w:color w:val="000000"/>
          <w:sz w:val="24"/>
        </w:rPr>
        <w:t>Ka pasur progres të kufizuar në çështjen e 350,000 ndërtesave të ndërtuara pa leje, përmes miratimit të legjislacionit dytësor të nevojshëm në korrik të vitit 2019 pas ndryshimeve të vitit 2018 në Ligjin për Trajtimin e Ndërtimeve pa Leje</w:t>
      </w:r>
      <w:r>
        <w:rPr>
          <w:rFonts w:eastAsia="Times New Roman"/>
          <w:color w:val="000000"/>
          <w:sz w:val="24"/>
        </w:rPr>
        <w:t xml:space="preserve">. </w:t>
      </w:r>
      <w:r w:rsidRPr="00F1042D">
        <w:rPr>
          <w:rFonts w:eastAsia="Times New Roman"/>
          <w:color w:val="000000"/>
          <w:sz w:val="24"/>
        </w:rPr>
        <w:t>Procesi i legalizimit të tyre është duke vazhduar</w:t>
      </w:r>
      <w:r>
        <w:rPr>
          <w:rFonts w:eastAsia="Times New Roman"/>
          <w:color w:val="000000"/>
          <w:sz w:val="24"/>
        </w:rPr>
        <w:t xml:space="preserve">. </w:t>
      </w:r>
      <w:r w:rsidRPr="00F1042D">
        <w:rPr>
          <w:rFonts w:eastAsia="Times New Roman"/>
          <w:color w:val="000000"/>
          <w:sz w:val="24"/>
        </w:rPr>
        <w:t>Sa i përket vendbanimeve informale në shkallë të gjerë, ekziston një mungesë e vazhdueshme e vullnetit politik për të adresuar çështjen</w:t>
      </w:r>
      <w:r>
        <w:rPr>
          <w:rFonts w:eastAsia="Times New Roman"/>
          <w:color w:val="000000"/>
          <w:sz w:val="24"/>
        </w:rPr>
        <w:t xml:space="preserve">. </w:t>
      </w:r>
      <w:r w:rsidRPr="00F1042D">
        <w:rPr>
          <w:rFonts w:eastAsia="Times New Roman"/>
          <w:color w:val="000000"/>
          <w:sz w:val="24"/>
        </w:rPr>
        <w:t xml:space="preserve">Për më tepër, gratë vazhdojnë të përballen me shumë sfida në lidhje me pronësinë e </w:t>
      </w:r>
      <w:r>
        <w:rPr>
          <w:rFonts w:eastAsia="Times New Roman"/>
          <w:color w:val="000000"/>
          <w:sz w:val="24"/>
        </w:rPr>
        <w:t>pronës</w:t>
      </w:r>
      <w:r w:rsidRPr="00F1042D">
        <w:rPr>
          <w:rFonts w:eastAsia="Times New Roman"/>
          <w:color w:val="000000"/>
          <w:sz w:val="24"/>
        </w:rPr>
        <w:t xml:space="preserve"> dhe trashëgimi</w:t>
      </w:r>
      <w:r>
        <w:rPr>
          <w:rFonts w:eastAsia="Times New Roman"/>
          <w:color w:val="000000"/>
          <w:sz w:val="24"/>
        </w:rPr>
        <w:t>s</w:t>
      </w:r>
      <w:r w:rsidRPr="00F1042D">
        <w:rPr>
          <w:rFonts w:eastAsia="Times New Roman"/>
          <w:color w:val="000000"/>
          <w:sz w:val="24"/>
        </w:rPr>
        <w:t>ë, pavarësisht nga fakti se, përmes një mase të veçantë, ato mund të regjistrojnë falas pasuritë e tyre të paluajtshme</w:t>
      </w:r>
      <w:r>
        <w:rPr>
          <w:rFonts w:eastAsia="Times New Roman"/>
          <w:color w:val="000000"/>
          <w:sz w:val="24"/>
        </w:rPr>
        <w:t>.</w:t>
      </w:r>
    </w:p>
    <w:p w14:paraId="60AD5CF1" w14:textId="4B3348C7" w:rsidR="00BA07B4" w:rsidRDefault="00BA07B4" w:rsidP="00BA07B4">
      <w:pPr>
        <w:spacing w:before="120"/>
        <w:ind w:left="144" w:right="144"/>
        <w:jc w:val="both"/>
        <w:rPr>
          <w:rFonts w:eastAsia="Times New Roman"/>
          <w:color w:val="000000"/>
          <w:spacing w:val="-1"/>
          <w:sz w:val="24"/>
        </w:rPr>
      </w:pPr>
      <w:r w:rsidRPr="00F1042D">
        <w:rPr>
          <w:rFonts w:eastAsia="Times New Roman"/>
          <w:color w:val="000000"/>
          <w:spacing w:val="-1"/>
          <w:sz w:val="24"/>
        </w:rPr>
        <w:t xml:space="preserve">Lidhur me </w:t>
      </w:r>
      <w:r w:rsidRPr="00F1042D">
        <w:rPr>
          <w:rFonts w:eastAsia="Times New Roman"/>
          <w:b/>
          <w:bCs/>
          <w:color w:val="000000"/>
          <w:spacing w:val="-1"/>
          <w:sz w:val="24"/>
        </w:rPr>
        <w:t>mosdiskriminimin</w:t>
      </w:r>
      <w:r w:rsidRPr="00F1042D">
        <w:rPr>
          <w:rFonts w:eastAsia="Times New Roman"/>
          <w:color w:val="000000"/>
          <w:spacing w:val="-1"/>
          <w:sz w:val="24"/>
        </w:rPr>
        <w:t>, Ligji për Mbrojtjen nga Diskriminimi është në përgjithësi në përputhje me standardet evropiane dhe ndërkombëtare, por zbatimi i tij mbetet i kufizuar</w:t>
      </w:r>
      <w:r>
        <w:rPr>
          <w:rFonts w:eastAsia="Times New Roman"/>
          <w:color w:val="000000"/>
          <w:spacing w:val="-1"/>
          <w:sz w:val="24"/>
        </w:rPr>
        <w:t xml:space="preserve">. </w:t>
      </w:r>
      <w:r w:rsidRPr="00F1042D">
        <w:rPr>
          <w:rFonts w:eastAsia="Times New Roman"/>
          <w:color w:val="000000"/>
          <w:spacing w:val="-1"/>
          <w:sz w:val="24"/>
        </w:rPr>
        <w:t>Edhe pse përcakton një kornizë të përgjithshme për parandalimin dhe luftimin e diskriminimit, institucionet e sundimit të ligjit dhe viktimat hasin vështirësi në identifikimin e situatave në të cilat mund të zbatohen dispozitat e tij</w:t>
      </w:r>
      <w:r>
        <w:rPr>
          <w:rFonts w:eastAsia="Times New Roman"/>
          <w:color w:val="000000"/>
          <w:spacing w:val="-1"/>
          <w:sz w:val="24"/>
        </w:rPr>
        <w:t xml:space="preserve">. </w:t>
      </w:r>
      <w:r w:rsidRPr="00F1042D">
        <w:rPr>
          <w:rFonts w:eastAsia="Times New Roman"/>
          <w:color w:val="000000"/>
          <w:spacing w:val="-1"/>
          <w:sz w:val="24"/>
        </w:rPr>
        <w:t>Mungesa e të dhënave dhe praktikës gjyqësore parandalon policinë, prokurorinë dhe gjykatat që të parandalojnë dhe reagojnë në mënyrë efektive në shumicën e formave të diskriminimit.</w:t>
      </w:r>
      <w:r>
        <w:rPr>
          <w:rFonts w:eastAsia="Times New Roman"/>
          <w:color w:val="000000"/>
          <w:spacing w:val="-1"/>
          <w:sz w:val="24"/>
        </w:rPr>
        <w:t xml:space="preserve"> </w:t>
      </w:r>
      <w:r w:rsidRPr="00F1042D">
        <w:rPr>
          <w:rFonts w:eastAsia="Times New Roman"/>
          <w:color w:val="000000"/>
          <w:spacing w:val="-1"/>
          <w:sz w:val="24"/>
        </w:rPr>
        <w:t>Nga 2,014 ankesa të parashtruara Avokatit të Popullit në vitin 2019, 119 k</w:t>
      </w:r>
      <w:r w:rsidR="001F35C8">
        <w:rPr>
          <w:rFonts w:eastAsia="Times New Roman"/>
          <w:color w:val="000000"/>
          <w:spacing w:val="-1"/>
          <w:sz w:val="24"/>
        </w:rPr>
        <w:t>ishin t</w:t>
      </w:r>
      <w:r w:rsidR="000279DB">
        <w:rPr>
          <w:rFonts w:eastAsia="Times New Roman"/>
          <w:color w:val="000000"/>
          <w:spacing w:val="-1"/>
          <w:sz w:val="24"/>
        </w:rPr>
        <w:t>ë</w:t>
      </w:r>
      <w:r w:rsidR="001F35C8">
        <w:rPr>
          <w:rFonts w:eastAsia="Times New Roman"/>
          <w:color w:val="000000"/>
          <w:spacing w:val="-1"/>
          <w:sz w:val="24"/>
        </w:rPr>
        <w:t xml:space="preserve"> bn</w:t>
      </w:r>
      <w:r w:rsidR="000279DB">
        <w:rPr>
          <w:rFonts w:eastAsia="Times New Roman"/>
          <w:color w:val="000000"/>
          <w:spacing w:val="-1"/>
          <w:sz w:val="24"/>
        </w:rPr>
        <w:t>ë</w:t>
      </w:r>
      <w:r w:rsidR="001F35C8">
        <w:rPr>
          <w:rFonts w:eastAsia="Times New Roman"/>
          <w:color w:val="000000"/>
          <w:spacing w:val="-1"/>
          <w:sz w:val="24"/>
        </w:rPr>
        <w:t xml:space="preserve">in </w:t>
      </w:r>
      <w:r w:rsidRPr="00F1042D">
        <w:rPr>
          <w:rFonts w:eastAsia="Times New Roman"/>
          <w:color w:val="000000"/>
          <w:spacing w:val="-1"/>
          <w:sz w:val="24"/>
        </w:rPr>
        <w:t>me diskriminimin</w:t>
      </w:r>
      <w:r>
        <w:rPr>
          <w:rFonts w:eastAsia="Times New Roman"/>
          <w:color w:val="000000"/>
          <w:spacing w:val="-1"/>
          <w:sz w:val="24"/>
        </w:rPr>
        <w:t xml:space="preserve">. </w:t>
      </w:r>
      <w:r w:rsidRPr="00F1042D">
        <w:rPr>
          <w:rFonts w:eastAsia="Times New Roman"/>
          <w:color w:val="000000"/>
          <w:spacing w:val="-1"/>
          <w:sz w:val="24"/>
        </w:rPr>
        <w:t>Gjatë periudhës raportuese, Avokati i Popullit u bë anëtar i Rrjetit Evropian të Organeve të Barazisë (EQUINET).</w:t>
      </w:r>
      <w:r>
        <w:rPr>
          <w:rFonts w:eastAsia="Times New Roman"/>
          <w:color w:val="000000"/>
          <w:spacing w:val="-1"/>
          <w:sz w:val="24"/>
        </w:rPr>
        <w:t xml:space="preserve"> </w:t>
      </w:r>
      <w:r w:rsidRPr="004A3036">
        <w:rPr>
          <w:rFonts w:eastAsia="Times New Roman"/>
          <w:color w:val="000000"/>
          <w:spacing w:val="-1"/>
          <w:sz w:val="24"/>
        </w:rPr>
        <w:t>Krijimi i një sistemi efikas për regjistrimin dhe grumbullimin e të dhënave të krimeve të urrejtjes, do të mundësonte njohjen dhe regjistrimin e tyre</w:t>
      </w:r>
      <w:r>
        <w:rPr>
          <w:rFonts w:eastAsia="Times New Roman"/>
          <w:color w:val="000000"/>
          <w:spacing w:val="-1"/>
          <w:sz w:val="24"/>
        </w:rPr>
        <w:t xml:space="preserve">. </w:t>
      </w:r>
      <w:r w:rsidRPr="004A3036">
        <w:rPr>
          <w:rFonts w:eastAsia="Times New Roman"/>
          <w:color w:val="000000"/>
          <w:spacing w:val="-1"/>
          <w:sz w:val="24"/>
        </w:rPr>
        <w:t>Këshilli Prokurorial i Kosovës vazhdon të mbajë një mekanizëm përcjellës për krimet e urrejtjes</w:t>
      </w:r>
      <w:r>
        <w:rPr>
          <w:rFonts w:eastAsia="Times New Roman"/>
          <w:color w:val="000000"/>
          <w:spacing w:val="-1"/>
          <w:sz w:val="24"/>
        </w:rPr>
        <w:t xml:space="preserve">. </w:t>
      </w:r>
      <w:r w:rsidRPr="002F334B">
        <w:rPr>
          <w:rFonts w:eastAsia="Times New Roman"/>
          <w:color w:val="000000"/>
          <w:spacing w:val="-1"/>
          <w:sz w:val="24"/>
        </w:rPr>
        <w:t>Gjuha e urrejtjes kundër komuniteteve të cenueshme vazhdon, veçanërisht në mediat sociale, dhe policia nuk arrin t</w:t>
      </w:r>
      <w:r>
        <w:rPr>
          <w:rFonts w:eastAsia="Times New Roman"/>
          <w:color w:val="000000"/>
          <w:spacing w:val="-1"/>
          <w:sz w:val="24"/>
        </w:rPr>
        <w:t>ë</w:t>
      </w:r>
      <w:r w:rsidRPr="002F334B">
        <w:rPr>
          <w:rFonts w:eastAsia="Times New Roman"/>
          <w:color w:val="000000"/>
          <w:spacing w:val="-1"/>
          <w:sz w:val="24"/>
        </w:rPr>
        <w:t xml:space="preserve"> </w:t>
      </w:r>
      <w:r>
        <w:rPr>
          <w:rFonts w:eastAsia="Times New Roman"/>
          <w:color w:val="000000"/>
          <w:spacing w:val="-1"/>
          <w:sz w:val="24"/>
        </w:rPr>
        <w:t>reagoj</w:t>
      </w:r>
      <w:r w:rsidRPr="002F334B">
        <w:rPr>
          <w:rFonts w:eastAsia="Times New Roman"/>
          <w:color w:val="000000"/>
          <w:spacing w:val="-1"/>
          <w:sz w:val="24"/>
        </w:rPr>
        <w:t xml:space="preserve"> </w:t>
      </w:r>
      <w:r>
        <w:rPr>
          <w:rFonts w:eastAsia="Times New Roman"/>
          <w:color w:val="000000"/>
          <w:spacing w:val="-1"/>
          <w:sz w:val="24"/>
        </w:rPr>
        <w:t>ndaj saj</w:t>
      </w:r>
      <w:r w:rsidRPr="002F334B">
        <w:rPr>
          <w:rFonts w:eastAsia="Times New Roman"/>
          <w:color w:val="000000"/>
          <w:spacing w:val="-1"/>
          <w:sz w:val="24"/>
        </w:rPr>
        <w:t xml:space="preserve"> në kohë</w:t>
      </w:r>
      <w:r>
        <w:rPr>
          <w:rFonts w:eastAsia="Times New Roman"/>
          <w:color w:val="000000"/>
          <w:spacing w:val="-1"/>
          <w:sz w:val="24"/>
        </w:rPr>
        <w:t>.</w:t>
      </w:r>
    </w:p>
    <w:p w14:paraId="75D38029" w14:textId="71998A96" w:rsidR="00BA07B4" w:rsidRDefault="00BA07B4" w:rsidP="00BA07B4">
      <w:pPr>
        <w:spacing w:before="122"/>
        <w:ind w:left="144" w:right="144"/>
        <w:jc w:val="both"/>
        <w:rPr>
          <w:rFonts w:eastAsia="Times New Roman"/>
          <w:color w:val="000000"/>
          <w:sz w:val="24"/>
        </w:rPr>
      </w:pPr>
      <w:r w:rsidRPr="002F334B">
        <w:rPr>
          <w:rFonts w:eastAsia="Times New Roman"/>
          <w:color w:val="000000"/>
          <w:sz w:val="24"/>
        </w:rPr>
        <w:t xml:space="preserve">Legjislacioni dhe mekanizmat institucionalë për </w:t>
      </w:r>
      <w:r w:rsidRPr="002F334B">
        <w:rPr>
          <w:rFonts w:eastAsia="Times New Roman"/>
          <w:b/>
          <w:bCs/>
          <w:color w:val="000000"/>
          <w:sz w:val="24"/>
        </w:rPr>
        <w:t xml:space="preserve">barazinë </w:t>
      </w:r>
      <w:r>
        <w:rPr>
          <w:rFonts w:eastAsia="Times New Roman"/>
          <w:b/>
          <w:bCs/>
          <w:color w:val="000000"/>
          <w:sz w:val="24"/>
        </w:rPr>
        <w:t>mes</w:t>
      </w:r>
      <w:r w:rsidRPr="002F334B">
        <w:rPr>
          <w:rFonts w:eastAsia="Times New Roman"/>
          <w:b/>
          <w:bCs/>
          <w:color w:val="000000"/>
          <w:sz w:val="24"/>
        </w:rPr>
        <w:t xml:space="preserve"> grave dhe burrave</w:t>
      </w:r>
      <w:r w:rsidRPr="002F334B">
        <w:rPr>
          <w:rFonts w:eastAsia="Times New Roman"/>
          <w:color w:val="000000"/>
          <w:sz w:val="24"/>
        </w:rPr>
        <w:t xml:space="preserve"> janë në përputhje me standardet ndërkombëtare dhe ato të BE-së</w:t>
      </w:r>
      <w:r>
        <w:rPr>
          <w:rFonts w:eastAsia="Times New Roman"/>
          <w:color w:val="000000"/>
          <w:sz w:val="24"/>
        </w:rPr>
        <w:t xml:space="preserve">. </w:t>
      </w:r>
      <w:r w:rsidRPr="002F334B">
        <w:rPr>
          <w:rFonts w:eastAsia="Times New Roman"/>
          <w:color w:val="000000"/>
          <w:sz w:val="24"/>
        </w:rPr>
        <w:t>Përkundër përpjekjeve institucionale, gratë vazhdojnë të përballen me diskriminim në tregun e punës, qasjen në financa, pronësinë e pronës dhe qasjen në drejtësi</w:t>
      </w:r>
      <w:r>
        <w:rPr>
          <w:rFonts w:eastAsia="Times New Roman"/>
          <w:color w:val="000000"/>
          <w:sz w:val="24"/>
        </w:rPr>
        <w:t xml:space="preserve">. </w:t>
      </w:r>
      <w:r w:rsidRPr="002F334B">
        <w:rPr>
          <w:rFonts w:eastAsia="Times New Roman"/>
          <w:color w:val="000000"/>
          <w:sz w:val="24"/>
        </w:rPr>
        <w:t xml:space="preserve">Gratë janë të nënpërfaqësuara, veçanërisht në pozitat </w:t>
      </w:r>
      <w:r w:rsidR="00664208">
        <w:rPr>
          <w:rFonts w:eastAsia="Times New Roman"/>
          <w:color w:val="000000"/>
          <w:sz w:val="24"/>
        </w:rPr>
        <w:t>vendimmarr</w:t>
      </w:r>
      <w:r w:rsidR="000279DB">
        <w:rPr>
          <w:rFonts w:eastAsia="Times New Roman"/>
          <w:color w:val="000000"/>
          <w:sz w:val="24"/>
        </w:rPr>
        <w:t>ë</w:t>
      </w:r>
      <w:r w:rsidR="00664208">
        <w:rPr>
          <w:rFonts w:eastAsia="Times New Roman"/>
          <w:color w:val="000000"/>
          <w:sz w:val="24"/>
        </w:rPr>
        <w:t>se</w:t>
      </w:r>
      <w:r w:rsidRPr="002F334B">
        <w:rPr>
          <w:rFonts w:eastAsia="Times New Roman"/>
          <w:color w:val="000000"/>
          <w:sz w:val="24"/>
        </w:rPr>
        <w:t>, si në institucionet private ashtu dhe në ato publike</w:t>
      </w:r>
      <w:r>
        <w:rPr>
          <w:rFonts w:eastAsia="Times New Roman"/>
          <w:color w:val="000000"/>
          <w:sz w:val="24"/>
        </w:rPr>
        <w:t xml:space="preserve">. </w:t>
      </w:r>
      <w:r w:rsidRPr="002F334B">
        <w:rPr>
          <w:rFonts w:eastAsia="Times New Roman"/>
          <w:color w:val="000000"/>
          <w:sz w:val="24"/>
        </w:rPr>
        <w:t xml:space="preserve">Organizatat e shoqërisë </w:t>
      </w:r>
      <w:r w:rsidRPr="002F334B">
        <w:rPr>
          <w:rFonts w:eastAsia="Times New Roman"/>
          <w:color w:val="000000"/>
          <w:sz w:val="24"/>
        </w:rPr>
        <w:lastRenderedPageBreak/>
        <w:t xml:space="preserve">civile vazhdojnë të luajnë rol </w:t>
      </w:r>
      <w:r w:rsidR="00664208">
        <w:rPr>
          <w:rFonts w:eastAsia="Times New Roman"/>
          <w:color w:val="000000"/>
          <w:sz w:val="24"/>
        </w:rPr>
        <w:t>kritik n</w:t>
      </w:r>
      <w:r w:rsidRPr="002F334B">
        <w:rPr>
          <w:rFonts w:eastAsia="Times New Roman"/>
          <w:color w:val="000000"/>
          <w:sz w:val="24"/>
        </w:rPr>
        <w:t>ë avokimin për të drejtat e grave dhe avancimin e barazisë gjinore</w:t>
      </w:r>
      <w:r>
        <w:rPr>
          <w:rFonts w:eastAsia="Times New Roman"/>
          <w:color w:val="000000"/>
          <w:sz w:val="24"/>
        </w:rPr>
        <w:t xml:space="preserve">. </w:t>
      </w:r>
      <w:r w:rsidRPr="00A41AFD">
        <w:rPr>
          <w:rFonts w:eastAsia="Times New Roman"/>
          <w:color w:val="000000"/>
          <w:sz w:val="24"/>
        </w:rPr>
        <w:t>Agjencia për Barazi Gjinore (ABGJ) luan rol qendror në avancimin e parimeve të barazisë gjinore, dhe në integrimin e gjinisë në politikat dhe veprimet e institucioneve</w:t>
      </w:r>
      <w:r>
        <w:rPr>
          <w:rFonts w:eastAsia="Times New Roman"/>
          <w:color w:val="000000"/>
          <w:sz w:val="24"/>
        </w:rPr>
        <w:t xml:space="preserve">. </w:t>
      </w:r>
      <w:r w:rsidRPr="00A41AFD">
        <w:rPr>
          <w:rFonts w:eastAsia="Times New Roman"/>
          <w:color w:val="000000"/>
          <w:sz w:val="24"/>
        </w:rPr>
        <w:t xml:space="preserve">Programi i Kosovës për barazi gjinore (2020-2024) u miratua nga qeveria në maj </w:t>
      </w:r>
      <w:r>
        <w:rPr>
          <w:rFonts w:eastAsia="Times New Roman"/>
          <w:color w:val="000000"/>
          <w:sz w:val="24"/>
        </w:rPr>
        <w:t xml:space="preserve">të vitit </w:t>
      </w:r>
      <w:r w:rsidRPr="00A41AFD">
        <w:rPr>
          <w:rFonts w:eastAsia="Times New Roman"/>
          <w:color w:val="000000"/>
          <w:sz w:val="24"/>
        </w:rPr>
        <w:t>2020</w:t>
      </w:r>
      <w:r>
        <w:rPr>
          <w:rFonts w:eastAsia="Times New Roman"/>
          <w:color w:val="000000"/>
          <w:sz w:val="24"/>
        </w:rPr>
        <w:t xml:space="preserve">. </w:t>
      </w:r>
      <w:r w:rsidRPr="00A41AFD">
        <w:rPr>
          <w:rFonts w:eastAsia="Times New Roman"/>
          <w:color w:val="000000"/>
          <w:sz w:val="24"/>
        </w:rPr>
        <w:t>ABGJ vazhdon të trajnojë nëpunësit civilë për analizën e ndikimit gjinor, e cila gjithnjë e më shumë po përdoret gjatë hartimit të legjislacionit dhe politikave.</w:t>
      </w:r>
      <w:r>
        <w:rPr>
          <w:rFonts w:eastAsia="Times New Roman"/>
          <w:color w:val="000000"/>
          <w:sz w:val="24"/>
        </w:rPr>
        <w:t xml:space="preserve"> </w:t>
      </w:r>
      <w:r w:rsidRPr="00A41AFD">
        <w:rPr>
          <w:rFonts w:eastAsia="Times New Roman"/>
          <w:color w:val="000000"/>
          <w:sz w:val="24"/>
        </w:rPr>
        <w:t>Sidoqoftë, duhet të forcohet</w:t>
      </w:r>
      <w:r>
        <w:rPr>
          <w:rFonts w:eastAsia="Times New Roman"/>
          <w:color w:val="000000"/>
          <w:sz w:val="24"/>
        </w:rPr>
        <w:t xml:space="preserve"> </w:t>
      </w:r>
      <w:r w:rsidRPr="00A41AFD">
        <w:rPr>
          <w:rFonts w:eastAsia="Times New Roman"/>
          <w:color w:val="000000"/>
          <w:sz w:val="24"/>
        </w:rPr>
        <w:t>koordinimi me zyrtarët e barazisë gjinore në ministri dhe komuna</w:t>
      </w:r>
      <w:r>
        <w:rPr>
          <w:rFonts w:eastAsia="Times New Roman"/>
          <w:color w:val="000000"/>
          <w:sz w:val="24"/>
        </w:rPr>
        <w:t>.</w:t>
      </w:r>
      <w:r w:rsidRPr="00A41AFD">
        <w:rPr>
          <w:rFonts w:eastAsia="Times New Roman"/>
          <w:color w:val="000000"/>
          <w:sz w:val="24"/>
        </w:rPr>
        <w:t xml:space="preserve"> Nevojitet më shumë koordinim dhe udhëheqje më e fortë nga qeveria, si dhe përpjekje në të gjith</w:t>
      </w:r>
      <w:r w:rsidR="00664208">
        <w:rPr>
          <w:rFonts w:eastAsia="Times New Roman"/>
          <w:color w:val="000000"/>
          <w:sz w:val="24"/>
        </w:rPr>
        <w:t>a</w:t>
      </w:r>
      <w:r w:rsidRPr="00A41AFD">
        <w:rPr>
          <w:rFonts w:eastAsia="Times New Roman"/>
          <w:color w:val="000000"/>
          <w:sz w:val="24"/>
        </w:rPr>
        <w:t xml:space="preserve"> institucionet, për të bërë progres në zbatimin e Ligjit për Barazinë Gjinore</w:t>
      </w:r>
      <w:r>
        <w:rPr>
          <w:rFonts w:eastAsia="Times New Roman"/>
          <w:color w:val="000000"/>
          <w:sz w:val="24"/>
        </w:rPr>
        <w:t xml:space="preserve">. </w:t>
      </w:r>
      <w:r w:rsidRPr="00A41AFD">
        <w:rPr>
          <w:rFonts w:eastAsia="Times New Roman"/>
          <w:color w:val="000000"/>
          <w:sz w:val="24"/>
        </w:rPr>
        <w:t>Institucionet duhet të përmirësojnë mbledhjen, mirëmbajtjen dhe raportimin e tyre transparent të të dhënave të ndara sipas gjinisë</w:t>
      </w:r>
      <w:r>
        <w:rPr>
          <w:rFonts w:eastAsia="Times New Roman"/>
          <w:color w:val="000000"/>
          <w:sz w:val="24"/>
        </w:rPr>
        <w:t>.</w:t>
      </w:r>
    </w:p>
    <w:p w14:paraId="4DE89357" w14:textId="3E12C981" w:rsidR="00BA07B4" w:rsidRPr="003C6859" w:rsidRDefault="00664208" w:rsidP="00BA07B4">
      <w:pPr>
        <w:spacing w:before="123"/>
        <w:ind w:left="144" w:right="144"/>
        <w:jc w:val="both"/>
        <w:rPr>
          <w:rFonts w:eastAsia="Times New Roman"/>
          <w:b/>
          <w:color w:val="000000"/>
          <w:sz w:val="24"/>
        </w:rPr>
      </w:pPr>
      <w:r w:rsidRPr="00664208">
        <w:rPr>
          <w:rFonts w:eastAsia="Times New Roman"/>
          <w:b/>
          <w:bCs/>
          <w:color w:val="000000"/>
          <w:sz w:val="24"/>
        </w:rPr>
        <w:t>Dhuna në familje</w:t>
      </w:r>
      <w:r w:rsidRPr="00664208">
        <w:rPr>
          <w:rFonts w:eastAsia="Times New Roman"/>
          <w:color w:val="000000"/>
          <w:sz w:val="24"/>
        </w:rPr>
        <w:t xml:space="preserve"> vazhdon të jetë forma më e përhapur e dhunës me bazë gjinore në Kosovë. Korniza ligjore dhe ajo institucionale në këtë fushë është kryesisht në përputhje me standardet e BE-së dhe ato ndërkombëtare. </w:t>
      </w:r>
      <w:r w:rsidR="00BA07B4" w:rsidRPr="00664208">
        <w:rPr>
          <w:rFonts w:eastAsia="Times New Roman"/>
          <w:color w:val="000000"/>
          <w:sz w:val="24"/>
        </w:rPr>
        <w:t>Ndryshimet</w:t>
      </w:r>
      <w:r w:rsidR="00BA07B4" w:rsidRPr="003C6859">
        <w:rPr>
          <w:rFonts w:eastAsia="Times New Roman"/>
          <w:color w:val="000000"/>
          <w:sz w:val="24"/>
        </w:rPr>
        <w:t xml:space="preserve"> në legjislacionin penal, të cilat e shohin dhunën në familje si vepër të pavarur, hynë në fuqi në prill të vitit 2019. Sidoqoftë, mungesa e praktikës gjyqësore dhe mungesa e familjaritetit të gjyqtarëve dhe prokurorëve me legjislacionin e ri rezultoi në zbatimin e ngadaltë të tij. Ndjekja penale dhe gjykimi efikas i çështjeve (përfshirë dënimin e duhur) mbeten të kufizuara. Ligji për Dhunën në Familje duhet të harmonizohet me kodin e ri penal. Në shtator të vitit 2020, Kuvendi miratoi një ndryshim në Kushtetutën e Kosovës, ndryshim ky që i jep efekt të drejtpërdrejtë Konventës së Këshillit të Evropës për parandalimin dhe luftimin e dhunës ndaj grave dhe dhunës në familje (Konventa e Stambollit). Ky është një hap pozitiv në garantimin e të drejtave themelore, mbrojtjen e të drejtave të grave dhe në luftën kundër dhunës në familje. Strategjia për mbrojtje nga dhuna në familje dhe plani i veprimit 2016-2020 vazhdojnë të zbatohen. Është krijuar një bazë e integruar e të dhënave për rastet e dhunës në familje dhe është e qasshme për policinë, mbrojtësit e viktimave, prokurorinë, gjykatat dhe punëtorët socialë në qendrat e shërbimeve sociale. Autoritetet duhet të sigurojnë financim të qëndrueshëm për bazën e të dhënave. Raportimi i dhunës në familje mbetet i ulët, por në vitin 2019, ai është rritur ndjeshëm në 1,915 raste (rritje me 382 raste). Rastet e raportuara të dhunës në familje janë rritur lehtë gjatë gjashtëmujorit të parë të vitit 2020, për shkak të pasojave të pandemisë COVID-19 dhe vetëdijësimit më të madh në lidhje me këtë çështje. Ka pasur progres të kufizuar në parandalimin e dhunës në familje dhe mbrojtjen dhe riintegrimin e viktimave, përfshirë kompensimin adekuat të viktimave. Buxheti i mjaftueshëm duhet të ndahet për qendrat e punës sociale dhe mbrojtësit e viktimave. Funksionimi i tetë strehimoreve për viktimat e dhunës në familje dhe trafikimit të qenieve njerëzore është i pabarabartë kryesisht për shkak të mungesës së fondeve të qëndrueshme. Një strehimore e re në Zubin Potok u hap në verën e vitit 2020, duke mbuluar katër komunat veriore dhe duke kompletuar rrjetin e institucioneve të mbrojtjes.</w:t>
      </w:r>
    </w:p>
    <w:p w14:paraId="6E69408D" w14:textId="3B06C7E6" w:rsidR="00BA07B4" w:rsidRPr="003C6859" w:rsidRDefault="00BA07B4" w:rsidP="00BA07B4">
      <w:pPr>
        <w:spacing w:before="120"/>
        <w:ind w:left="72" w:right="144"/>
        <w:jc w:val="both"/>
        <w:rPr>
          <w:rFonts w:eastAsia="Times New Roman"/>
          <w:color w:val="000000"/>
          <w:sz w:val="24"/>
        </w:rPr>
      </w:pPr>
      <w:r w:rsidRPr="003C6859">
        <w:rPr>
          <w:rFonts w:eastAsia="Times New Roman"/>
          <w:color w:val="000000"/>
          <w:sz w:val="24"/>
        </w:rPr>
        <w:t xml:space="preserve">Sa i përket </w:t>
      </w:r>
      <w:r w:rsidRPr="003C6859">
        <w:rPr>
          <w:rFonts w:eastAsia="Times New Roman"/>
          <w:b/>
          <w:color w:val="000000"/>
          <w:sz w:val="24"/>
        </w:rPr>
        <w:t>të drejtave të fëmijëve</w:t>
      </w:r>
      <w:r w:rsidRPr="003C6859">
        <w:rPr>
          <w:rFonts w:eastAsia="Times New Roman"/>
          <w:color w:val="000000"/>
          <w:sz w:val="24"/>
        </w:rPr>
        <w:t xml:space="preserve">, korniza ligjore e Kosovës është kryesisht në përputhje me standardet e BE-së dhe ato ndërkombëtare, por zbatimi mbetet i kufizuar. Në qershor të vitit 2019, Kuvendi miratoi Ligjin e ri për Mbrojtjen e Fëmijës. Ligji hyri në fuqi një vit pas publikimit të tij. Risi kryesore është krijimi i një sistemi të ri të integruar për mbrojtjen e </w:t>
      </w:r>
      <w:r w:rsidRPr="00E95E9E">
        <w:rPr>
          <w:rFonts w:eastAsia="Times New Roman"/>
          <w:color w:val="000000"/>
          <w:sz w:val="24"/>
        </w:rPr>
        <w:t xml:space="preserve">fëmijëve, si në nivelin qendror ashtu edhe në atë lokal. Ligji përfshin gjithashtu ndalimin </w:t>
      </w:r>
      <w:r w:rsidR="007D4FF4" w:rsidRPr="00E95E9E">
        <w:rPr>
          <w:rFonts w:eastAsia="Times New Roman"/>
          <w:color w:val="000000"/>
          <w:sz w:val="24"/>
        </w:rPr>
        <w:t xml:space="preserve">formal </w:t>
      </w:r>
      <w:r w:rsidRPr="00E95E9E">
        <w:rPr>
          <w:rFonts w:eastAsia="Times New Roman"/>
          <w:color w:val="000000"/>
          <w:sz w:val="24"/>
        </w:rPr>
        <w:t>të ndëshkimit trupor. Autoritetet tani duhet të miratojnë akte nënligjore dhe t</w:t>
      </w:r>
      <w:r w:rsidR="000279DB">
        <w:rPr>
          <w:rFonts w:eastAsia="Times New Roman"/>
          <w:color w:val="000000"/>
          <w:sz w:val="24"/>
        </w:rPr>
        <w:t>ë</w:t>
      </w:r>
      <w:r w:rsidRPr="00E95E9E">
        <w:rPr>
          <w:rFonts w:eastAsia="Times New Roman"/>
          <w:color w:val="000000"/>
          <w:sz w:val="24"/>
        </w:rPr>
        <w:t xml:space="preserve"> organizojnë një fushatë për rritjen e vetëdijësimit mbi ligjin. Strategjia për të drejtat e fëmijëve dhe plan veprimi 2019-2023 është në fuqi.</w:t>
      </w:r>
    </w:p>
    <w:p w14:paraId="56DE5A28" w14:textId="5A3363D4" w:rsidR="00BA07B4" w:rsidRPr="003C6859" w:rsidRDefault="00BA07B4" w:rsidP="00BA07B4">
      <w:pPr>
        <w:spacing w:before="120"/>
        <w:ind w:left="72" w:right="144"/>
        <w:jc w:val="both"/>
        <w:rPr>
          <w:rFonts w:eastAsia="Times New Roman"/>
          <w:color w:val="000000"/>
          <w:sz w:val="24"/>
        </w:rPr>
      </w:pPr>
      <w:r w:rsidRPr="003C6859">
        <w:rPr>
          <w:rFonts w:eastAsia="Times New Roman"/>
          <w:color w:val="000000"/>
          <w:sz w:val="24"/>
        </w:rPr>
        <w:t xml:space="preserve">Kosova nuk strehon fëmijë në institucione të mëdha rezidenciale dhe ajo ka zhvilluar zgjidhje alternative të kujdesit për fëmijët e privuar nga kujdesi prindëror. Sidoqoftë, kujdesi </w:t>
      </w:r>
      <w:r w:rsidR="007D4FF4">
        <w:rPr>
          <w:rFonts w:eastAsia="Times New Roman"/>
          <w:color w:val="000000"/>
          <w:sz w:val="24"/>
        </w:rPr>
        <w:t xml:space="preserve">familjar </w:t>
      </w:r>
      <w:r w:rsidRPr="003C6859">
        <w:rPr>
          <w:rFonts w:eastAsia="Times New Roman"/>
          <w:color w:val="000000"/>
          <w:sz w:val="24"/>
        </w:rPr>
        <w:t xml:space="preserve">për fëmijët e tillë nuk është i </w:t>
      </w:r>
      <w:r w:rsidR="007D4FF4">
        <w:rPr>
          <w:rFonts w:eastAsia="Times New Roman"/>
          <w:color w:val="000000"/>
          <w:sz w:val="24"/>
        </w:rPr>
        <w:t xml:space="preserve">mundur </w:t>
      </w:r>
      <w:r w:rsidRPr="003C6859">
        <w:rPr>
          <w:rFonts w:eastAsia="Times New Roman"/>
          <w:color w:val="000000"/>
          <w:sz w:val="24"/>
        </w:rPr>
        <w:t xml:space="preserve">në të gjitha komunat dhe shpesh nuk i plotëson kërkesat e pranuara ndërkombëtarisht. Integrimi social i fëmijëve me aftësi të kufizuara mbetet çështje problematike dhe shumë prej këtyre fëmijëve kanë qasje shumë të kufizuar në shërbimet sociale, shëndetësore dhe ato arsimore. Për më tepër, autoritetet kanë qenë joefikase në ofrimin e kujdesit adekuat për fëmijët e rrugëve dhe kanë dështuar në trajtimin e duhur të çështjes. Në vitin 2019, institucioni i parë i kujdesit ditor për fëmijët e rrugëve u përurua në Prishtinë. Lypja e lëmoshës </w:t>
      </w:r>
      <w:r w:rsidRPr="003C6859">
        <w:rPr>
          <w:rFonts w:eastAsia="Times New Roman"/>
          <w:color w:val="000000"/>
          <w:sz w:val="24"/>
        </w:rPr>
        <w:lastRenderedPageBreak/>
        <w:t>dhe martesa e fëmijëve në mesin e fëmijëve romë dhe ashkali është akoma e përhapur. Ka gjithashtu mungesë të shërbimeve dhe programeve për parandalimin dhe riintegrimin e fëmijëve viktima të abuzimit me drogë. Në përgjithësi, një numër i konsiderueshëm i fëmijëve në Kosovë janë viktima të dhunës fizike ose asaj psikologjike dhe përpjekjet për t’i parandaluar të gjitha format e dhunës ndaj fëmijëve mbeten të pamjaftueshme.</w:t>
      </w:r>
    </w:p>
    <w:p w14:paraId="2B3590F7" w14:textId="77777777" w:rsidR="00BA07B4" w:rsidRPr="003C6859" w:rsidRDefault="00BA07B4" w:rsidP="00BA07B4">
      <w:pPr>
        <w:spacing w:before="120"/>
        <w:ind w:left="72" w:right="144"/>
        <w:jc w:val="both"/>
        <w:rPr>
          <w:rFonts w:eastAsia="Times New Roman"/>
          <w:color w:val="000000"/>
          <w:sz w:val="24"/>
        </w:rPr>
      </w:pPr>
      <w:r w:rsidRPr="003C6859">
        <w:rPr>
          <w:rFonts w:eastAsia="Times New Roman"/>
          <w:color w:val="000000"/>
          <w:sz w:val="24"/>
        </w:rPr>
        <w:t>Korniza institucionale për drejtësinë për të mitur është përmirësuar ndjeshëm vitet e fundit. Sidoqoftë, autoritetet duhet t'i fuqizojnë më tej kapacitetet e institucioneve të Kosovës për ta mbështetur progresin e arritur në këtë fushë, përfshirë zbatimin e kornizës ligjore të rishikuar dhe kurrikulës së zhvilluar.</w:t>
      </w:r>
    </w:p>
    <w:p w14:paraId="410724CE" w14:textId="2B477A57" w:rsidR="00BA07B4" w:rsidRPr="003C6859" w:rsidRDefault="00BA07B4" w:rsidP="00BA07B4">
      <w:pPr>
        <w:tabs>
          <w:tab w:val="left" w:pos="1170"/>
        </w:tabs>
        <w:spacing w:before="123"/>
        <w:ind w:left="72" w:right="144"/>
        <w:jc w:val="both"/>
        <w:rPr>
          <w:rFonts w:eastAsia="Times New Roman"/>
          <w:color w:val="000000"/>
          <w:sz w:val="24"/>
        </w:rPr>
      </w:pPr>
      <w:r w:rsidRPr="009A44E7">
        <w:rPr>
          <w:rFonts w:eastAsia="Times New Roman"/>
          <w:color w:val="000000"/>
          <w:sz w:val="24"/>
        </w:rPr>
        <w:t xml:space="preserve">Sa i përket </w:t>
      </w:r>
      <w:r w:rsidRPr="009A44E7">
        <w:rPr>
          <w:rFonts w:eastAsia="Times New Roman"/>
          <w:b/>
          <w:color w:val="000000"/>
          <w:sz w:val="24"/>
        </w:rPr>
        <w:t>të drejtave të personave me aftësi të kufizuara</w:t>
      </w:r>
      <w:r w:rsidRPr="009A44E7">
        <w:rPr>
          <w:rFonts w:eastAsia="Times New Roman"/>
          <w:color w:val="000000"/>
          <w:sz w:val="24"/>
        </w:rPr>
        <w:t>, legjislacioni ekzistues po i ndjek standardet më të fundit ndërkombëtare. Ende nuk është miratuar ndonjë ligj i ri gjithëpërfshirës për personat me aftësi të kufizuara. Në përgjithësi, autoritetet nuk po zbatojnë në mënyrë efektive legjislacionin ekzistues, përfshirë Ligjin për Personat Paraplegjikë dhe Tetraplegjikë. Udhëzimi administrativ për rehabilitimin dhe pajisjet mbështetëse për personat me aftësi të kufizuara gjithashtu duhet të hartohet dhe miratohet.</w:t>
      </w:r>
      <w:r w:rsidRPr="003C6859">
        <w:rPr>
          <w:rFonts w:eastAsia="Times New Roman"/>
          <w:color w:val="000000"/>
          <w:sz w:val="24"/>
        </w:rPr>
        <w:t xml:space="preserve"> Zbatimi i Ligjit për Personat e Verbër dhe Ligjit për Punësimin (një pjesë e të cilit e rregullon punësimin e personave me aftësi të kufizuara në institucionet publike) është po aq i kufizuar. Ekziston një strategji për personat me aftësi të kufizuara, por plan veprimi i ri për periudhën 2020-2023 mbetet për t'u miratuar. Këshilli Nacional për Personat me Aftësi të Kufizuara nuk ka mbajtur asnjë takim për dy vitet e fundit. Personat me aftësi të kufizuara në Kosovë ndjehen të përjashtuar për shkak të mbështetjes së kufizuar dhe shërbimeve joadekuate shëndetësore dhe sociale. Qasja fizike në ndërtesat dhe transportin publik gjithashtu mbetet e kufizuar. Fëmijët me aftësi të kufizuara janë veçanërisht të cenueshëm (</w:t>
      </w:r>
      <w:r w:rsidRPr="009A44E7">
        <w:rPr>
          <w:rFonts w:eastAsia="Times New Roman"/>
          <w:i/>
          <w:iCs/>
          <w:color w:val="000000"/>
          <w:sz w:val="24"/>
        </w:rPr>
        <w:t>shi</w:t>
      </w:r>
      <w:r w:rsidR="002612B9">
        <w:rPr>
          <w:rFonts w:eastAsia="Times New Roman"/>
          <w:i/>
          <w:iCs/>
          <w:color w:val="000000"/>
          <w:sz w:val="24"/>
        </w:rPr>
        <w:t xml:space="preserve">h </w:t>
      </w:r>
      <w:r w:rsidRPr="009A44E7">
        <w:rPr>
          <w:rFonts w:eastAsia="Times New Roman"/>
          <w:i/>
          <w:iCs/>
          <w:color w:val="000000"/>
          <w:sz w:val="24"/>
        </w:rPr>
        <w:t>më lart</w:t>
      </w:r>
      <w:r w:rsidRPr="003C6859">
        <w:rPr>
          <w:rFonts w:eastAsia="Times New Roman"/>
          <w:color w:val="000000"/>
          <w:sz w:val="24"/>
        </w:rPr>
        <w:t>). Autoritetet duhet ta rrisin mbështetjen financiare për t'i zgjeruar shërbimet sociale dhe ato shëndetësore me bazë në komunitet dhe t'i rrisin përpjekjet për t'i integruar në mënyrë efektive personat me aftësi të kufizuara në sistemin arsimor.</w:t>
      </w:r>
    </w:p>
    <w:p w14:paraId="4A1BBAD7" w14:textId="77777777" w:rsidR="00BA07B4" w:rsidRPr="003C6859" w:rsidRDefault="00BA07B4" w:rsidP="00BA07B4">
      <w:pPr>
        <w:tabs>
          <w:tab w:val="left" w:pos="1170"/>
        </w:tabs>
        <w:spacing w:before="118"/>
        <w:ind w:left="72" w:right="144"/>
        <w:jc w:val="both"/>
        <w:rPr>
          <w:rFonts w:eastAsia="Times New Roman"/>
          <w:color w:val="000000"/>
          <w:spacing w:val="2"/>
          <w:sz w:val="24"/>
        </w:rPr>
      </w:pPr>
      <w:r w:rsidRPr="003C6859">
        <w:rPr>
          <w:rFonts w:eastAsia="Times New Roman"/>
          <w:color w:val="000000"/>
          <w:spacing w:val="2"/>
          <w:sz w:val="24"/>
        </w:rPr>
        <w:t xml:space="preserve">Sa i përket </w:t>
      </w:r>
      <w:r w:rsidRPr="003C6859">
        <w:rPr>
          <w:rFonts w:eastAsia="Times New Roman"/>
          <w:b/>
          <w:color w:val="000000"/>
          <w:spacing w:val="2"/>
          <w:sz w:val="24"/>
        </w:rPr>
        <w:t>të drejtave të personave lezbikë, gej, biseksualë, transgjinorë dhe interseksualë (LGBTI),</w:t>
      </w:r>
      <w:r w:rsidRPr="003C6859">
        <w:rPr>
          <w:rFonts w:eastAsia="Times New Roman"/>
          <w:color w:val="000000"/>
          <w:spacing w:val="2"/>
          <w:sz w:val="24"/>
        </w:rPr>
        <w:t xml:space="preserve"> Kushtetuta siguron mbrojtje nga diskriminimi me bazë orientimin seksual. Gjatë periudhës së raportimit, Grupi Këshillëdhënës dhe Koordinues për komunitetin LGBTI zhvilloi një plan të ri veprimi 2019-2022. Sidoqoftë, nuk ka mjaftueshëm vullnet për ta zbatuar këtë plan dhe aspak progres nuk është arritur deri më tani. Me iniciativën e Presidentit, një komitet i ri veprimi për LGBTI me përfshirjen e shoqërisë civile u krijua në janar të vitit 2020. Kosovës i nevojitet fuqishëm të sigurojë zbatimin e plotë të kornizës ligjore ekzistuese kundër diskriminit dhe planit të veprimit 2019-2022. Në tetor të vitit 2019, Parada e tretë e Krenarisë u mbajt në Kosovë pa ndonjë incident dhe përfshiu pjesëmarrës politikë të nivelit të lartë. Përkundër këtyre zhvillimeve pozitive, ndërgjegjësimi publik dhe pranimi i përgjithshëm i të drejtave të personave LGBTI mbetet i ulët. Ka pasur gjithashtu incidente të gjuhës së urrejtjes ndaj komunitetit LGBTI, veçanërisht në mediat sociale. Ndryshimet e fundit në Kodin Penal u ofrojnë personave LGBTI mbrojtje më të mirë ligjore; por rastet e krimit të urrejtjes kundër personave LGBTI ende nuk hetohen si duhet e as nuk sillen para drejtësisë. Gjatë vitit 2019, për herë të parë, prokuroria e Kosovës nisi një çështje </w:t>
      </w:r>
      <w:r w:rsidRPr="003C6859">
        <w:rPr>
          <w:rFonts w:eastAsia="Times New Roman"/>
          <w:i/>
          <w:color w:val="000000"/>
          <w:spacing w:val="2"/>
          <w:sz w:val="24"/>
        </w:rPr>
        <w:t>ex officio</w:t>
      </w:r>
      <w:r w:rsidRPr="003C6859">
        <w:rPr>
          <w:rFonts w:eastAsia="Times New Roman"/>
          <w:color w:val="000000"/>
          <w:spacing w:val="2"/>
          <w:sz w:val="24"/>
        </w:rPr>
        <w:t xml:space="preserve"> kundër një zyrtari të Ministrisë së Drejtësisë, për arsye të gjuhës së urrejtjes kundër personave LGBTI. Në vitin 2019, Gjykatat në Kosovë vendosën për dy raste të njohjes ligjore të gjinisë (në shkallën e parë). Pas një rasti të tillë, Agjencia e Regjistrimit Civil ishte e detyruar të njohë ligjërisht gjininë e një personi bazuar në vetëpërcaktim.</w:t>
      </w:r>
    </w:p>
    <w:p w14:paraId="24DBB94D" w14:textId="55B0690F" w:rsidR="00BA07B4" w:rsidRDefault="00BA07B4" w:rsidP="001F35C8">
      <w:pPr>
        <w:spacing w:before="20" w:line="276" w:lineRule="exact"/>
        <w:ind w:left="144" w:right="144"/>
        <w:jc w:val="both"/>
        <w:textAlignment w:val="baseline"/>
        <w:rPr>
          <w:rFonts w:eastAsia="Times New Roman"/>
          <w:color w:val="000000"/>
          <w:sz w:val="24"/>
        </w:rPr>
      </w:pPr>
      <w:r w:rsidRPr="003C6859">
        <w:rPr>
          <w:rFonts w:eastAsia="Times New Roman"/>
          <w:color w:val="000000"/>
          <w:spacing w:val="1"/>
          <w:sz w:val="24"/>
        </w:rPr>
        <w:t xml:space="preserve">Sa i përket </w:t>
      </w:r>
      <w:r w:rsidRPr="003C6859">
        <w:rPr>
          <w:rFonts w:eastAsia="Times New Roman"/>
          <w:b/>
          <w:color w:val="000000"/>
          <w:spacing w:val="1"/>
          <w:sz w:val="24"/>
        </w:rPr>
        <w:t xml:space="preserve">të drejtave </w:t>
      </w:r>
      <w:r w:rsidR="001F35C8">
        <w:rPr>
          <w:rFonts w:eastAsia="Times New Roman"/>
          <w:b/>
          <w:color w:val="000000"/>
          <w:spacing w:val="1"/>
          <w:sz w:val="24"/>
        </w:rPr>
        <w:t>procedurale</w:t>
      </w:r>
      <w:r w:rsidRPr="003C6859">
        <w:rPr>
          <w:rFonts w:eastAsia="Times New Roman"/>
          <w:color w:val="000000"/>
          <w:spacing w:val="1"/>
          <w:sz w:val="24"/>
        </w:rPr>
        <w:t xml:space="preserve">, </w:t>
      </w:r>
      <w:r w:rsidR="001F35C8">
        <w:rPr>
          <w:rFonts w:eastAsia="Times New Roman"/>
          <w:color w:val="000000"/>
          <w:spacing w:val="1"/>
          <w:sz w:val="24"/>
        </w:rPr>
        <w:t>personat e akuzuar dhe dyshuar p</w:t>
      </w:r>
      <w:r w:rsidR="000279DB">
        <w:rPr>
          <w:rFonts w:eastAsia="Times New Roman"/>
          <w:color w:val="000000"/>
          <w:spacing w:val="1"/>
          <w:sz w:val="24"/>
        </w:rPr>
        <w:t>ë</w:t>
      </w:r>
      <w:r w:rsidR="001F35C8">
        <w:rPr>
          <w:rFonts w:eastAsia="Times New Roman"/>
          <w:color w:val="000000"/>
          <w:spacing w:val="1"/>
          <w:sz w:val="24"/>
        </w:rPr>
        <w:t xml:space="preserve">r krim </w:t>
      </w:r>
      <w:r w:rsidRPr="003C6859">
        <w:rPr>
          <w:rFonts w:eastAsia="Times New Roman"/>
          <w:color w:val="000000"/>
          <w:spacing w:val="1"/>
          <w:sz w:val="24"/>
        </w:rPr>
        <w:t xml:space="preserve">si dhe viktimat e krimit mbrohen me masa mbrojtëse procedurale të parashikuara me ligj. Ata kanë të drejtën për interpretim dhe përkthim, të drejtën për informata mbi të drejtat e tyre, të drejtën për ndihmë juridike dhe të drejtën për të komunikuar me anëtarët e familjes, punëdhënësit dhe autoritetet konsullore. Sidoqoftë, palët e dëmtuara shpesh kanë mungesë të kapaciteteve për t'i mbrojtur dhe ndjekur interesat e tyre ligjore në procedurat penale, kanë tendencë të marrin informata të pamjaftueshme ligjore mbi të drejtat e tyre dhe rrallë pranojnë ndihmë gjatë procedurave penale nga përfaqësues ligjorë profesionistë. Niveli i sigurimit të ndihmës </w:t>
      </w:r>
      <w:r w:rsidRPr="003C6859">
        <w:rPr>
          <w:rFonts w:eastAsia="Times New Roman"/>
          <w:color w:val="000000"/>
          <w:spacing w:val="1"/>
          <w:sz w:val="24"/>
        </w:rPr>
        <w:lastRenderedPageBreak/>
        <w:t xml:space="preserve">juridike në praktikë nuk është adekuat për shkak të legjislacionit </w:t>
      </w:r>
      <w:r w:rsidR="001F35C8">
        <w:rPr>
          <w:rFonts w:eastAsia="Times New Roman"/>
          <w:color w:val="000000"/>
          <w:spacing w:val="1"/>
          <w:sz w:val="24"/>
        </w:rPr>
        <w:t>kund</w:t>
      </w:r>
      <w:r w:rsidR="000279DB">
        <w:rPr>
          <w:rFonts w:eastAsia="Times New Roman"/>
          <w:color w:val="000000"/>
          <w:spacing w:val="1"/>
          <w:sz w:val="24"/>
        </w:rPr>
        <w:t>ë</w:t>
      </w:r>
      <w:r w:rsidR="001F35C8">
        <w:rPr>
          <w:rFonts w:eastAsia="Times New Roman"/>
          <w:color w:val="000000"/>
          <w:spacing w:val="1"/>
          <w:sz w:val="24"/>
        </w:rPr>
        <w:t>rth</w:t>
      </w:r>
      <w:r w:rsidR="000279DB">
        <w:rPr>
          <w:rFonts w:eastAsia="Times New Roman"/>
          <w:color w:val="000000"/>
          <w:spacing w:val="1"/>
          <w:sz w:val="24"/>
        </w:rPr>
        <w:t>ë</w:t>
      </w:r>
      <w:r w:rsidR="001F35C8">
        <w:rPr>
          <w:rFonts w:eastAsia="Times New Roman"/>
          <w:color w:val="000000"/>
          <w:spacing w:val="1"/>
          <w:sz w:val="24"/>
        </w:rPr>
        <w:t>n</w:t>
      </w:r>
      <w:r w:rsidR="000279DB">
        <w:rPr>
          <w:rFonts w:eastAsia="Times New Roman"/>
          <w:color w:val="000000"/>
          <w:spacing w:val="1"/>
          <w:sz w:val="24"/>
        </w:rPr>
        <w:t>ë</w:t>
      </w:r>
      <w:r w:rsidR="001F35C8">
        <w:rPr>
          <w:rFonts w:eastAsia="Times New Roman"/>
          <w:color w:val="000000"/>
          <w:spacing w:val="1"/>
          <w:sz w:val="24"/>
        </w:rPr>
        <w:t>s</w:t>
      </w:r>
      <w:r w:rsidRPr="003C6859">
        <w:rPr>
          <w:rFonts w:eastAsia="Times New Roman"/>
          <w:color w:val="000000"/>
          <w:spacing w:val="1"/>
          <w:sz w:val="24"/>
        </w:rPr>
        <w:t xml:space="preserve">, mungesës së vetëdijësimit publik dhe sistemeve të ndryshme ekzistuese për ofrimin e ndihmës </w:t>
      </w:r>
      <w:r w:rsidRPr="001F35C8">
        <w:rPr>
          <w:rFonts w:eastAsia="Times New Roman"/>
          <w:color w:val="000000"/>
          <w:spacing w:val="1"/>
          <w:sz w:val="24"/>
        </w:rPr>
        <w:t xml:space="preserve">juridike falas. Për më tepër, nuk ka asnjë sistem të sigurimit të cilësisë në ofrimin e ndihmës juridike. Nga 2,014 ankesa të pranuara nga avokati i popullit në vitin 2019, 409 prej tyre kishin të bënin me të drejtën për gjykim të drejtë brenda një kohe të arsyeshme. Ligji për Kompensimin e Viktimave të Krimit përputhet gjerësisht me Direktivën e BE-së për Kompensimin e Viktimave të Krimit. Sidoqoftë, autoritetet duhet të sigurojnë që viktimat e krimit informohen si duhet për të drejtat e tyre dhe mbrojtjen në dispozicion, përfshirë të drejtën për kompensim. Zyrtarët për mbrojtjen e viktimave duhet ta rrisin cilësinë e shërbimeve. </w:t>
      </w:r>
      <w:r w:rsidR="001F35C8">
        <w:rPr>
          <w:rFonts w:eastAsia="Times New Roman"/>
          <w:color w:val="000000"/>
          <w:spacing w:val="1"/>
          <w:sz w:val="24"/>
        </w:rPr>
        <w:t>Nj</w:t>
      </w:r>
      <w:r w:rsidR="000279DB">
        <w:rPr>
          <w:rFonts w:eastAsia="Times New Roman"/>
          <w:color w:val="000000"/>
          <w:spacing w:val="1"/>
          <w:sz w:val="24"/>
        </w:rPr>
        <w:t>ë</w:t>
      </w:r>
      <w:r w:rsidR="001F35C8">
        <w:rPr>
          <w:rFonts w:eastAsia="Times New Roman"/>
          <w:color w:val="000000"/>
          <w:spacing w:val="1"/>
          <w:sz w:val="24"/>
        </w:rPr>
        <w:t xml:space="preserve"> p</w:t>
      </w:r>
      <w:r w:rsidRPr="001F35C8">
        <w:rPr>
          <w:rFonts w:eastAsia="Times New Roman"/>
          <w:color w:val="000000"/>
          <w:spacing w:val="1"/>
          <w:sz w:val="24"/>
        </w:rPr>
        <w:t>rogram</w:t>
      </w:r>
      <w:r w:rsidR="001F35C8">
        <w:rPr>
          <w:rFonts w:eastAsia="Times New Roman"/>
          <w:color w:val="000000"/>
          <w:spacing w:val="1"/>
          <w:sz w:val="24"/>
        </w:rPr>
        <w:t xml:space="preserve"> p</w:t>
      </w:r>
      <w:r w:rsidR="000279DB">
        <w:rPr>
          <w:rFonts w:eastAsia="Times New Roman"/>
          <w:color w:val="000000"/>
          <w:spacing w:val="1"/>
          <w:sz w:val="24"/>
        </w:rPr>
        <w:t>ë</w:t>
      </w:r>
      <w:r w:rsidR="001F35C8">
        <w:rPr>
          <w:rFonts w:eastAsia="Times New Roman"/>
          <w:color w:val="000000"/>
          <w:spacing w:val="1"/>
          <w:sz w:val="24"/>
        </w:rPr>
        <w:t xml:space="preserve">r </w:t>
      </w:r>
      <w:r w:rsidRPr="001F35C8">
        <w:rPr>
          <w:rFonts w:eastAsia="Times New Roman"/>
          <w:color w:val="000000"/>
          <w:spacing w:val="1"/>
          <w:sz w:val="24"/>
        </w:rPr>
        <w:t>kompensimi</w:t>
      </w:r>
      <w:r w:rsidR="001F35C8">
        <w:rPr>
          <w:rFonts w:eastAsia="Times New Roman"/>
          <w:color w:val="000000"/>
          <w:spacing w:val="1"/>
          <w:sz w:val="24"/>
        </w:rPr>
        <w:t xml:space="preserve">n e </w:t>
      </w:r>
      <w:r w:rsidRPr="001F35C8">
        <w:rPr>
          <w:rFonts w:eastAsia="Times New Roman"/>
          <w:color w:val="000000"/>
          <w:spacing w:val="1"/>
          <w:sz w:val="24"/>
        </w:rPr>
        <w:t xml:space="preserve">viktimave të krimit është funksional që nga viti 2016. Në vitin 2019, Komisioni përgjegjës për kompensimin pranoi dhjetë kërkesa nga të cilat gjashtë u miratuan dhe u kompensuan për shumën totale prej 14,260 euro. Sidoqoftë, që nga gushti i vitit 2019, Komisioni nuk ka qenë funksional për shkak </w:t>
      </w:r>
      <w:r w:rsidRPr="001F35C8">
        <w:rPr>
          <w:rFonts w:eastAsia="Times New Roman"/>
          <w:color w:val="000000"/>
          <w:sz w:val="24"/>
        </w:rPr>
        <w:t>të skadimit të mandatit të pesë komisionerëve.</w:t>
      </w:r>
    </w:p>
    <w:p w14:paraId="43560427" w14:textId="77777777" w:rsidR="001F35C8" w:rsidRPr="001F35C8" w:rsidRDefault="001F35C8" w:rsidP="001F35C8">
      <w:pPr>
        <w:spacing w:before="20" w:line="276" w:lineRule="exact"/>
        <w:ind w:left="144" w:right="144"/>
        <w:jc w:val="both"/>
        <w:textAlignment w:val="baseline"/>
        <w:rPr>
          <w:rFonts w:eastAsia="Times New Roman"/>
          <w:color w:val="000000"/>
          <w:sz w:val="24"/>
        </w:rPr>
      </w:pPr>
    </w:p>
    <w:p w14:paraId="1C6087BB" w14:textId="7322406D" w:rsidR="00BA07B4" w:rsidRPr="003C6859" w:rsidRDefault="00BA07B4" w:rsidP="001F35C8">
      <w:pPr>
        <w:spacing w:before="20" w:line="276" w:lineRule="exact"/>
        <w:ind w:left="144" w:right="144"/>
        <w:jc w:val="both"/>
        <w:textAlignment w:val="baseline"/>
        <w:rPr>
          <w:rFonts w:eastAsia="Times New Roman"/>
          <w:color w:val="000000"/>
          <w:spacing w:val="1"/>
          <w:sz w:val="24"/>
        </w:rPr>
      </w:pPr>
      <w:r w:rsidRPr="001F35C8">
        <w:rPr>
          <w:rFonts w:eastAsia="Times New Roman"/>
          <w:color w:val="000000"/>
          <w:sz w:val="24"/>
        </w:rPr>
        <w:t xml:space="preserve">Kosova ka mekanizma të </w:t>
      </w:r>
      <w:r w:rsidR="001F35C8">
        <w:rPr>
          <w:rFonts w:eastAsia="Times New Roman"/>
          <w:color w:val="000000"/>
          <w:sz w:val="24"/>
        </w:rPr>
        <w:t>mir</w:t>
      </w:r>
      <w:r w:rsidR="000279DB">
        <w:rPr>
          <w:rFonts w:eastAsia="Times New Roman"/>
          <w:color w:val="000000"/>
          <w:sz w:val="24"/>
        </w:rPr>
        <w:t>ë</w:t>
      </w:r>
      <w:r w:rsidR="001F35C8">
        <w:rPr>
          <w:rFonts w:eastAsia="Times New Roman"/>
          <w:color w:val="000000"/>
          <w:sz w:val="24"/>
        </w:rPr>
        <w:t>etabluar</w:t>
      </w:r>
      <w:r w:rsidRPr="001F35C8">
        <w:rPr>
          <w:rFonts w:eastAsia="Times New Roman"/>
          <w:color w:val="000000"/>
          <w:sz w:val="24"/>
        </w:rPr>
        <w:t xml:space="preserve"> në nivel qendror dhe atë lokal për t'i mbrojtur pakicat dhe</w:t>
      </w:r>
      <w:r w:rsidRPr="003C6859">
        <w:rPr>
          <w:rFonts w:eastAsia="Times New Roman"/>
          <w:b/>
          <w:color w:val="000000"/>
          <w:spacing w:val="1"/>
          <w:sz w:val="24"/>
        </w:rPr>
        <w:t xml:space="preserve"> të drejtat e tyre</w:t>
      </w:r>
      <w:r w:rsidRPr="003C6859">
        <w:rPr>
          <w:rFonts w:eastAsia="Times New Roman"/>
          <w:color w:val="000000"/>
          <w:spacing w:val="1"/>
          <w:sz w:val="24"/>
        </w:rPr>
        <w:t xml:space="preserve">. </w:t>
      </w:r>
      <w:r w:rsidR="001F35C8">
        <w:rPr>
          <w:rFonts w:eastAsia="Times New Roman"/>
          <w:color w:val="000000"/>
          <w:spacing w:val="1"/>
          <w:sz w:val="24"/>
        </w:rPr>
        <w:t>G</w:t>
      </w:r>
      <w:r w:rsidRPr="003C6859">
        <w:rPr>
          <w:rFonts w:eastAsia="Times New Roman"/>
          <w:color w:val="000000"/>
          <w:spacing w:val="1"/>
          <w:sz w:val="24"/>
        </w:rPr>
        <w:t xml:space="preserve">jithashtu ka kornizë adekuate ligjore dhe strategji përkatëse si dhe plane të veprimit. Sidoqoftë, koordinimi i pamjaftueshëm ndërinstitucional, si në nivelin qendror ashtu edhe në atë lokal, vazhdon ta minojë ofrimin efektiv të shërbimeve dhe zbatimin e legjislacionit në fuqi. Zbatimi i politikës së lidhur me pakicat mund të përmirësohet nëse koordinimi midis Zyrës për Çështje të Komuniteteve (ZÇK) dhe Zyrës Këshillëdhënëse për Qeverisje të Mirë (të dyja punojnë në kuadër të Zyrës së Kryeministrit) do të ishte më efikas. Këto zyra mbeten kryesisht të orientuara drejt projekteve dhe të varura nga donatorët. Akoma kërkohen përpjekje të konsiderueshme për të krijuar kushte për një shoqëri me të vërtetë multietnike, bashkëjetesë të qëndrueshme paqësore dhe integrim të të gjitha komuniteteve në të gjithë Kosovën. Këto përfshijnë krijimin e një mjedisi të sigurt, veçanërisht në zonat ku jetojnë të kthyerit, që siguron qasje në pronë, dokumentacion personal, të drejta gjuhësore dhe </w:t>
      </w:r>
      <w:r w:rsidR="00C82AEC">
        <w:rPr>
          <w:rFonts w:eastAsia="Times New Roman"/>
          <w:color w:val="000000"/>
          <w:spacing w:val="1"/>
          <w:sz w:val="24"/>
        </w:rPr>
        <w:t>leht</w:t>
      </w:r>
      <w:r w:rsidR="000279DB">
        <w:rPr>
          <w:rFonts w:eastAsia="Times New Roman"/>
          <w:color w:val="000000"/>
          <w:spacing w:val="1"/>
          <w:sz w:val="24"/>
        </w:rPr>
        <w:t>ë</w:t>
      </w:r>
      <w:r w:rsidR="00C82AEC">
        <w:rPr>
          <w:rFonts w:eastAsia="Times New Roman"/>
          <w:color w:val="000000"/>
          <w:spacing w:val="1"/>
          <w:sz w:val="24"/>
        </w:rPr>
        <w:t xml:space="preserve">sira </w:t>
      </w:r>
      <w:r w:rsidRPr="003C6859">
        <w:rPr>
          <w:rFonts w:eastAsia="Times New Roman"/>
          <w:color w:val="000000"/>
          <w:spacing w:val="1"/>
          <w:sz w:val="24"/>
        </w:rPr>
        <w:t>të përshtatshme për arsimim, punësim dhe mirëqenie sociale.</w:t>
      </w:r>
    </w:p>
    <w:p w14:paraId="3E43D2B9" w14:textId="3C4B7444" w:rsidR="00BA07B4" w:rsidRPr="003C6859" w:rsidRDefault="00BA07B4" w:rsidP="00BA07B4">
      <w:pPr>
        <w:spacing w:before="122"/>
        <w:ind w:left="144" w:right="144"/>
        <w:jc w:val="both"/>
        <w:rPr>
          <w:rFonts w:eastAsia="Times New Roman"/>
          <w:color w:val="000000"/>
          <w:sz w:val="24"/>
        </w:rPr>
      </w:pPr>
      <w:r w:rsidRPr="003C6859">
        <w:rPr>
          <w:rFonts w:eastAsia="Times New Roman"/>
          <w:color w:val="000000"/>
          <w:sz w:val="24"/>
        </w:rPr>
        <w:t xml:space="preserve">Grupi Punues Teknik për zbatimin e rekomandimeve bazuar në Konventën Kuadër të Këshillit të Evropës për Mbrojtjen e Pakicave Kombëtare (FCNM) </w:t>
      </w:r>
      <w:r w:rsidR="00C82AEC">
        <w:rPr>
          <w:rFonts w:eastAsia="Times New Roman"/>
          <w:color w:val="000000"/>
          <w:sz w:val="24"/>
        </w:rPr>
        <w:t>i</w:t>
      </w:r>
      <w:r w:rsidRPr="003C6859">
        <w:rPr>
          <w:rFonts w:eastAsia="Times New Roman"/>
          <w:color w:val="000000"/>
          <w:sz w:val="24"/>
        </w:rPr>
        <w:t xml:space="preserve"> krijuar nga qeveria u takua vetëm një herë në vitin 2019. Zbatimi i këtyre rekomandimeve mbetet i kufizuar. Këshilli Konsultativ për Komunitete u takua rregullisht gjatë periudhës së raportimit dhe u lëshoi institucioneve përkatëse rekomandime që adresojnë çështje specifike të lidhura me komunitetet. Sidoqoftë, nga 50 rekomandimet e lëshuara, vetëm 8 kanë marrë përgjigje. Ende nuk ka asnjë përfaqësues qeveritar të caktuar për Këshillin. Zyra e Komisionerit për Gjuhët në kuadër të Zyrës së Kryeministrit vazhdon të punojë në mënyrë efikase me qëllim mbikëqyrjen dhe kapërcimin e sfidave që i sjell zbatimi i kufizuar i Ligjit për Përdorimin e Gjuhëve, përfshirë përpjekjet për ta përmirësuar përkthimin dhe interpretimin në të gjitha gjuhët zyrtare.</w:t>
      </w:r>
    </w:p>
    <w:p w14:paraId="4AF7C91D" w14:textId="3BC70B8D" w:rsidR="00BA07B4" w:rsidRPr="003C6859" w:rsidRDefault="00BA07B4" w:rsidP="00BA07B4">
      <w:pPr>
        <w:spacing w:before="118"/>
        <w:ind w:left="144" w:right="144"/>
        <w:jc w:val="both"/>
        <w:rPr>
          <w:rFonts w:eastAsia="Times New Roman"/>
          <w:color w:val="000000"/>
          <w:sz w:val="24"/>
        </w:rPr>
      </w:pPr>
      <w:r w:rsidRPr="00F66813">
        <w:rPr>
          <w:rFonts w:eastAsia="Times New Roman"/>
          <w:color w:val="000000"/>
          <w:sz w:val="24"/>
        </w:rPr>
        <w:t xml:space="preserve">Kosova karakterizohet </w:t>
      </w:r>
      <w:r w:rsidR="00C82AEC" w:rsidRPr="00F66813">
        <w:rPr>
          <w:rFonts w:eastAsia="Times New Roman"/>
          <w:color w:val="000000"/>
          <w:sz w:val="24"/>
        </w:rPr>
        <w:t>nga nj</w:t>
      </w:r>
      <w:r w:rsidR="000279DB">
        <w:rPr>
          <w:rFonts w:eastAsia="Times New Roman"/>
          <w:color w:val="000000"/>
          <w:sz w:val="24"/>
        </w:rPr>
        <w:t>ë</w:t>
      </w:r>
      <w:r w:rsidR="00C82AEC" w:rsidRPr="00F66813">
        <w:rPr>
          <w:rFonts w:eastAsia="Times New Roman"/>
          <w:color w:val="000000"/>
          <w:sz w:val="24"/>
        </w:rPr>
        <w:t xml:space="preserve"> </w:t>
      </w:r>
      <w:r w:rsidRPr="00F66813">
        <w:rPr>
          <w:rFonts w:eastAsia="Times New Roman"/>
          <w:color w:val="000000"/>
          <w:sz w:val="24"/>
        </w:rPr>
        <w:t>trend në rritje drejt njëgjuhësisë në njërën nga gjuhët zyrtare dhe mungesa e platformave në të cilat anëtarët nga komunitete të ndryshme do të mund të bashkëvepronin është çështje shqetësuese. Të rinjtë, në veçanti, nuk janë të ekspozuar ndaj gjuhës së njëri-tjetrit ose gjuhëve të komuniteteve të tjera lokale. Një trend i tillë mund të luftohet vetëm në plan afatgjatë përmes sistemit arsimor. Në komunitetet joshumicë, arsimi në nivelet parauniversitare vazhdon të përballet me sfida kryesisht për shkak të mungesës së librave shkollorë në gjuhët e komuniteteve përkatëse. Është shqetësuese edhe ofrimi i arsimit</w:t>
      </w:r>
      <w:r w:rsidRPr="003C6859">
        <w:rPr>
          <w:rFonts w:eastAsia="Times New Roman"/>
          <w:color w:val="000000"/>
          <w:sz w:val="24"/>
        </w:rPr>
        <w:t xml:space="preserve"> të lartë në gjuhët e komuniteteve pakicë. Punësimi i njerëzve nga komunitetet joshumicë në sektorin publik mbetet nën pragun prej 10% të përcaktuar me legjislacionin përkatës. Anëtarët e komuniteteve joshumicë mbeten të nënpërfaqësuar në shërbimin civil, si në nivelin qendror ashtu edhe në atë komunal.</w:t>
      </w:r>
    </w:p>
    <w:p w14:paraId="1EEB496F" w14:textId="64D0F3BD" w:rsidR="00BA07B4" w:rsidRPr="003C6859" w:rsidRDefault="00BA07B4" w:rsidP="00BA07B4">
      <w:pPr>
        <w:spacing w:before="120"/>
        <w:ind w:left="144" w:right="144"/>
        <w:jc w:val="both"/>
        <w:rPr>
          <w:rFonts w:eastAsia="Times New Roman"/>
          <w:color w:val="000000"/>
          <w:sz w:val="24"/>
        </w:rPr>
      </w:pPr>
      <w:r w:rsidRPr="003C6859">
        <w:rPr>
          <w:rFonts w:eastAsia="Times New Roman"/>
          <w:color w:val="000000"/>
          <w:sz w:val="24"/>
        </w:rPr>
        <w:t>Ndërsa situata e përgjithshme e sigurisë së komuniteteve pakicë mbetet e qëndrueshme dhe incidentet e sigurisë janë të kufizuara, incidente të tilla potencialisht të motivuara në baza etnike ndikuan proporcionalisht në komunitetet rom dhe ashkali të Kosovës më shumë në krahasim me periudhën e mëparshme</w:t>
      </w:r>
      <w:r w:rsidR="00F66813">
        <w:rPr>
          <w:rFonts w:eastAsia="Times New Roman"/>
          <w:color w:val="000000"/>
          <w:sz w:val="24"/>
        </w:rPr>
        <w:t xml:space="preserve"> raportuese</w:t>
      </w:r>
      <w:r w:rsidRPr="003C6859">
        <w:rPr>
          <w:rFonts w:eastAsia="Times New Roman"/>
          <w:color w:val="000000"/>
          <w:sz w:val="24"/>
        </w:rPr>
        <w:t xml:space="preserve">. Ka gjithashtu incidente të përsëritura të vjedhjeve të </w:t>
      </w:r>
      <w:r w:rsidRPr="003C6859">
        <w:rPr>
          <w:rFonts w:eastAsia="Times New Roman"/>
          <w:color w:val="000000"/>
          <w:sz w:val="24"/>
        </w:rPr>
        <w:lastRenderedPageBreak/>
        <w:t xml:space="preserve">pronave dhe bagëtive, të cilat </w:t>
      </w:r>
      <w:r w:rsidR="00F66813">
        <w:rPr>
          <w:rFonts w:eastAsia="Times New Roman"/>
          <w:color w:val="000000"/>
          <w:sz w:val="24"/>
        </w:rPr>
        <w:t>shpesh</w:t>
      </w:r>
      <w:r w:rsidRPr="003C6859">
        <w:rPr>
          <w:rFonts w:eastAsia="Times New Roman"/>
          <w:color w:val="000000"/>
          <w:sz w:val="24"/>
        </w:rPr>
        <w:t xml:space="preserve"> i prekin serbët e Kosovës, si dhe komunitetet e tjera pakicë. Përcjellja e shtuar e incidenteve të tilla nga institucionet gjyqësore është akoma e nevojshme. Rekrutimi i mëtejshëm i zyrtarëve policorë nga komunitetet joshumicë, si dhe fuqizimi i policimit në komunitet është i nevojshëm në mënyrë që të kontribuojë në perceptim të fuqizuar të sigurisë në mesin e komuniteteve të prekura.</w:t>
      </w:r>
    </w:p>
    <w:p w14:paraId="436CF061" w14:textId="193567CE" w:rsidR="00BA07B4" w:rsidRPr="003C6859" w:rsidRDefault="00BA07B4" w:rsidP="00BA07B4">
      <w:pPr>
        <w:spacing w:before="122"/>
        <w:ind w:left="144" w:right="144"/>
        <w:jc w:val="both"/>
        <w:rPr>
          <w:rFonts w:eastAsia="Times New Roman"/>
          <w:color w:val="000000"/>
          <w:sz w:val="24"/>
        </w:rPr>
      </w:pPr>
      <w:r w:rsidRPr="003C6859">
        <w:rPr>
          <w:rFonts w:eastAsia="Times New Roman"/>
          <w:color w:val="000000"/>
          <w:sz w:val="24"/>
        </w:rPr>
        <w:t xml:space="preserve">Siguria është parakusht kryesor për kthimin dhe riintegrimin e </w:t>
      </w:r>
      <w:r w:rsidRPr="003C6859">
        <w:rPr>
          <w:rFonts w:eastAsia="Times New Roman"/>
          <w:b/>
          <w:color w:val="000000"/>
          <w:sz w:val="24"/>
        </w:rPr>
        <w:t>refugjatëve dhe personave të zhvendosur</w:t>
      </w:r>
      <w:r w:rsidRPr="003C6859">
        <w:rPr>
          <w:rFonts w:eastAsia="Times New Roman"/>
          <w:color w:val="000000"/>
          <w:sz w:val="24"/>
        </w:rPr>
        <w:t>. Ky numër vazhdon të ulet, ku numri total i personave që janë kthyer në Kosovë në vitin 2019 ishte 191. Rënia ndodh pjesërisht për shkak të sfidave me të cilat përballen refugjatët dhe personat e zhvendosur në ushtrimin e plotë të të drejtave të tyre dhe mungesës së kushteve për kthim të qëndrueshëm (shi</w:t>
      </w:r>
      <w:r w:rsidR="002612B9">
        <w:rPr>
          <w:rFonts w:eastAsia="Times New Roman"/>
          <w:color w:val="000000"/>
          <w:sz w:val="24"/>
        </w:rPr>
        <w:t xml:space="preserve">h </w:t>
      </w:r>
      <w:r w:rsidRPr="003C6859">
        <w:rPr>
          <w:rFonts w:eastAsia="Times New Roman"/>
          <w:color w:val="000000"/>
          <w:sz w:val="24"/>
        </w:rPr>
        <w:t xml:space="preserve">gjithashtu seksionet për </w:t>
      </w:r>
      <w:r w:rsidRPr="003C6859">
        <w:rPr>
          <w:rFonts w:eastAsia="Times New Roman"/>
          <w:i/>
          <w:color w:val="000000"/>
          <w:sz w:val="24"/>
        </w:rPr>
        <w:t xml:space="preserve">të drejtat pronësore </w:t>
      </w:r>
      <w:r w:rsidRPr="003C6859">
        <w:rPr>
          <w:rFonts w:eastAsia="Times New Roman"/>
          <w:color w:val="000000"/>
          <w:sz w:val="24"/>
        </w:rPr>
        <w:t>dhe</w:t>
      </w:r>
      <w:r w:rsidRPr="003C6859">
        <w:rPr>
          <w:rFonts w:eastAsia="Times New Roman"/>
          <w:i/>
          <w:color w:val="000000"/>
          <w:sz w:val="24"/>
        </w:rPr>
        <w:t xml:space="preserve"> të drejtat e pakicave dhe mbrojtja e tyre</w:t>
      </w:r>
      <w:r w:rsidRPr="003C6859">
        <w:rPr>
          <w:rFonts w:eastAsia="Times New Roman"/>
          <w:color w:val="000000"/>
          <w:sz w:val="24"/>
        </w:rPr>
        <w:t>). Ministria për Komunitete dhe Kthim duhet t</w:t>
      </w:r>
      <w:r w:rsidR="000279DB">
        <w:rPr>
          <w:rFonts w:eastAsia="Times New Roman"/>
          <w:color w:val="000000"/>
          <w:sz w:val="24"/>
        </w:rPr>
        <w:t>ë</w:t>
      </w:r>
      <w:r w:rsidRPr="003C6859">
        <w:rPr>
          <w:rFonts w:eastAsia="Times New Roman"/>
          <w:color w:val="000000"/>
          <w:sz w:val="24"/>
        </w:rPr>
        <w:t xml:space="preserve"> zhvillojë dhe miratojë një strategji të re për komunitete dhe kthim që mbulon periudhën 2019-2023. Komisioni Ndërministror për Kthim dhe Çështje të Komuniteteve, i cili duhet ta lehtësojë kthimin dhe marrëdhëniet ndërkomunitare, nuk u mblodh në vitin 2019.</w:t>
      </w:r>
    </w:p>
    <w:p w14:paraId="454E96E6" w14:textId="478788CA" w:rsidR="00BA07B4" w:rsidRPr="003C6859" w:rsidRDefault="00BA07B4" w:rsidP="00BA07B4">
      <w:pPr>
        <w:spacing w:before="120"/>
        <w:ind w:left="144" w:right="144"/>
        <w:jc w:val="both"/>
        <w:rPr>
          <w:rFonts w:eastAsia="Times New Roman"/>
          <w:color w:val="000000"/>
          <w:sz w:val="24"/>
        </w:rPr>
      </w:pPr>
      <w:r w:rsidRPr="003C6859">
        <w:rPr>
          <w:rFonts w:eastAsia="Times New Roman"/>
          <w:color w:val="000000"/>
          <w:sz w:val="24"/>
        </w:rPr>
        <w:t xml:space="preserve">Situata e komuniteteve </w:t>
      </w:r>
      <w:r w:rsidRPr="003C6859">
        <w:rPr>
          <w:rFonts w:eastAsia="Times New Roman"/>
          <w:b/>
          <w:color w:val="000000"/>
          <w:sz w:val="24"/>
        </w:rPr>
        <w:t>rom dhe ashkali të Kosovës</w:t>
      </w:r>
      <w:r w:rsidRPr="003C6859">
        <w:rPr>
          <w:rFonts w:eastAsia="Times New Roman"/>
          <w:color w:val="000000"/>
          <w:sz w:val="24"/>
        </w:rPr>
        <w:t xml:space="preserve"> nuk ka ndryshuar fare. Zbatimi i strategjisë 2017-2021 për përfshirjen e komuniteteve rom dhe ashkali në shoqërinë kosovare ende nuk është vlerësuar në mënyrë sistematike dhe zbatimi i saj mbetet i kufizuar. Anëtarët e komuniteteve rom dhe ashkali të Kosovës mbeten ndër komunitetet më të margjinalizuara në Kosovë, të penguar nga varfëria dhe papunësia. Shumë prej tyre kanë nivele të ulëta arsimimi ndërsa nivelet e papunësisë janë të larta. Nevojiten përpjekje shtesë për t</w:t>
      </w:r>
      <w:r w:rsidR="000279DB">
        <w:rPr>
          <w:rFonts w:eastAsia="Times New Roman"/>
          <w:color w:val="000000"/>
          <w:sz w:val="24"/>
        </w:rPr>
        <w:t>ë</w:t>
      </w:r>
      <w:r w:rsidRPr="003C6859">
        <w:rPr>
          <w:rFonts w:eastAsia="Times New Roman"/>
          <w:color w:val="000000"/>
          <w:sz w:val="24"/>
        </w:rPr>
        <w:t xml:space="preserve"> lehtësuar integrimin e tyre në tregun e punës dhe për t</w:t>
      </w:r>
      <w:r w:rsidR="000279DB">
        <w:rPr>
          <w:rFonts w:eastAsia="Times New Roman"/>
          <w:color w:val="000000"/>
          <w:sz w:val="24"/>
        </w:rPr>
        <w:t>ë</w:t>
      </w:r>
      <w:r w:rsidRPr="003C6859">
        <w:rPr>
          <w:rFonts w:eastAsia="Times New Roman"/>
          <w:color w:val="000000"/>
          <w:sz w:val="24"/>
        </w:rPr>
        <w:t xml:space="preserve"> luftuar punën joformale. Anëtarët e këtyre komuniteteve, në veçanti personat e zhvendosur dhe të kthyerit, vazhdojnë të përballen me kushte</w:t>
      </w:r>
      <w:r w:rsidR="008C17EE">
        <w:rPr>
          <w:rFonts w:eastAsia="Times New Roman"/>
          <w:color w:val="000000"/>
          <w:sz w:val="24"/>
        </w:rPr>
        <w:t xml:space="preserve"> shum</w:t>
      </w:r>
      <w:r w:rsidR="000279DB">
        <w:rPr>
          <w:rFonts w:eastAsia="Times New Roman"/>
          <w:color w:val="000000"/>
          <w:sz w:val="24"/>
        </w:rPr>
        <w:t>ë</w:t>
      </w:r>
      <w:r w:rsidR="008C17EE">
        <w:rPr>
          <w:rFonts w:eastAsia="Times New Roman"/>
          <w:color w:val="000000"/>
          <w:sz w:val="24"/>
        </w:rPr>
        <w:t xml:space="preserve"> t</w:t>
      </w:r>
      <w:r w:rsidR="000279DB">
        <w:rPr>
          <w:rFonts w:eastAsia="Times New Roman"/>
          <w:color w:val="000000"/>
          <w:sz w:val="24"/>
        </w:rPr>
        <w:t>ë</w:t>
      </w:r>
      <w:r w:rsidR="008C17EE">
        <w:rPr>
          <w:rFonts w:eastAsia="Times New Roman"/>
          <w:color w:val="000000"/>
          <w:sz w:val="24"/>
        </w:rPr>
        <w:t xml:space="preserve"> k</w:t>
      </w:r>
      <w:r w:rsidR="000279DB">
        <w:rPr>
          <w:rFonts w:eastAsia="Times New Roman"/>
          <w:color w:val="000000"/>
          <w:sz w:val="24"/>
        </w:rPr>
        <w:t>ë</w:t>
      </w:r>
      <w:r w:rsidR="008C17EE">
        <w:rPr>
          <w:rFonts w:eastAsia="Times New Roman"/>
          <w:color w:val="000000"/>
          <w:sz w:val="24"/>
        </w:rPr>
        <w:t xml:space="preserve">qija </w:t>
      </w:r>
      <w:r w:rsidRPr="003C6859">
        <w:rPr>
          <w:rFonts w:eastAsia="Times New Roman"/>
          <w:color w:val="000000"/>
          <w:sz w:val="24"/>
        </w:rPr>
        <w:t xml:space="preserve">të jetesës. Njëra nga sfidat kryesore në aspektin e strehimit për Personat e Zhvendosur </w:t>
      </w:r>
      <w:r w:rsidRPr="00E95E9E">
        <w:rPr>
          <w:rFonts w:eastAsia="Times New Roman"/>
          <w:color w:val="000000"/>
          <w:sz w:val="24"/>
        </w:rPr>
        <w:t>Brenda Vendit (PZHBV-të) dhe të kthyerit nga komunitetet rom dhe ashkali është mospranimi nga disa komuna për të ndarë tokë dhe për t'i njohur të drejtat e qiramarrjes ose të posedimit në vendbanimet joformale për familjet që kanë jetuar atje para konfliktit. Sidoqoftë</w:t>
      </w:r>
      <w:r w:rsidRPr="003C6859">
        <w:rPr>
          <w:rFonts w:eastAsia="Times New Roman"/>
          <w:color w:val="000000"/>
          <w:sz w:val="24"/>
        </w:rPr>
        <w:t xml:space="preserve">, ka komuna të tjera që kanë ndarë tokë për qëllime strehimi. Në arsim, numri i studentëve nga komunitetet rom dhe ashkali të Kosovës në universitete është rritur në mënyrë të vazhdueshme gjatë viteve të fundit. Sidoqoftë, qendrat e mësimit parauniversitar, të cilat mbeten </w:t>
      </w:r>
      <w:r w:rsidR="008C17EE">
        <w:rPr>
          <w:rFonts w:eastAsia="Times New Roman"/>
          <w:color w:val="000000"/>
          <w:sz w:val="24"/>
        </w:rPr>
        <w:t>`</w:t>
      </w:r>
      <w:r w:rsidRPr="003C6859">
        <w:rPr>
          <w:rFonts w:eastAsia="Times New Roman"/>
          <w:color w:val="000000"/>
          <w:sz w:val="24"/>
        </w:rPr>
        <w:t>thelbësore në mbështetjen e arsimimit për këto komunitete, rrezikojnë të mbyllen si rezultat i dështimit të qeverisë për t'i ndarë fondet e nevojshme për funksionimin e tyre të vazhdueshëm. Komunitetet rom dhe ashkali gjithashtu përballen me çështje të veçanta që kanë të bëjnë me qasjen në sigurimin shëndetësor. Ende ka shqetësime në lidhje me diskriminimin në shërbimet shëndetësore. Disa persona ende përballen me vështirësi me dokumentacionin civil dhe dokumentet e identitetit personal, shpesh të lidhura me kthimin ose riatdhesimin. Kosova duhet të prezantojë masa dhe zgjidhje sistematike për ta adresuar problemin e lindjeve të paregjistruara në këto komunitete.</w:t>
      </w:r>
    </w:p>
    <w:p w14:paraId="72FFD157" w14:textId="09224C76" w:rsidR="00BA07B4" w:rsidRPr="003C6859" w:rsidRDefault="00BA07B4" w:rsidP="00BA07B4">
      <w:pPr>
        <w:spacing w:before="120"/>
        <w:ind w:left="144" w:right="144"/>
        <w:jc w:val="both"/>
        <w:rPr>
          <w:rFonts w:eastAsia="Times New Roman"/>
          <w:color w:val="000000"/>
          <w:sz w:val="24"/>
        </w:rPr>
      </w:pPr>
      <w:r w:rsidRPr="003C6859">
        <w:rPr>
          <w:rFonts w:eastAsia="Times New Roman"/>
          <w:color w:val="000000"/>
          <w:sz w:val="24"/>
        </w:rPr>
        <w:t xml:space="preserve">Qeveria miratoi Deklaratën e Partnerëve të Ballkanit Perëndimor për Integrimin e Romëve në kuadër të Procesit të Zgjerimit të BE-së (Deklarata e Poznanit), por vetëm hapa përcjellës shumë të kufizuar janë ndërmarrë për ta zbatuar atë. Përfundimet e Seminarit për Romët mbeten </w:t>
      </w:r>
      <w:r w:rsidR="00F30E8C">
        <w:rPr>
          <w:rFonts w:eastAsia="Times New Roman"/>
          <w:color w:val="000000"/>
          <w:sz w:val="24"/>
        </w:rPr>
        <w:t xml:space="preserve">ende </w:t>
      </w:r>
      <w:r w:rsidRPr="003C6859">
        <w:rPr>
          <w:rFonts w:eastAsia="Times New Roman"/>
          <w:color w:val="000000"/>
          <w:sz w:val="24"/>
        </w:rPr>
        <w:t>të zbatohen gjithashtu.</w:t>
      </w:r>
    </w:p>
    <w:p w14:paraId="5B0EE400" w14:textId="6AD2FCED" w:rsidR="00BA07B4" w:rsidRPr="003C6859" w:rsidRDefault="00BA07B4" w:rsidP="00BA07B4">
      <w:pPr>
        <w:spacing w:before="118"/>
        <w:ind w:left="144" w:right="144"/>
        <w:jc w:val="both"/>
        <w:rPr>
          <w:rFonts w:eastAsia="Times New Roman"/>
          <w:color w:val="000000"/>
          <w:sz w:val="24"/>
        </w:rPr>
      </w:pPr>
      <w:r w:rsidRPr="003C6859">
        <w:rPr>
          <w:rFonts w:eastAsia="Times New Roman"/>
          <w:color w:val="000000"/>
          <w:sz w:val="24"/>
        </w:rPr>
        <w:t xml:space="preserve">Sa i përket </w:t>
      </w:r>
      <w:r w:rsidRPr="003C6859">
        <w:rPr>
          <w:rFonts w:eastAsia="Times New Roman"/>
          <w:b/>
          <w:color w:val="000000"/>
          <w:sz w:val="24"/>
        </w:rPr>
        <w:t>të drejtave kulturore</w:t>
      </w:r>
      <w:r w:rsidRPr="003C6859">
        <w:rPr>
          <w:rFonts w:eastAsia="Times New Roman"/>
          <w:color w:val="000000"/>
          <w:sz w:val="24"/>
        </w:rPr>
        <w:t xml:space="preserve">, nuk u vërejt asnjë zhvillim në lidhje me Projektligjin për trashëgiminë kulturore gjatë periudhës raportuese. Këshilli Zbatues dhe Monitorues mbetet i vetmi mekanizëm </w:t>
      </w:r>
      <w:r w:rsidR="00F30E8C">
        <w:rPr>
          <w:rFonts w:eastAsia="Times New Roman"/>
          <w:color w:val="000000"/>
          <w:sz w:val="24"/>
        </w:rPr>
        <w:t xml:space="preserve">formal </w:t>
      </w:r>
      <w:r w:rsidRPr="003C6859">
        <w:rPr>
          <w:rFonts w:eastAsia="Times New Roman"/>
          <w:color w:val="000000"/>
          <w:sz w:val="24"/>
        </w:rPr>
        <w:t>për dialog midis Qeverisë dhe Kishës Ortodokse Serbe (KOS) dhe takime janë mbajtur rregullisht. Në gusht të vitit 2020, rifillimi i ndërtimeve në Zonën e Veçantë të Mbrojtur (ZVM) të Deçanit-Plavës rriti tensionet midis KOS-it, komunës së Deçanit</w:t>
      </w:r>
      <w:r w:rsidR="00F30E8C">
        <w:rPr>
          <w:rFonts w:eastAsia="Times New Roman"/>
          <w:color w:val="000000"/>
          <w:sz w:val="24"/>
        </w:rPr>
        <w:t xml:space="preserve"> </w:t>
      </w:r>
      <w:r w:rsidRPr="003C6859">
        <w:rPr>
          <w:rFonts w:eastAsia="Times New Roman"/>
          <w:color w:val="000000"/>
          <w:sz w:val="24"/>
        </w:rPr>
        <w:t xml:space="preserve">dhe Qeverisë së Kosovës. Punimet ndërtimore u ndërprenë në të njëjtin muaj, nën urdhrin e drejtpërdrejtë të Kryeministrit të Kosovës, por tensionet mbeten. Nuk kishte aktivitete të mëtejshme ndërtimore në rehabilitimin e shtratit të lumit Lumbardhi. Komuna e Prizrenit ishte proaktive në heqjen e disa strukturave të palejuara brenda qendrës historike të Prizrenit, një ZVM. Disa zona të mbrojtura u shkatërruan nga pronarë individualë të ndërtesave, por komuna e Prizrenit dhe Gjykata Themelore ishin efikase në reagimin ndaj shkeljeve të tilla. Qeveria </w:t>
      </w:r>
      <w:r w:rsidRPr="003C6859">
        <w:rPr>
          <w:rFonts w:eastAsia="Times New Roman"/>
          <w:color w:val="000000"/>
          <w:sz w:val="24"/>
        </w:rPr>
        <w:lastRenderedPageBreak/>
        <w:t>duhet të jetë më proaktive në sigurimin e të drejtave dhe mbrojtjen e KOS-it në të gjithë Kosovën.</w:t>
      </w:r>
    </w:p>
    <w:p w14:paraId="654DB554" w14:textId="1AB08F5C" w:rsidR="00334E4F" w:rsidRDefault="00BA07B4" w:rsidP="00BA07B4">
      <w:pPr>
        <w:spacing w:before="122" w:line="276" w:lineRule="exact"/>
        <w:ind w:left="144"/>
        <w:textAlignment w:val="baseline"/>
        <w:rPr>
          <w:rFonts w:eastAsia="Times New Roman"/>
          <w:color w:val="000000"/>
          <w:sz w:val="24"/>
        </w:rPr>
      </w:pPr>
      <w:r w:rsidRPr="00BB2962">
        <w:rPr>
          <w:rFonts w:eastAsia="Times New Roman"/>
          <w:color w:val="000000"/>
          <w:spacing w:val="-1"/>
          <w:sz w:val="24"/>
        </w:rPr>
        <w:t xml:space="preserve">Marrëdhëniet ndërfetare midis KOS-it dhe Kishës Katolike Romake u </w:t>
      </w:r>
      <w:r w:rsidR="00F30E8C" w:rsidRPr="00BB2962">
        <w:rPr>
          <w:rFonts w:eastAsia="Times New Roman"/>
          <w:color w:val="000000"/>
          <w:spacing w:val="-1"/>
          <w:sz w:val="24"/>
        </w:rPr>
        <w:t>b</w:t>
      </w:r>
      <w:r w:rsidR="000279DB">
        <w:rPr>
          <w:rFonts w:eastAsia="Times New Roman"/>
          <w:color w:val="000000"/>
          <w:spacing w:val="-1"/>
          <w:sz w:val="24"/>
        </w:rPr>
        <w:t>ë</w:t>
      </w:r>
      <w:r w:rsidR="00F30E8C" w:rsidRPr="00BB2962">
        <w:rPr>
          <w:rFonts w:eastAsia="Times New Roman"/>
          <w:color w:val="000000"/>
          <w:spacing w:val="-1"/>
          <w:sz w:val="24"/>
        </w:rPr>
        <w:t>n</w:t>
      </w:r>
      <w:r w:rsidR="000279DB">
        <w:rPr>
          <w:rFonts w:eastAsia="Times New Roman"/>
          <w:color w:val="000000"/>
          <w:spacing w:val="-1"/>
          <w:sz w:val="24"/>
        </w:rPr>
        <w:t>ë</w:t>
      </w:r>
      <w:r w:rsidR="00F30E8C" w:rsidRPr="00BB2962">
        <w:rPr>
          <w:rFonts w:eastAsia="Times New Roman"/>
          <w:color w:val="000000"/>
          <w:spacing w:val="-1"/>
          <w:sz w:val="24"/>
        </w:rPr>
        <w:t xml:space="preserve"> m</w:t>
      </w:r>
      <w:r w:rsidR="000279DB">
        <w:rPr>
          <w:rFonts w:eastAsia="Times New Roman"/>
          <w:color w:val="000000"/>
          <w:spacing w:val="-1"/>
          <w:sz w:val="24"/>
        </w:rPr>
        <w:t>ë</w:t>
      </w:r>
      <w:r w:rsidR="00F30E8C" w:rsidRPr="00BB2962">
        <w:rPr>
          <w:rFonts w:eastAsia="Times New Roman"/>
          <w:color w:val="000000"/>
          <w:spacing w:val="-1"/>
          <w:sz w:val="24"/>
        </w:rPr>
        <w:t xml:space="preserve"> t</w:t>
      </w:r>
      <w:r w:rsidR="000279DB">
        <w:rPr>
          <w:rFonts w:eastAsia="Times New Roman"/>
          <w:color w:val="000000"/>
          <w:spacing w:val="-1"/>
          <w:sz w:val="24"/>
        </w:rPr>
        <w:t>ë</w:t>
      </w:r>
      <w:r w:rsidR="00F30E8C" w:rsidRPr="00BB2962">
        <w:rPr>
          <w:rFonts w:eastAsia="Times New Roman"/>
          <w:color w:val="000000"/>
          <w:spacing w:val="-1"/>
          <w:sz w:val="24"/>
        </w:rPr>
        <w:t xml:space="preserve"> tendosura</w:t>
      </w:r>
      <w:r w:rsidRPr="00BB2962">
        <w:rPr>
          <w:rFonts w:eastAsia="Times New Roman"/>
          <w:color w:val="000000"/>
          <w:spacing w:val="-1"/>
          <w:sz w:val="24"/>
        </w:rPr>
        <w:t xml:space="preserve">, pasi </w:t>
      </w:r>
      <w:r w:rsidR="00F30E8C" w:rsidRPr="00BB2962">
        <w:rPr>
          <w:rFonts w:eastAsia="Times New Roman"/>
          <w:color w:val="000000"/>
          <w:spacing w:val="-1"/>
          <w:sz w:val="24"/>
        </w:rPr>
        <w:t xml:space="preserve">Dioçeza </w:t>
      </w:r>
      <w:r w:rsidRPr="00BB2962">
        <w:rPr>
          <w:rFonts w:eastAsia="Times New Roman"/>
          <w:color w:val="000000"/>
          <w:spacing w:val="-1"/>
          <w:sz w:val="24"/>
        </w:rPr>
        <w:t>Katolike Romake në Kosovë shërbeu një meshë katolike në rrënojat e objektit arkeologjik kontravers brenda ZVM-së së Novobërdës, duke shkaktuar reagime dhe kundërshtime të fuqishme nga KOS-i. Mbrojtja dhe promovimi i trashëgimisë kulturore në Kosovë mbetet ende i dobët dhe i nxitur nga donatorët. Projekte të tilla kërkojnë mbështetje financiare afatgjatë në mënyrë që të kenë ndikim të qëndrueshëm</w:t>
      </w:r>
      <w:r w:rsidR="007F2244" w:rsidRPr="00BB2962">
        <w:rPr>
          <w:rFonts w:eastAsia="Times New Roman"/>
          <w:color w:val="000000"/>
          <w:sz w:val="24"/>
        </w:rPr>
        <w:t>.</w:t>
      </w:r>
    </w:p>
    <w:p w14:paraId="713255D8" w14:textId="3A0DBC2D" w:rsidR="00C53A74" w:rsidRPr="00577AA5" w:rsidRDefault="007F2244" w:rsidP="00C53A74">
      <w:pPr>
        <w:spacing w:before="127" w:after="104" w:line="274" w:lineRule="exact"/>
        <w:ind w:left="144"/>
        <w:textAlignment w:val="baseline"/>
        <w:rPr>
          <w:rFonts w:eastAsia="Times New Roman"/>
          <w:b/>
          <w:color w:val="000000"/>
          <w:spacing w:val="4"/>
          <w:sz w:val="24"/>
          <w:lang w:val="sq-AL"/>
        </w:rPr>
      </w:pPr>
      <w:r w:rsidRPr="00F30E8C">
        <w:rPr>
          <w:rFonts w:eastAsia="Times New Roman"/>
          <w:b/>
          <w:color w:val="000000"/>
          <w:spacing w:val="4"/>
          <w:sz w:val="24"/>
        </w:rPr>
        <w:t xml:space="preserve">2.2.2 </w:t>
      </w:r>
      <w:r w:rsidR="00C53A74" w:rsidRPr="00F30E8C">
        <w:rPr>
          <w:rFonts w:eastAsia="Times New Roman"/>
          <w:b/>
          <w:color w:val="000000"/>
          <w:spacing w:val="4"/>
          <w:sz w:val="24"/>
          <w:lang w:val="sq-AL"/>
        </w:rPr>
        <w:t>Drejtësia, liria dhe siguria</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C53A74" w:rsidRPr="006C302B" w14:paraId="2FE9F5ED" w14:textId="77777777" w:rsidTr="006C302B">
        <w:trPr>
          <w:trHeight w:hRule="exact" w:val="8150"/>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331422C0" w14:textId="5C4CF40E" w:rsidR="00C53A74" w:rsidRPr="00577AA5" w:rsidRDefault="00C53A74" w:rsidP="006C302B">
            <w:pPr>
              <w:spacing w:before="23"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 xml:space="preserve">Kosova është në një </w:t>
            </w:r>
            <w:r w:rsidRPr="00577AA5">
              <w:rPr>
                <w:rFonts w:eastAsia="Times New Roman"/>
                <w:b/>
                <w:bCs/>
                <w:color w:val="000000"/>
                <w:sz w:val="24"/>
                <w:lang w:val="sq-AL"/>
              </w:rPr>
              <w:t>fazë të hershme/ka njëfarë niveli të përgatitjes</w:t>
            </w:r>
            <w:r w:rsidRPr="00577AA5">
              <w:rPr>
                <w:rFonts w:eastAsia="Times New Roman"/>
                <w:color w:val="000000"/>
                <w:sz w:val="24"/>
                <w:lang w:val="sq-AL"/>
              </w:rPr>
              <w:t xml:space="preserve"> në këtë fushë. Janë bërë</w:t>
            </w:r>
            <w:r w:rsidRPr="00577AA5">
              <w:rPr>
                <w:rFonts w:eastAsia="Times New Roman"/>
                <w:b/>
                <w:bCs/>
                <w:color w:val="000000"/>
                <w:sz w:val="24"/>
                <w:lang w:val="sq-AL"/>
              </w:rPr>
              <w:t xml:space="preserve"> disa përparime</w:t>
            </w:r>
            <w:r w:rsidRPr="00577AA5">
              <w:rPr>
                <w:rFonts w:eastAsia="Times New Roman"/>
                <w:color w:val="000000"/>
                <w:sz w:val="24"/>
                <w:lang w:val="sq-AL"/>
              </w:rPr>
              <w:t>, përfshirë luftën kundër ekstremizmit të dhunshëm përmes menaxhimit të një operacioni kthimi të luftëtarëve të huaj terroristë dhe familjeve të tyre nga zona e konfliktit. Sidoqoftë, hyrja në fuqi e disa ligjeve të rëndësishme për të luftuar krimin e organizuar nuk ka çuar ende në rezultate të prekshme. Rezultatet e arritura nga prokuroria dhe gjykatat mbeten të dobëta. Në përgjithësi, konfiskimi i pasurive mbetet i ulët. Autoritetet vazhduan të bëjnë progres në menaxhimin e migracionit të rregullt dhe të parregullt, përkundër rritjes së papritur të numrit të migrantëve të parregullt që mbërrijnë në Kosovë.</w:t>
            </w:r>
          </w:p>
          <w:p w14:paraId="2685ED27" w14:textId="77777777" w:rsidR="00C53A74" w:rsidRPr="00577AA5" w:rsidRDefault="00C53A74" w:rsidP="006C302B">
            <w:pPr>
              <w:spacing w:before="117"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Kosova vetëm pjesërisht ka ndjekur rekomandimet e raportit të vitit 2019, përkatësisht rekomandimet në lidhje me ekstremizmin e dhunshëm dhe mbi Qendrën Kombëtare për Menaxhimin e Kufirit, prandaj rekomandimet e tjera përsëriten.</w:t>
            </w:r>
          </w:p>
          <w:p w14:paraId="7AE7BCFE" w14:textId="77777777" w:rsidR="00C53A74" w:rsidRPr="00577AA5" w:rsidRDefault="00C53A74" w:rsidP="006C302B">
            <w:pPr>
              <w:spacing w:before="123"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Në korrik të vitit 2020, Europol dhe Policia e Kosovës lidhën një marrëveshje pune. Marrëveshja do të përbëjë bazën për bashkëpunim të zgjeruar midis Policisë së Kosovës, Europolit dhe Shteteve Anëtare të BE-së.</w:t>
            </w:r>
          </w:p>
          <w:p w14:paraId="274A5596" w14:textId="77777777" w:rsidR="00C53A74" w:rsidRPr="00577AA5" w:rsidRDefault="00C53A74" w:rsidP="006C302B">
            <w:pPr>
              <w:spacing w:before="117" w:line="276" w:lineRule="exact"/>
              <w:ind w:left="144"/>
              <w:textAlignment w:val="baseline"/>
              <w:rPr>
                <w:rFonts w:eastAsia="Times New Roman"/>
                <w:color w:val="000000"/>
                <w:sz w:val="24"/>
                <w:lang w:val="sq-AL"/>
              </w:rPr>
            </w:pPr>
            <w:r w:rsidRPr="00577AA5">
              <w:rPr>
                <w:rFonts w:eastAsia="Times New Roman"/>
                <w:color w:val="000000"/>
                <w:sz w:val="24"/>
                <w:lang w:val="sq-AL"/>
              </w:rPr>
              <w:t>Në vitin e ardhshëm, Kosova duhet në veçanti:</w:t>
            </w:r>
          </w:p>
          <w:p w14:paraId="69C211F6" w14:textId="77777777" w:rsidR="00C53A74" w:rsidRPr="00577AA5" w:rsidRDefault="00C53A74" w:rsidP="006C302B">
            <w:pPr>
              <w:spacing w:before="139" w:line="276" w:lineRule="exact"/>
              <w:ind w:left="504" w:right="144" w:hanging="360"/>
              <w:jc w:val="both"/>
              <w:textAlignment w:val="baseline"/>
              <w:rPr>
                <w:rFonts w:ascii="Arial Narrow" w:eastAsia="Arial Narrow" w:hAnsi="Arial Narrow"/>
                <w:color w:val="000000"/>
                <w:lang w:val="sq-AL"/>
              </w:rPr>
            </w:pPr>
            <w:r w:rsidRPr="00577AA5">
              <w:rPr>
                <w:rFonts w:ascii="Arial Narrow" w:eastAsia="Arial Narrow" w:hAnsi="Arial Narrow"/>
                <w:color w:val="000000"/>
                <w:lang w:val="sq-AL"/>
              </w:rPr>
              <w:t xml:space="preserve">-* </w:t>
            </w:r>
            <w:r w:rsidRPr="00577AA5">
              <w:rPr>
                <w:rFonts w:eastAsia="Times New Roman"/>
                <w:color w:val="000000"/>
                <w:sz w:val="24"/>
                <w:lang w:val="sq-AL"/>
              </w:rPr>
              <w:t>të miratojë një protokoll për trajtimin, ruajtjen dhe shkatërrimin e pararendësve/prekursorëve të drogës dhe të fillojë ta zbatojë atë në mënyrë efektive;</w:t>
            </w:r>
          </w:p>
          <w:p w14:paraId="55380C97" w14:textId="77777777" w:rsidR="00C53A74" w:rsidRPr="00577AA5" w:rsidRDefault="00C53A74" w:rsidP="006C302B">
            <w:pPr>
              <w:spacing w:before="135" w:line="276" w:lineRule="exact"/>
              <w:ind w:left="504" w:right="144" w:hanging="360"/>
              <w:jc w:val="both"/>
              <w:textAlignment w:val="baseline"/>
              <w:rPr>
                <w:rFonts w:ascii="Arial Narrow" w:eastAsia="Arial Narrow" w:hAnsi="Arial Narrow"/>
                <w:color w:val="000000"/>
                <w:lang w:val="sq-AL"/>
              </w:rPr>
            </w:pPr>
            <w:r w:rsidRPr="00577AA5">
              <w:rPr>
                <w:rFonts w:ascii="Arial Narrow" w:eastAsia="Arial Narrow" w:hAnsi="Arial Narrow"/>
                <w:color w:val="000000"/>
                <w:lang w:val="sq-AL"/>
              </w:rPr>
              <w:t xml:space="preserve">-* </w:t>
            </w:r>
            <w:r w:rsidRPr="00577AA5">
              <w:rPr>
                <w:rFonts w:eastAsia="Times New Roman"/>
                <w:color w:val="000000"/>
                <w:sz w:val="24"/>
                <w:lang w:val="sq-AL"/>
              </w:rPr>
              <w:t>të vazhdojë zbatimin e programeve për rehabilitimin dhe riintegrimin, brenda dhe jashtë sistemit të burgjeve duke mbrojtur koordinimin e proceseve të para-lirimit dhe pas-lirimit, dhe duke siguruar që Divizioni i Riintegrimit i Ministrisë së Punëve të Brendshme, të jetë plotësisht i financuar, i plotësuar me staf dhe i trajnuar;</w:t>
            </w:r>
          </w:p>
          <w:p w14:paraId="6247F138" w14:textId="62DF4B6A" w:rsidR="00C53A74" w:rsidRPr="00577AA5" w:rsidRDefault="00C53A74" w:rsidP="006C302B">
            <w:pPr>
              <w:spacing w:before="139" w:line="276" w:lineRule="exact"/>
              <w:ind w:left="504" w:right="144" w:hanging="360"/>
              <w:jc w:val="both"/>
              <w:textAlignment w:val="baseline"/>
              <w:rPr>
                <w:rFonts w:ascii="Arial Narrow" w:eastAsia="Arial Narrow" w:hAnsi="Arial Narrow"/>
                <w:color w:val="000000"/>
                <w:lang w:val="sq-AL"/>
              </w:rPr>
            </w:pPr>
            <w:r w:rsidRPr="00577AA5">
              <w:rPr>
                <w:rFonts w:ascii="Arial Narrow" w:eastAsia="Arial Narrow" w:hAnsi="Arial Narrow"/>
                <w:color w:val="000000"/>
                <w:lang w:val="sq-AL"/>
              </w:rPr>
              <w:t xml:space="preserve">-* </w:t>
            </w:r>
            <w:r w:rsidR="002612B9">
              <w:rPr>
                <w:rFonts w:eastAsia="Times New Roman"/>
                <w:color w:val="000000"/>
                <w:sz w:val="24"/>
                <w:lang w:val="sq-AL"/>
              </w:rPr>
              <w:t>t</w:t>
            </w:r>
            <w:r w:rsidR="000279DB">
              <w:rPr>
                <w:rFonts w:eastAsia="Times New Roman"/>
                <w:color w:val="000000"/>
                <w:sz w:val="24"/>
                <w:lang w:val="sq-AL"/>
              </w:rPr>
              <w:t>ë</w:t>
            </w:r>
            <w:r w:rsidR="002612B9">
              <w:rPr>
                <w:rFonts w:eastAsia="Times New Roman"/>
                <w:color w:val="000000"/>
                <w:sz w:val="24"/>
                <w:lang w:val="sq-AL"/>
              </w:rPr>
              <w:t xml:space="preserve"> krijohet </w:t>
            </w:r>
            <w:r w:rsidRPr="00577AA5">
              <w:rPr>
                <w:rFonts w:eastAsia="Times New Roman"/>
                <w:color w:val="000000"/>
                <w:sz w:val="24"/>
                <w:lang w:val="sq-AL"/>
              </w:rPr>
              <w:t xml:space="preserve">një Qendër </w:t>
            </w:r>
            <w:r w:rsidR="002612B9">
              <w:rPr>
                <w:rFonts w:eastAsia="Times New Roman"/>
                <w:color w:val="000000"/>
                <w:sz w:val="24"/>
                <w:lang w:val="sq-AL"/>
              </w:rPr>
              <w:t>e</w:t>
            </w:r>
            <w:r w:rsidRPr="00577AA5">
              <w:rPr>
                <w:rFonts w:eastAsia="Times New Roman"/>
                <w:color w:val="000000"/>
                <w:sz w:val="24"/>
                <w:lang w:val="sq-AL"/>
              </w:rPr>
              <w:t xml:space="preserve"> Përbashkët </w:t>
            </w:r>
            <w:r w:rsidR="002612B9">
              <w:rPr>
                <w:rFonts w:eastAsia="Times New Roman"/>
                <w:color w:val="000000"/>
                <w:sz w:val="24"/>
                <w:lang w:val="sq-AL"/>
              </w:rPr>
              <w:t>e</w:t>
            </w:r>
            <w:r w:rsidRPr="00577AA5">
              <w:rPr>
                <w:rFonts w:eastAsia="Times New Roman"/>
                <w:color w:val="000000"/>
                <w:sz w:val="24"/>
                <w:lang w:val="sq-AL"/>
              </w:rPr>
              <w:t xml:space="preserve"> Vlerësimit të Kërcënimeve, duke përfshirë një sistem të </w:t>
            </w:r>
            <w:r w:rsidR="002612B9">
              <w:rPr>
                <w:rFonts w:eastAsia="Times New Roman"/>
                <w:color w:val="000000"/>
                <w:sz w:val="24"/>
                <w:lang w:val="sq-AL"/>
              </w:rPr>
              <w:t xml:space="preserve">rangimit </w:t>
            </w:r>
            <w:r w:rsidRPr="00577AA5">
              <w:rPr>
                <w:rFonts w:eastAsia="Times New Roman"/>
                <w:color w:val="000000"/>
                <w:sz w:val="24"/>
                <w:lang w:val="sq-AL"/>
              </w:rPr>
              <w:t>të nivelit të kërcënimeve për rreziqet që lidhen me terrorizmin;</w:t>
            </w:r>
          </w:p>
          <w:p w14:paraId="7CFDCE8D" w14:textId="77777777" w:rsidR="00C53A74" w:rsidRPr="00577AA5" w:rsidRDefault="00C53A74" w:rsidP="006C302B">
            <w:pPr>
              <w:spacing w:before="137" w:after="10" w:line="276" w:lineRule="exact"/>
              <w:ind w:left="504" w:right="144" w:hanging="360"/>
              <w:jc w:val="both"/>
              <w:textAlignment w:val="baseline"/>
              <w:rPr>
                <w:rFonts w:ascii="Arial Narrow" w:eastAsia="Arial Narrow" w:hAnsi="Arial Narrow"/>
                <w:color w:val="000000"/>
                <w:lang w:val="sq-AL"/>
              </w:rPr>
            </w:pPr>
            <w:r w:rsidRPr="00577AA5">
              <w:rPr>
                <w:rFonts w:ascii="Arial Narrow" w:eastAsia="Arial Narrow" w:hAnsi="Arial Narrow"/>
                <w:color w:val="000000"/>
                <w:lang w:val="sq-AL"/>
              </w:rPr>
              <w:t xml:space="preserve">-* </w:t>
            </w:r>
            <w:r w:rsidRPr="00577AA5">
              <w:rPr>
                <w:rFonts w:eastAsia="Times New Roman"/>
                <w:color w:val="000000"/>
                <w:sz w:val="24"/>
                <w:lang w:val="sq-AL"/>
              </w:rPr>
              <w:t>të zbatojë plotësisht planin përkatës të veprimit për ta bërë Qendrën Kombëtare të Menaxhimit të Kufirit plotësisht funksionale, në mënyrë që të forcojë bashkëpunimin dhe koordinimin ndërinstitucional dhe ndërkombëtar në fushën e migracionit.</w:t>
            </w:r>
          </w:p>
        </w:tc>
      </w:tr>
    </w:tbl>
    <w:p w14:paraId="3D8C64EE" w14:textId="77777777" w:rsidR="00C53A74" w:rsidRPr="00577AA5" w:rsidRDefault="00C53A74" w:rsidP="00C53A74">
      <w:pPr>
        <w:spacing w:after="107" w:line="20" w:lineRule="exact"/>
        <w:rPr>
          <w:lang w:val="sq-AL"/>
        </w:rPr>
      </w:pPr>
    </w:p>
    <w:p w14:paraId="4E08E483" w14:textId="77777777" w:rsidR="00C53A74" w:rsidRPr="00577AA5" w:rsidRDefault="00C53A74" w:rsidP="00C53A74">
      <w:pPr>
        <w:spacing w:before="3" w:after="109" w:line="274" w:lineRule="exact"/>
        <w:ind w:left="144"/>
        <w:textAlignment w:val="baseline"/>
        <w:rPr>
          <w:rFonts w:eastAsia="Times New Roman"/>
          <w:b/>
          <w:color w:val="000000"/>
          <w:sz w:val="24"/>
          <w:lang w:val="sq-AL"/>
        </w:rPr>
      </w:pPr>
      <w:r w:rsidRPr="00577AA5">
        <w:rPr>
          <w:rFonts w:eastAsia="Times New Roman"/>
          <w:b/>
          <w:color w:val="000000"/>
          <w:sz w:val="24"/>
          <w:lang w:val="sq-AL"/>
        </w:rPr>
        <w:t>Lufta kundër krimit të organizuar</w:t>
      </w:r>
    </w:p>
    <w:p w14:paraId="46335E90" w14:textId="77777777" w:rsidR="00C53A74" w:rsidRPr="00577AA5" w:rsidRDefault="00C53A74" w:rsidP="00C53A74">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 xml:space="preserve">Kosova është në një </w:t>
      </w:r>
      <w:r w:rsidRPr="00577AA5">
        <w:rPr>
          <w:rFonts w:eastAsia="Times New Roman"/>
          <w:b/>
          <w:bCs/>
          <w:color w:val="000000"/>
          <w:sz w:val="24"/>
          <w:lang w:val="sq-AL"/>
        </w:rPr>
        <w:t>fazë të hershme</w:t>
      </w:r>
      <w:r w:rsidRPr="00577AA5">
        <w:rPr>
          <w:rFonts w:eastAsia="Times New Roman"/>
          <w:color w:val="000000"/>
          <w:sz w:val="24"/>
          <w:lang w:val="sq-AL"/>
        </w:rPr>
        <w:t xml:space="preserve"> në luftën kundër krimit të organizuar. Është bërë </w:t>
      </w:r>
      <w:r w:rsidRPr="00577AA5">
        <w:rPr>
          <w:rFonts w:eastAsia="Times New Roman"/>
          <w:b/>
          <w:bCs/>
          <w:color w:val="000000"/>
          <w:sz w:val="24"/>
          <w:lang w:val="sq-AL"/>
        </w:rPr>
        <w:t>përparim i kufizuar</w:t>
      </w:r>
      <w:r w:rsidRPr="00577AA5">
        <w:rPr>
          <w:rFonts w:eastAsia="Times New Roman"/>
          <w:color w:val="000000"/>
          <w:sz w:val="24"/>
          <w:lang w:val="sq-AL"/>
        </w:rPr>
        <w:t xml:space="preserve"> në hetimin dhe ndjekjen penale të rasteve të krimit të organizuar. Ndërsa Kodi Penal dhe Ligji mbi kompetencat e zgjeruara të konfiskimit kanë hyrë në fuqi, kjo ende nuk ka sjellë rezultate të prekshme. Nevojiten masa për të forcuar ndjekjen penale si dhe për të siguruar që nuk ka ndërhyrje politike në aktivitetet operacionale të të gjitha organeve të zbatimit të ligjit. Situata në veri të Kosovës në lidhje me krimin e organizuar vazhdon të paraqesë sfida për agjencitë e zbatimit të ligjit.</w:t>
      </w:r>
    </w:p>
    <w:p w14:paraId="3BBFA682" w14:textId="77777777" w:rsidR="00C53A74" w:rsidRPr="00577AA5" w:rsidRDefault="00C53A74" w:rsidP="00C53A74">
      <w:pPr>
        <w:pBdr>
          <w:top w:val="single" w:sz="5" w:space="0" w:color="000000"/>
          <w:left w:val="single" w:sz="5" w:space="7" w:color="000000"/>
          <w:bottom w:val="single" w:sz="5" w:space="0" w:color="000000"/>
          <w:right w:val="single" w:sz="5" w:space="7" w:color="000000"/>
        </w:pBdr>
        <w:shd w:val="solid" w:color="D9D9D9" w:fill="D9D9D9"/>
        <w:spacing w:before="120"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 xml:space="preserve">Kosova ka ndjekur pjesërisht rekomandimet e raportit të vitit 2019, përkatësisht mbi trajnimin dhe ngritjen e vetëdijes në lidhje me legjislacionin e ri, përfshirë atë në lidhje me konfiskimin, kapacitetin e Prokurorisë Speciale, policimin e udhëhequr nga inteligjenca dhe zbatimin e </w:t>
      </w:r>
      <w:r w:rsidRPr="00577AA5">
        <w:rPr>
          <w:rFonts w:eastAsia="Times New Roman"/>
          <w:color w:val="000000"/>
          <w:sz w:val="24"/>
          <w:lang w:val="sq-AL"/>
        </w:rPr>
        <w:lastRenderedPageBreak/>
        <w:t>pjesshëm të ligjeve të miratuara në vitin 2018. Sidoqoftë, rekomandimet e tjera mbeten të vlefshme.</w:t>
      </w:r>
    </w:p>
    <w:p w14:paraId="4263AE28" w14:textId="77777777" w:rsidR="00C53A74" w:rsidRPr="00577AA5" w:rsidRDefault="00C53A74" w:rsidP="00C53A74">
      <w:pPr>
        <w:pBdr>
          <w:top w:val="single" w:sz="5" w:space="0" w:color="000000"/>
          <w:left w:val="single" w:sz="5" w:space="7" w:color="000000"/>
          <w:bottom w:val="single" w:sz="5" w:space="0" w:color="000000"/>
          <w:right w:val="single" w:sz="5" w:space="7" w:color="000000"/>
        </w:pBdr>
        <w:shd w:val="solid" w:color="D9D9D9" w:fill="D9D9D9"/>
        <w:spacing w:before="128" w:after="294" w:line="276" w:lineRule="exact"/>
        <w:ind w:left="144" w:right="144"/>
        <w:jc w:val="both"/>
        <w:textAlignment w:val="baseline"/>
        <w:rPr>
          <w:rFonts w:eastAsia="Times New Roman"/>
          <w:color w:val="000000"/>
          <w:sz w:val="24"/>
          <w:lang w:val="sq-AL"/>
        </w:rPr>
      </w:pPr>
      <w:r w:rsidRPr="00577AA5">
        <w:rPr>
          <w:rFonts w:eastAsia="Times New Roman"/>
          <w:color w:val="000000"/>
          <w:sz w:val="24"/>
          <w:lang w:val="sq-AL"/>
        </w:rPr>
        <w:t>Përveç rekomandimeve për të forcuar konfiskimin e pasurive dhe për të miratuar Kodin e ri të Procedurës Penale (</w:t>
      </w:r>
      <w:r w:rsidRPr="00577AA5">
        <w:rPr>
          <w:rFonts w:eastAsia="Times New Roman"/>
          <w:i/>
          <w:iCs/>
          <w:color w:val="000000"/>
          <w:sz w:val="24"/>
          <w:lang w:val="sq-AL"/>
        </w:rPr>
        <w:t>shih seksionin për luftën kundër korrupsionit</w:t>
      </w:r>
      <w:r w:rsidRPr="00577AA5">
        <w:rPr>
          <w:rFonts w:eastAsia="Times New Roman"/>
          <w:color w:val="000000"/>
          <w:sz w:val="24"/>
          <w:lang w:val="sq-AL"/>
        </w:rPr>
        <w:t>), në vitin e ardhshëm, Kosova duhet në veçanti:</w:t>
      </w:r>
    </w:p>
    <w:p w14:paraId="051D01B6" w14:textId="77777777" w:rsidR="00C53A74" w:rsidRPr="00577AA5" w:rsidRDefault="00C53A74" w:rsidP="00C53A74">
      <w:pPr>
        <w:spacing w:before="13" w:line="249" w:lineRule="exact"/>
        <w:jc w:val="center"/>
        <w:textAlignment w:val="baseline"/>
        <w:rPr>
          <w:rFonts w:eastAsia="Times New Roman"/>
          <w:color w:val="000000"/>
          <w:spacing w:val="41"/>
          <w:lang w:val="sq-AL"/>
        </w:rPr>
      </w:pPr>
      <w:r w:rsidRPr="00577AA5">
        <w:rPr>
          <w:rFonts w:eastAsia="Times New Roman"/>
          <w:color w:val="000000"/>
          <w:spacing w:val="41"/>
          <w:lang w:val="sq-AL"/>
        </w:rPr>
        <w:t>39</w:t>
      </w:r>
    </w:p>
    <w:p w14:paraId="44D75A0A" w14:textId="77777777" w:rsidR="00C53A74" w:rsidRPr="00577AA5" w:rsidRDefault="00C53A74" w:rsidP="00C53A74">
      <w:pPr>
        <w:rPr>
          <w:lang w:val="sq-AL"/>
        </w:rPr>
        <w:sectPr w:rsidR="00C53A74" w:rsidRPr="00577AA5">
          <w:pgSz w:w="11909" w:h="16838"/>
          <w:pgMar w:top="1400" w:right="1274" w:bottom="562" w:left="1275" w:header="720" w:footer="720" w:gutter="0"/>
          <w:cols w:space="720"/>
        </w:sectPr>
      </w:pPr>
    </w:p>
    <w:p w14:paraId="14A610F2" w14:textId="0FBB6B35" w:rsidR="00C53A74" w:rsidRPr="002612B9" w:rsidRDefault="00C53A74" w:rsidP="00C53A74">
      <w:pPr>
        <w:pBdr>
          <w:top w:val="single" w:sz="5" w:space="2" w:color="000000"/>
          <w:left w:val="single" w:sz="5" w:space="7" w:color="000000"/>
          <w:bottom w:val="single" w:sz="5" w:space="0" w:color="000000"/>
          <w:right w:val="single" w:sz="5" w:space="7" w:color="000000"/>
        </w:pBdr>
        <w:shd w:val="solid" w:color="D9D9D9" w:fill="D9D9D9"/>
        <w:spacing w:line="276" w:lineRule="exact"/>
        <w:ind w:left="504" w:right="144" w:hanging="360"/>
        <w:jc w:val="both"/>
        <w:textAlignment w:val="baseline"/>
        <w:rPr>
          <w:rFonts w:ascii="Arial Narrow" w:eastAsia="Arial Narrow" w:hAnsi="Arial Narrow"/>
          <w:color w:val="000000"/>
          <w:lang w:val="sq-AL"/>
        </w:rPr>
      </w:pPr>
      <w:r w:rsidRPr="002612B9">
        <w:rPr>
          <w:rFonts w:ascii="Arial Narrow" w:eastAsia="Arial Narrow" w:hAnsi="Arial Narrow"/>
          <w:color w:val="000000"/>
          <w:lang w:val="sq-AL"/>
        </w:rPr>
        <w:lastRenderedPageBreak/>
        <w:t xml:space="preserve">-* </w:t>
      </w:r>
      <w:r w:rsidRPr="002612B9">
        <w:rPr>
          <w:rFonts w:eastAsia="Times New Roman"/>
          <w:color w:val="000000"/>
          <w:sz w:val="24"/>
          <w:lang w:val="sq-AL"/>
        </w:rPr>
        <w:t xml:space="preserve">brenda policisë, të zbatojë në mënyrë efektive qasjet e policimit </w:t>
      </w:r>
      <w:r w:rsidR="002612B9" w:rsidRPr="002612B9">
        <w:rPr>
          <w:rFonts w:eastAsia="Times New Roman"/>
          <w:color w:val="000000"/>
          <w:sz w:val="24"/>
          <w:lang w:val="sq-AL"/>
        </w:rPr>
        <w:t>t</w:t>
      </w:r>
      <w:r w:rsidR="000279DB">
        <w:rPr>
          <w:rFonts w:eastAsia="Times New Roman"/>
          <w:color w:val="000000"/>
          <w:sz w:val="24"/>
          <w:lang w:val="sq-AL"/>
        </w:rPr>
        <w:t>ë</w:t>
      </w:r>
      <w:r w:rsidR="002612B9" w:rsidRPr="002612B9">
        <w:rPr>
          <w:rFonts w:eastAsia="Times New Roman"/>
          <w:color w:val="000000"/>
          <w:sz w:val="24"/>
          <w:lang w:val="sq-AL"/>
        </w:rPr>
        <w:t xml:space="preserve"> udh</w:t>
      </w:r>
      <w:r w:rsidR="000279DB">
        <w:rPr>
          <w:rFonts w:eastAsia="Times New Roman"/>
          <w:color w:val="000000"/>
          <w:sz w:val="24"/>
          <w:lang w:val="sq-AL"/>
        </w:rPr>
        <w:t>ë</w:t>
      </w:r>
      <w:r w:rsidR="002612B9" w:rsidRPr="002612B9">
        <w:rPr>
          <w:rFonts w:eastAsia="Times New Roman"/>
          <w:color w:val="000000"/>
          <w:sz w:val="24"/>
          <w:lang w:val="sq-AL"/>
        </w:rPr>
        <w:t>hequr n</w:t>
      </w:r>
      <w:r w:rsidRPr="002612B9">
        <w:rPr>
          <w:rFonts w:eastAsia="Times New Roman"/>
          <w:color w:val="000000"/>
          <w:sz w:val="24"/>
          <w:lang w:val="sq-AL"/>
        </w:rPr>
        <w:t>ga inteligjenca dhe në komunitet, përfshirë përmes pranisë së oficerëve në nivelin e komunitetit, duke mundësuar ndërtimin e besimit dhe policimin proaktiv;</w:t>
      </w:r>
    </w:p>
    <w:p w14:paraId="41E4C930" w14:textId="77777777" w:rsidR="00C53A74" w:rsidRPr="002612B9" w:rsidRDefault="00C53A74" w:rsidP="00C53A74">
      <w:pPr>
        <w:pBdr>
          <w:top w:val="single" w:sz="5" w:space="2" w:color="000000"/>
          <w:left w:val="single" w:sz="5" w:space="7" w:color="000000"/>
          <w:bottom w:val="single" w:sz="5" w:space="0" w:color="000000"/>
          <w:right w:val="single" w:sz="5" w:space="7" w:color="000000"/>
        </w:pBdr>
        <w:shd w:val="solid" w:color="D9D9D9" w:fill="D9D9D9"/>
        <w:spacing w:before="139" w:line="276" w:lineRule="exact"/>
        <w:ind w:left="504" w:right="144" w:hanging="360"/>
        <w:jc w:val="both"/>
        <w:textAlignment w:val="baseline"/>
        <w:rPr>
          <w:rFonts w:ascii="Arial Narrow" w:eastAsia="Arial Narrow" w:hAnsi="Arial Narrow"/>
          <w:color w:val="000000"/>
          <w:lang w:val="sq-AL"/>
        </w:rPr>
      </w:pPr>
      <w:r w:rsidRPr="002612B9">
        <w:rPr>
          <w:rFonts w:ascii="Arial Narrow" w:eastAsia="Arial Narrow" w:hAnsi="Arial Narrow"/>
          <w:color w:val="000000"/>
          <w:lang w:val="sq-AL"/>
        </w:rPr>
        <w:t xml:space="preserve">-* </w:t>
      </w:r>
      <w:r w:rsidRPr="002612B9">
        <w:rPr>
          <w:rFonts w:eastAsia="Times New Roman"/>
          <w:color w:val="000000"/>
          <w:sz w:val="24"/>
          <w:lang w:val="sq-AL"/>
        </w:rPr>
        <w:t>të miratojë procedura standarde të operimit për të drejtuar hetimet financiare në përputhje me rekomandimet e FATF;</w:t>
      </w:r>
    </w:p>
    <w:p w14:paraId="010715E6" w14:textId="77777777" w:rsidR="00C53A74" w:rsidRPr="00577AA5" w:rsidRDefault="00C53A74" w:rsidP="00C53A74">
      <w:pPr>
        <w:pBdr>
          <w:top w:val="single" w:sz="5" w:space="2" w:color="000000"/>
          <w:left w:val="single" w:sz="5" w:space="7" w:color="000000"/>
          <w:bottom w:val="single" w:sz="5" w:space="0" w:color="000000"/>
          <w:right w:val="single" w:sz="5" w:space="7" w:color="000000"/>
        </w:pBdr>
        <w:shd w:val="solid" w:color="D9D9D9" w:fill="D9D9D9"/>
        <w:spacing w:before="139" w:after="117" w:line="276" w:lineRule="exact"/>
        <w:ind w:left="504" w:right="144" w:hanging="360"/>
        <w:jc w:val="both"/>
        <w:textAlignment w:val="baseline"/>
        <w:rPr>
          <w:rFonts w:ascii="Arial Narrow" w:eastAsia="Arial Narrow" w:hAnsi="Arial Narrow"/>
          <w:color w:val="000000"/>
          <w:spacing w:val="2"/>
          <w:lang w:val="sq-AL"/>
        </w:rPr>
      </w:pPr>
      <w:r w:rsidRPr="002612B9">
        <w:rPr>
          <w:rFonts w:ascii="Arial Narrow" w:eastAsia="Arial Narrow" w:hAnsi="Arial Narrow"/>
          <w:color w:val="000000"/>
          <w:spacing w:val="2"/>
          <w:lang w:val="sq-AL"/>
        </w:rPr>
        <w:t xml:space="preserve">-* </w:t>
      </w:r>
      <w:r w:rsidRPr="002612B9">
        <w:rPr>
          <w:rFonts w:eastAsia="Times New Roman"/>
          <w:color w:val="000000"/>
          <w:spacing w:val="2"/>
          <w:sz w:val="24"/>
          <w:lang w:val="sq-AL"/>
        </w:rPr>
        <w:t>të rritë më tej kapacitetet e Prokurorisë Speciale për hetimin dhe ndjekjen penale të rasteve të profilit të lartë të krimit të organizuar, dhe ofrimin e trajnimeve për të forcuar kapacitetet e tyre për të kryer hetime financiare, konfiskimin e pasurive dhe mbrojtjen efektive të dëshmitarëve.</w:t>
      </w:r>
    </w:p>
    <w:p w14:paraId="07DFDBC5" w14:textId="77777777" w:rsidR="00C53A74" w:rsidRPr="00577AA5" w:rsidRDefault="00C53A74" w:rsidP="00C53A74">
      <w:pPr>
        <w:spacing w:before="3" w:line="274" w:lineRule="exact"/>
        <w:ind w:left="144"/>
        <w:textAlignment w:val="baseline"/>
        <w:rPr>
          <w:rFonts w:eastAsia="Times New Roman"/>
          <w:color w:val="000000"/>
          <w:sz w:val="24"/>
          <w:u w:val="single"/>
          <w:lang w:val="sq-AL"/>
        </w:rPr>
      </w:pPr>
      <w:r w:rsidRPr="006545D0">
        <w:rPr>
          <w:rFonts w:eastAsia="Times New Roman"/>
          <w:color w:val="000000"/>
          <w:sz w:val="24"/>
          <w:u w:val="single"/>
          <w:lang w:val="sq-AL"/>
        </w:rPr>
        <w:t>Struktura institucionale dhe harmonizimi ligjor</w:t>
      </w:r>
    </w:p>
    <w:p w14:paraId="31FEC56C" w14:textId="298C1D68" w:rsidR="00C53A74" w:rsidRPr="00577AA5" w:rsidRDefault="00C53A74" w:rsidP="00C53A74">
      <w:pPr>
        <w:spacing w:before="121" w:line="276" w:lineRule="exact"/>
        <w:ind w:left="144" w:right="144"/>
        <w:jc w:val="both"/>
        <w:textAlignment w:val="baseline"/>
        <w:rPr>
          <w:rFonts w:eastAsia="Times New Roman"/>
          <w:color w:val="000000"/>
          <w:sz w:val="24"/>
          <w:lang w:val="sq-AL"/>
        </w:rPr>
      </w:pPr>
      <w:r w:rsidRPr="006943A3">
        <w:rPr>
          <w:rFonts w:eastAsia="Times New Roman"/>
          <w:b/>
          <w:bCs/>
          <w:color w:val="000000"/>
          <w:sz w:val="24"/>
          <w:lang w:val="sq-AL"/>
        </w:rPr>
        <w:t>Institucionet</w:t>
      </w:r>
      <w:r w:rsidRPr="006943A3">
        <w:rPr>
          <w:rFonts w:eastAsia="Times New Roman"/>
          <w:color w:val="000000"/>
          <w:sz w:val="24"/>
          <w:lang w:val="sq-AL"/>
        </w:rPr>
        <w:t xml:space="preserve"> kryesore të përfshira në luftën kundër krimit të organizuar përfshijnë </w:t>
      </w:r>
      <w:r w:rsidRPr="006943A3">
        <w:rPr>
          <w:rFonts w:eastAsia="Times New Roman"/>
          <w:b/>
          <w:bCs/>
          <w:color w:val="000000"/>
          <w:sz w:val="24"/>
          <w:lang w:val="sq-AL"/>
        </w:rPr>
        <w:t>Prokurorinë Speciale</w:t>
      </w:r>
      <w:r w:rsidRPr="006943A3">
        <w:rPr>
          <w:rFonts w:eastAsia="Times New Roman"/>
          <w:color w:val="000000"/>
          <w:sz w:val="24"/>
          <w:lang w:val="sq-AL"/>
        </w:rPr>
        <w:t xml:space="preserve"> </w:t>
      </w:r>
      <w:r w:rsidRPr="006943A3">
        <w:rPr>
          <w:rFonts w:eastAsia="Times New Roman"/>
          <w:b/>
          <w:bCs/>
          <w:color w:val="000000"/>
          <w:sz w:val="24"/>
          <w:lang w:val="sq-AL"/>
        </w:rPr>
        <w:t>dhe</w:t>
      </w:r>
      <w:r w:rsidRPr="006943A3">
        <w:rPr>
          <w:rFonts w:eastAsia="Times New Roman"/>
          <w:color w:val="000000"/>
          <w:sz w:val="24"/>
          <w:lang w:val="sq-AL"/>
        </w:rPr>
        <w:t xml:space="preserve"> </w:t>
      </w:r>
      <w:r w:rsidRPr="006943A3">
        <w:rPr>
          <w:rFonts w:eastAsia="Times New Roman"/>
          <w:b/>
          <w:bCs/>
          <w:color w:val="000000"/>
          <w:sz w:val="24"/>
          <w:lang w:val="sq-AL"/>
        </w:rPr>
        <w:t xml:space="preserve">Departamentin Special të Gjykatës Themelore </w:t>
      </w:r>
      <w:r w:rsidRPr="006943A3">
        <w:rPr>
          <w:rFonts w:eastAsia="Times New Roman"/>
          <w:color w:val="000000"/>
          <w:sz w:val="24"/>
          <w:lang w:val="sq-AL"/>
        </w:rPr>
        <w:t xml:space="preserve">të krijuar rishtazi </w:t>
      </w:r>
      <w:r w:rsidRPr="001A0413">
        <w:rPr>
          <w:rFonts w:eastAsia="Times New Roman"/>
          <w:b/>
          <w:bCs/>
          <w:color w:val="000000"/>
          <w:sz w:val="24"/>
          <w:lang w:val="sq-AL"/>
        </w:rPr>
        <w:t xml:space="preserve">dhe </w:t>
      </w:r>
      <w:r w:rsidRPr="006943A3">
        <w:rPr>
          <w:rFonts w:eastAsia="Times New Roman"/>
          <w:b/>
          <w:bCs/>
          <w:color w:val="000000"/>
          <w:sz w:val="24"/>
          <w:lang w:val="sq-AL"/>
        </w:rPr>
        <w:t xml:space="preserve">Gjykatën e Apelit </w:t>
      </w:r>
      <w:r w:rsidRPr="006943A3">
        <w:rPr>
          <w:rFonts w:eastAsia="Times New Roman"/>
          <w:color w:val="000000"/>
          <w:sz w:val="24"/>
          <w:lang w:val="sq-AL"/>
        </w:rPr>
        <w:t xml:space="preserve">në Prishtinë. Krijimi i kësaj të fundit dhe plotësimi me personel </w:t>
      </w:r>
      <w:r w:rsidR="009955A5">
        <w:rPr>
          <w:rFonts w:eastAsia="Times New Roman"/>
          <w:color w:val="000000"/>
          <w:sz w:val="24"/>
          <w:lang w:val="sq-AL"/>
        </w:rPr>
        <w:t xml:space="preserve">me </w:t>
      </w:r>
      <w:r w:rsidRPr="006943A3">
        <w:rPr>
          <w:rFonts w:eastAsia="Times New Roman"/>
          <w:color w:val="000000"/>
          <w:sz w:val="24"/>
          <w:lang w:val="sq-AL"/>
        </w:rPr>
        <w:t xml:space="preserve">gjyqtarë dhe prokurorë të specializuar duhet të sigurojnë një centralizim më të fortë dhe një specializim më të madh gjyqësor në përgjigje </w:t>
      </w:r>
      <w:r w:rsidR="009955A5">
        <w:rPr>
          <w:rFonts w:eastAsia="Times New Roman"/>
          <w:color w:val="000000"/>
          <w:sz w:val="24"/>
          <w:lang w:val="sq-AL"/>
        </w:rPr>
        <w:t>ndaj krimeve t</w:t>
      </w:r>
      <w:r w:rsidR="000279DB">
        <w:rPr>
          <w:rFonts w:eastAsia="Times New Roman"/>
          <w:color w:val="000000"/>
          <w:sz w:val="24"/>
          <w:lang w:val="sq-AL"/>
        </w:rPr>
        <w:t>ë</w:t>
      </w:r>
      <w:r w:rsidR="009955A5">
        <w:rPr>
          <w:rFonts w:eastAsia="Times New Roman"/>
          <w:color w:val="000000"/>
          <w:sz w:val="24"/>
          <w:lang w:val="sq-AL"/>
        </w:rPr>
        <w:t xml:space="preserve"> r</w:t>
      </w:r>
      <w:r w:rsidR="000279DB">
        <w:rPr>
          <w:rFonts w:eastAsia="Times New Roman"/>
          <w:color w:val="000000"/>
          <w:sz w:val="24"/>
          <w:lang w:val="sq-AL"/>
        </w:rPr>
        <w:t>ë</w:t>
      </w:r>
      <w:r w:rsidR="009955A5">
        <w:rPr>
          <w:rFonts w:eastAsia="Times New Roman"/>
          <w:color w:val="000000"/>
          <w:sz w:val="24"/>
          <w:lang w:val="sq-AL"/>
        </w:rPr>
        <w:t>nda</w:t>
      </w:r>
      <w:r w:rsidRPr="00577AA5">
        <w:rPr>
          <w:rFonts w:eastAsia="Times New Roman"/>
          <w:color w:val="000000"/>
          <w:sz w:val="24"/>
          <w:lang w:val="sq-AL"/>
        </w:rPr>
        <w:t>.</w:t>
      </w:r>
    </w:p>
    <w:p w14:paraId="15E88FB3" w14:textId="3111FA90" w:rsidR="00C53A74" w:rsidRPr="00577AA5" w:rsidRDefault="00C53A74" w:rsidP="00C53A74">
      <w:pPr>
        <w:spacing w:before="118" w:line="276" w:lineRule="exact"/>
        <w:ind w:left="144" w:right="144"/>
        <w:jc w:val="both"/>
        <w:textAlignment w:val="baseline"/>
        <w:rPr>
          <w:rFonts w:eastAsia="Times New Roman"/>
          <w:b/>
          <w:color w:val="000000"/>
          <w:sz w:val="24"/>
          <w:lang w:val="sq-AL"/>
        </w:rPr>
      </w:pPr>
      <w:r w:rsidRPr="00FF7821">
        <w:rPr>
          <w:rFonts w:eastAsia="Times New Roman"/>
          <w:b/>
          <w:color w:val="000000"/>
          <w:sz w:val="24"/>
          <w:lang w:val="sq-AL"/>
        </w:rPr>
        <w:t xml:space="preserve">Policia </w:t>
      </w:r>
      <w:r w:rsidRPr="00FF7821">
        <w:rPr>
          <w:rFonts w:eastAsia="Times New Roman"/>
          <w:bCs/>
          <w:color w:val="000000"/>
          <w:sz w:val="24"/>
          <w:lang w:val="sq-AL"/>
        </w:rPr>
        <w:t xml:space="preserve">ka një drejtori të krimit të organizuar, e plotësuar nga njësi të specializuara në nivel rajonal, dhe e ndihmuar nga njësitë e mjekësisë ligjore dhe Agjencia e </w:t>
      </w:r>
      <w:r w:rsidR="00FF7821" w:rsidRPr="00FF7821">
        <w:rPr>
          <w:rFonts w:eastAsia="Times New Roman"/>
          <w:bCs/>
          <w:color w:val="000000"/>
          <w:sz w:val="24"/>
          <w:lang w:val="sq-AL"/>
        </w:rPr>
        <w:t>Kosov</w:t>
      </w:r>
      <w:r w:rsidR="000279DB">
        <w:rPr>
          <w:rFonts w:eastAsia="Times New Roman"/>
          <w:bCs/>
          <w:color w:val="000000"/>
          <w:sz w:val="24"/>
          <w:lang w:val="sq-AL"/>
        </w:rPr>
        <w:t>ë</w:t>
      </w:r>
      <w:r w:rsidR="00FF7821" w:rsidRPr="00FF7821">
        <w:rPr>
          <w:rFonts w:eastAsia="Times New Roman"/>
          <w:bCs/>
          <w:color w:val="000000"/>
          <w:sz w:val="24"/>
          <w:lang w:val="sq-AL"/>
        </w:rPr>
        <w:t>s p</w:t>
      </w:r>
      <w:r w:rsidR="000279DB">
        <w:rPr>
          <w:rFonts w:eastAsia="Times New Roman"/>
          <w:bCs/>
          <w:color w:val="000000"/>
          <w:sz w:val="24"/>
          <w:lang w:val="sq-AL"/>
        </w:rPr>
        <w:t>ë</w:t>
      </w:r>
      <w:r w:rsidR="00FF7821" w:rsidRPr="00FF7821">
        <w:rPr>
          <w:rFonts w:eastAsia="Times New Roman"/>
          <w:bCs/>
          <w:color w:val="000000"/>
          <w:sz w:val="24"/>
          <w:lang w:val="sq-AL"/>
        </w:rPr>
        <w:t>r Forenzik</w:t>
      </w:r>
      <w:r w:rsidR="000279DB">
        <w:rPr>
          <w:rFonts w:eastAsia="Times New Roman"/>
          <w:bCs/>
          <w:color w:val="000000"/>
          <w:sz w:val="24"/>
          <w:lang w:val="sq-AL"/>
        </w:rPr>
        <w:t>ë</w:t>
      </w:r>
      <w:r w:rsidR="00FF7821" w:rsidRPr="00FF7821">
        <w:rPr>
          <w:rFonts w:eastAsia="Times New Roman"/>
          <w:bCs/>
          <w:color w:val="000000"/>
          <w:sz w:val="24"/>
          <w:lang w:val="sq-AL"/>
        </w:rPr>
        <w:t>.</w:t>
      </w:r>
      <w:r w:rsidRPr="001A0413">
        <w:rPr>
          <w:rFonts w:eastAsia="Times New Roman"/>
          <w:bCs/>
          <w:color w:val="000000"/>
          <w:sz w:val="24"/>
          <w:lang w:val="sq-AL"/>
        </w:rPr>
        <w:t xml:space="preserve"> Departamenti i hetimit i policisë, me një numër të përgjithshëm prej 567 personelësh në nivelin qendror dhe rajonal, është përgjegjës për luftën kundër krimit të organizuar</w:t>
      </w:r>
      <w:r w:rsidRPr="00577AA5">
        <w:rPr>
          <w:rFonts w:eastAsia="Times New Roman"/>
          <w:color w:val="000000"/>
          <w:sz w:val="24"/>
          <w:lang w:val="sq-AL"/>
        </w:rPr>
        <w:t xml:space="preserve">. </w:t>
      </w:r>
      <w:r w:rsidRPr="001A0413">
        <w:rPr>
          <w:rFonts w:eastAsia="Times New Roman"/>
          <w:color w:val="000000"/>
          <w:sz w:val="24"/>
          <w:lang w:val="sq-AL"/>
        </w:rPr>
        <w:t xml:space="preserve">Gjatë periudhës raportuese, policia ka pësuar ristrukturim fillestar organizativ, që ka përmirësuar komunikimin operativ midis Drejtorit të Përgjithshëm dhe drejtorëve të departamenteve. Ristrukturimi ka rritur numrin e zyrtarëve në nivelin rajonal dhe </w:t>
      </w:r>
      <w:r w:rsidR="00CD286A">
        <w:rPr>
          <w:rFonts w:eastAsia="Times New Roman"/>
          <w:color w:val="000000"/>
          <w:sz w:val="24"/>
          <w:lang w:val="sq-AL"/>
        </w:rPr>
        <w:t>t</w:t>
      </w:r>
      <w:r w:rsidR="000279DB">
        <w:rPr>
          <w:rFonts w:eastAsia="Times New Roman"/>
          <w:color w:val="000000"/>
          <w:sz w:val="24"/>
          <w:lang w:val="sq-AL"/>
        </w:rPr>
        <w:t>ë</w:t>
      </w:r>
      <w:r w:rsidR="00CD286A">
        <w:rPr>
          <w:rFonts w:eastAsia="Times New Roman"/>
          <w:color w:val="000000"/>
          <w:sz w:val="24"/>
          <w:lang w:val="sq-AL"/>
        </w:rPr>
        <w:t xml:space="preserve"> </w:t>
      </w:r>
      <w:r w:rsidRPr="001A0413">
        <w:rPr>
          <w:rFonts w:eastAsia="Times New Roman"/>
          <w:color w:val="000000"/>
          <w:sz w:val="24"/>
          <w:lang w:val="sq-AL"/>
        </w:rPr>
        <w:t>stacion</w:t>
      </w:r>
      <w:r w:rsidR="00CD286A">
        <w:rPr>
          <w:rFonts w:eastAsia="Times New Roman"/>
          <w:color w:val="000000"/>
          <w:sz w:val="24"/>
          <w:lang w:val="sq-AL"/>
        </w:rPr>
        <w:t>eve</w:t>
      </w:r>
      <w:r w:rsidRPr="001A0413">
        <w:rPr>
          <w:rFonts w:eastAsia="Times New Roman"/>
          <w:color w:val="000000"/>
          <w:sz w:val="24"/>
          <w:lang w:val="sq-AL"/>
        </w:rPr>
        <w:t>, gjë që ka rezultuar në më shumë kapacitete për të parandaluar dhe luftuar krimin në nivelin lokal (p.sh. një rënie në grabitjet e armatosura). Policia e Kosovës duhet të vazhdojë me programin e saj të reformave nën këshillat e ekspertëve të BE-së</w:t>
      </w:r>
      <w:r w:rsidRPr="00577AA5">
        <w:rPr>
          <w:rFonts w:eastAsia="Times New Roman"/>
          <w:color w:val="000000"/>
          <w:sz w:val="24"/>
          <w:lang w:val="sq-AL"/>
        </w:rPr>
        <w:t>.</w:t>
      </w:r>
    </w:p>
    <w:p w14:paraId="15DD7E7D" w14:textId="7B216D14" w:rsidR="00C53A74" w:rsidRPr="00577AA5" w:rsidRDefault="00FF7821" w:rsidP="00C53A74">
      <w:pPr>
        <w:spacing w:before="120" w:line="276" w:lineRule="exact"/>
        <w:ind w:left="144" w:right="144"/>
        <w:jc w:val="both"/>
        <w:textAlignment w:val="baseline"/>
        <w:rPr>
          <w:rFonts w:eastAsia="Times New Roman"/>
          <w:color w:val="000000"/>
          <w:sz w:val="24"/>
          <w:lang w:val="sq-AL"/>
        </w:rPr>
      </w:pPr>
      <w:r>
        <w:rPr>
          <w:rFonts w:eastAsia="Times New Roman"/>
          <w:color w:val="000000"/>
          <w:sz w:val="24"/>
          <w:lang w:val="sq-AL"/>
        </w:rPr>
        <w:t>N</w:t>
      </w:r>
      <w:r w:rsidR="000279DB">
        <w:rPr>
          <w:rFonts w:eastAsia="Times New Roman"/>
          <w:color w:val="000000"/>
          <w:sz w:val="24"/>
          <w:lang w:val="sq-AL"/>
        </w:rPr>
        <w:t>ë</w:t>
      </w:r>
      <w:r>
        <w:rPr>
          <w:rFonts w:eastAsia="Times New Roman"/>
          <w:color w:val="000000"/>
          <w:sz w:val="24"/>
          <w:lang w:val="sq-AL"/>
        </w:rPr>
        <w:t xml:space="preserve"> vitin 2019, k</w:t>
      </w:r>
      <w:r w:rsidR="00C53A74" w:rsidRPr="001A0413">
        <w:rPr>
          <w:rFonts w:eastAsia="Times New Roman"/>
          <w:color w:val="000000"/>
          <w:sz w:val="24"/>
          <w:lang w:val="sq-AL"/>
        </w:rPr>
        <w:t xml:space="preserve">ishte 471 oficerë policie për 100,000 banorë, krahasuar me 436 në vitin 2018 dhe mesataren e BE-së prej 326 në vitin 2017 sipas Eurostat. Performanca e policisë ndikohet nga një numër detyrash që nuk janë detyra thelbësore të forcës policore, siç është </w:t>
      </w:r>
      <w:r>
        <w:rPr>
          <w:rFonts w:eastAsia="Times New Roman"/>
          <w:color w:val="000000"/>
          <w:sz w:val="24"/>
          <w:lang w:val="sq-AL"/>
        </w:rPr>
        <w:t xml:space="preserve">ofrimi </w:t>
      </w:r>
      <w:r w:rsidR="00C53A74" w:rsidRPr="001A0413">
        <w:rPr>
          <w:rFonts w:eastAsia="Times New Roman"/>
          <w:color w:val="000000"/>
          <w:sz w:val="24"/>
          <w:lang w:val="sq-AL"/>
        </w:rPr>
        <w:t xml:space="preserve">i sigurisë në ndërtesat qeveritare dhe infrastrukturën me rrezik të ulët. Duhet të ndërmerren hapa për ta korrigjuar këtë. Akademia e Kosovës për Siguri Publike ofron një nivel të mirë të trajnimit fillestar dhe në shërbim </w:t>
      </w:r>
      <w:r>
        <w:rPr>
          <w:rFonts w:eastAsia="Times New Roman"/>
          <w:color w:val="000000"/>
          <w:sz w:val="24"/>
          <w:lang w:val="sq-AL"/>
        </w:rPr>
        <w:t>p</w:t>
      </w:r>
      <w:r w:rsidR="000279DB">
        <w:rPr>
          <w:rFonts w:eastAsia="Times New Roman"/>
          <w:color w:val="000000"/>
          <w:sz w:val="24"/>
          <w:lang w:val="sq-AL"/>
        </w:rPr>
        <w:t>ë</w:t>
      </w:r>
      <w:r>
        <w:rPr>
          <w:rFonts w:eastAsia="Times New Roman"/>
          <w:color w:val="000000"/>
          <w:sz w:val="24"/>
          <w:lang w:val="sq-AL"/>
        </w:rPr>
        <w:t xml:space="preserve">r </w:t>
      </w:r>
      <w:r w:rsidR="00C53A74" w:rsidRPr="001A0413">
        <w:rPr>
          <w:rFonts w:eastAsia="Times New Roman"/>
          <w:color w:val="000000"/>
          <w:sz w:val="24"/>
          <w:lang w:val="sq-AL"/>
        </w:rPr>
        <w:t>polici</w:t>
      </w:r>
      <w:r>
        <w:rPr>
          <w:rFonts w:eastAsia="Times New Roman"/>
          <w:color w:val="000000"/>
          <w:sz w:val="24"/>
          <w:lang w:val="sq-AL"/>
        </w:rPr>
        <w:t>n</w:t>
      </w:r>
      <w:r w:rsidR="00C53A74" w:rsidRPr="001A0413">
        <w:rPr>
          <w:rFonts w:eastAsia="Times New Roman"/>
          <w:color w:val="000000"/>
          <w:sz w:val="24"/>
          <w:lang w:val="sq-AL"/>
        </w:rPr>
        <w:t>ë dhe organe</w:t>
      </w:r>
      <w:r>
        <w:rPr>
          <w:rFonts w:eastAsia="Times New Roman"/>
          <w:color w:val="000000"/>
          <w:sz w:val="24"/>
          <w:lang w:val="sq-AL"/>
        </w:rPr>
        <w:t xml:space="preserve">t e </w:t>
      </w:r>
      <w:r w:rsidR="00C53A74" w:rsidRPr="001A0413">
        <w:rPr>
          <w:rFonts w:eastAsia="Times New Roman"/>
          <w:color w:val="000000"/>
          <w:sz w:val="24"/>
          <w:lang w:val="sq-AL"/>
        </w:rPr>
        <w:t>sigurisë publike</w:t>
      </w:r>
      <w:r w:rsidR="00C53A74" w:rsidRPr="00577AA5">
        <w:rPr>
          <w:rFonts w:eastAsia="Times New Roman"/>
          <w:color w:val="000000"/>
          <w:sz w:val="24"/>
          <w:lang w:val="sq-AL"/>
        </w:rPr>
        <w:t>.</w:t>
      </w:r>
    </w:p>
    <w:p w14:paraId="6D4A42EF" w14:textId="7BB13A3C" w:rsidR="00C53A74" w:rsidRPr="00577AA5" w:rsidRDefault="00C53A74" w:rsidP="00C53A74">
      <w:pPr>
        <w:spacing w:before="120" w:line="276" w:lineRule="exact"/>
        <w:ind w:left="144" w:right="144"/>
        <w:jc w:val="both"/>
        <w:textAlignment w:val="baseline"/>
        <w:rPr>
          <w:rFonts w:eastAsia="Times New Roman"/>
          <w:b/>
          <w:color w:val="000000"/>
          <w:sz w:val="24"/>
          <w:lang w:val="sq-AL"/>
        </w:rPr>
      </w:pPr>
      <w:r w:rsidRPr="00375105">
        <w:rPr>
          <w:rFonts w:eastAsia="Times New Roman"/>
          <w:b/>
          <w:color w:val="000000"/>
          <w:sz w:val="24"/>
          <w:lang w:val="sq-AL"/>
        </w:rPr>
        <w:t xml:space="preserve">Dogana e Kosovës, Njësia e Inteligjencës Financiare (NJIF) dhe administrata tatimore </w:t>
      </w:r>
      <w:r w:rsidRPr="00375105">
        <w:rPr>
          <w:rFonts w:eastAsia="Times New Roman"/>
          <w:bCs/>
          <w:color w:val="000000"/>
          <w:sz w:val="24"/>
          <w:lang w:val="sq-AL"/>
        </w:rPr>
        <w:t xml:space="preserve">janë përgjegjëse për monitorimin dhe kontrollin e qarkullimit të brendshëm dhe ndërkufitar/kufitar të mallrave, materialeve dhe kapitalit që mund të përfshihen në </w:t>
      </w:r>
      <w:r w:rsidR="00FF7821">
        <w:rPr>
          <w:rFonts w:eastAsia="Times New Roman"/>
          <w:bCs/>
          <w:color w:val="000000"/>
          <w:sz w:val="24"/>
          <w:lang w:val="sq-AL"/>
        </w:rPr>
        <w:t>ndonj</w:t>
      </w:r>
      <w:r w:rsidR="000279DB">
        <w:rPr>
          <w:rFonts w:eastAsia="Times New Roman"/>
          <w:bCs/>
          <w:color w:val="000000"/>
          <w:sz w:val="24"/>
          <w:lang w:val="sq-AL"/>
        </w:rPr>
        <w:t>ë</w:t>
      </w:r>
      <w:r w:rsidR="00FF7821">
        <w:rPr>
          <w:rFonts w:eastAsia="Times New Roman"/>
          <w:bCs/>
          <w:color w:val="000000"/>
          <w:sz w:val="24"/>
          <w:lang w:val="sq-AL"/>
        </w:rPr>
        <w:t xml:space="preserve"> </w:t>
      </w:r>
      <w:r w:rsidRPr="00375105">
        <w:rPr>
          <w:rFonts w:eastAsia="Times New Roman"/>
          <w:bCs/>
          <w:color w:val="000000"/>
          <w:sz w:val="24"/>
          <w:lang w:val="sq-AL"/>
        </w:rPr>
        <w:t xml:space="preserve"> formë të krimit të organizuar.</w:t>
      </w:r>
      <w:r w:rsidR="00FF7821">
        <w:rPr>
          <w:rFonts w:eastAsia="Times New Roman"/>
          <w:bCs/>
          <w:color w:val="000000"/>
          <w:sz w:val="24"/>
          <w:lang w:val="sq-AL"/>
        </w:rPr>
        <w:t xml:space="preserve"> </w:t>
      </w:r>
      <w:r w:rsidRPr="00375105">
        <w:rPr>
          <w:rFonts w:eastAsia="Times New Roman"/>
          <w:bCs/>
          <w:color w:val="000000"/>
          <w:sz w:val="24"/>
          <w:lang w:val="sq-AL"/>
        </w:rPr>
        <w:t>NJIF në mënyrë specifike ndihmon në analizimin dhe shpërndarjen e informatave mbi pastrimin e parave dhe financimin e terrorizmit. Ajo gjithashtu ka kapacitetin për të ngrirë transaksionet e dyshimta financiare. Si Dogana e Kosovës ashtu edhe NJIF-i kanë performuar përgjithësisht mirë</w:t>
      </w:r>
      <w:r w:rsidRPr="00577AA5">
        <w:rPr>
          <w:rFonts w:eastAsia="Times New Roman"/>
          <w:color w:val="000000"/>
          <w:sz w:val="24"/>
          <w:lang w:val="sq-AL"/>
        </w:rPr>
        <w:t>.</w:t>
      </w:r>
    </w:p>
    <w:p w14:paraId="54F6B1E3" w14:textId="6FAE593A" w:rsidR="00C53A74" w:rsidRPr="00577AA5" w:rsidRDefault="00C53A74" w:rsidP="00C53A74">
      <w:pPr>
        <w:spacing w:before="122" w:line="276" w:lineRule="exact"/>
        <w:ind w:left="144" w:right="144"/>
        <w:jc w:val="both"/>
        <w:textAlignment w:val="baseline"/>
        <w:rPr>
          <w:rFonts w:eastAsia="Times New Roman"/>
          <w:color w:val="000000"/>
          <w:sz w:val="24"/>
          <w:lang w:val="sq-AL"/>
        </w:rPr>
      </w:pPr>
      <w:r w:rsidRPr="00375105">
        <w:rPr>
          <w:rFonts w:eastAsia="Times New Roman"/>
          <w:color w:val="000000"/>
          <w:sz w:val="24"/>
          <w:lang w:val="sq-AL"/>
        </w:rPr>
        <w:t xml:space="preserve">Policia caktoi dy zyrtarë në </w:t>
      </w:r>
      <w:r w:rsidRPr="00375105">
        <w:rPr>
          <w:rFonts w:eastAsia="Times New Roman"/>
          <w:b/>
          <w:bCs/>
          <w:color w:val="000000"/>
          <w:sz w:val="24"/>
          <w:lang w:val="sq-AL"/>
        </w:rPr>
        <w:t>Zyrën për Rikuperim të Aseteve</w:t>
      </w:r>
      <w:r w:rsidRPr="00375105">
        <w:rPr>
          <w:rFonts w:eastAsia="Times New Roman"/>
          <w:color w:val="000000"/>
          <w:sz w:val="24"/>
          <w:lang w:val="sq-AL"/>
        </w:rPr>
        <w:t xml:space="preserve"> brenda Drejtorisë për Hetimet e Krimeve Ekonomike. Zyra ka pranuar kërkesa të kufizuara deri më tani dhe duhet të përdoret më mirë nga të gjithë akterët përkatës. </w:t>
      </w:r>
      <w:r w:rsidRPr="00375105">
        <w:rPr>
          <w:rFonts w:eastAsia="Times New Roman"/>
          <w:b/>
          <w:bCs/>
          <w:color w:val="000000"/>
          <w:sz w:val="24"/>
          <w:lang w:val="sq-AL"/>
        </w:rPr>
        <w:t>Bazat e të dhënave ndërvepruese</w:t>
      </w:r>
      <w:r w:rsidRPr="00375105">
        <w:rPr>
          <w:rFonts w:eastAsia="Times New Roman"/>
          <w:color w:val="000000"/>
          <w:sz w:val="24"/>
          <w:lang w:val="sq-AL"/>
        </w:rPr>
        <w:t xml:space="preserve"> ofrojnë qasje të ndërsjellë në polici, shërbime tatimore dhe doganore, gjë që lehtëson bashkëpunimin operacional</w:t>
      </w:r>
      <w:r w:rsidRPr="00577AA5">
        <w:rPr>
          <w:rFonts w:eastAsia="Times New Roman"/>
          <w:color w:val="000000"/>
          <w:sz w:val="24"/>
          <w:lang w:val="sq-AL"/>
        </w:rPr>
        <w:t xml:space="preserve">. </w:t>
      </w:r>
      <w:r w:rsidRPr="00375105">
        <w:rPr>
          <w:rFonts w:eastAsia="Times New Roman"/>
          <w:color w:val="000000"/>
          <w:sz w:val="24"/>
          <w:lang w:val="sq-AL"/>
        </w:rPr>
        <w:t xml:space="preserve">Sistemi Informativ i Policisë së Kosovës (SIPK) është i lidhur me të gjitha bazat e të dhënave kryesore (d.m.th. menaxhimi i kufijve; regjistri civil, regjistrimi i automjeteve, sistemi i vizave, NJIF). Në një rajon, SIPK është </w:t>
      </w:r>
      <w:r w:rsidR="00FF7821">
        <w:rPr>
          <w:rFonts w:eastAsia="Times New Roman"/>
          <w:color w:val="000000"/>
          <w:sz w:val="24"/>
          <w:lang w:val="sq-AL"/>
        </w:rPr>
        <w:t>i</w:t>
      </w:r>
      <w:r w:rsidRPr="00375105">
        <w:rPr>
          <w:rFonts w:eastAsia="Times New Roman"/>
          <w:color w:val="000000"/>
          <w:sz w:val="24"/>
          <w:lang w:val="sq-AL"/>
        </w:rPr>
        <w:t xml:space="preserve"> lidhur me Sistemin Informativ të </w:t>
      </w:r>
      <w:r w:rsidR="00FF7821">
        <w:rPr>
          <w:rFonts w:eastAsia="Times New Roman"/>
          <w:color w:val="000000"/>
          <w:sz w:val="24"/>
          <w:lang w:val="sq-AL"/>
        </w:rPr>
        <w:t>Menaxhimit t</w:t>
      </w:r>
      <w:r w:rsidR="000279DB">
        <w:rPr>
          <w:rFonts w:eastAsia="Times New Roman"/>
          <w:color w:val="000000"/>
          <w:sz w:val="24"/>
          <w:lang w:val="sq-AL"/>
        </w:rPr>
        <w:t>ë</w:t>
      </w:r>
      <w:r w:rsidR="00FF7821">
        <w:rPr>
          <w:rFonts w:eastAsia="Times New Roman"/>
          <w:color w:val="000000"/>
          <w:sz w:val="24"/>
          <w:lang w:val="sq-AL"/>
        </w:rPr>
        <w:t xml:space="preserve"> </w:t>
      </w:r>
      <w:r w:rsidRPr="00375105">
        <w:rPr>
          <w:rFonts w:eastAsia="Times New Roman"/>
          <w:color w:val="000000"/>
          <w:sz w:val="24"/>
          <w:lang w:val="sq-AL"/>
        </w:rPr>
        <w:t>Lëndëve (</w:t>
      </w:r>
      <w:r w:rsidR="00FF7821">
        <w:rPr>
          <w:rFonts w:eastAsia="Times New Roman"/>
          <w:color w:val="000000"/>
          <w:sz w:val="24"/>
          <w:lang w:val="sq-AL"/>
        </w:rPr>
        <w:t>CMIS</w:t>
      </w:r>
      <w:r w:rsidRPr="00375105">
        <w:rPr>
          <w:rFonts w:eastAsia="Times New Roman"/>
          <w:color w:val="000000"/>
          <w:sz w:val="24"/>
          <w:lang w:val="sq-AL"/>
        </w:rPr>
        <w:t>), një pilot projekt i cili pritet të përhapet në të gjithë Kosovën. Agjencia e Kosovës për Forenzikë përdor një bazë të të dhënave të përditësuar biometrike që nga shkurti 2019</w:t>
      </w:r>
      <w:r w:rsidRPr="00577AA5">
        <w:rPr>
          <w:rFonts w:eastAsia="Times New Roman"/>
          <w:color w:val="000000"/>
          <w:sz w:val="24"/>
          <w:lang w:val="sq-AL"/>
        </w:rPr>
        <w:t>.</w:t>
      </w:r>
    </w:p>
    <w:p w14:paraId="171338A5" w14:textId="77A9AAD4" w:rsidR="00C53A74" w:rsidRPr="00FF7821" w:rsidRDefault="00C53A74" w:rsidP="00C53A74">
      <w:pPr>
        <w:spacing w:before="20" w:line="276" w:lineRule="exact"/>
        <w:ind w:left="90" w:right="144"/>
        <w:jc w:val="both"/>
        <w:textAlignment w:val="baseline"/>
        <w:rPr>
          <w:rFonts w:eastAsia="Times New Roman"/>
          <w:color w:val="000000"/>
          <w:sz w:val="24"/>
          <w:lang w:val="sq-AL"/>
        </w:rPr>
      </w:pPr>
      <w:r w:rsidRPr="00BB2962">
        <w:rPr>
          <w:rFonts w:eastAsia="Times New Roman"/>
          <w:b/>
          <w:bCs/>
          <w:color w:val="000000"/>
          <w:spacing w:val="1"/>
          <w:sz w:val="24"/>
          <w:lang w:val="sq-AL"/>
        </w:rPr>
        <w:lastRenderedPageBreak/>
        <w:t>Agjencia e Regjistri</w:t>
      </w:r>
      <w:r w:rsidR="00BB2962" w:rsidRPr="00BB2962">
        <w:rPr>
          <w:rFonts w:eastAsia="Times New Roman"/>
          <w:b/>
          <w:bCs/>
          <w:color w:val="000000"/>
          <w:spacing w:val="1"/>
          <w:sz w:val="24"/>
          <w:lang w:val="sq-AL"/>
        </w:rPr>
        <w:t>mit</w:t>
      </w:r>
      <w:r w:rsidRPr="00BB2962">
        <w:rPr>
          <w:rFonts w:eastAsia="Times New Roman"/>
          <w:b/>
          <w:bCs/>
          <w:color w:val="000000"/>
          <w:spacing w:val="1"/>
          <w:sz w:val="24"/>
          <w:lang w:val="sq-AL"/>
        </w:rPr>
        <w:t xml:space="preserve"> Civil</w:t>
      </w:r>
      <w:r w:rsidRPr="00BB2962">
        <w:rPr>
          <w:rFonts w:eastAsia="Times New Roman"/>
          <w:color w:val="000000"/>
          <w:spacing w:val="1"/>
          <w:sz w:val="24"/>
          <w:lang w:val="sq-AL"/>
        </w:rPr>
        <w:t xml:space="preserve"> është një burim kryesor për të dhënat personale dhe menaxhimin e identitetit dhe si i tillë ka një rol të rëndësishëm në mbështetjen e </w:t>
      </w:r>
      <w:r w:rsidR="00FF7821" w:rsidRPr="00BB2962">
        <w:rPr>
          <w:rFonts w:eastAsia="Times New Roman"/>
          <w:color w:val="000000"/>
          <w:spacing w:val="1"/>
          <w:sz w:val="24"/>
          <w:lang w:val="sq-AL"/>
        </w:rPr>
        <w:t>organeve t</w:t>
      </w:r>
      <w:r w:rsidR="000279DB">
        <w:rPr>
          <w:rFonts w:eastAsia="Times New Roman"/>
          <w:color w:val="000000"/>
          <w:spacing w:val="1"/>
          <w:sz w:val="24"/>
          <w:lang w:val="sq-AL"/>
        </w:rPr>
        <w:t>ë</w:t>
      </w:r>
      <w:r w:rsidR="00FF7821" w:rsidRPr="00BB2962">
        <w:rPr>
          <w:rFonts w:eastAsia="Times New Roman"/>
          <w:color w:val="000000"/>
          <w:spacing w:val="1"/>
          <w:sz w:val="24"/>
          <w:lang w:val="sq-AL"/>
        </w:rPr>
        <w:t xml:space="preserve"> </w:t>
      </w:r>
      <w:r w:rsidRPr="00BB2962">
        <w:rPr>
          <w:rFonts w:eastAsia="Times New Roman"/>
          <w:color w:val="000000"/>
          <w:spacing w:val="1"/>
          <w:sz w:val="24"/>
          <w:lang w:val="sq-AL"/>
        </w:rPr>
        <w:t>zbatimit të ligjit dhe organeve të tjera publike me të dhënat e</w:t>
      </w:r>
      <w:r w:rsidRPr="00FF7821">
        <w:rPr>
          <w:rFonts w:eastAsia="Times New Roman"/>
          <w:color w:val="000000"/>
          <w:spacing w:val="1"/>
          <w:sz w:val="24"/>
          <w:lang w:val="sq-AL"/>
        </w:rPr>
        <w:t xml:space="preserve"> qytetarëve. Sidoqoftë, ndërlidhjet dhe qasshmëria midis regjistrit të saj qendror dhe bazës së të dhënave të institucioneve të sundimit të ligjit nuk janë të rregulluara sa duhet dhe pengohen nga sfidat teknike</w:t>
      </w:r>
      <w:r w:rsidRPr="00FF7821">
        <w:rPr>
          <w:rFonts w:eastAsia="Times New Roman"/>
          <w:color w:val="000000"/>
          <w:sz w:val="24"/>
          <w:lang w:val="sq-AL"/>
        </w:rPr>
        <w:t>.</w:t>
      </w:r>
    </w:p>
    <w:p w14:paraId="5770C9FD" w14:textId="77777777"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FF7821">
        <w:rPr>
          <w:rFonts w:eastAsia="Times New Roman"/>
          <w:b/>
          <w:bCs/>
          <w:color w:val="000000"/>
          <w:sz w:val="24"/>
          <w:lang w:val="sq-AL"/>
        </w:rPr>
        <w:t>Korniza kryesore strategjike</w:t>
      </w:r>
      <w:r w:rsidRPr="00FF7821">
        <w:rPr>
          <w:rFonts w:eastAsia="Times New Roman"/>
          <w:color w:val="000000"/>
          <w:sz w:val="24"/>
          <w:lang w:val="sq-AL"/>
        </w:rPr>
        <w:t xml:space="preserve"> është </w:t>
      </w:r>
      <w:r w:rsidRPr="00FF7821">
        <w:rPr>
          <w:rFonts w:eastAsia="Times New Roman"/>
          <w:b/>
          <w:bCs/>
          <w:color w:val="000000"/>
          <w:sz w:val="24"/>
          <w:lang w:val="sq-AL"/>
        </w:rPr>
        <w:t>strategjia dhe plani</w:t>
      </w:r>
      <w:r w:rsidRPr="004B6AA0">
        <w:rPr>
          <w:rFonts w:eastAsia="Times New Roman"/>
          <w:b/>
          <w:bCs/>
          <w:color w:val="000000"/>
          <w:sz w:val="24"/>
          <w:lang w:val="sq-AL"/>
        </w:rPr>
        <w:t xml:space="preserve"> i veprimit 2018-2022 kundër krimit të organizuar</w:t>
      </w:r>
      <w:r w:rsidRPr="004B6AA0">
        <w:rPr>
          <w:rFonts w:eastAsia="Times New Roman"/>
          <w:color w:val="000000"/>
          <w:sz w:val="24"/>
          <w:lang w:val="sq-AL"/>
        </w:rPr>
        <w:t xml:space="preserve">. Ekzistojnë strategji dhe plane veprimi shtesë për kontrollin e armëve; ekonominë jo formale, pastrimin e parave dhe financimin e terrorizmit; terrorizmin; parandalimin e ekstremizmit të dhunshëm; trafikimin e qenieve njerëzore; narkotikët; dhe sigurinë kibernetike. Ekziston ende një nevojë për </w:t>
      </w:r>
      <w:r w:rsidRPr="004B6AA0">
        <w:rPr>
          <w:rFonts w:eastAsia="Times New Roman"/>
          <w:b/>
          <w:bCs/>
          <w:color w:val="000000"/>
          <w:sz w:val="24"/>
          <w:lang w:val="sq-AL"/>
        </w:rPr>
        <w:t>bashkëpunim dhe koordinim</w:t>
      </w:r>
      <w:r w:rsidRPr="004B6AA0">
        <w:rPr>
          <w:rFonts w:eastAsia="Times New Roman"/>
          <w:color w:val="000000"/>
          <w:sz w:val="24"/>
          <w:lang w:val="sq-AL"/>
        </w:rPr>
        <w:t xml:space="preserve"> më të mirë midis të gjitha institucioneve. Prokuroria Speciale mbetet hallka më e dobët në luftën kundër krimit të organizuar</w:t>
      </w:r>
      <w:r w:rsidRPr="00577AA5">
        <w:rPr>
          <w:rFonts w:eastAsia="Times New Roman"/>
          <w:color w:val="000000"/>
          <w:sz w:val="24"/>
          <w:lang w:val="sq-AL"/>
        </w:rPr>
        <w:t>.</w:t>
      </w:r>
    </w:p>
    <w:p w14:paraId="1D01C3A8" w14:textId="77777777" w:rsidR="00C53A74" w:rsidRPr="00577AA5" w:rsidRDefault="00C53A74" w:rsidP="00C53A74">
      <w:pPr>
        <w:spacing w:before="118" w:line="276" w:lineRule="exact"/>
        <w:ind w:left="72" w:right="144"/>
        <w:jc w:val="both"/>
        <w:textAlignment w:val="baseline"/>
        <w:rPr>
          <w:rFonts w:eastAsia="Times New Roman"/>
          <w:color w:val="000000"/>
          <w:sz w:val="24"/>
          <w:lang w:val="sq-AL"/>
        </w:rPr>
      </w:pPr>
      <w:r w:rsidRPr="00D55750">
        <w:rPr>
          <w:rFonts w:eastAsia="Times New Roman"/>
          <w:color w:val="000000"/>
          <w:sz w:val="24"/>
          <w:lang w:val="sq-AL"/>
        </w:rPr>
        <w:t xml:space="preserve">Për shkak të çështjeve të lidhura me statusin, Kosova nuk është palë në instrumentet kryesore ndërkombëtare për luftimin e krimit të organizuar, siç është Konventa e KB e Palermos kundër Krimit të Organizuar Transnacional dhe Protokollet e saj, por ajo zbaton në mënyrë të njëanshme këto parime ndërkombëtare në </w:t>
      </w:r>
      <w:r w:rsidRPr="00D55750">
        <w:rPr>
          <w:rFonts w:eastAsia="Times New Roman"/>
          <w:b/>
          <w:bCs/>
          <w:color w:val="000000"/>
          <w:sz w:val="24"/>
          <w:lang w:val="sq-AL"/>
        </w:rPr>
        <w:t>legjislacionin e saj penal</w:t>
      </w:r>
      <w:r w:rsidRPr="00D55750">
        <w:rPr>
          <w:rFonts w:eastAsia="Times New Roman"/>
          <w:color w:val="000000"/>
          <w:sz w:val="24"/>
          <w:lang w:val="sq-AL"/>
        </w:rPr>
        <w:t>. Legjislacioni i saj është kryesisht në përputhje me standardet ndërkombëtare dhe evropiane</w:t>
      </w:r>
      <w:r w:rsidRPr="00577AA5">
        <w:rPr>
          <w:rFonts w:eastAsia="Times New Roman"/>
          <w:color w:val="000000"/>
          <w:sz w:val="24"/>
          <w:lang w:val="sq-AL"/>
        </w:rPr>
        <w:t>.</w:t>
      </w:r>
    </w:p>
    <w:p w14:paraId="67BBC837" w14:textId="2A2FF99C" w:rsidR="00C53A74" w:rsidRPr="00577AA5" w:rsidRDefault="00C53A74" w:rsidP="00C53A74">
      <w:pPr>
        <w:spacing w:before="123" w:line="276" w:lineRule="exact"/>
        <w:ind w:left="72" w:right="144"/>
        <w:jc w:val="both"/>
        <w:textAlignment w:val="baseline"/>
        <w:rPr>
          <w:rFonts w:eastAsia="Times New Roman"/>
          <w:color w:val="000000"/>
          <w:sz w:val="24"/>
          <w:lang w:val="sq-AL"/>
        </w:rPr>
      </w:pPr>
      <w:r w:rsidRPr="00EB1516">
        <w:rPr>
          <w:rFonts w:eastAsia="Times New Roman"/>
          <w:b/>
          <w:bCs/>
          <w:color w:val="000000"/>
          <w:sz w:val="24"/>
          <w:lang w:val="sq-AL"/>
        </w:rPr>
        <w:t>Kodi Penal</w:t>
      </w:r>
      <w:r w:rsidRPr="00EB1516">
        <w:rPr>
          <w:rFonts w:eastAsia="Times New Roman"/>
          <w:color w:val="000000"/>
          <w:sz w:val="24"/>
          <w:lang w:val="sq-AL"/>
        </w:rPr>
        <w:t xml:space="preserve"> i rishikuar, i cili hyri në fuqi në prill të vitit 2019 rrit numrin e veprave që mund të ndiqen penalisht në kuadrin e krimit të organizuar, zgjat afatet e parashkrimit për krime të ndryshme të rënda dhe parashikon dënime mjaft</w:t>
      </w:r>
      <w:r w:rsidR="00CC6C7C">
        <w:rPr>
          <w:rFonts w:eastAsia="Times New Roman"/>
          <w:color w:val="000000"/>
          <w:sz w:val="24"/>
          <w:lang w:val="sq-AL"/>
        </w:rPr>
        <w:t>uesh</w:t>
      </w:r>
      <w:r w:rsidR="000279DB">
        <w:rPr>
          <w:rFonts w:eastAsia="Times New Roman"/>
          <w:color w:val="000000"/>
          <w:sz w:val="24"/>
          <w:lang w:val="sq-AL"/>
        </w:rPr>
        <w:t>ë</w:t>
      </w:r>
      <w:r w:rsidR="00CC6C7C">
        <w:rPr>
          <w:rFonts w:eastAsia="Times New Roman"/>
          <w:color w:val="000000"/>
          <w:sz w:val="24"/>
          <w:lang w:val="sq-AL"/>
        </w:rPr>
        <w:t xml:space="preserve">m </w:t>
      </w:r>
      <w:r w:rsidRPr="00EB1516">
        <w:rPr>
          <w:rFonts w:eastAsia="Times New Roman"/>
          <w:color w:val="000000"/>
          <w:sz w:val="24"/>
          <w:lang w:val="sq-AL"/>
        </w:rPr>
        <w:t xml:space="preserve">dekurajuese për </w:t>
      </w:r>
      <w:r w:rsidR="00CC6C7C">
        <w:rPr>
          <w:rFonts w:eastAsia="Times New Roman"/>
          <w:color w:val="000000"/>
          <w:sz w:val="24"/>
          <w:lang w:val="sq-AL"/>
        </w:rPr>
        <w:t xml:space="preserve">veprat e </w:t>
      </w:r>
      <w:r w:rsidRPr="00EB1516">
        <w:rPr>
          <w:rFonts w:eastAsia="Times New Roman"/>
          <w:color w:val="000000"/>
          <w:sz w:val="24"/>
          <w:lang w:val="sq-AL"/>
        </w:rPr>
        <w:t>korrupsioni</w:t>
      </w:r>
      <w:r w:rsidR="00CC6C7C">
        <w:rPr>
          <w:rFonts w:eastAsia="Times New Roman"/>
          <w:color w:val="000000"/>
          <w:sz w:val="24"/>
          <w:lang w:val="sq-AL"/>
        </w:rPr>
        <w:t xml:space="preserve">t dhe </w:t>
      </w:r>
      <w:r w:rsidRPr="00EB1516">
        <w:rPr>
          <w:rFonts w:eastAsia="Times New Roman"/>
          <w:color w:val="000000"/>
          <w:sz w:val="24"/>
          <w:lang w:val="sq-AL"/>
        </w:rPr>
        <w:t xml:space="preserve">krimit të organizuar. </w:t>
      </w:r>
      <w:r w:rsidRPr="00EB1516">
        <w:rPr>
          <w:rFonts w:eastAsia="Times New Roman"/>
          <w:b/>
          <w:bCs/>
          <w:color w:val="000000"/>
          <w:sz w:val="24"/>
          <w:lang w:val="sq-AL"/>
        </w:rPr>
        <w:t>Kodi i Procedurës Penale</w:t>
      </w:r>
      <w:r w:rsidRPr="00EB1516">
        <w:rPr>
          <w:rFonts w:eastAsia="Times New Roman"/>
          <w:color w:val="000000"/>
          <w:sz w:val="24"/>
          <w:lang w:val="sq-AL"/>
        </w:rPr>
        <w:t xml:space="preserve"> i rishikuar, i cili kaloi pjesërisht përmes procedurës së Kuvendit në vitin 2019, mbetet për t'u miratuar. </w:t>
      </w:r>
      <w:r w:rsidRPr="00EB1516">
        <w:rPr>
          <w:rFonts w:eastAsia="Times New Roman"/>
          <w:b/>
          <w:bCs/>
          <w:color w:val="000000"/>
          <w:sz w:val="24"/>
          <w:lang w:val="sq-AL"/>
        </w:rPr>
        <w:t xml:space="preserve">Ligji i ri për Kompetencat e Zgjeruara për Konfiskim </w:t>
      </w:r>
      <w:r w:rsidRPr="00EB1516">
        <w:rPr>
          <w:rFonts w:eastAsia="Times New Roman"/>
          <w:color w:val="000000"/>
          <w:sz w:val="24"/>
          <w:lang w:val="sq-AL"/>
        </w:rPr>
        <w:t xml:space="preserve">është në përputhje me </w:t>
      </w:r>
      <w:r w:rsidRPr="00CC6C7C">
        <w:rPr>
          <w:rFonts w:eastAsia="Times New Roman"/>
          <w:i/>
          <w:iCs/>
          <w:color w:val="000000"/>
          <w:sz w:val="24"/>
          <w:lang w:val="sq-AL"/>
        </w:rPr>
        <w:t>acquis</w:t>
      </w:r>
      <w:r w:rsidRPr="00EB1516">
        <w:rPr>
          <w:rFonts w:eastAsia="Times New Roman"/>
          <w:color w:val="000000"/>
          <w:sz w:val="24"/>
          <w:lang w:val="sq-AL"/>
        </w:rPr>
        <w:t xml:space="preserve"> të BE dhe ka qenë në fuqi që nga janari 2019 (</w:t>
      </w:r>
      <w:r w:rsidRPr="00EB1516">
        <w:rPr>
          <w:rFonts w:eastAsia="Times New Roman"/>
          <w:i/>
          <w:iCs/>
          <w:color w:val="000000"/>
          <w:sz w:val="24"/>
          <w:lang w:val="sq-AL"/>
        </w:rPr>
        <w:t>shih seksionin për luftën kundër korrupsionit</w:t>
      </w:r>
      <w:r w:rsidRPr="00EB1516">
        <w:rPr>
          <w:rFonts w:eastAsia="Times New Roman"/>
          <w:color w:val="000000"/>
          <w:sz w:val="24"/>
          <w:lang w:val="sq-AL"/>
        </w:rPr>
        <w:t>)</w:t>
      </w:r>
      <w:r w:rsidRPr="00577AA5">
        <w:rPr>
          <w:rFonts w:eastAsia="Times New Roman"/>
          <w:color w:val="000000"/>
          <w:sz w:val="24"/>
          <w:lang w:val="sq-AL"/>
        </w:rPr>
        <w:t>.</w:t>
      </w:r>
    </w:p>
    <w:p w14:paraId="29FCCB0F" w14:textId="77777777"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EB1516">
        <w:rPr>
          <w:rFonts w:eastAsia="Times New Roman"/>
          <w:color w:val="000000"/>
          <w:sz w:val="24"/>
          <w:lang w:val="sq-AL"/>
        </w:rPr>
        <w:t xml:space="preserve">Megjithëse ka filluar puna për adresimin e të metave në kornizën ligjore dhe institucionale, ende nuk janë miratuar ndryshime në </w:t>
      </w:r>
      <w:r w:rsidRPr="00EB1516">
        <w:rPr>
          <w:rFonts w:eastAsia="Times New Roman"/>
          <w:b/>
          <w:bCs/>
          <w:color w:val="000000"/>
          <w:sz w:val="24"/>
          <w:lang w:val="sq-AL"/>
        </w:rPr>
        <w:t>Ligjin për Pastrimin e Parave dhe Financimin e Terrorizmit</w:t>
      </w:r>
      <w:r w:rsidRPr="00EB1516">
        <w:rPr>
          <w:rFonts w:eastAsia="Times New Roman"/>
          <w:color w:val="000000"/>
          <w:sz w:val="24"/>
          <w:lang w:val="sq-AL"/>
        </w:rPr>
        <w:t xml:space="preserve"> për ta harmonizuar atë plotësisht me </w:t>
      </w:r>
      <w:r w:rsidRPr="00CC6C7C">
        <w:rPr>
          <w:rFonts w:eastAsia="Times New Roman"/>
          <w:i/>
          <w:iCs/>
          <w:color w:val="000000"/>
          <w:sz w:val="24"/>
          <w:lang w:val="sq-AL"/>
        </w:rPr>
        <w:t>acquis</w:t>
      </w:r>
      <w:r w:rsidRPr="00EB1516">
        <w:rPr>
          <w:rFonts w:eastAsia="Times New Roman"/>
          <w:color w:val="000000"/>
          <w:sz w:val="24"/>
          <w:lang w:val="sq-AL"/>
        </w:rPr>
        <w:t xml:space="preserve"> të BE-së dhe standardet ndërkombëtare (</w:t>
      </w:r>
      <w:r w:rsidRPr="00EB1516">
        <w:rPr>
          <w:rFonts w:eastAsia="Times New Roman"/>
          <w:i/>
          <w:iCs/>
          <w:color w:val="000000"/>
          <w:sz w:val="24"/>
          <w:lang w:val="sq-AL"/>
        </w:rPr>
        <w:t>shih seksionin 6.3 për lirinë e lëvizjes së kapitalit</w:t>
      </w:r>
      <w:r w:rsidRPr="00EB1516">
        <w:rPr>
          <w:rFonts w:eastAsia="Times New Roman"/>
          <w:color w:val="000000"/>
          <w:sz w:val="24"/>
          <w:lang w:val="sq-AL"/>
        </w:rPr>
        <w:t>)</w:t>
      </w:r>
      <w:r w:rsidRPr="00577AA5">
        <w:rPr>
          <w:rFonts w:eastAsia="Times New Roman"/>
          <w:i/>
          <w:color w:val="000000"/>
          <w:sz w:val="24"/>
          <w:lang w:val="sq-AL"/>
        </w:rPr>
        <w:t>.</w:t>
      </w:r>
    </w:p>
    <w:p w14:paraId="6206D98F" w14:textId="27683D27" w:rsidR="00C53A74" w:rsidRPr="00630AB3" w:rsidRDefault="00C53A74" w:rsidP="00C53A74">
      <w:pPr>
        <w:spacing w:before="119" w:line="276" w:lineRule="exact"/>
        <w:ind w:left="72" w:right="144"/>
        <w:jc w:val="both"/>
        <w:textAlignment w:val="baseline"/>
        <w:rPr>
          <w:rFonts w:eastAsia="Times New Roman"/>
          <w:color w:val="000000"/>
          <w:sz w:val="24"/>
          <w:lang w:val="sq-AL"/>
        </w:rPr>
      </w:pPr>
      <w:r w:rsidRPr="009647ED">
        <w:rPr>
          <w:rFonts w:eastAsia="Times New Roman"/>
          <w:color w:val="000000"/>
          <w:sz w:val="24"/>
          <w:lang w:val="sq-AL"/>
        </w:rPr>
        <w:t xml:space="preserve">Legjislacioni zbatues për shkatërrimin e të dhënave i miratuar në janar  të vitit 2020 kontribuon në zbatimin e </w:t>
      </w:r>
      <w:r w:rsidRPr="009647ED">
        <w:rPr>
          <w:rFonts w:eastAsia="Times New Roman"/>
          <w:b/>
          <w:bCs/>
          <w:color w:val="000000"/>
          <w:sz w:val="24"/>
          <w:lang w:val="sq-AL"/>
        </w:rPr>
        <w:t>Ligjit për Përgjimin e Komunikimeve Elektronike</w:t>
      </w:r>
      <w:r w:rsidRPr="009647ED">
        <w:rPr>
          <w:rFonts w:eastAsia="Times New Roman"/>
          <w:color w:val="000000"/>
          <w:sz w:val="24"/>
          <w:lang w:val="sq-AL"/>
        </w:rPr>
        <w:t xml:space="preserve">. Procesi i përmirësimit të kapacitetit të përgjimit për të përmbushur kërkesat teknologjike në zhvillim është në proces. Legjislacioni mbi </w:t>
      </w:r>
      <w:r w:rsidRPr="009647ED">
        <w:rPr>
          <w:rFonts w:eastAsia="Times New Roman"/>
          <w:b/>
          <w:bCs/>
          <w:color w:val="000000"/>
          <w:sz w:val="24"/>
          <w:lang w:val="sq-AL"/>
        </w:rPr>
        <w:t>krimin kibernetik</w:t>
      </w:r>
      <w:r w:rsidRPr="009647ED">
        <w:rPr>
          <w:rFonts w:eastAsia="Times New Roman"/>
          <w:color w:val="000000"/>
          <w:sz w:val="24"/>
          <w:lang w:val="sq-AL"/>
        </w:rPr>
        <w:t xml:space="preserve"> është përgjithësisht në përputhje me </w:t>
      </w:r>
      <w:r w:rsidRPr="009647ED">
        <w:rPr>
          <w:rFonts w:eastAsia="Times New Roman"/>
          <w:i/>
          <w:iCs/>
          <w:color w:val="000000"/>
          <w:sz w:val="24"/>
          <w:lang w:val="sq-AL"/>
        </w:rPr>
        <w:t>acquis</w:t>
      </w:r>
      <w:r w:rsidRPr="009647ED">
        <w:rPr>
          <w:rFonts w:eastAsia="Times New Roman"/>
          <w:color w:val="000000"/>
          <w:sz w:val="24"/>
          <w:lang w:val="sq-AL"/>
        </w:rPr>
        <w:t xml:space="preserve"> të BE-së. Ligji i ri për Sigurinë Kibernetike, i cili përfshin dispozitat përkatëse nga Ligji ekzistues për </w:t>
      </w:r>
      <w:r w:rsidRPr="00630AB3">
        <w:rPr>
          <w:rFonts w:eastAsia="Times New Roman"/>
          <w:color w:val="000000"/>
          <w:sz w:val="24"/>
          <w:lang w:val="sq-AL"/>
        </w:rPr>
        <w:t xml:space="preserve">Parandalimin dhe Luftimin e Krimit Kibernetik, nuk është miratuar ende. Legjislacioni për </w:t>
      </w:r>
      <w:r w:rsidRPr="00630AB3">
        <w:rPr>
          <w:rFonts w:eastAsia="Times New Roman"/>
          <w:b/>
          <w:bCs/>
          <w:color w:val="000000"/>
          <w:sz w:val="24"/>
          <w:lang w:val="sq-AL"/>
        </w:rPr>
        <w:t>trafikimin e qenieve njerëzore</w:t>
      </w:r>
      <w:r w:rsidRPr="00630AB3">
        <w:rPr>
          <w:rFonts w:eastAsia="Times New Roman"/>
          <w:color w:val="000000"/>
          <w:sz w:val="24"/>
          <w:lang w:val="sq-AL"/>
        </w:rPr>
        <w:t xml:space="preserve"> është gjerësisht i harmonizuar me </w:t>
      </w:r>
      <w:r w:rsidRPr="00630AB3">
        <w:rPr>
          <w:rFonts w:eastAsia="Times New Roman"/>
          <w:i/>
          <w:iCs/>
          <w:color w:val="000000"/>
          <w:sz w:val="24"/>
          <w:lang w:val="sq-AL"/>
        </w:rPr>
        <w:t>acquis</w:t>
      </w:r>
      <w:r w:rsidRPr="00630AB3">
        <w:rPr>
          <w:rFonts w:eastAsia="Times New Roman"/>
          <w:color w:val="000000"/>
          <w:sz w:val="24"/>
          <w:lang w:val="sq-AL"/>
        </w:rPr>
        <w:t xml:space="preserve"> përkatëse të BE</w:t>
      </w:r>
      <w:r w:rsidR="00CB7494" w:rsidRPr="00630AB3">
        <w:rPr>
          <w:rFonts w:eastAsia="Times New Roman"/>
          <w:color w:val="000000"/>
          <w:sz w:val="24"/>
          <w:lang w:val="sq-AL"/>
        </w:rPr>
        <w:t>-s</w:t>
      </w:r>
      <w:r w:rsidR="000279DB">
        <w:rPr>
          <w:rFonts w:eastAsia="Times New Roman"/>
          <w:color w:val="000000"/>
          <w:sz w:val="24"/>
          <w:lang w:val="sq-AL"/>
        </w:rPr>
        <w:t>ë</w:t>
      </w:r>
      <w:r w:rsidRPr="00630AB3">
        <w:rPr>
          <w:rFonts w:eastAsia="Times New Roman"/>
          <w:color w:val="000000"/>
          <w:sz w:val="24"/>
          <w:lang w:val="sq-AL"/>
        </w:rPr>
        <w:t>, por zbatimi mund të përmirësohet, veçanërisht në lidhje me identifikimin proaktiv të viktimave, duke siguruar ndihmë dhe mbështetje dhe duke rritur ndjekjen penale dhe dënimin e autorëve. Kosova duhet të miratojë strategjinë dhe planin e saj të ri të veprimit 2020-2024 kundër trafikimit të qenieve njerëzore.</w:t>
      </w:r>
    </w:p>
    <w:p w14:paraId="3BD53E5B" w14:textId="7DB45F1E"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630AB3">
        <w:rPr>
          <w:rFonts w:eastAsia="Times New Roman"/>
          <w:color w:val="000000"/>
          <w:sz w:val="24"/>
          <w:lang w:val="sq-AL"/>
        </w:rPr>
        <w:t xml:space="preserve">Në prill të vitit 2019, policia miratoi raportin e dytë për </w:t>
      </w:r>
      <w:r w:rsidRPr="00630AB3">
        <w:rPr>
          <w:rFonts w:eastAsia="Times New Roman"/>
          <w:b/>
          <w:bCs/>
          <w:color w:val="000000"/>
          <w:sz w:val="24"/>
          <w:lang w:val="sq-AL"/>
        </w:rPr>
        <w:t>vlerësimin e kërcënimit nga krimi i rëndë dhe ai i organizuar (SOCTA)</w:t>
      </w:r>
      <w:r w:rsidRPr="00630AB3">
        <w:rPr>
          <w:rFonts w:eastAsia="Times New Roman"/>
          <w:color w:val="000000"/>
          <w:sz w:val="24"/>
          <w:lang w:val="sq-AL"/>
        </w:rPr>
        <w:t xml:space="preserve"> për periudhën 2016-2018. Raportet vjetore të vlerësimit strategjik të krimit u miratuan gjithashtu. Është e rëndësishme që kërcënimet e identifikuara të përkthehen në p</w:t>
      </w:r>
      <w:r w:rsidR="00F50AE2" w:rsidRPr="00630AB3">
        <w:rPr>
          <w:rFonts w:eastAsia="Times New Roman"/>
          <w:color w:val="000000"/>
          <w:sz w:val="24"/>
          <w:lang w:val="sq-AL"/>
        </w:rPr>
        <w:t xml:space="preserve">iroritete </w:t>
      </w:r>
      <w:r w:rsidRPr="00630AB3">
        <w:rPr>
          <w:rFonts w:eastAsia="Times New Roman"/>
          <w:color w:val="000000"/>
          <w:sz w:val="24"/>
          <w:lang w:val="sq-AL"/>
        </w:rPr>
        <w:t>operacionale të mbështetura me burime të përshtatshme. Edhe pse NJIF ka përfunduar punën për vlerësimin e rrezikut në të gjithë Kosovën për pastrimin e parave dhe financimin e terrorizmit (2014-2018), kjo nuk është miratuar ende nga qeveria.</w:t>
      </w:r>
    </w:p>
    <w:p w14:paraId="7EC6091D" w14:textId="77777777" w:rsidR="00C53A74" w:rsidRPr="00577AA5" w:rsidRDefault="00C53A74" w:rsidP="00C53A74">
      <w:pPr>
        <w:spacing w:before="121" w:line="274" w:lineRule="exact"/>
        <w:ind w:left="72"/>
        <w:textAlignment w:val="baseline"/>
        <w:rPr>
          <w:rFonts w:eastAsia="Times New Roman"/>
          <w:color w:val="000000"/>
          <w:sz w:val="24"/>
          <w:u w:val="single"/>
          <w:lang w:val="sq-AL"/>
        </w:rPr>
      </w:pPr>
      <w:r w:rsidRPr="004C2D83">
        <w:rPr>
          <w:rFonts w:eastAsia="Times New Roman"/>
          <w:color w:val="000000"/>
          <w:sz w:val="24"/>
          <w:u w:val="single"/>
          <w:lang w:val="sq-AL"/>
        </w:rPr>
        <w:t>Implementimi dhe kapaciteti zbatues</w:t>
      </w:r>
    </w:p>
    <w:p w14:paraId="0E58987F" w14:textId="77777777" w:rsidR="00C53A74" w:rsidRPr="00577AA5" w:rsidRDefault="00C53A74" w:rsidP="00C53A74">
      <w:pPr>
        <w:spacing w:before="122" w:after="532" w:line="276" w:lineRule="exact"/>
        <w:ind w:left="72" w:right="144"/>
        <w:jc w:val="both"/>
        <w:textAlignment w:val="baseline"/>
        <w:rPr>
          <w:rFonts w:eastAsia="Times New Roman"/>
          <w:color w:val="000000"/>
          <w:spacing w:val="-1"/>
          <w:sz w:val="24"/>
          <w:lang w:val="sq-AL"/>
        </w:rPr>
      </w:pPr>
      <w:r w:rsidRPr="004C2D83">
        <w:rPr>
          <w:rFonts w:eastAsia="Times New Roman"/>
          <w:color w:val="000000"/>
          <w:sz w:val="24"/>
          <w:lang w:val="sq-AL"/>
        </w:rPr>
        <w:t xml:space="preserve">Autoritetet e Kosovës për herë të parë raportuan mbi numrin e përgjithshëm të aktakuzave dhe dënimeve për akuzat e </w:t>
      </w:r>
      <w:r w:rsidRPr="004C2D83">
        <w:rPr>
          <w:rFonts w:eastAsia="Times New Roman"/>
          <w:b/>
          <w:bCs/>
          <w:color w:val="000000"/>
          <w:sz w:val="24"/>
          <w:lang w:val="sq-AL"/>
        </w:rPr>
        <w:t>‘krimit të organizuar’ siç përcaktohet në Konventën e Kombeve të Bashkuara për Krimin Transnacional dhe të Organizuar</w:t>
      </w:r>
      <w:r w:rsidRPr="004C2D83">
        <w:rPr>
          <w:rFonts w:eastAsia="Times New Roman"/>
          <w:color w:val="000000"/>
          <w:sz w:val="24"/>
          <w:lang w:val="sq-AL"/>
        </w:rPr>
        <w:t xml:space="preserve">. Dy raste (që përfshinin gjashtë persona) morën dënime përfundimtare në vitin 2019, ndërsa një rast (që përfshinte pesë persona) </w:t>
      </w:r>
      <w:r w:rsidRPr="004C2D83">
        <w:rPr>
          <w:rFonts w:eastAsia="Times New Roman"/>
          <w:color w:val="000000"/>
          <w:sz w:val="24"/>
          <w:lang w:val="sq-AL"/>
        </w:rPr>
        <w:lastRenderedPageBreak/>
        <w:t>u dërgua për rigjykim nga Gjykata e Apelit. Pesë raste, që përfshinin 60 persona, morën një aktakuzë në vitin 2019</w:t>
      </w:r>
      <w:r w:rsidRPr="00577AA5">
        <w:rPr>
          <w:rFonts w:eastAsia="Times New Roman"/>
          <w:color w:val="000000"/>
          <w:spacing w:val="-1"/>
          <w:sz w:val="24"/>
          <w:lang w:val="sq-AL"/>
        </w:rPr>
        <w:t>.</w:t>
      </w:r>
    </w:p>
    <w:p w14:paraId="77DEF675" w14:textId="35AF9047" w:rsidR="00C53A74" w:rsidRPr="00577AA5" w:rsidRDefault="00C53A74" w:rsidP="00C53A74">
      <w:pPr>
        <w:spacing w:before="121" w:line="276" w:lineRule="exact"/>
        <w:ind w:left="144" w:right="144"/>
        <w:jc w:val="both"/>
        <w:textAlignment w:val="baseline"/>
        <w:rPr>
          <w:rFonts w:eastAsia="Times New Roman"/>
          <w:color w:val="000000"/>
          <w:sz w:val="24"/>
          <w:lang w:val="sq-AL"/>
        </w:rPr>
      </w:pPr>
      <w:r w:rsidRPr="004C2D83">
        <w:rPr>
          <w:rFonts w:eastAsia="Times New Roman"/>
          <w:color w:val="000000"/>
          <w:sz w:val="24"/>
          <w:lang w:val="sq-AL"/>
        </w:rPr>
        <w:t xml:space="preserve">Për </w:t>
      </w:r>
      <w:r w:rsidRPr="00F50AE2">
        <w:rPr>
          <w:rFonts w:eastAsia="Times New Roman"/>
          <w:b/>
          <w:bCs/>
          <w:color w:val="000000"/>
          <w:sz w:val="24"/>
          <w:lang w:val="sq-AL"/>
        </w:rPr>
        <w:t xml:space="preserve">regjistrin </w:t>
      </w:r>
      <w:r w:rsidR="00F50AE2" w:rsidRPr="00F50AE2">
        <w:rPr>
          <w:rFonts w:eastAsia="Times New Roman"/>
          <w:b/>
          <w:bCs/>
          <w:color w:val="000000"/>
          <w:sz w:val="24"/>
          <w:lang w:val="sq-AL"/>
        </w:rPr>
        <w:t>e rasteve</w:t>
      </w:r>
      <w:r w:rsidR="00F50AE2">
        <w:rPr>
          <w:rFonts w:eastAsia="Times New Roman"/>
          <w:color w:val="000000"/>
          <w:sz w:val="24"/>
          <w:lang w:val="sq-AL"/>
        </w:rPr>
        <w:t xml:space="preserve"> </w:t>
      </w:r>
      <w:r w:rsidRPr="004C2D83">
        <w:rPr>
          <w:rFonts w:eastAsia="Times New Roman"/>
          <w:color w:val="000000"/>
          <w:sz w:val="24"/>
          <w:lang w:val="sq-AL"/>
        </w:rPr>
        <w:t xml:space="preserve">në lidhje me liberalizimin e vizave në luftën kundër korrupsionit të nivelit të lartë dhe krimit të organizuar, </w:t>
      </w:r>
      <w:r w:rsidRPr="004C2D83">
        <w:rPr>
          <w:rFonts w:eastAsia="Times New Roman"/>
          <w:i/>
          <w:iCs/>
          <w:color w:val="000000"/>
          <w:sz w:val="24"/>
          <w:lang w:val="sq-AL"/>
        </w:rPr>
        <w:t>shihni seksionin për luftën kundër korrupsionit</w:t>
      </w:r>
      <w:r w:rsidRPr="00577AA5">
        <w:rPr>
          <w:rFonts w:eastAsia="Times New Roman"/>
          <w:color w:val="000000"/>
          <w:sz w:val="24"/>
          <w:lang w:val="sq-AL"/>
        </w:rPr>
        <w:t>.</w:t>
      </w:r>
    </w:p>
    <w:p w14:paraId="3FA1DACB" w14:textId="20278D45" w:rsidR="00C53A74" w:rsidRPr="00577AA5" w:rsidRDefault="00C53A74" w:rsidP="00C53A74">
      <w:pPr>
        <w:spacing w:before="117" w:line="276" w:lineRule="exact"/>
        <w:ind w:left="144" w:right="144"/>
        <w:jc w:val="both"/>
        <w:textAlignment w:val="baseline"/>
        <w:rPr>
          <w:rFonts w:eastAsia="Times New Roman"/>
          <w:color w:val="000000"/>
          <w:sz w:val="24"/>
          <w:lang w:val="sq-AL"/>
        </w:rPr>
      </w:pPr>
      <w:r w:rsidRPr="004C2D83">
        <w:rPr>
          <w:rFonts w:eastAsia="Times New Roman"/>
          <w:color w:val="000000"/>
          <w:sz w:val="24"/>
          <w:lang w:val="sq-AL"/>
        </w:rPr>
        <w:t xml:space="preserve">Sa i përket atyre </w:t>
      </w:r>
      <w:r w:rsidRPr="004C2D83">
        <w:rPr>
          <w:rFonts w:eastAsia="Times New Roman"/>
          <w:b/>
          <w:bCs/>
          <w:color w:val="000000"/>
          <w:sz w:val="24"/>
          <w:lang w:val="sq-AL"/>
        </w:rPr>
        <w:t>rasteve të lidhura me krimin e organizuar</w:t>
      </w:r>
      <w:r w:rsidRPr="004C2D83">
        <w:rPr>
          <w:rFonts w:eastAsia="Times New Roman"/>
          <w:color w:val="000000"/>
          <w:sz w:val="24"/>
          <w:lang w:val="sq-AL"/>
        </w:rPr>
        <w:t xml:space="preserve"> që aktualisht nuk përfshihen në regjistrin e lartpërmendur</w:t>
      </w:r>
      <w:r w:rsidR="00F50AE2">
        <w:rPr>
          <w:rFonts w:eastAsia="Times New Roman"/>
          <w:color w:val="000000"/>
          <w:sz w:val="24"/>
          <w:lang w:val="sq-AL"/>
        </w:rPr>
        <w:t xml:space="preserve"> t</w:t>
      </w:r>
      <w:r w:rsidR="000279DB">
        <w:rPr>
          <w:rFonts w:eastAsia="Times New Roman"/>
          <w:color w:val="000000"/>
          <w:sz w:val="24"/>
          <w:lang w:val="sq-AL"/>
        </w:rPr>
        <w:t>ë</w:t>
      </w:r>
      <w:r w:rsidR="00F50AE2">
        <w:rPr>
          <w:rFonts w:eastAsia="Times New Roman"/>
          <w:color w:val="000000"/>
          <w:sz w:val="24"/>
          <w:lang w:val="sq-AL"/>
        </w:rPr>
        <w:t xml:space="preserve"> rasteve</w:t>
      </w:r>
      <w:r w:rsidRPr="004C2D83">
        <w:rPr>
          <w:rFonts w:eastAsia="Times New Roman"/>
          <w:color w:val="000000"/>
          <w:sz w:val="24"/>
          <w:lang w:val="sq-AL"/>
        </w:rPr>
        <w:t>, gjatë periudhës raportuese u ngritën aktakuza kundër 43 personave, nga të cilët pesë u shpallën fajtorë për trafikim të qenieve njerëzore. Për më tepër, dhjetë persona u paditën dhe katër u shpallën fajtorë për trafikim armësh dhe nëntë u akuzuan për pastrim parash (nuk kishte vendime përfundimtare të gjykatës). Vetëm një pjesë e të gjitha rasteve që kanë të bëjnë me trafikimin e qenieve njerëzore, trafikimin e armëve dhe pastrimin e parave përfshin edhe akuza për krim të organizuar</w:t>
      </w:r>
      <w:r w:rsidRPr="00577AA5">
        <w:rPr>
          <w:rFonts w:eastAsia="Times New Roman"/>
          <w:color w:val="000000"/>
          <w:sz w:val="24"/>
          <w:lang w:val="sq-AL"/>
        </w:rPr>
        <w:t>.</w:t>
      </w:r>
    </w:p>
    <w:p w14:paraId="3F5373FD" w14:textId="2BE470C4" w:rsidR="00C53A74" w:rsidRPr="00577AA5" w:rsidRDefault="00C53A74" w:rsidP="00C53A74">
      <w:pPr>
        <w:spacing w:before="122" w:line="276" w:lineRule="exact"/>
        <w:ind w:left="144" w:right="144"/>
        <w:jc w:val="both"/>
        <w:textAlignment w:val="baseline"/>
        <w:rPr>
          <w:rFonts w:eastAsia="Times New Roman"/>
          <w:color w:val="000000"/>
          <w:sz w:val="24"/>
          <w:lang w:val="sq-AL"/>
        </w:rPr>
      </w:pPr>
      <w:r w:rsidRPr="004C2D83">
        <w:rPr>
          <w:rFonts w:eastAsia="Times New Roman"/>
          <w:color w:val="000000"/>
          <w:sz w:val="24"/>
          <w:lang w:val="sq-AL"/>
        </w:rPr>
        <w:t xml:space="preserve">Policia dhe prokuroria nuk i përdorin akoma të gjitha kompetencat në dispozicion </w:t>
      </w:r>
      <w:r w:rsidR="00F50AE2">
        <w:rPr>
          <w:rFonts w:eastAsia="Times New Roman"/>
          <w:color w:val="000000"/>
          <w:sz w:val="24"/>
          <w:lang w:val="sq-AL"/>
        </w:rPr>
        <w:t>t</w:t>
      </w:r>
      <w:r w:rsidR="000279DB">
        <w:rPr>
          <w:rFonts w:eastAsia="Times New Roman"/>
          <w:color w:val="000000"/>
          <w:sz w:val="24"/>
          <w:lang w:val="sq-AL"/>
        </w:rPr>
        <w:t>ë</w:t>
      </w:r>
      <w:r w:rsidR="00F50AE2">
        <w:rPr>
          <w:rFonts w:eastAsia="Times New Roman"/>
          <w:color w:val="000000"/>
          <w:sz w:val="24"/>
          <w:lang w:val="sq-AL"/>
        </w:rPr>
        <w:t xml:space="preserve"> tyre </w:t>
      </w:r>
      <w:r w:rsidRPr="004C2D83">
        <w:rPr>
          <w:rFonts w:eastAsia="Times New Roman"/>
          <w:color w:val="000000"/>
          <w:sz w:val="24"/>
          <w:lang w:val="sq-AL"/>
        </w:rPr>
        <w:t>për të s</w:t>
      </w:r>
      <w:r w:rsidR="00F50AE2">
        <w:rPr>
          <w:rFonts w:eastAsia="Times New Roman"/>
          <w:color w:val="000000"/>
          <w:sz w:val="24"/>
          <w:lang w:val="sq-AL"/>
        </w:rPr>
        <w:t>h</w:t>
      </w:r>
      <w:r w:rsidR="000279DB">
        <w:rPr>
          <w:rFonts w:eastAsia="Times New Roman"/>
          <w:color w:val="000000"/>
          <w:sz w:val="24"/>
          <w:lang w:val="sq-AL"/>
        </w:rPr>
        <w:t>ë</w:t>
      </w:r>
      <w:r w:rsidR="00F50AE2">
        <w:rPr>
          <w:rFonts w:eastAsia="Times New Roman"/>
          <w:color w:val="000000"/>
          <w:sz w:val="24"/>
          <w:lang w:val="sq-AL"/>
        </w:rPr>
        <w:t xml:space="preserve">njestruar </w:t>
      </w:r>
      <w:r w:rsidRPr="004C2D83">
        <w:rPr>
          <w:rFonts w:eastAsia="Times New Roman"/>
          <w:color w:val="000000"/>
          <w:sz w:val="24"/>
          <w:lang w:val="sq-AL"/>
        </w:rPr>
        <w:t xml:space="preserve">rrjetet kriminale dhe bazën e tyre të mbështetjes ekonomike, me rastet që </w:t>
      </w:r>
      <w:r w:rsidR="00F50AE2">
        <w:rPr>
          <w:rFonts w:eastAsia="Times New Roman"/>
          <w:color w:val="000000"/>
          <w:sz w:val="24"/>
          <w:lang w:val="sq-AL"/>
        </w:rPr>
        <w:t xml:space="preserve">duket se </w:t>
      </w:r>
      <w:r w:rsidRPr="004C2D83">
        <w:rPr>
          <w:rFonts w:eastAsia="Times New Roman"/>
          <w:color w:val="000000"/>
          <w:sz w:val="24"/>
          <w:lang w:val="sq-AL"/>
        </w:rPr>
        <w:t>përfshijnë një ose vetëm disa individë</w:t>
      </w:r>
      <w:r w:rsidRPr="00577AA5">
        <w:rPr>
          <w:rFonts w:eastAsia="Times New Roman"/>
          <w:color w:val="000000"/>
          <w:sz w:val="24"/>
          <w:lang w:val="sq-AL"/>
        </w:rPr>
        <w:t>.</w:t>
      </w:r>
    </w:p>
    <w:p w14:paraId="7F958D5E" w14:textId="5E93EE67" w:rsidR="00C53A74" w:rsidRPr="00577AA5" w:rsidRDefault="00C53A74" w:rsidP="00C53A74">
      <w:pPr>
        <w:spacing w:before="120" w:line="276" w:lineRule="exact"/>
        <w:ind w:left="144" w:right="144"/>
        <w:jc w:val="both"/>
        <w:textAlignment w:val="baseline"/>
        <w:rPr>
          <w:rFonts w:eastAsia="Times New Roman"/>
          <w:b/>
          <w:color w:val="000000"/>
          <w:sz w:val="24"/>
          <w:lang w:val="sq-AL"/>
        </w:rPr>
      </w:pPr>
      <w:r w:rsidRPr="00642CDB">
        <w:rPr>
          <w:rFonts w:eastAsia="Times New Roman"/>
          <w:b/>
          <w:color w:val="000000"/>
          <w:sz w:val="24"/>
          <w:lang w:val="sq-AL"/>
        </w:rPr>
        <w:t xml:space="preserve">Politika e dënimit </w:t>
      </w:r>
      <w:r w:rsidRPr="00642CDB">
        <w:rPr>
          <w:rFonts w:eastAsia="Times New Roman"/>
          <w:bCs/>
          <w:color w:val="000000"/>
          <w:sz w:val="24"/>
          <w:lang w:val="sq-AL"/>
        </w:rPr>
        <w:t xml:space="preserve">në lidhje me krimin e organizuar mbetet e </w:t>
      </w:r>
      <w:r w:rsidR="00461479">
        <w:rPr>
          <w:rFonts w:eastAsia="Times New Roman"/>
          <w:bCs/>
          <w:color w:val="000000"/>
          <w:sz w:val="24"/>
          <w:lang w:val="sq-AL"/>
        </w:rPr>
        <w:t xml:space="preserve">çrregullt, ku </w:t>
      </w:r>
      <w:r w:rsidRPr="00642CDB">
        <w:rPr>
          <w:rFonts w:eastAsia="Times New Roman"/>
          <w:bCs/>
          <w:color w:val="000000"/>
          <w:sz w:val="24"/>
          <w:lang w:val="sq-AL"/>
        </w:rPr>
        <w:t>gjykatat nuk zbatojnë në mënyrë sistematike udhëzimet e dënimit të Gjykatës Supreme të vitit 2018. Numri i</w:t>
      </w:r>
      <w:r w:rsidRPr="00642CDB">
        <w:rPr>
          <w:rFonts w:eastAsia="Times New Roman"/>
          <w:b/>
          <w:color w:val="000000"/>
          <w:sz w:val="24"/>
          <w:lang w:val="sq-AL"/>
        </w:rPr>
        <w:t xml:space="preserve"> seancave gjyqësore joproduktive </w:t>
      </w:r>
      <w:r w:rsidRPr="00642CDB">
        <w:rPr>
          <w:rFonts w:eastAsia="Times New Roman"/>
          <w:bCs/>
          <w:color w:val="000000"/>
          <w:sz w:val="24"/>
          <w:lang w:val="sq-AL"/>
        </w:rPr>
        <w:t>mbetet një çështje shqetësuese, me gjyqtarët që shpesh dështojnë të përdorin mjetet procedurale në dispozicion të tyre për të siguruar praninë e palëve dhe dëshmitarëve në gjykim. Numri i ulët i</w:t>
      </w:r>
      <w:r w:rsidRPr="00642CDB">
        <w:rPr>
          <w:rFonts w:eastAsia="Times New Roman"/>
          <w:b/>
          <w:color w:val="000000"/>
          <w:sz w:val="24"/>
          <w:lang w:val="sq-AL"/>
        </w:rPr>
        <w:t xml:space="preserve"> pasurive kriminale të konfiskuara </w:t>
      </w:r>
      <w:r w:rsidRPr="00642CDB">
        <w:rPr>
          <w:rFonts w:eastAsia="Times New Roman"/>
          <w:bCs/>
          <w:color w:val="000000"/>
          <w:sz w:val="24"/>
          <w:lang w:val="sq-AL"/>
        </w:rPr>
        <w:t>është gjithashtu një shqetësim kryesor</w:t>
      </w:r>
      <w:r w:rsidRPr="00577AA5">
        <w:rPr>
          <w:rFonts w:eastAsia="Times New Roman"/>
          <w:color w:val="000000"/>
          <w:sz w:val="24"/>
          <w:lang w:val="sq-AL"/>
        </w:rPr>
        <w:t xml:space="preserve">. </w:t>
      </w:r>
      <w:r w:rsidRPr="008F4B34">
        <w:rPr>
          <w:rFonts w:eastAsia="Times New Roman"/>
          <w:color w:val="000000"/>
          <w:sz w:val="24"/>
          <w:lang w:val="sq-AL"/>
        </w:rPr>
        <w:t xml:space="preserve">Numri i stafit në </w:t>
      </w:r>
      <w:r w:rsidRPr="008F4B34">
        <w:rPr>
          <w:rFonts w:eastAsia="Times New Roman"/>
          <w:b/>
          <w:bCs/>
          <w:color w:val="000000"/>
          <w:sz w:val="24"/>
          <w:lang w:val="sq-AL"/>
        </w:rPr>
        <w:t>Prokurorinë Speciale</w:t>
      </w:r>
      <w:r w:rsidRPr="008F4B34">
        <w:rPr>
          <w:rFonts w:eastAsia="Times New Roman"/>
          <w:color w:val="000000"/>
          <w:sz w:val="24"/>
          <w:lang w:val="sq-AL"/>
        </w:rPr>
        <w:t xml:space="preserve"> mbetet i pamjaftueshëm (</w:t>
      </w:r>
      <w:r w:rsidRPr="008F4B34">
        <w:rPr>
          <w:rFonts w:eastAsia="Times New Roman"/>
          <w:i/>
          <w:iCs/>
          <w:color w:val="000000"/>
          <w:sz w:val="24"/>
          <w:lang w:val="sq-AL"/>
        </w:rPr>
        <w:t xml:space="preserve">shih </w:t>
      </w:r>
      <w:r w:rsidR="00461479">
        <w:rPr>
          <w:rFonts w:eastAsia="Times New Roman"/>
          <w:i/>
          <w:iCs/>
          <w:color w:val="000000"/>
          <w:sz w:val="24"/>
          <w:lang w:val="sq-AL"/>
        </w:rPr>
        <w:t xml:space="preserve">seksionin </w:t>
      </w:r>
      <w:r w:rsidRPr="008F4B34">
        <w:rPr>
          <w:rFonts w:eastAsia="Times New Roman"/>
          <w:i/>
          <w:iCs/>
          <w:color w:val="000000"/>
          <w:sz w:val="24"/>
          <w:lang w:val="sq-AL"/>
        </w:rPr>
        <w:t>për luftën kundër korrupsionit</w:t>
      </w:r>
      <w:r w:rsidRPr="008F4B34">
        <w:rPr>
          <w:rFonts w:eastAsia="Times New Roman"/>
          <w:color w:val="000000"/>
          <w:sz w:val="24"/>
          <w:lang w:val="sq-AL"/>
        </w:rPr>
        <w:t xml:space="preserve">). Institucionet e përfshira në luftën kundër krimit të organizuar duhet të krijojnë dhe përdorin </w:t>
      </w:r>
      <w:r w:rsidR="00461479">
        <w:rPr>
          <w:rFonts w:eastAsia="Times New Roman"/>
          <w:color w:val="000000"/>
          <w:sz w:val="24"/>
          <w:lang w:val="sq-AL"/>
        </w:rPr>
        <w:t xml:space="preserve">ekipe </w:t>
      </w:r>
      <w:r w:rsidRPr="008F4B34">
        <w:rPr>
          <w:rFonts w:eastAsia="Times New Roman"/>
          <w:color w:val="000000"/>
          <w:sz w:val="24"/>
          <w:lang w:val="sq-AL"/>
        </w:rPr>
        <w:t>të përbashkëta multi-disiplinore</w:t>
      </w:r>
      <w:r w:rsidR="00461479">
        <w:rPr>
          <w:rFonts w:eastAsia="Times New Roman"/>
          <w:color w:val="000000"/>
          <w:sz w:val="24"/>
          <w:lang w:val="sq-AL"/>
        </w:rPr>
        <w:t xml:space="preserve"> hetimore</w:t>
      </w:r>
      <w:r w:rsidRPr="008F4B34">
        <w:rPr>
          <w:rFonts w:eastAsia="Times New Roman"/>
          <w:color w:val="000000"/>
          <w:sz w:val="24"/>
          <w:lang w:val="sq-AL"/>
        </w:rPr>
        <w:t>, aty ku është e mundur</w:t>
      </w:r>
      <w:r w:rsidRPr="00577AA5">
        <w:rPr>
          <w:rFonts w:eastAsia="Times New Roman"/>
          <w:color w:val="000000"/>
          <w:sz w:val="24"/>
          <w:lang w:val="sq-AL"/>
        </w:rPr>
        <w:t>.</w:t>
      </w:r>
    </w:p>
    <w:p w14:paraId="275D54E6" w14:textId="77777777" w:rsidR="00C53A74" w:rsidRPr="00577AA5" w:rsidRDefault="00C53A74" w:rsidP="00C53A74">
      <w:pPr>
        <w:spacing w:before="118" w:line="276" w:lineRule="exact"/>
        <w:ind w:left="144" w:right="144"/>
        <w:jc w:val="both"/>
        <w:textAlignment w:val="baseline"/>
        <w:rPr>
          <w:rFonts w:eastAsia="Times New Roman"/>
          <w:b/>
          <w:color w:val="000000"/>
          <w:sz w:val="24"/>
          <w:lang w:val="sq-AL"/>
        </w:rPr>
      </w:pPr>
      <w:r w:rsidRPr="008F4B34">
        <w:rPr>
          <w:rFonts w:eastAsia="Times New Roman"/>
          <w:bCs/>
          <w:color w:val="000000"/>
          <w:sz w:val="24"/>
          <w:lang w:val="sq-AL"/>
        </w:rPr>
        <w:t>Kapaciteti i</w:t>
      </w:r>
      <w:r w:rsidRPr="008F4B34">
        <w:rPr>
          <w:rFonts w:eastAsia="Times New Roman"/>
          <w:b/>
          <w:color w:val="000000"/>
          <w:sz w:val="24"/>
          <w:lang w:val="sq-AL"/>
        </w:rPr>
        <w:t xml:space="preserve"> policisë </w:t>
      </w:r>
      <w:r w:rsidRPr="008F4B34">
        <w:rPr>
          <w:rFonts w:eastAsia="Times New Roman"/>
          <w:bCs/>
          <w:color w:val="000000"/>
          <w:sz w:val="24"/>
          <w:lang w:val="sq-AL"/>
        </w:rPr>
        <w:t>për të luftuar krimin e organizuar është adekuat, por forca policore mbetet e cenueshme ndaj korrupsionit dhe presionit politik, gjë që pengon hetimin e suksesshëm të krimit të organizuar. Një mënyrë për të rritur integritetin e zyrtarëve të policisë dhe për të parandaluar korrupsionin do të ishte zgjerimi i fushës së deklarimit të pasurisë në mënyrë që ajo të përfshijë jo vetëm pozita të larta drejtuese, por edhe poste të tjera më të ulëta, më të ekspozuara</w:t>
      </w:r>
      <w:r w:rsidRPr="00577AA5">
        <w:rPr>
          <w:rFonts w:eastAsia="Times New Roman"/>
          <w:color w:val="000000"/>
          <w:sz w:val="24"/>
          <w:lang w:val="sq-AL"/>
        </w:rPr>
        <w:t xml:space="preserve">. </w:t>
      </w:r>
      <w:r w:rsidRPr="008F4B34">
        <w:rPr>
          <w:rFonts w:eastAsia="Times New Roman"/>
          <w:b/>
          <w:color w:val="000000"/>
          <w:sz w:val="24"/>
          <w:lang w:val="sq-AL"/>
        </w:rPr>
        <w:t xml:space="preserve">Policimi i udhëhequr nga inteligjenca </w:t>
      </w:r>
      <w:r w:rsidRPr="00644A38">
        <w:rPr>
          <w:rFonts w:eastAsia="Times New Roman"/>
          <w:bCs/>
          <w:color w:val="000000"/>
          <w:sz w:val="24"/>
          <w:lang w:val="sq-AL"/>
        </w:rPr>
        <w:t>mbetet i dobët në të gjithë organizimin dhe kapacitetet përkatëse duhet të forcohen, duke përfshirë përdorimin e proceseve të Ndarjes së Detyrave dhe Grupit të Koordinimit. Korniza strategjike është në rishikim. Ekziston nevoja për seanca trajnimi më të specializuara për të gjitha institucionet e përfshira në luftimin e krimit të organizuar më kompleks. Bashkëpunimi më i ngushtë në baza ditore si dhe një qasje më strategjike për planifikimin më të mirë të hetimeve dhe ndarjen e burimeve midis policisë dhe prokurorisë speciale janë akoma të nevojshme</w:t>
      </w:r>
      <w:r w:rsidRPr="00577AA5">
        <w:rPr>
          <w:rFonts w:eastAsia="Times New Roman"/>
          <w:color w:val="000000"/>
          <w:sz w:val="24"/>
          <w:lang w:val="sq-AL"/>
        </w:rPr>
        <w:t>.</w:t>
      </w:r>
    </w:p>
    <w:p w14:paraId="428EB7DF" w14:textId="18930314"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175716">
        <w:rPr>
          <w:rFonts w:eastAsia="Times New Roman"/>
          <w:color w:val="000000"/>
          <w:sz w:val="24"/>
          <w:lang w:val="sq-AL"/>
        </w:rPr>
        <w:t xml:space="preserve">Kosova rregullisht </w:t>
      </w:r>
      <w:r w:rsidRPr="00175716">
        <w:rPr>
          <w:rFonts w:eastAsia="Times New Roman"/>
          <w:b/>
          <w:bCs/>
          <w:color w:val="000000"/>
          <w:sz w:val="24"/>
          <w:lang w:val="sq-AL"/>
        </w:rPr>
        <w:t>shkëmben informacione</w:t>
      </w:r>
      <w:r w:rsidRPr="00175716">
        <w:rPr>
          <w:rFonts w:eastAsia="Times New Roman"/>
          <w:color w:val="000000"/>
          <w:sz w:val="24"/>
          <w:lang w:val="sq-AL"/>
        </w:rPr>
        <w:t xml:space="preserve"> me Interpol</w:t>
      </w:r>
      <w:r w:rsidR="00461479">
        <w:rPr>
          <w:rFonts w:eastAsia="Times New Roman"/>
          <w:color w:val="000000"/>
          <w:sz w:val="24"/>
          <w:lang w:val="sq-AL"/>
        </w:rPr>
        <w:t>-in</w:t>
      </w:r>
      <w:r w:rsidRPr="00175716">
        <w:rPr>
          <w:rFonts w:eastAsia="Times New Roman"/>
          <w:color w:val="000000"/>
          <w:sz w:val="24"/>
          <w:lang w:val="sq-AL"/>
        </w:rPr>
        <w:t xml:space="preserve"> përmes Misionit të Administratës së Përkohshme të Kombeve të Bashkuara në Kosovë (UNMIK). Kërkesa e Kosovës për t'u </w:t>
      </w:r>
      <w:r w:rsidR="00461479">
        <w:rPr>
          <w:rFonts w:eastAsia="Times New Roman"/>
          <w:color w:val="000000"/>
          <w:sz w:val="24"/>
          <w:lang w:val="sq-AL"/>
        </w:rPr>
        <w:t>an</w:t>
      </w:r>
      <w:r w:rsidR="000279DB">
        <w:rPr>
          <w:rFonts w:eastAsia="Times New Roman"/>
          <w:color w:val="000000"/>
          <w:sz w:val="24"/>
          <w:lang w:val="sq-AL"/>
        </w:rPr>
        <w:t>ë</w:t>
      </w:r>
      <w:r w:rsidR="00461479">
        <w:rPr>
          <w:rFonts w:eastAsia="Times New Roman"/>
          <w:color w:val="000000"/>
          <w:sz w:val="24"/>
          <w:lang w:val="sq-AL"/>
        </w:rPr>
        <w:t>tar</w:t>
      </w:r>
      <w:r w:rsidR="000279DB">
        <w:rPr>
          <w:rFonts w:eastAsia="Times New Roman"/>
          <w:color w:val="000000"/>
          <w:sz w:val="24"/>
          <w:lang w:val="sq-AL"/>
        </w:rPr>
        <w:t>ë</w:t>
      </w:r>
      <w:r w:rsidR="00461479">
        <w:rPr>
          <w:rFonts w:eastAsia="Times New Roman"/>
          <w:color w:val="000000"/>
          <w:sz w:val="24"/>
          <w:lang w:val="sq-AL"/>
        </w:rPr>
        <w:t>suar n</w:t>
      </w:r>
      <w:r w:rsidR="000279DB">
        <w:rPr>
          <w:rFonts w:eastAsia="Times New Roman"/>
          <w:color w:val="000000"/>
          <w:sz w:val="24"/>
          <w:lang w:val="sq-AL"/>
        </w:rPr>
        <w:t>ë</w:t>
      </w:r>
      <w:r w:rsidR="00461479">
        <w:rPr>
          <w:rFonts w:eastAsia="Times New Roman"/>
          <w:color w:val="000000"/>
          <w:sz w:val="24"/>
          <w:lang w:val="sq-AL"/>
        </w:rPr>
        <w:t xml:space="preserve"> </w:t>
      </w:r>
      <w:r w:rsidRPr="00175716">
        <w:rPr>
          <w:rFonts w:eastAsia="Times New Roman"/>
          <w:color w:val="000000"/>
          <w:sz w:val="24"/>
          <w:lang w:val="sq-AL"/>
        </w:rPr>
        <w:t>Interpol u tërhoq nga mbledhja e Asamblesë së Përgjithshme në tetor 2019. Një Marrëveshje e Punës në lidhje me bashkëpunimin strategjik me Europol</w:t>
      </w:r>
      <w:r w:rsidR="00461479">
        <w:rPr>
          <w:rFonts w:eastAsia="Times New Roman"/>
          <w:color w:val="000000"/>
          <w:sz w:val="24"/>
          <w:lang w:val="sq-AL"/>
        </w:rPr>
        <w:t>-in</w:t>
      </w:r>
      <w:r w:rsidRPr="00175716">
        <w:rPr>
          <w:rFonts w:eastAsia="Times New Roman"/>
          <w:color w:val="000000"/>
          <w:sz w:val="24"/>
          <w:lang w:val="sq-AL"/>
        </w:rPr>
        <w:t xml:space="preserve"> u </w:t>
      </w:r>
      <w:r w:rsidR="00461479">
        <w:rPr>
          <w:rFonts w:eastAsia="Times New Roman"/>
          <w:color w:val="000000"/>
          <w:sz w:val="24"/>
          <w:lang w:val="sq-AL"/>
        </w:rPr>
        <w:t xml:space="preserve">arrit </w:t>
      </w:r>
      <w:r w:rsidRPr="00175716">
        <w:rPr>
          <w:rFonts w:eastAsia="Times New Roman"/>
          <w:color w:val="000000"/>
          <w:sz w:val="24"/>
          <w:lang w:val="sq-AL"/>
        </w:rPr>
        <w:t xml:space="preserve">në korrik </w:t>
      </w:r>
      <w:r w:rsidR="00461479">
        <w:rPr>
          <w:rFonts w:eastAsia="Times New Roman"/>
          <w:color w:val="000000"/>
          <w:sz w:val="24"/>
          <w:lang w:val="sq-AL"/>
        </w:rPr>
        <w:t>t</w:t>
      </w:r>
      <w:r w:rsidR="000279DB">
        <w:rPr>
          <w:rFonts w:eastAsia="Times New Roman"/>
          <w:color w:val="000000"/>
          <w:sz w:val="24"/>
          <w:lang w:val="sq-AL"/>
        </w:rPr>
        <w:t>ë</w:t>
      </w:r>
      <w:r w:rsidR="00461479">
        <w:rPr>
          <w:rFonts w:eastAsia="Times New Roman"/>
          <w:color w:val="000000"/>
          <w:sz w:val="24"/>
          <w:lang w:val="sq-AL"/>
        </w:rPr>
        <w:t xml:space="preserve"> vitit </w:t>
      </w:r>
      <w:r w:rsidRPr="00175716">
        <w:rPr>
          <w:rFonts w:eastAsia="Times New Roman"/>
          <w:color w:val="000000"/>
          <w:sz w:val="24"/>
          <w:lang w:val="sq-AL"/>
        </w:rPr>
        <w:t xml:space="preserve">2020. Kosova tani duhet të zbatojë marrëveshjen e punës dhe të përdorë </w:t>
      </w:r>
      <w:r w:rsidR="00461479">
        <w:rPr>
          <w:rFonts w:eastAsia="Times New Roman"/>
          <w:color w:val="000000"/>
          <w:sz w:val="24"/>
          <w:lang w:val="sq-AL"/>
        </w:rPr>
        <w:t>n</w:t>
      </w:r>
      <w:r w:rsidR="000279DB">
        <w:rPr>
          <w:rFonts w:eastAsia="Times New Roman"/>
          <w:color w:val="000000"/>
          <w:sz w:val="24"/>
          <w:lang w:val="sq-AL"/>
        </w:rPr>
        <w:t>ë</w:t>
      </w:r>
      <w:r w:rsidR="00461479">
        <w:rPr>
          <w:rFonts w:eastAsia="Times New Roman"/>
          <w:color w:val="000000"/>
          <w:sz w:val="24"/>
          <w:lang w:val="sq-AL"/>
        </w:rPr>
        <w:t xml:space="preserve"> m</w:t>
      </w:r>
      <w:r w:rsidR="000279DB">
        <w:rPr>
          <w:rFonts w:eastAsia="Times New Roman"/>
          <w:color w:val="000000"/>
          <w:sz w:val="24"/>
          <w:lang w:val="sq-AL"/>
        </w:rPr>
        <w:t>ë</w:t>
      </w:r>
      <w:r w:rsidR="00461479">
        <w:rPr>
          <w:rFonts w:eastAsia="Times New Roman"/>
          <w:color w:val="000000"/>
          <w:sz w:val="24"/>
          <w:lang w:val="sq-AL"/>
        </w:rPr>
        <w:t>nyr</w:t>
      </w:r>
      <w:r w:rsidR="000279DB">
        <w:rPr>
          <w:rFonts w:eastAsia="Times New Roman"/>
          <w:color w:val="000000"/>
          <w:sz w:val="24"/>
          <w:lang w:val="sq-AL"/>
        </w:rPr>
        <w:t>ë</w:t>
      </w:r>
      <w:r w:rsidR="00461479">
        <w:rPr>
          <w:rFonts w:eastAsia="Times New Roman"/>
          <w:color w:val="000000"/>
          <w:sz w:val="24"/>
          <w:lang w:val="sq-AL"/>
        </w:rPr>
        <w:t xml:space="preserve"> t</w:t>
      </w:r>
      <w:r w:rsidR="000279DB">
        <w:rPr>
          <w:rFonts w:eastAsia="Times New Roman"/>
          <w:color w:val="000000"/>
          <w:sz w:val="24"/>
          <w:lang w:val="sq-AL"/>
        </w:rPr>
        <w:t>ë</w:t>
      </w:r>
      <w:r w:rsidR="00461479">
        <w:rPr>
          <w:rFonts w:eastAsia="Times New Roman"/>
          <w:color w:val="000000"/>
          <w:sz w:val="24"/>
          <w:lang w:val="sq-AL"/>
        </w:rPr>
        <w:t xml:space="preserve"> plot</w:t>
      </w:r>
      <w:r w:rsidR="000279DB">
        <w:rPr>
          <w:rFonts w:eastAsia="Times New Roman"/>
          <w:color w:val="000000"/>
          <w:sz w:val="24"/>
          <w:lang w:val="sq-AL"/>
        </w:rPr>
        <w:t>ë</w:t>
      </w:r>
      <w:r w:rsidR="00461479">
        <w:rPr>
          <w:rFonts w:eastAsia="Times New Roman"/>
          <w:color w:val="000000"/>
          <w:sz w:val="24"/>
          <w:lang w:val="sq-AL"/>
        </w:rPr>
        <w:t xml:space="preserve"> </w:t>
      </w:r>
      <w:r w:rsidRPr="00175716">
        <w:rPr>
          <w:rFonts w:eastAsia="Times New Roman"/>
          <w:color w:val="000000"/>
          <w:sz w:val="24"/>
          <w:lang w:val="sq-AL"/>
        </w:rPr>
        <w:t>mundësitë e disponueshme për bashkëpunim</w:t>
      </w:r>
      <w:r w:rsidRPr="00577AA5">
        <w:rPr>
          <w:rFonts w:eastAsia="Times New Roman"/>
          <w:color w:val="000000"/>
          <w:sz w:val="24"/>
          <w:lang w:val="sq-AL"/>
        </w:rPr>
        <w:t xml:space="preserve">. </w:t>
      </w:r>
      <w:r w:rsidRPr="00175716">
        <w:rPr>
          <w:rFonts w:eastAsia="Times New Roman"/>
          <w:color w:val="000000"/>
          <w:sz w:val="24"/>
          <w:lang w:val="sq-AL"/>
        </w:rPr>
        <w:t>Policia e Kosovës nënshkroi një protokoll për krijimin e një task force të përbashkët me policinë nga Maqedonia e Veriut dhe bashkëpunon me Shtetet Anëtare të BE-së në baza bilaterale, duke përfshirë përmes ekipeve të përbashkëta hetimore dhe shkëmbimin e informacionit mbi çështjet civile dhe penale. Policia ka nënshkruar 93 marrëveshje ndërkombëtare të bashkëpunimit policor, duke përfshirë me 20 vende, një numër agjencish të BE</w:t>
      </w:r>
      <w:r w:rsidR="00256E4C">
        <w:rPr>
          <w:rFonts w:eastAsia="Times New Roman"/>
          <w:color w:val="000000"/>
          <w:sz w:val="24"/>
          <w:lang w:val="sq-AL"/>
        </w:rPr>
        <w:t>-s</w:t>
      </w:r>
      <w:r w:rsidR="000279DB">
        <w:rPr>
          <w:rFonts w:eastAsia="Times New Roman"/>
          <w:color w:val="000000"/>
          <w:sz w:val="24"/>
          <w:lang w:val="sq-AL"/>
        </w:rPr>
        <w:t>ë</w:t>
      </w:r>
      <w:r w:rsidRPr="00175716">
        <w:rPr>
          <w:rFonts w:eastAsia="Times New Roman"/>
          <w:color w:val="000000"/>
          <w:sz w:val="24"/>
          <w:lang w:val="sq-AL"/>
        </w:rPr>
        <w:t xml:space="preserve"> dhe organizata ndërkombëtare. Gjatë periudhës raportuese, numri i partnerëve me të cilët Policia e Kosovës shkëmbeu reciprokisht zyrtarë ndërlidhës u rrit nga pesë në shtatë</w:t>
      </w:r>
      <w:r w:rsidRPr="00577AA5">
        <w:rPr>
          <w:rFonts w:eastAsia="Times New Roman"/>
          <w:color w:val="000000"/>
          <w:sz w:val="24"/>
          <w:lang w:val="sq-AL"/>
        </w:rPr>
        <w:t>.</w:t>
      </w:r>
    </w:p>
    <w:p w14:paraId="7830C851" w14:textId="3C64287F" w:rsidR="00C53A74" w:rsidRPr="00577AA5" w:rsidRDefault="00C53A74" w:rsidP="00C53A74">
      <w:pPr>
        <w:spacing w:before="121" w:after="378" w:line="276" w:lineRule="exact"/>
        <w:ind w:left="144" w:right="144"/>
        <w:jc w:val="both"/>
        <w:textAlignment w:val="baseline"/>
        <w:rPr>
          <w:rFonts w:eastAsia="Times New Roman"/>
          <w:color w:val="000000"/>
          <w:sz w:val="24"/>
          <w:lang w:val="sq-AL"/>
        </w:rPr>
      </w:pPr>
      <w:r w:rsidRPr="00086B80">
        <w:rPr>
          <w:rFonts w:eastAsia="Times New Roman"/>
          <w:color w:val="000000"/>
          <w:spacing w:val="-1"/>
          <w:sz w:val="24"/>
          <w:lang w:val="sq-AL"/>
        </w:rPr>
        <w:lastRenderedPageBreak/>
        <w:t xml:space="preserve">Zbatimi efektiv i </w:t>
      </w:r>
      <w:r w:rsidRPr="00086B80">
        <w:rPr>
          <w:rFonts w:eastAsia="Times New Roman"/>
          <w:b/>
          <w:bCs/>
          <w:color w:val="000000"/>
          <w:spacing w:val="-1"/>
          <w:sz w:val="24"/>
          <w:lang w:val="sq-AL"/>
        </w:rPr>
        <w:t>mekanizmave të mbrojtjes së dëshmitarëve</w:t>
      </w:r>
      <w:r w:rsidRPr="00086B80">
        <w:rPr>
          <w:rFonts w:eastAsia="Times New Roman"/>
          <w:color w:val="000000"/>
          <w:spacing w:val="-1"/>
          <w:sz w:val="24"/>
          <w:lang w:val="sq-AL"/>
        </w:rPr>
        <w:t xml:space="preserve"> vazhdon të përballet me sfida, pasi pak dëshmitarë të mundshëm kanë besim të mjaftueshëm në aftësinë e institucioneve të Kosovës për t'i mbajtur ata të sigurt. Një dëshmitar i parë ka hyrë në Programin e Mbrojtjes së Dëshmitarëve të Kosovës në vitin 2019 dhe tre persona u </w:t>
      </w:r>
      <w:r w:rsidR="00500D77">
        <w:rPr>
          <w:rFonts w:eastAsia="Times New Roman"/>
          <w:color w:val="000000"/>
          <w:spacing w:val="-1"/>
          <w:sz w:val="24"/>
          <w:lang w:val="sq-AL"/>
        </w:rPr>
        <w:t xml:space="preserve">pranuan </w:t>
      </w:r>
      <w:r w:rsidRPr="00086B80">
        <w:rPr>
          <w:rFonts w:eastAsia="Times New Roman"/>
          <w:color w:val="000000"/>
          <w:spacing w:val="-1"/>
          <w:sz w:val="24"/>
          <w:lang w:val="sq-AL"/>
        </w:rPr>
        <w:t>për zhvendosje të përkohshme ndërkombëtare. Policia e Kosovës merr pjesë në Platformën e Europolit për Mbrojtjen e Dëshmitarëve</w:t>
      </w:r>
      <w:r w:rsidR="00500D77">
        <w:rPr>
          <w:rFonts w:eastAsia="Times New Roman"/>
          <w:color w:val="000000"/>
          <w:spacing w:val="-1"/>
          <w:sz w:val="24"/>
          <w:lang w:val="sq-AL"/>
        </w:rPr>
        <w:t>. Prokuror</w:t>
      </w:r>
      <w:r w:rsidR="000279DB">
        <w:rPr>
          <w:rFonts w:eastAsia="Times New Roman"/>
          <w:color w:val="000000"/>
          <w:spacing w:val="-1"/>
          <w:sz w:val="24"/>
          <w:lang w:val="sq-AL"/>
        </w:rPr>
        <w:t>ë</w:t>
      </w:r>
      <w:r w:rsidR="00500D77">
        <w:rPr>
          <w:rFonts w:eastAsia="Times New Roman"/>
          <w:color w:val="000000"/>
          <w:spacing w:val="-1"/>
          <w:sz w:val="24"/>
          <w:lang w:val="sq-AL"/>
        </w:rPr>
        <w:t>t dhe gjyqtar</w:t>
      </w:r>
      <w:r w:rsidR="000279DB">
        <w:rPr>
          <w:rFonts w:eastAsia="Times New Roman"/>
          <w:color w:val="000000"/>
          <w:spacing w:val="-1"/>
          <w:sz w:val="24"/>
          <w:lang w:val="sq-AL"/>
        </w:rPr>
        <w:t>ë</w:t>
      </w:r>
      <w:r w:rsidR="00500D77">
        <w:rPr>
          <w:rFonts w:eastAsia="Times New Roman"/>
          <w:color w:val="000000"/>
          <w:spacing w:val="-1"/>
          <w:sz w:val="24"/>
          <w:lang w:val="sq-AL"/>
        </w:rPr>
        <w:t xml:space="preserve">t </w:t>
      </w:r>
      <w:r w:rsidRPr="00086B80">
        <w:rPr>
          <w:rFonts w:eastAsia="Times New Roman"/>
          <w:color w:val="000000"/>
          <w:spacing w:val="-1"/>
          <w:sz w:val="24"/>
          <w:lang w:val="sq-AL"/>
        </w:rPr>
        <w:t>kanë nevojë për trajnim se si të mbrojnë dëshmitarët në mënyrë efektive</w:t>
      </w:r>
      <w:r w:rsidRPr="00577AA5">
        <w:rPr>
          <w:rFonts w:eastAsia="Times New Roman"/>
          <w:color w:val="000000"/>
          <w:sz w:val="24"/>
          <w:lang w:val="sq-AL"/>
        </w:rPr>
        <w:t>.</w:t>
      </w:r>
    </w:p>
    <w:p w14:paraId="0281B142" w14:textId="121BC9D7"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B421E4">
        <w:rPr>
          <w:rFonts w:eastAsia="Times New Roman"/>
          <w:color w:val="000000"/>
          <w:sz w:val="24"/>
          <w:lang w:val="sq-AL"/>
        </w:rPr>
        <w:t xml:space="preserve">Lufta kundër </w:t>
      </w:r>
      <w:r w:rsidRPr="00B421E4">
        <w:rPr>
          <w:rFonts w:eastAsia="Times New Roman"/>
          <w:b/>
          <w:bCs/>
          <w:color w:val="000000"/>
          <w:sz w:val="24"/>
          <w:lang w:val="sq-AL"/>
        </w:rPr>
        <w:t>pastrimit të parave dhe financimit të terrorizmit</w:t>
      </w:r>
      <w:r w:rsidRPr="00B421E4">
        <w:rPr>
          <w:rFonts w:eastAsia="Times New Roman"/>
          <w:color w:val="000000"/>
          <w:sz w:val="24"/>
          <w:lang w:val="sq-AL"/>
        </w:rPr>
        <w:t xml:space="preserve"> nuk është aq efikase sa të japë rezultate bindëse. Pastrimi i parave shpesh nuk ndiqet si një krim i pavarur, por në lidhje me vepra të tjera penale, gjë që ngadalëson procedurën e përgjithshme penale. Ekziston një nevojë e ngutshme për të nxitur kuptimin më të mirë të prokurorëve dhe gjykatësve për konceptin e pastrimit të parave dhe për të përmirësuar specializimin në këtë fushë</w:t>
      </w:r>
      <w:r w:rsidRPr="00577AA5">
        <w:rPr>
          <w:rFonts w:eastAsia="Times New Roman"/>
          <w:color w:val="000000"/>
          <w:sz w:val="24"/>
          <w:lang w:val="sq-AL"/>
        </w:rPr>
        <w:t xml:space="preserve">. </w:t>
      </w:r>
      <w:r w:rsidRPr="00B421E4">
        <w:rPr>
          <w:rFonts w:eastAsia="Times New Roman"/>
          <w:color w:val="000000"/>
          <w:sz w:val="24"/>
          <w:lang w:val="sq-AL"/>
        </w:rPr>
        <w:t xml:space="preserve">Gjatë periudhës raportuese, NJIF ka pranuar gjithsej 1,017 raporte të </w:t>
      </w:r>
      <w:r w:rsidR="004B68E5">
        <w:rPr>
          <w:rFonts w:eastAsia="Times New Roman"/>
          <w:color w:val="000000"/>
          <w:sz w:val="24"/>
          <w:lang w:val="sq-AL"/>
        </w:rPr>
        <w:t>transaksioneve t</w:t>
      </w:r>
      <w:r w:rsidR="000279DB">
        <w:rPr>
          <w:rFonts w:eastAsia="Times New Roman"/>
          <w:color w:val="000000"/>
          <w:sz w:val="24"/>
          <w:lang w:val="sq-AL"/>
        </w:rPr>
        <w:t>ë</w:t>
      </w:r>
      <w:r w:rsidR="004B68E5">
        <w:rPr>
          <w:rFonts w:eastAsia="Times New Roman"/>
          <w:color w:val="000000"/>
          <w:sz w:val="24"/>
          <w:lang w:val="sq-AL"/>
        </w:rPr>
        <w:t xml:space="preserve"> </w:t>
      </w:r>
      <w:r w:rsidRPr="00B421E4">
        <w:rPr>
          <w:rFonts w:eastAsia="Times New Roman"/>
          <w:color w:val="000000"/>
          <w:sz w:val="24"/>
          <w:lang w:val="sq-AL"/>
        </w:rPr>
        <w:t xml:space="preserve">dyshimta. Kishte 644 raporte të tilla në vitin 2018, domethënë raportet janë rritur për 58%. Në një rast </w:t>
      </w:r>
      <w:r w:rsidR="004B68E5">
        <w:rPr>
          <w:rFonts w:eastAsia="Times New Roman"/>
          <w:color w:val="000000"/>
          <w:sz w:val="24"/>
          <w:lang w:val="sq-AL"/>
        </w:rPr>
        <w:t>q</w:t>
      </w:r>
      <w:r w:rsidR="000279DB">
        <w:rPr>
          <w:rFonts w:eastAsia="Times New Roman"/>
          <w:color w:val="000000"/>
          <w:sz w:val="24"/>
          <w:lang w:val="sq-AL"/>
        </w:rPr>
        <w:t>ë</w:t>
      </w:r>
      <w:r w:rsidR="004B68E5">
        <w:rPr>
          <w:rFonts w:eastAsia="Times New Roman"/>
          <w:color w:val="000000"/>
          <w:sz w:val="24"/>
          <w:lang w:val="sq-AL"/>
        </w:rPr>
        <w:t xml:space="preserve"> vlen p</w:t>
      </w:r>
      <w:r w:rsidR="000279DB">
        <w:rPr>
          <w:rFonts w:eastAsia="Times New Roman"/>
          <w:color w:val="000000"/>
          <w:sz w:val="24"/>
          <w:lang w:val="sq-AL"/>
        </w:rPr>
        <w:t>ë</w:t>
      </w:r>
      <w:r w:rsidR="004B68E5">
        <w:rPr>
          <w:rFonts w:eastAsia="Times New Roman"/>
          <w:color w:val="000000"/>
          <w:sz w:val="24"/>
          <w:lang w:val="sq-AL"/>
        </w:rPr>
        <w:t>r t’u p</w:t>
      </w:r>
      <w:r w:rsidR="000279DB">
        <w:rPr>
          <w:rFonts w:eastAsia="Times New Roman"/>
          <w:color w:val="000000"/>
          <w:sz w:val="24"/>
          <w:lang w:val="sq-AL"/>
        </w:rPr>
        <w:t>ë</w:t>
      </w:r>
      <w:r w:rsidR="004B68E5">
        <w:rPr>
          <w:rFonts w:eastAsia="Times New Roman"/>
          <w:color w:val="000000"/>
          <w:sz w:val="24"/>
          <w:lang w:val="sq-AL"/>
        </w:rPr>
        <w:t>rmendur</w:t>
      </w:r>
      <w:r w:rsidRPr="00B421E4">
        <w:rPr>
          <w:rFonts w:eastAsia="Times New Roman"/>
          <w:color w:val="000000"/>
          <w:sz w:val="24"/>
          <w:lang w:val="sq-AL"/>
        </w:rPr>
        <w:t xml:space="preserve">, analiza e inteligjencës </w:t>
      </w:r>
      <w:r w:rsidR="004B68E5">
        <w:rPr>
          <w:rFonts w:eastAsia="Times New Roman"/>
          <w:color w:val="000000"/>
          <w:sz w:val="24"/>
          <w:lang w:val="sq-AL"/>
        </w:rPr>
        <w:t>e</w:t>
      </w:r>
      <w:r w:rsidRPr="00B421E4">
        <w:rPr>
          <w:rFonts w:eastAsia="Times New Roman"/>
          <w:color w:val="000000"/>
          <w:sz w:val="24"/>
          <w:lang w:val="sq-AL"/>
        </w:rPr>
        <w:t xml:space="preserve"> NJIF çoi drejtpërdrejt në dënimin e dy të dyshuarve dhe konfiskimin përfundimtar të gati 1 milion eurove. Ky është një hap i parë pozitiv i cili duhet të ndiqet më tej</w:t>
      </w:r>
      <w:r w:rsidRPr="00577AA5">
        <w:rPr>
          <w:rFonts w:eastAsia="Times New Roman"/>
          <w:color w:val="000000"/>
          <w:sz w:val="24"/>
          <w:lang w:val="sq-AL"/>
        </w:rPr>
        <w:t>.</w:t>
      </w:r>
    </w:p>
    <w:p w14:paraId="4479DEC2" w14:textId="4C50BE2C" w:rsidR="00C53A74" w:rsidRPr="00577AA5" w:rsidRDefault="00C53A74" w:rsidP="00C53A74">
      <w:pPr>
        <w:spacing w:before="121" w:line="276" w:lineRule="exact"/>
        <w:ind w:left="144" w:right="144"/>
        <w:jc w:val="both"/>
        <w:textAlignment w:val="baseline"/>
        <w:rPr>
          <w:rFonts w:eastAsia="Times New Roman"/>
          <w:color w:val="000000"/>
          <w:spacing w:val="3"/>
          <w:sz w:val="24"/>
          <w:lang w:val="sq-AL"/>
        </w:rPr>
      </w:pPr>
      <w:r w:rsidRPr="00A07359">
        <w:rPr>
          <w:rFonts w:eastAsia="Times New Roman"/>
          <w:color w:val="000000"/>
          <w:spacing w:val="3"/>
          <w:sz w:val="24"/>
          <w:lang w:val="sq-AL"/>
        </w:rPr>
        <w:t>Në përgjithësi, edhe pse efikasiteti i hetimeve financiare është përmirësuar në nivelin e policisë, ato ende nuk po kryhen sistematikisht paralelisht me procedurat penale. Bashkëpunimi dhe koordinimi ndër</w:t>
      </w:r>
      <w:r w:rsidR="00992653">
        <w:rPr>
          <w:rFonts w:eastAsia="Times New Roman"/>
          <w:color w:val="000000"/>
          <w:spacing w:val="3"/>
          <w:sz w:val="24"/>
          <w:lang w:val="sq-AL"/>
        </w:rPr>
        <w:t xml:space="preserve">-agjenci </w:t>
      </w:r>
      <w:r w:rsidRPr="00A07359">
        <w:rPr>
          <w:rFonts w:eastAsia="Times New Roman"/>
          <w:color w:val="000000"/>
          <w:spacing w:val="3"/>
          <w:sz w:val="24"/>
          <w:lang w:val="sq-AL"/>
        </w:rPr>
        <w:t xml:space="preserve">duhet të përmirësohen ndjeshëm. Është hartuar një plan veprimi për të ndjekur dhe zbatuar rekomandimet e raporteve të fundit të ekspertëve (bazuar në standardet e miratuara nga Task Forca për Veprim Financiar (TFVF) dhe </w:t>
      </w:r>
      <w:r w:rsidR="00992653">
        <w:rPr>
          <w:rFonts w:eastAsia="Times New Roman"/>
          <w:color w:val="000000"/>
          <w:spacing w:val="3"/>
          <w:sz w:val="24"/>
          <w:lang w:val="sq-AL"/>
        </w:rPr>
        <w:t xml:space="preserve">standardet e </w:t>
      </w:r>
      <w:r w:rsidRPr="00A07359">
        <w:rPr>
          <w:rFonts w:eastAsia="Times New Roman"/>
          <w:color w:val="000000"/>
          <w:spacing w:val="3"/>
          <w:sz w:val="24"/>
          <w:lang w:val="sq-AL"/>
        </w:rPr>
        <w:t>Komiteti</w:t>
      </w:r>
      <w:r w:rsidR="00992653">
        <w:rPr>
          <w:rFonts w:eastAsia="Times New Roman"/>
          <w:color w:val="000000"/>
          <w:spacing w:val="3"/>
          <w:sz w:val="24"/>
          <w:lang w:val="sq-AL"/>
        </w:rPr>
        <w:t>t t</w:t>
      </w:r>
      <w:r w:rsidR="000279DB">
        <w:rPr>
          <w:rFonts w:eastAsia="Times New Roman"/>
          <w:color w:val="000000"/>
          <w:spacing w:val="3"/>
          <w:sz w:val="24"/>
          <w:lang w:val="sq-AL"/>
        </w:rPr>
        <w:t>ë</w:t>
      </w:r>
      <w:r w:rsidR="00992653">
        <w:rPr>
          <w:rFonts w:eastAsia="Times New Roman"/>
          <w:color w:val="000000"/>
          <w:spacing w:val="3"/>
          <w:sz w:val="24"/>
          <w:lang w:val="sq-AL"/>
        </w:rPr>
        <w:t xml:space="preserve"> </w:t>
      </w:r>
      <w:r w:rsidRPr="00A07359">
        <w:rPr>
          <w:rFonts w:eastAsia="Times New Roman"/>
          <w:color w:val="000000"/>
          <w:spacing w:val="3"/>
          <w:sz w:val="24"/>
          <w:lang w:val="sq-AL"/>
        </w:rPr>
        <w:t xml:space="preserve">Ekspertëve </w:t>
      </w:r>
      <w:r w:rsidR="00992653">
        <w:rPr>
          <w:rFonts w:eastAsia="Times New Roman"/>
          <w:color w:val="000000"/>
          <w:spacing w:val="3"/>
          <w:sz w:val="24"/>
          <w:lang w:val="sq-AL"/>
        </w:rPr>
        <w:t>p</w:t>
      </w:r>
      <w:r w:rsidR="000279DB">
        <w:rPr>
          <w:rFonts w:eastAsia="Times New Roman"/>
          <w:color w:val="000000"/>
          <w:spacing w:val="3"/>
          <w:sz w:val="24"/>
          <w:lang w:val="sq-AL"/>
        </w:rPr>
        <w:t>ë</w:t>
      </w:r>
      <w:r w:rsidR="00992653">
        <w:rPr>
          <w:rFonts w:eastAsia="Times New Roman"/>
          <w:color w:val="000000"/>
          <w:spacing w:val="3"/>
          <w:sz w:val="24"/>
          <w:lang w:val="sq-AL"/>
        </w:rPr>
        <w:t xml:space="preserve">r </w:t>
      </w:r>
      <w:r w:rsidRPr="00A07359">
        <w:rPr>
          <w:rFonts w:eastAsia="Times New Roman"/>
          <w:color w:val="000000"/>
          <w:spacing w:val="3"/>
          <w:sz w:val="24"/>
          <w:lang w:val="sq-AL"/>
        </w:rPr>
        <w:t xml:space="preserve">Vlerësimin e Masave kundër Pastrimit të Parave dhe Financimit të Terrorizmit (MONEYVAL), por </w:t>
      </w:r>
      <w:r w:rsidR="00992653">
        <w:rPr>
          <w:rFonts w:eastAsia="Times New Roman"/>
          <w:color w:val="000000"/>
          <w:spacing w:val="3"/>
          <w:sz w:val="24"/>
          <w:lang w:val="sq-AL"/>
        </w:rPr>
        <w:t>mbetet ende p</w:t>
      </w:r>
      <w:r w:rsidR="000279DB">
        <w:rPr>
          <w:rFonts w:eastAsia="Times New Roman"/>
          <w:color w:val="000000"/>
          <w:spacing w:val="3"/>
          <w:sz w:val="24"/>
          <w:lang w:val="sq-AL"/>
        </w:rPr>
        <w:t>ë</w:t>
      </w:r>
      <w:r w:rsidR="00992653">
        <w:rPr>
          <w:rFonts w:eastAsia="Times New Roman"/>
          <w:color w:val="000000"/>
          <w:spacing w:val="3"/>
          <w:sz w:val="24"/>
          <w:lang w:val="sq-AL"/>
        </w:rPr>
        <w:t>r t’u miratuar</w:t>
      </w:r>
      <w:r w:rsidRPr="00A07359">
        <w:rPr>
          <w:rFonts w:eastAsia="Times New Roman"/>
          <w:color w:val="000000"/>
          <w:spacing w:val="3"/>
          <w:sz w:val="24"/>
          <w:lang w:val="sq-AL"/>
        </w:rPr>
        <w:t xml:space="preserve"> (</w:t>
      </w:r>
      <w:r w:rsidRPr="00A07359">
        <w:rPr>
          <w:rFonts w:eastAsia="Times New Roman"/>
          <w:i/>
          <w:iCs/>
          <w:color w:val="000000"/>
          <w:spacing w:val="3"/>
          <w:sz w:val="24"/>
          <w:lang w:val="sq-AL"/>
        </w:rPr>
        <w:t>shih gjithashtu seksionin 6.3 mbi lirinë e lëvizjes së kapitalit</w:t>
      </w:r>
      <w:r w:rsidRPr="00A07359">
        <w:rPr>
          <w:rFonts w:eastAsia="Times New Roman"/>
          <w:color w:val="000000"/>
          <w:spacing w:val="3"/>
          <w:sz w:val="24"/>
          <w:lang w:val="sq-AL"/>
        </w:rPr>
        <w:t>)</w:t>
      </w:r>
      <w:r w:rsidRPr="00577AA5">
        <w:rPr>
          <w:rFonts w:eastAsia="Times New Roman"/>
          <w:color w:val="000000"/>
          <w:spacing w:val="3"/>
          <w:sz w:val="24"/>
          <w:lang w:val="sq-AL"/>
        </w:rPr>
        <w:t>.</w:t>
      </w:r>
    </w:p>
    <w:p w14:paraId="126391A6" w14:textId="77777777" w:rsidR="00C53A74" w:rsidRPr="00577AA5" w:rsidRDefault="00C53A74" w:rsidP="00C53A74">
      <w:pPr>
        <w:spacing w:before="121" w:line="276" w:lineRule="exact"/>
        <w:ind w:left="144" w:right="144"/>
        <w:jc w:val="both"/>
        <w:textAlignment w:val="baseline"/>
        <w:rPr>
          <w:rFonts w:eastAsia="Times New Roman"/>
          <w:color w:val="000000"/>
          <w:sz w:val="24"/>
          <w:lang w:val="sq-AL"/>
        </w:rPr>
      </w:pPr>
      <w:r w:rsidRPr="00D0407F">
        <w:rPr>
          <w:rFonts w:eastAsia="Times New Roman"/>
          <w:color w:val="000000"/>
          <w:sz w:val="24"/>
          <w:lang w:val="sq-AL"/>
        </w:rPr>
        <w:t xml:space="preserve">Sa i përket </w:t>
      </w:r>
      <w:r w:rsidRPr="00D0407F">
        <w:rPr>
          <w:rFonts w:eastAsia="Times New Roman"/>
          <w:b/>
          <w:bCs/>
          <w:color w:val="000000"/>
          <w:sz w:val="24"/>
          <w:lang w:val="sq-AL"/>
        </w:rPr>
        <w:t>trafikimit të armëve</w:t>
      </w:r>
      <w:r w:rsidRPr="00D0407F">
        <w:rPr>
          <w:rFonts w:eastAsia="Times New Roman"/>
          <w:color w:val="000000"/>
          <w:sz w:val="24"/>
          <w:lang w:val="sq-AL"/>
        </w:rPr>
        <w:t>, Kosova po zbaton strategjinë e saj në këtë fushë dhe Ligjin për Legalizimin dhe Dorëzimin e Armëve, Municionit dhe Pajisjeve Eksplozive. Një pikë fokale e armëve të zjarrit në polici është plotësisht operacionale dhe duhet të shërbejë si shembull i praktikave më të mira rajonale. Është kryer një fushatë legalizimi për armët e vogla dhe të lehta, me 1,573 kërkesa legalizimi të aprovuara. Ministria e Punëve të Brendshme ka një bazë të të dhënave në të cilën regjistron të gjitha armët e importuara në Kosovë. Përfshirja e grupeve të organizuara dhe të armatosura në trafikun e armëve mbetet një shqetësim serioz</w:t>
      </w:r>
      <w:r w:rsidRPr="00577AA5">
        <w:rPr>
          <w:rFonts w:eastAsia="Times New Roman"/>
          <w:color w:val="000000"/>
          <w:sz w:val="24"/>
          <w:lang w:val="sq-AL"/>
        </w:rPr>
        <w:t>.</w:t>
      </w:r>
    </w:p>
    <w:p w14:paraId="10D73745" w14:textId="77777777"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6D39B0">
        <w:rPr>
          <w:rFonts w:eastAsia="Times New Roman"/>
          <w:color w:val="000000"/>
          <w:sz w:val="24"/>
          <w:lang w:val="sq-AL"/>
        </w:rPr>
        <w:t xml:space="preserve">Kosova mbetet një vend i origjinës, tranzitit dhe destinacionit të viktimave të </w:t>
      </w:r>
      <w:r w:rsidRPr="006D39B0">
        <w:rPr>
          <w:rFonts w:eastAsia="Times New Roman"/>
          <w:b/>
          <w:bCs/>
          <w:color w:val="000000"/>
          <w:sz w:val="24"/>
          <w:lang w:val="sq-AL"/>
        </w:rPr>
        <w:t>trafikimit të qenieve njerëzore</w:t>
      </w:r>
      <w:r w:rsidRPr="006D39B0">
        <w:rPr>
          <w:rFonts w:eastAsia="Times New Roman"/>
          <w:color w:val="000000"/>
          <w:sz w:val="24"/>
          <w:lang w:val="sq-AL"/>
        </w:rPr>
        <w:t xml:space="preserve">, veçanërisht për shfrytëzimin seksual. Në vitin 2019, 23 viktima femra dhe 3 viktima meshkuj u identifikuan; 15 ishin nën moshën 18 vjeç. </w:t>
      </w:r>
      <w:r w:rsidRPr="006D39B0">
        <w:rPr>
          <w:rFonts w:eastAsia="Times New Roman"/>
          <w:b/>
          <w:bCs/>
          <w:color w:val="000000"/>
          <w:sz w:val="24"/>
          <w:lang w:val="sq-AL"/>
        </w:rPr>
        <w:t xml:space="preserve">Kontrabanda e cigareve dhe duhanit </w:t>
      </w:r>
      <w:r w:rsidRPr="006D39B0">
        <w:rPr>
          <w:rFonts w:eastAsia="Times New Roman"/>
          <w:color w:val="000000"/>
          <w:sz w:val="24"/>
          <w:lang w:val="sq-AL"/>
        </w:rPr>
        <w:t>është e pranishme në Kosovë, por nivelet mbeten të ulëta. Kosova bashkëpunon me të gjithë partnerët përkatës, përfshirë Zyrën Evropiane Kundër Mashtrimit (OLAF)</w:t>
      </w:r>
      <w:r w:rsidRPr="00577AA5">
        <w:rPr>
          <w:rFonts w:eastAsia="Times New Roman"/>
          <w:color w:val="000000"/>
          <w:sz w:val="24"/>
          <w:lang w:val="sq-AL"/>
        </w:rPr>
        <w:t>.</w:t>
      </w:r>
    </w:p>
    <w:p w14:paraId="2B6FFAC1" w14:textId="0EB0A9D8"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6D39B0">
        <w:rPr>
          <w:rFonts w:eastAsia="Times New Roman"/>
          <w:color w:val="000000"/>
          <w:sz w:val="24"/>
          <w:lang w:val="sq-AL"/>
        </w:rPr>
        <w:t xml:space="preserve">Progres </w:t>
      </w:r>
      <w:r w:rsidR="000279DB">
        <w:rPr>
          <w:rFonts w:eastAsia="Times New Roman"/>
          <w:color w:val="000000"/>
          <w:sz w:val="24"/>
          <w:lang w:val="sq-AL"/>
        </w:rPr>
        <w:t>ë</w:t>
      </w:r>
      <w:r w:rsidR="00C8263E">
        <w:rPr>
          <w:rFonts w:eastAsia="Times New Roman"/>
          <w:color w:val="000000"/>
          <w:sz w:val="24"/>
          <w:lang w:val="sq-AL"/>
        </w:rPr>
        <w:t>sht</w:t>
      </w:r>
      <w:r w:rsidR="000279DB">
        <w:rPr>
          <w:rFonts w:eastAsia="Times New Roman"/>
          <w:color w:val="000000"/>
          <w:sz w:val="24"/>
          <w:lang w:val="sq-AL"/>
        </w:rPr>
        <w:t>ë</w:t>
      </w:r>
      <w:r w:rsidR="00C8263E">
        <w:rPr>
          <w:rFonts w:eastAsia="Times New Roman"/>
          <w:color w:val="000000"/>
          <w:sz w:val="24"/>
          <w:lang w:val="sq-AL"/>
        </w:rPr>
        <w:t xml:space="preserve"> v</w:t>
      </w:r>
      <w:r w:rsidR="000279DB">
        <w:rPr>
          <w:rFonts w:eastAsia="Times New Roman"/>
          <w:color w:val="000000"/>
          <w:sz w:val="24"/>
          <w:lang w:val="sq-AL"/>
        </w:rPr>
        <w:t>ë</w:t>
      </w:r>
      <w:r w:rsidR="00C8263E">
        <w:rPr>
          <w:rFonts w:eastAsia="Times New Roman"/>
          <w:color w:val="000000"/>
          <w:sz w:val="24"/>
          <w:lang w:val="sq-AL"/>
        </w:rPr>
        <w:t>n</w:t>
      </w:r>
      <w:r w:rsidR="000279DB">
        <w:rPr>
          <w:rFonts w:eastAsia="Times New Roman"/>
          <w:color w:val="000000"/>
          <w:sz w:val="24"/>
          <w:lang w:val="sq-AL"/>
        </w:rPr>
        <w:t>ë</w:t>
      </w:r>
      <w:r w:rsidR="00C8263E">
        <w:rPr>
          <w:rFonts w:eastAsia="Times New Roman"/>
          <w:color w:val="000000"/>
          <w:sz w:val="24"/>
          <w:lang w:val="sq-AL"/>
        </w:rPr>
        <w:t xml:space="preserve"> re </w:t>
      </w:r>
      <w:r w:rsidRPr="006D39B0">
        <w:rPr>
          <w:rFonts w:eastAsia="Times New Roman"/>
          <w:color w:val="000000"/>
          <w:sz w:val="24"/>
          <w:lang w:val="sq-AL"/>
        </w:rPr>
        <w:t xml:space="preserve">në fushën e krimit kibernetik, për zbulimin, gjurmueshmërinë dhe ndjekjen penale të </w:t>
      </w:r>
      <w:r w:rsidRPr="006D39B0">
        <w:rPr>
          <w:rFonts w:eastAsia="Times New Roman"/>
          <w:b/>
          <w:bCs/>
          <w:color w:val="000000"/>
          <w:sz w:val="24"/>
          <w:lang w:val="sq-AL"/>
        </w:rPr>
        <w:t>kriminelëve kibernetikë</w:t>
      </w:r>
      <w:r w:rsidRPr="006D39B0">
        <w:rPr>
          <w:rFonts w:eastAsia="Times New Roman"/>
          <w:color w:val="000000"/>
          <w:sz w:val="24"/>
          <w:lang w:val="sq-AL"/>
        </w:rPr>
        <w:t>. Megjithatë, ka ende çështje për t'u adresuar, të tilla si trajtimi i provave elektronike nga njerëz me njohuri të pamjaftueshme dhe disponueshmëria e kufizuar e trajnimit të krimit kibernetik për gjyqtarët dhe prokurorët e sapoemëruar</w:t>
      </w:r>
      <w:r w:rsidRPr="00577AA5">
        <w:rPr>
          <w:rFonts w:eastAsia="Times New Roman"/>
          <w:color w:val="000000"/>
          <w:sz w:val="24"/>
          <w:lang w:val="sq-AL"/>
        </w:rPr>
        <w:t>.</w:t>
      </w:r>
    </w:p>
    <w:p w14:paraId="01F389CC" w14:textId="10F698AC" w:rsidR="00C53A74" w:rsidRPr="00577AA5" w:rsidRDefault="00C53A74" w:rsidP="00C53A74">
      <w:pPr>
        <w:spacing w:before="122" w:line="276" w:lineRule="exact"/>
        <w:ind w:left="144" w:right="144"/>
        <w:jc w:val="both"/>
        <w:textAlignment w:val="baseline"/>
        <w:rPr>
          <w:rFonts w:eastAsia="Times New Roman"/>
          <w:color w:val="000000"/>
          <w:spacing w:val="1"/>
          <w:sz w:val="24"/>
          <w:lang w:val="sq-AL"/>
        </w:rPr>
      </w:pPr>
      <w:r w:rsidRPr="006D39B0">
        <w:rPr>
          <w:rFonts w:eastAsia="Times New Roman"/>
          <w:color w:val="000000"/>
          <w:spacing w:val="1"/>
          <w:sz w:val="24"/>
          <w:lang w:val="sq-AL"/>
        </w:rPr>
        <w:t>Një marrëveshje pune me Agjencinë e BE</w:t>
      </w:r>
      <w:r w:rsidR="00C8263E">
        <w:rPr>
          <w:rFonts w:eastAsia="Times New Roman"/>
          <w:color w:val="000000"/>
          <w:spacing w:val="1"/>
          <w:sz w:val="24"/>
          <w:lang w:val="sq-AL"/>
        </w:rPr>
        <w:t>-s</w:t>
      </w:r>
      <w:r w:rsidR="000279DB">
        <w:rPr>
          <w:rFonts w:eastAsia="Times New Roman"/>
          <w:color w:val="000000"/>
          <w:spacing w:val="1"/>
          <w:sz w:val="24"/>
          <w:lang w:val="sq-AL"/>
        </w:rPr>
        <w:t>ë</w:t>
      </w:r>
      <w:r w:rsidRPr="006D39B0">
        <w:rPr>
          <w:rFonts w:eastAsia="Times New Roman"/>
          <w:color w:val="000000"/>
          <w:spacing w:val="1"/>
          <w:sz w:val="24"/>
          <w:lang w:val="sq-AL"/>
        </w:rPr>
        <w:t xml:space="preserve"> për Trajnim në Zbatimin e Ligjit (CEPOL) ka qenë në fuqi që nga viti 2017. Kosova merr pjesë aktive në një numër aktivitetesh. </w:t>
      </w:r>
      <w:r w:rsidR="00C8263E">
        <w:rPr>
          <w:rFonts w:eastAsia="Times New Roman"/>
          <w:color w:val="000000"/>
          <w:spacing w:val="1"/>
          <w:sz w:val="24"/>
          <w:lang w:val="sq-AL"/>
        </w:rPr>
        <w:t xml:space="preserve">Aty ku </w:t>
      </w:r>
      <w:r w:rsidRPr="006D39B0">
        <w:rPr>
          <w:rFonts w:eastAsia="Times New Roman"/>
          <w:color w:val="000000"/>
          <w:spacing w:val="1"/>
          <w:sz w:val="24"/>
          <w:lang w:val="sq-AL"/>
        </w:rPr>
        <w:t>është e mundur, Kosova duhet të rrisë përfshirjen e saj në prioritetet e ciklit të politikave të BE</w:t>
      </w:r>
      <w:r w:rsidR="00C8263E">
        <w:rPr>
          <w:rFonts w:eastAsia="Times New Roman"/>
          <w:color w:val="000000"/>
          <w:spacing w:val="1"/>
          <w:sz w:val="24"/>
          <w:lang w:val="sq-AL"/>
        </w:rPr>
        <w:t>-s</w:t>
      </w:r>
      <w:r w:rsidR="000279DB">
        <w:rPr>
          <w:rFonts w:eastAsia="Times New Roman"/>
          <w:color w:val="000000"/>
          <w:spacing w:val="1"/>
          <w:sz w:val="24"/>
          <w:lang w:val="sq-AL"/>
        </w:rPr>
        <w:t>ë</w:t>
      </w:r>
      <w:r w:rsidRPr="006D39B0">
        <w:rPr>
          <w:rFonts w:eastAsia="Times New Roman"/>
          <w:color w:val="000000"/>
          <w:spacing w:val="1"/>
          <w:sz w:val="24"/>
          <w:lang w:val="sq-AL"/>
        </w:rPr>
        <w:t xml:space="preserve"> (EMPACT) përfshirë hartimin e planeve operative të veprimit dhe pjesëmarrjen në ditët e veprimit të përbashkët</w:t>
      </w:r>
      <w:r w:rsidRPr="00577AA5">
        <w:rPr>
          <w:rFonts w:eastAsia="Times New Roman"/>
          <w:color w:val="000000"/>
          <w:spacing w:val="1"/>
          <w:sz w:val="24"/>
          <w:lang w:val="sq-AL"/>
        </w:rPr>
        <w:t>.</w:t>
      </w:r>
    </w:p>
    <w:p w14:paraId="76F9F5C1" w14:textId="77777777"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6D39B0">
        <w:rPr>
          <w:rFonts w:eastAsia="Times New Roman"/>
          <w:color w:val="000000"/>
          <w:sz w:val="24"/>
          <w:lang w:val="sq-AL"/>
        </w:rPr>
        <w:t>Luftimi proaktiv i krimit të organizuar dhe korrupsionit mbetet thelbësor për t'iu kundërvënë infiltrimit kriminal të sistemeve politike, ligjore dhe ekonomike</w:t>
      </w:r>
      <w:r w:rsidRPr="00577AA5">
        <w:rPr>
          <w:rFonts w:eastAsia="Times New Roman"/>
          <w:color w:val="000000"/>
          <w:sz w:val="24"/>
          <w:lang w:val="sq-AL"/>
        </w:rPr>
        <w:t>.</w:t>
      </w:r>
    </w:p>
    <w:p w14:paraId="6E55D21E" w14:textId="77777777" w:rsidR="00C53A74" w:rsidRDefault="00C53A74" w:rsidP="00C53A74">
      <w:pPr>
        <w:spacing w:before="3" w:after="426" w:line="388" w:lineRule="exact"/>
        <w:ind w:left="144"/>
        <w:textAlignment w:val="baseline"/>
        <w:rPr>
          <w:rFonts w:eastAsia="Times New Roman"/>
          <w:color w:val="000000"/>
          <w:sz w:val="24"/>
          <w:u w:val="single"/>
          <w:lang w:val="sq-AL"/>
        </w:rPr>
      </w:pPr>
      <w:r w:rsidRPr="00A53A9D">
        <w:rPr>
          <w:rFonts w:eastAsia="Times New Roman"/>
          <w:b/>
          <w:color w:val="000000"/>
          <w:sz w:val="24"/>
          <w:lang w:val="sq-AL"/>
        </w:rPr>
        <w:lastRenderedPageBreak/>
        <w:t xml:space="preserve">Bashkëpunimi në fushën e </w:t>
      </w:r>
      <w:r>
        <w:rPr>
          <w:rFonts w:eastAsia="Times New Roman"/>
          <w:b/>
          <w:color w:val="000000"/>
          <w:sz w:val="24"/>
          <w:lang w:val="sq-AL"/>
        </w:rPr>
        <w:t>drogave</w:t>
      </w:r>
      <w:r w:rsidRPr="00577AA5">
        <w:rPr>
          <w:rFonts w:eastAsia="Times New Roman"/>
          <w:b/>
          <w:color w:val="000000"/>
          <w:sz w:val="24"/>
          <w:lang w:val="sq-AL"/>
        </w:rPr>
        <w:t xml:space="preserve"> </w:t>
      </w:r>
      <w:r w:rsidRPr="00577AA5">
        <w:rPr>
          <w:rFonts w:eastAsia="Times New Roman"/>
          <w:b/>
          <w:color w:val="000000"/>
          <w:sz w:val="24"/>
          <w:lang w:val="sq-AL"/>
        </w:rPr>
        <w:br/>
      </w:r>
      <w:r>
        <w:rPr>
          <w:rFonts w:eastAsia="Times New Roman"/>
          <w:color w:val="000000"/>
          <w:sz w:val="24"/>
          <w:u w:val="single"/>
          <w:lang w:val="sq-AL"/>
        </w:rPr>
        <w:t>Struktura institucionale dhe harmonizimi ligjor</w:t>
      </w:r>
      <w:r w:rsidRPr="00577AA5">
        <w:rPr>
          <w:rFonts w:eastAsia="Times New Roman"/>
          <w:color w:val="000000"/>
          <w:sz w:val="24"/>
          <w:u w:val="single"/>
          <w:lang w:val="sq-AL"/>
        </w:rPr>
        <w:t xml:space="preserve"> </w:t>
      </w:r>
    </w:p>
    <w:p w14:paraId="6D6AB41E" w14:textId="75AF1F45" w:rsidR="00C53A74" w:rsidRPr="00577AA5" w:rsidRDefault="00C53A74" w:rsidP="00C53A74">
      <w:pPr>
        <w:spacing w:before="3" w:after="426"/>
        <w:ind w:left="144"/>
        <w:textAlignment w:val="baseline"/>
        <w:rPr>
          <w:rFonts w:eastAsia="Times New Roman"/>
          <w:color w:val="000000"/>
          <w:sz w:val="24"/>
          <w:lang w:val="sq-AL"/>
        </w:rPr>
      </w:pPr>
      <w:r w:rsidRPr="00C073DA">
        <w:rPr>
          <w:rFonts w:eastAsia="Times New Roman"/>
          <w:color w:val="000000"/>
          <w:sz w:val="24"/>
          <w:lang w:val="sq-AL"/>
        </w:rPr>
        <w:t>Korniza ligjore e Kosovës është përgjithësisht në përputhje me legjislacionin evropian, por zbatimi mbetet i dobët. Ligji i vitit 2007 mbi Barnat Narkotike, Substancat Psikotrope dhe Prekursorët rregullon politikën e Kosovës mbi drogën. Një projektligj gjithëpërfshirës, i rishikuar që është në përputhje me legjislacionin më të fundit të BE</w:t>
      </w:r>
      <w:r w:rsidR="00C073DA">
        <w:rPr>
          <w:rFonts w:eastAsia="Times New Roman"/>
          <w:color w:val="000000"/>
          <w:sz w:val="24"/>
          <w:lang w:val="sq-AL"/>
        </w:rPr>
        <w:t>-s</w:t>
      </w:r>
      <w:r w:rsidR="000279DB">
        <w:rPr>
          <w:rFonts w:eastAsia="Times New Roman"/>
          <w:color w:val="000000"/>
          <w:sz w:val="24"/>
          <w:lang w:val="sq-AL"/>
        </w:rPr>
        <w:t>ë</w:t>
      </w:r>
      <w:r w:rsidRPr="00C073DA">
        <w:rPr>
          <w:rFonts w:eastAsia="Times New Roman"/>
          <w:color w:val="000000"/>
          <w:sz w:val="24"/>
          <w:lang w:val="sq-AL"/>
        </w:rPr>
        <w:t>, është gati për miratim. Veprat e lidhura me drogën mbulohen nga Kodi Penal. Ekziston një mekanizëm koordinimi për të parandaluar dhe luftuar trafikimin e drogës dhe abuzimin e prekursorëve. Në përputhje me strategjinë 2018-2022 dhe planin aktual të veprimit, një Observator Nacional për Droga është operacional, megjithëse me burime të kufizuara dhe një vend të lirë pune në krye të tij. Duhet të sigurohet mbledhja e qëndrueshme dhe rutinë e të dhënave për drogat. Kosova duhet të krijojë zyrtarisht një sistem paralajmërimi të hershëm duke përfshirë procedurat shoqëruese të vlerësimit të rrezikut dhe mekanizmin pasues të kontrollit për shtimin e substancave të reja psikoaktive në legjislacionin e saj të kontrollit të drogave. Bashkëpunimi me Qendrën Evropiane për Monitorimin e Drogës dhe Varësisë nga Drogat (EMCDDA) vazhdoi, pavarësisht raporteve të kufizuara dhe mungesës së një drejtuesi të emëruar të pikës kontaktuese të caktuar. Kosova dhe EMCDDA lidhën marrëveshjet e punës në qershor 2020.</w:t>
      </w:r>
    </w:p>
    <w:p w14:paraId="318CE068" w14:textId="77777777" w:rsidR="00C53A74" w:rsidRPr="00577AA5" w:rsidRDefault="00C53A74" w:rsidP="00C53A74">
      <w:pPr>
        <w:spacing w:before="121" w:line="274" w:lineRule="exact"/>
        <w:ind w:left="144"/>
        <w:textAlignment w:val="baseline"/>
        <w:rPr>
          <w:rFonts w:eastAsia="Times New Roman"/>
          <w:color w:val="000000"/>
          <w:sz w:val="24"/>
          <w:u w:val="single"/>
          <w:lang w:val="sq-AL"/>
        </w:rPr>
      </w:pPr>
      <w:r>
        <w:rPr>
          <w:rFonts w:eastAsia="Times New Roman"/>
          <w:color w:val="000000"/>
          <w:sz w:val="24"/>
          <w:u w:val="single"/>
          <w:lang w:val="sq-AL"/>
        </w:rPr>
        <w:t>Implementimi dhe kapaciteti zbatues</w:t>
      </w:r>
    </w:p>
    <w:p w14:paraId="0489B2DA" w14:textId="31A59B72" w:rsidR="00C53A74" w:rsidRPr="00577AA5" w:rsidRDefault="00C53A74" w:rsidP="00C53A74">
      <w:pPr>
        <w:spacing w:before="119" w:line="276" w:lineRule="exact"/>
        <w:ind w:left="144" w:right="144"/>
        <w:jc w:val="both"/>
        <w:textAlignment w:val="baseline"/>
        <w:rPr>
          <w:rFonts w:eastAsia="Times New Roman"/>
          <w:color w:val="000000"/>
          <w:sz w:val="24"/>
          <w:lang w:val="sq-AL"/>
        </w:rPr>
      </w:pPr>
      <w:r w:rsidRPr="00580F83">
        <w:rPr>
          <w:rFonts w:eastAsia="Times New Roman"/>
          <w:color w:val="000000"/>
          <w:sz w:val="24"/>
          <w:lang w:val="sq-AL"/>
        </w:rPr>
        <w:t xml:space="preserve">Kosova vazhdon të jetë një vend </w:t>
      </w:r>
      <w:r w:rsidR="00C073DA">
        <w:rPr>
          <w:rFonts w:eastAsia="Times New Roman"/>
          <w:color w:val="000000"/>
          <w:sz w:val="24"/>
          <w:lang w:val="sq-AL"/>
        </w:rPr>
        <w:t xml:space="preserve">ruajtjeje </w:t>
      </w:r>
      <w:r w:rsidRPr="00580F83">
        <w:rPr>
          <w:rFonts w:eastAsia="Times New Roman"/>
          <w:color w:val="000000"/>
          <w:sz w:val="24"/>
          <w:lang w:val="sq-AL"/>
        </w:rPr>
        <w:t xml:space="preserve">dhe tranziti, kryesisht për heroinë dhe kanabis. Në përgjithësi, sekuestrimet </w:t>
      </w:r>
      <w:r w:rsidR="00C073DA">
        <w:rPr>
          <w:rFonts w:eastAsia="Times New Roman"/>
          <w:color w:val="000000"/>
          <w:sz w:val="24"/>
          <w:lang w:val="sq-AL"/>
        </w:rPr>
        <w:t>v</w:t>
      </w:r>
      <w:r w:rsidRPr="00580F83">
        <w:rPr>
          <w:rFonts w:eastAsia="Times New Roman"/>
          <w:color w:val="000000"/>
          <w:sz w:val="24"/>
          <w:lang w:val="sq-AL"/>
        </w:rPr>
        <w:t>ëllim</w:t>
      </w:r>
      <w:r w:rsidR="00C073DA">
        <w:rPr>
          <w:rFonts w:eastAsia="Times New Roman"/>
          <w:color w:val="000000"/>
          <w:sz w:val="24"/>
          <w:lang w:val="sq-AL"/>
        </w:rPr>
        <w:t>ore</w:t>
      </w:r>
      <w:r w:rsidRPr="00580F83">
        <w:rPr>
          <w:rFonts w:eastAsia="Times New Roman"/>
          <w:color w:val="000000"/>
          <w:sz w:val="24"/>
          <w:lang w:val="sq-AL"/>
        </w:rPr>
        <w:t xml:space="preserve"> të drogës mbeten të ulëta: rreth 824,2 kg marijuanë, 7,7 kg heroinë dhe 1,5 kg kokainë u sekuestruan në vitin 2019. Konfiskimet e heroinës ranë ndjeshëm krahasuar me 2018, gjë që është shqetësuese</w:t>
      </w:r>
      <w:r w:rsidRPr="00577AA5">
        <w:rPr>
          <w:rFonts w:eastAsia="Times New Roman"/>
          <w:color w:val="000000"/>
          <w:sz w:val="24"/>
          <w:lang w:val="sq-AL"/>
        </w:rPr>
        <w:t>.</w:t>
      </w:r>
    </w:p>
    <w:p w14:paraId="319F0A19" w14:textId="0657D517" w:rsidR="00C53A74" w:rsidRPr="00577AA5" w:rsidRDefault="00C53A74" w:rsidP="00C53A74">
      <w:pPr>
        <w:spacing w:before="122" w:line="276" w:lineRule="exact"/>
        <w:ind w:left="144" w:right="144"/>
        <w:jc w:val="both"/>
        <w:textAlignment w:val="baseline"/>
        <w:rPr>
          <w:rFonts w:eastAsia="Times New Roman"/>
          <w:color w:val="000000"/>
          <w:spacing w:val="-1"/>
          <w:sz w:val="24"/>
          <w:lang w:val="sq-AL"/>
        </w:rPr>
      </w:pPr>
      <w:r w:rsidRPr="00580F83">
        <w:rPr>
          <w:rFonts w:eastAsia="Times New Roman"/>
          <w:color w:val="000000"/>
          <w:spacing w:val="-1"/>
          <w:sz w:val="24"/>
          <w:lang w:val="sq-AL"/>
        </w:rPr>
        <w:t xml:space="preserve">Grupet e krimit të organizuar vazhdojnë të luajnë një rol dominant në trafikun e gjerë të drogës dhe shpërndarjen pasuese në BE. Një përpjekje e shtuar rajonale dhe bashkëpunim dhe koordinim i përmirësuar policor midis të gjitha vendeve në rajon është thelbësore për identifikimin dhe </w:t>
      </w:r>
      <w:r w:rsidR="00C073DA">
        <w:rPr>
          <w:rFonts w:eastAsia="Times New Roman"/>
          <w:color w:val="000000"/>
          <w:spacing w:val="-1"/>
          <w:sz w:val="24"/>
          <w:lang w:val="sq-AL"/>
        </w:rPr>
        <w:t>shp</w:t>
      </w:r>
      <w:r w:rsidR="000279DB">
        <w:rPr>
          <w:rFonts w:eastAsia="Times New Roman"/>
          <w:color w:val="000000"/>
          <w:spacing w:val="-1"/>
          <w:sz w:val="24"/>
          <w:lang w:val="sq-AL"/>
        </w:rPr>
        <w:t>ë</w:t>
      </w:r>
      <w:r w:rsidR="00C073DA">
        <w:rPr>
          <w:rFonts w:eastAsia="Times New Roman"/>
          <w:color w:val="000000"/>
          <w:spacing w:val="-1"/>
          <w:sz w:val="24"/>
          <w:lang w:val="sq-AL"/>
        </w:rPr>
        <w:t>rb</w:t>
      </w:r>
      <w:r w:rsidR="000279DB">
        <w:rPr>
          <w:rFonts w:eastAsia="Times New Roman"/>
          <w:color w:val="000000"/>
          <w:spacing w:val="-1"/>
          <w:sz w:val="24"/>
          <w:lang w:val="sq-AL"/>
        </w:rPr>
        <w:t>ë</w:t>
      </w:r>
      <w:r w:rsidR="00C073DA">
        <w:rPr>
          <w:rFonts w:eastAsia="Times New Roman"/>
          <w:color w:val="000000"/>
          <w:spacing w:val="-1"/>
          <w:sz w:val="24"/>
          <w:lang w:val="sq-AL"/>
        </w:rPr>
        <w:t xml:space="preserve">rjen </w:t>
      </w:r>
      <w:r w:rsidRPr="00580F83">
        <w:rPr>
          <w:rFonts w:eastAsia="Times New Roman"/>
          <w:color w:val="000000"/>
          <w:spacing w:val="-1"/>
          <w:sz w:val="24"/>
          <w:lang w:val="sq-AL"/>
        </w:rPr>
        <w:t>e grupeve të krimit të organizuar që trafikojnë drogë. Shërbimi i Prokurorisë mbetet me staf shumë të vogël dhe i trajnuar në mënyrë të pamjaftueshme për të trajtuar në mënyrë efikase veprat e lidhura me drogën. Në periudhën raportuese, 1,396 persona u paditën për vepra penale të lidhura me drogën, hetimet kundër 207 personave u pushuan nga prokuroria dhe 534 njerëz u shpallën fajtorë nga gjykatat (8 u shpallën të pafajshëm). Është vendosur depo e sigurt për drogën e sekuestruar në pritje të shkatërrimit. Një protokoll për trajtimin, ruajtjen dhe shkatërrimin e prekursorëve të drogës mbetet i nevojshëm</w:t>
      </w:r>
      <w:r w:rsidRPr="00577AA5">
        <w:rPr>
          <w:rFonts w:eastAsia="Times New Roman"/>
          <w:color w:val="000000"/>
          <w:spacing w:val="-1"/>
          <w:sz w:val="24"/>
          <w:lang w:val="sq-AL"/>
        </w:rPr>
        <w:t>.</w:t>
      </w:r>
    </w:p>
    <w:p w14:paraId="3D531DB3" w14:textId="77777777"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580F83">
        <w:rPr>
          <w:rFonts w:eastAsia="Times New Roman"/>
          <w:color w:val="000000"/>
          <w:sz w:val="24"/>
          <w:lang w:val="sq-AL"/>
        </w:rPr>
        <w:t>Fushatat edukative dhe të ndërgjegjësimit të publikut për parandalimin e abuzimit me drogën janë duke vazhduar. Është në dispozicion një linjë telefonike 24-orëshe për abuzimin me drogën dhe po ofrohet trajtim i varësisë dhe terapi me metadon</w:t>
      </w:r>
      <w:r w:rsidRPr="00577AA5">
        <w:rPr>
          <w:rFonts w:eastAsia="Times New Roman"/>
          <w:color w:val="000000"/>
          <w:sz w:val="24"/>
          <w:lang w:val="sq-AL"/>
        </w:rPr>
        <w:t>.</w:t>
      </w:r>
    </w:p>
    <w:p w14:paraId="38A733D8" w14:textId="77777777" w:rsidR="00C53A74" w:rsidRPr="00577AA5" w:rsidRDefault="00C53A74" w:rsidP="00C53A74">
      <w:pPr>
        <w:spacing w:before="130" w:line="274" w:lineRule="exact"/>
        <w:ind w:left="144"/>
        <w:textAlignment w:val="baseline"/>
        <w:rPr>
          <w:rFonts w:eastAsia="Times New Roman"/>
          <w:b/>
          <w:color w:val="000000"/>
          <w:sz w:val="24"/>
          <w:lang w:val="sq-AL"/>
        </w:rPr>
      </w:pPr>
      <w:r>
        <w:rPr>
          <w:rFonts w:eastAsia="Times New Roman"/>
          <w:b/>
          <w:color w:val="000000"/>
          <w:sz w:val="24"/>
          <w:lang w:val="sq-AL"/>
        </w:rPr>
        <w:t>Lufta kundër terrorizmit</w:t>
      </w:r>
    </w:p>
    <w:p w14:paraId="017CBAD1" w14:textId="77777777" w:rsidR="00C53A74" w:rsidRPr="00577AA5" w:rsidRDefault="00C53A74" w:rsidP="00C53A74">
      <w:pPr>
        <w:spacing w:before="115" w:line="274" w:lineRule="exact"/>
        <w:ind w:left="144"/>
        <w:textAlignment w:val="baseline"/>
        <w:rPr>
          <w:rFonts w:eastAsia="Times New Roman"/>
          <w:color w:val="000000"/>
          <w:sz w:val="24"/>
          <w:u w:val="single"/>
          <w:lang w:val="sq-AL"/>
        </w:rPr>
      </w:pPr>
      <w:r>
        <w:rPr>
          <w:rFonts w:eastAsia="Times New Roman"/>
          <w:color w:val="000000"/>
          <w:sz w:val="24"/>
          <w:u w:val="single"/>
          <w:lang w:val="sq-AL"/>
        </w:rPr>
        <w:t>Struktura institucionale dhe harmonizimi ligjor</w:t>
      </w:r>
    </w:p>
    <w:p w14:paraId="29179322" w14:textId="1388CD83" w:rsidR="00C53A74" w:rsidRPr="00577AA5" w:rsidRDefault="00C53A74" w:rsidP="00C53A74">
      <w:pPr>
        <w:spacing w:before="121" w:line="276" w:lineRule="exact"/>
        <w:ind w:left="144" w:right="144"/>
        <w:jc w:val="both"/>
        <w:textAlignment w:val="baseline"/>
        <w:rPr>
          <w:rFonts w:eastAsia="Times New Roman"/>
          <w:color w:val="000000"/>
          <w:sz w:val="24"/>
          <w:lang w:val="sq-AL"/>
        </w:rPr>
      </w:pPr>
      <w:r w:rsidRPr="00C92FA9">
        <w:rPr>
          <w:rFonts w:eastAsia="Times New Roman"/>
          <w:color w:val="000000"/>
          <w:sz w:val="24"/>
          <w:lang w:val="sq-AL"/>
        </w:rPr>
        <w:t xml:space="preserve">Një varg </w:t>
      </w:r>
      <w:r w:rsidRPr="00C92FA9">
        <w:rPr>
          <w:rFonts w:eastAsia="Times New Roman"/>
          <w:b/>
          <w:bCs/>
          <w:color w:val="000000"/>
          <w:sz w:val="24"/>
          <w:lang w:val="sq-AL"/>
        </w:rPr>
        <w:t xml:space="preserve">institucionesh </w:t>
      </w:r>
      <w:r w:rsidRPr="00C92FA9">
        <w:rPr>
          <w:rFonts w:eastAsia="Times New Roman"/>
          <w:color w:val="000000"/>
          <w:sz w:val="24"/>
          <w:lang w:val="sq-AL"/>
        </w:rPr>
        <w:t>janë të përfshira në luftimin e terrorizmit, përfshirë Zyrën e Kryeministrit, Ministritë e Punëve të Brendshme, të Drejtësisë dhe të Punëve të Jashtme, policinë, Agjencinë Kosovare të Inteligjencës, Njësinë e Inteligjencës Financiare (NJIF) dhe shërbimin e prokurorisë, përfshirë Prokurorinë Speciale</w:t>
      </w:r>
      <w:r w:rsidRPr="00577AA5">
        <w:rPr>
          <w:rFonts w:eastAsia="Times New Roman"/>
          <w:color w:val="000000"/>
          <w:sz w:val="24"/>
          <w:lang w:val="sq-AL"/>
        </w:rPr>
        <w:t xml:space="preserve">. </w:t>
      </w:r>
      <w:r w:rsidRPr="00F82C5C">
        <w:rPr>
          <w:rFonts w:eastAsia="Times New Roman"/>
          <w:color w:val="000000"/>
          <w:sz w:val="24"/>
          <w:lang w:val="sq-AL"/>
        </w:rPr>
        <w:t xml:space="preserve">Posti i Koordinatorit </w:t>
      </w:r>
      <w:r w:rsidR="006913A6">
        <w:rPr>
          <w:rFonts w:eastAsia="Times New Roman"/>
          <w:color w:val="000000"/>
          <w:sz w:val="24"/>
          <w:lang w:val="sq-AL"/>
        </w:rPr>
        <w:t>p</w:t>
      </w:r>
      <w:r w:rsidR="000279DB">
        <w:rPr>
          <w:rFonts w:eastAsia="Times New Roman"/>
          <w:color w:val="000000"/>
          <w:sz w:val="24"/>
          <w:lang w:val="sq-AL"/>
        </w:rPr>
        <w:t>ë</w:t>
      </w:r>
      <w:r w:rsidR="006913A6">
        <w:rPr>
          <w:rFonts w:eastAsia="Times New Roman"/>
          <w:color w:val="000000"/>
          <w:sz w:val="24"/>
          <w:lang w:val="sq-AL"/>
        </w:rPr>
        <w:t>r</w:t>
      </w:r>
      <w:r w:rsidRPr="00F82C5C">
        <w:rPr>
          <w:rFonts w:eastAsia="Times New Roman"/>
          <w:color w:val="000000"/>
          <w:sz w:val="24"/>
          <w:lang w:val="sq-AL"/>
        </w:rPr>
        <w:t xml:space="preserve"> Luftimin e Terrorizmit/Luftimin e Ekstremizmit të Dhunshëm (LT/LEDH), i emëruar nga qeveria Haradinaj, u shfuqizua në Shkurt 2020. Në </w:t>
      </w:r>
      <w:r w:rsidR="006913A6">
        <w:rPr>
          <w:rFonts w:eastAsia="Times New Roman"/>
          <w:color w:val="000000"/>
          <w:sz w:val="24"/>
          <w:lang w:val="sq-AL"/>
        </w:rPr>
        <w:t>k</w:t>
      </w:r>
      <w:r w:rsidRPr="00F82C5C">
        <w:rPr>
          <w:rFonts w:eastAsia="Times New Roman"/>
          <w:color w:val="000000"/>
          <w:sz w:val="24"/>
          <w:lang w:val="sq-AL"/>
        </w:rPr>
        <w:t>orrik 2020, Qeveria e Kosovës emëroi Ministrin e Punëve të Brendshme si Koordinatorin Kombëtar për Parandalimin e Ekstremizmit të Dhunshëm dhe Luftën kundër Terrorizmit. Koordinatori i sapoemëruar duhet të luajë një rol më të fortë në koordinimin ndërinstitucional, me strukturë të qartësuar dhe linja raportimi</w:t>
      </w:r>
      <w:r w:rsidRPr="00577AA5">
        <w:rPr>
          <w:rFonts w:eastAsia="Times New Roman"/>
          <w:color w:val="000000"/>
          <w:sz w:val="24"/>
          <w:lang w:val="sq-AL"/>
        </w:rPr>
        <w:t>.</w:t>
      </w:r>
    </w:p>
    <w:p w14:paraId="08744377" w14:textId="77777777" w:rsidR="00C53A74" w:rsidRDefault="00C53A74" w:rsidP="00C53A74">
      <w:pPr>
        <w:spacing w:before="119" w:line="276" w:lineRule="exact"/>
        <w:ind w:left="144" w:right="144"/>
        <w:jc w:val="both"/>
        <w:textAlignment w:val="baseline"/>
        <w:rPr>
          <w:rFonts w:eastAsia="Times New Roman"/>
          <w:color w:val="000000"/>
          <w:sz w:val="24"/>
          <w:lang w:val="sq-AL"/>
        </w:rPr>
      </w:pPr>
      <w:r w:rsidRPr="0001055D">
        <w:rPr>
          <w:rFonts w:eastAsia="Times New Roman"/>
          <w:b/>
          <w:bCs/>
          <w:color w:val="000000"/>
          <w:sz w:val="24"/>
          <w:lang w:val="sq-AL"/>
        </w:rPr>
        <w:lastRenderedPageBreak/>
        <w:t>Korniza ligjore</w:t>
      </w:r>
      <w:r w:rsidRPr="0001055D">
        <w:rPr>
          <w:rFonts w:eastAsia="Times New Roman"/>
          <w:color w:val="000000"/>
          <w:sz w:val="24"/>
          <w:lang w:val="sq-AL"/>
        </w:rPr>
        <w:t xml:space="preserve"> e Kosovës është kryesisht në përputhje me </w:t>
      </w:r>
      <w:r w:rsidRPr="006913A6">
        <w:rPr>
          <w:rFonts w:eastAsia="Times New Roman"/>
          <w:i/>
          <w:iCs/>
          <w:color w:val="000000"/>
          <w:sz w:val="24"/>
          <w:lang w:val="sq-AL"/>
        </w:rPr>
        <w:t>acquis</w:t>
      </w:r>
      <w:r w:rsidRPr="0001055D">
        <w:rPr>
          <w:rFonts w:eastAsia="Times New Roman"/>
          <w:color w:val="000000"/>
          <w:sz w:val="24"/>
          <w:lang w:val="sq-AL"/>
        </w:rPr>
        <w:t xml:space="preserve"> të BE-së dhe instrumentet ndërkombëtare mbi anti-terrorizmin, përfshirë kriminalizimin e fenomenit të luftëtarëve të huaj terroristë. Megjithatë, Ligji për Luftimin e Pastrimit të Parave dhe Financimin e Terrorizmit ende nuk është plotësisht në përputhje me standardet e BE-së dhe ato ndërkombëtare (</w:t>
      </w:r>
      <w:r w:rsidRPr="0001055D">
        <w:rPr>
          <w:rFonts w:eastAsia="Times New Roman"/>
          <w:i/>
          <w:iCs/>
          <w:color w:val="000000"/>
          <w:sz w:val="24"/>
          <w:lang w:val="sq-AL"/>
        </w:rPr>
        <w:t>shih seksionet për luftën kundër krimit të organizuar dhe seksionin 6.3 për lëvizjen e lirë të kapitalit</w:t>
      </w:r>
      <w:r w:rsidRPr="0001055D">
        <w:rPr>
          <w:rFonts w:eastAsia="Times New Roman"/>
          <w:color w:val="000000"/>
          <w:sz w:val="24"/>
          <w:lang w:val="sq-AL"/>
        </w:rPr>
        <w:t>)</w:t>
      </w:r>
      <w:r w:rsidRPr="00577AA5">
        <w:rPr>
          <w:rFonts w:eastAsia="Times New Roman"/>
          <w:color w:val="000000"/>
          <w:sz w:val="24"/>
          <w:lang w:val="sq-AL"/>
        </w:rPr>
        <w:t>.</w:t>
      </w:r>
    </w:p>
    <w:p w14:paraId="6F4CEF7A" w14:textId="77777777" w:rsidR="00C53A74" w:rsidRPr="00577AA5" w:rsidRDefault="00C53A74" w:rsidP="00C53A74">
      <w:pPr>
        <w:spacing w:before="119" w:line="276" w:lineRule="exact"/>
        <w:ind w:left="144" w:right="144"/>
        <w:jc w:val="both"/>
        <w:textAlignment w:val="baseline"/>
        <w:rPr>
          <w:rFonts w:eastAsia="Times New Roman"/>
          <w:color w:val="000000"/>
          <w:sz w:val="24"/>
          <w:lang w:val="sq-AL"/>
        </w:rPr>
      </w:pPr>
      <w:r w:rsidRPr="0001055D">
        <w:rPr>
          <w:rFonts w:eastAsia="Times New Roman"/>
          <w:color w:val="000000"/>
          <w:sz w:val="24"/>
          <w:lang w:val="sq-AL"/>
        </w:rPr>
        <w:t xml:space="preserve">Kosova ka një </w:t>
      </w:r>
      <w:r w:rsidRPr="0001055D">
        <w:rPr>
          <w:rFonts w:eastAsia="Times New Roman"/>
          <w:b/>
          <w:bCs/>
          <w:color w:val="000000"/>
          <w:sz w:val="24"/>
          <w:lang w:val="sq-AL"/>
        </w:rPr>
        <w:t>strategji dhe plan veprimi kundër terrorizmit (2018-2023) dhe një strategji dhe një plan veprimi për parandalimin e ekstremizmit të dhunshëm dhe radikalizimit që çon në terrorizëm (2015-2020)</w:t>
      </w:r>
      <w:r w:rsidRPr="0001055D">
        <w:rPr>
          <w:rFonts w:eastAsia="Times New Roman"/>
          <w:color w:val="000000"/>
          <w:sz w:val="24"/>
          <w:lang w:val="sq-AL"/>
        </w:rPr>
        <w:t xml:space="preserve">. Strategjia kundër terrorizmit është në përputhje me strategjinë e BE-së kundër terrorizmit. Duhet të finalizohet dhe miratohet një </w:t>
      </w:r>
      <w:r w:rsidRPr="0001055D">
        <w:rPr>
          <w:rFonts w:eastAsia="Times New Roman"/>
          <w:b/>
          <w:bCs/>
          <w:color w:val="000000"/>
          <w:sz w:val="24"/>
          <w:lang w:val="sq-AL"/>
        </w:rPr>
        <w:t>strategji komunikimi</w:t>
      </w:r>
      <w:r w:rsidRPr="0001055D">
        <w:rPr>
          <w:rFonts w:eastAsia="Times New Roman"/>
          <w:color w:val="000000"/>
          <w:sz w:val="24"/>
          <w:lang w:val="sq-AL"/>
        </w:rPr>
        <w:t xml:space="preserve"> për të rritur ndërgjegjësimin dhe për të fituar mbështetje më të gjerë nga palët e interesuara në të gjithë shoqërinë</w:t>
      </w:r>
      <w:r w:rsidRPr="00577AA5">
        <w:rPr>
          <w:rFonts w:eastAsia="Times New Roman"/>
          <w:color w:val="000000"/>
          <w:sz w:val="24"/>
          <w:lang w:val="sq-AL"/>
        </w:rPr>
        <w:t>.</w:t>
      </w:r>
    </w:p>
    <w:p w14:paraId="758C0933" w14:textId="0B5C31C8" w:rsidR="00C53A74" w:rsidRPr="00577AA5" w:rsidRDefault="00C53A74" w:rsidP="00C53A74">
      <w:pPr>
        <w:spacing w:before="120" w:line="276" w:lineRule="exact"/>
        <w:ind w:left="72" w:right="144"/>
        <w:jc w:val="both"/>
        <w:textAlignment w:val="baseline"/>
        <w:rPr>
          <w:rFonts w:eastAsia="Times New Roman"/>
          <w:color w:val="000000"/>
          <w:spacing w:val="1"/>
          <w:sz w:val="24"/>
          <w:lang w:val="sq-AL"/>
        </w:rPr>
      </w:pPr>
      <w:r w:rsidRPr="004E3E0C">
        <w:rPr>
          <w:rFonts w:eastAsia="Times New Roman"/>
          <w:color w:val="000000"/>
          <w:spacing w:val="1"/>
          <w:sz w:val="24"/>
          <w:lang w:val="sq-AL"/>
        </w:rPr>
        <w:t>Në tetor 2019, autoritetet e Kosovës dhe BE</w:t>
      </w:r>
      <w:r w:rsidR="005E39E0">
        <w:rPr>
          <w:rFonts w:eastAsia="Times New Roman"/>
          <w:color w:val="000000"/>
          <w:spacing w:val="1"/>
          <w:sz w:val="24"/>
          <w:lang w:val="sq-AL"/>
        </w:rPr>
        <w:t>-s</w:t>
      </w:r>
      <w:r w:rsidR="000279DB">
        <w:rPr>
          <w:rFonts w:eastAsia="Times New Roman"/>
          <w:color w:val="000000"/>
          <w:spacing w:val="1"/>
          <w:sz w:val="24"/>
          <w:lang w:val="sq-AL"/>
        </w:rPr>
        <w:t>ë</w:t>
      </w:r>
      <w:r w:rsidRPr="004E3E0C">
        <w:rPr>
          <w:rFonts w:eastAsia="Times New Roman"/>
          <w:color w:val="000000"/>
          <w:spacing w:val="1"/>
          <w:sz w:val="24"/>
          <w:lang w:val="sq-AL"/>
        </w:rPr>
        <w:t xml:space="preserve"> nënshkruan një marrëveshje dypalëshe të Zbatimit për </w:t>
      </w:r>
      <w:r w:rsidRPr="004E3E0C">
        <w:rPr>
          <w:rFonts w:eastAsia="Times New Roman"/>
          <w:b/>
          <w:bCs/>
          <w:color w:val="000000"/>
          <w:spacing w:val="1"/>
          <w:sz w:val="24"/>
          <w:lang w:val="sq-AL"/>
        </w:rPr>
        <w:t>planin e përbashkët të veprimit kundër terrorizmit</w:t>
      </w:r>
      <w:r w:rsidRPr="004E3E0C">
        <w:rPr>
          <w:rFonts w:eastAsia="Times New Roman"/>
          <w:color w:val="000000"/>
          <w:spacing w:val="1"/>
          <w:sz w:val="24"/>
          <w:lang w:val="sq-AL"/>
        </w:rPr>
        <w:t xml:space="preserve"> për Ballkanin Perëndimor që mbulon 2019-2020. Ajo identifikon veprimet prioritare në fushën e bashkëpunimit kundër terrorizmit, si dhe parandalimin </w:t>
      </w:r>
      <w:r w:rsidR="005E39E0">
        <w:rPr>
          <w:rFonts w:eastAsia="Times New Roman"/>
          <w:color w:val="000000"/>
          <w:spacing w:val="1"/>
          <w:sz w:val="24"/>
          <w:lang w:val="sq-AL"/>
        </w:rPr>
        <w:t xml:space="preserve">dhe luftimin e </w:t>
      </w:r>
      <w:r w:rsidRPr="004E3E0C">
        <w:rPr>
          <w:rFonts w:eastAsia="Times New Roman"/>
          <w:color w:val="000000"/>
          <w:spacing w:val="1"/>
          <w:sz w:val="24"/>
          <w:lang w:val="sq-AL"/>
        </w:rPr>
        <w:t>ekstremizmit të dhunshëm, dhe tregon mbështetjen e BE-së në këtë fushë. Kosova paraqiti raportin e saj të parë të zbatim</w:t>
      </w:r>
      <w:r w:rsidR="005E39E0">
        <w:rPr>
          <w:rFonts w:eastAsia="Times New Roman"/>
          <w:color w:val="000000"/>
          <w:spacing w:val="1"/>
          <w:sz w:val="24"/>
          <w:lang w:val="sq-AL"/>
        </w:rPr>
        <w:t>it</w:t>
      </w:r>
      <w:r w:rsidRPr="004E3E0C">
        <w:rPr>
          <w:rFonts w:eastAsia="Times New Roman"/>
          <w:color w:val="000000"/>
          <w:spacing w:val="1"/>
          <w:sz w:val="24"/>
          <w:lang w:val="sq-AL"/>
        </w:rPr>
        <w:t xml:space="preserve"> mbi Marrëveshjen Zbatuese në maj të vitit 2020</w:t>
      </w:r>
      <w:r w:rsidRPr="00577AA5">
        <w:rPr>
          <w:rFonts w:eastAsia="Times New Roman"/>
          <w:color w:val="000000"/>
          <w:spacing w:val="1"/>
          <w:sz w:val="24"/>
          <w:lang w:val="sq-AL"/>
        </w:rPr>
        <w:t>.</w:t>
      </w:r>
    </w:p>
    <w:p w14:paraId="1849E516" w14:textId="77777777" w:rsidR="00C53A74" w:rsidRPr="00577AA5" w:rsidRDefault="00C53A74" w:rsidP="00C53A74">
      <w:pPr>
        <w:spacing w:before="126" w:line="274" w:lineRule="exact"/>
        <w:ind w:left="72"/>
        <w:textAlignment w:val="baseline"/>
        <w:rPr>
          <w:rFonts w:eastAsia="Times New Roman"/>
          <w:color w:val="000000"/>
          <w:sz w:val="24"/>
          <w:u w:val="single"/>
          <w:lang w:val="sq-AL"/>
        </w:rPr>
      </w:pPr>
      <w:r>
        <w:rPr>
          <w:rFonts w:eastAsia="Times New Roman"/>
          <w:color w:val="000000"/>
          <w:sz w:val="24"/>
          <w:u w:val="single"/>
          <w:lang w:val="sq-AL"/>
        </w:rPr>
        <w:t>Implementimi dhe kapaciteti zbatues</w:t>
      </w:r>
    </w:p>
    <w:p w14:paraId="65E644B2" w14:textId="5B36A42B" w:rsidR="00C53A74" w:rsidRPr="00577AA5" w:rsidRDefault="00C53A74" w:rsidP="00C53A74">
      <w:pPr>
        <w:spacing w:before="118" w:line="276" w:lineRule="exact"/>
        <w:ind w:left="72" w:right="144"/>
        <w:jc w:val="both"/>
        <w:textAlignment w:val="baseline"/>
        <w:rPr>
          <w:rFonts w:eastAsia="Times New Roman"/>
          <w:color w:val="000000"/>
          <w:sz w:val="24"/>
          <w:lang w:val="sq-AL"/>
        </w:rPr>
      </w:pPr>
      <w:r w:rsidRPr="004E3E0C">
        <w:rPr>
          <w:rFonts w:eastAsia="Times New Roman"/>
          <w:color w:val="000000"/>
          <w:sz w:val="24"/>
          <w:lang w:val="sq-AL"/>
        </w:rPr>
        <w:t xml:space="preserve">Kosova vazhdoi të luftojë kërcënimin e terrorizmit përmes masave për rehabilitimin dhe riintegrimin e </w:t>
      </w:r>
      <w:r w:rsidRPr="004E3E0C">
        <w:rPr>
          <w:rFonts w:eastAsia="Times New Roman"/>
          <w:b/>
          <w:bCs/>
          <w:color w:val="000000"/>
          <w:sz w:val="24"/>
          <w:lang w:val="sq-AL"/>
        </w:rPr>
        <w:t>luftëtarëve të huaj terroristë të kthyer</w:t>
      </w:r>
      <w:r w:rsidRPr="004E3E0C">
        <w:rPr>
          <w:rFonts w:eastAsia="Times New Roman"/>
          <w:color w:val="000000"/>
          <w:sz w:val="24"/>
          <w:lang w:val="sq-AL"/>
        </w:rPr>
        <w:t>, dhe anëtarëve të familjes së tyre. Nga viti 2012 deri më 2016, rreth 359 shtetas të Kosovës (257 burra, 52 gra dhe 50 fëmijë) u larguan për në zonat e konfliktit në Lindjen e Mesme, kryesisht si luftëtarë të huaj terroristë. 81 fëmijë kanë lindur në zonën e konfliktit. 242 shtetas të Kosovës janë kthyer (124 burra, 38 gra, 80 fëmijë), 96 kanë vdekur dhe 102 kanë mbetur në atë zonë (47 burra, 9 gra, 46 fëmijë)</w:t>
      </w:r>
      <w:r w:rsidRPr="00577AA5">
        <w:rPr>
          <w:rFonts w:eastAsia="Times New Roman"/>
          <w:color w:val="000000"/>
          <w:sz w:val="24"/>
          <w:lang w:val="sq-AL"/>
        </w:rPr>
        <w:t xml:space="preserve">. </w:t>
      </w:r>
      <w:r w:rsidRPr="004E3E0C">
        <w:rPr>
          <w:rFonts w:eastAsia="Times New Roman"/>
          <w:color w:val="000000"/>
          <w:sz w:val="24"/>
          <w:lang w:val="sq-AL"/>
        </w:rPr>
        <w:t xml:space="preserve">Nga 242 të kthyer, 110 (4 burra, 32 gra dhe 74 fëmijë) u kthyen nga zona e konfliktit si pjesë e një operacioni të kontrolluar nga qeveria të udhëhequr nga Komiteti Ndërinstitucional për Trajtimin e Ekstremizmit të Dhunshëm. Gjatë periudhës së raportimit, policia nisi 16 raste të reja në lidhje me terrorizmin dhe arrestoi 43 të dyshuar, përfshirë 36 të rritur (32 femra, 4 meshkuj) të cilët ishin pjesë e operacionit të kthimit në prill 2019. Lidhur me veprën penale të terrorizmit, prokuroria ka </w:t>
      </w:r>
      <w:r w:rsidR="00BB3CC5">
        <w:rPr>
          <w:rFonts w:eastAsia="Times New Roman"/>
          <w:color w:val="000000"/>
          <w:sz w:val="24"/>
          <w:lang w:val="sq-AL"/>
        </w:rPr>
        <w:t xml:space="preserve">pranuar </w:t>
      </w:r>
      <w:r w:rsidRPr="004E3E0C">
        <w:rPr>
          <w:rFonts w:eastAsia="Times New Roman"/>
          <w:color w:val="000000"/>
          <w:sz w:val="24"/>
          <w:lang w:val="sq-AL"/>
        </w:rPr>
        <w:t>16 raste të reja që përfshijnë 25 persona dhe për këtë arsye, në total, kishin 94 raste që përfshinin 182 persona në vazhdim në vitin 2019</w:t>
      </w:r>
      <w:r w:rsidRPr="00577AA5">
        <w:rPr>
          <w:rFonts w:eastAsia="Times New Roman"/>
          <w:color w:val="000000"/>
          <w:sz w:val="24"/>
          <w:lang w:val="sq-AL"/>
        </w:rPr>
        <w:t xml:space="preserve">. </w:t>
      </w:r>
      <w:r w:rsidRPr="004E3E0C">
        <w:rPr>
          <w:rFonts w:eastAsia="Times New Roman"/>
          <w:color w:val="000000"/>
          <w:sz w:val="24"/>
          <w:lang w:val="sq-AL"/>
        </w:rPr>
        <w:t xml:space="preserve">Për 26 persona u ngrit aktakuzë, ndërsa gjykatat shpallën 9 persona fajtorë dhe 3 të pafajshëm. Nevojitet një qëndrueshmëri më e madhe e praktikave të dënimit, për veprat që lidhen me terrorizmin dhe ekstremizmin e dhunshëm. Krijimi i departamenteve speciale brenda Gjykatës Themelore të Prishtinës dhe brenda Gjykatës së Apelit për të trajtuar çështje nga Prokuroria Speciale, përfshirë rastet e terrorizmit, duhet ta bëjë </w:t>
      </w:r>
      <w:r w:rsidR="00BB3CC5">
        <w:rPr>
          <w:rFonts w:eastAsia="Times New Roman"/>
          <w:color w:val="000000"/>
          <w:sz w:val="24"/>
          <w:lang w:val="sq-AL"/>
        </w:rPr>
        <w:t>m</w:t>
      </w:r>
      <w:r w:rsidR="000279DB">
        <w:rPr>
          <w:rFonts w:eastAsia="Times New Roman"/>
          <w:color w:val="000000"/>
          <w:sz w:val="24"/>
          <w:lang w:val="sq-AL"/>
        </w:rPr>
        <w:t>ë</w:t>
      </w:r>
      <w:r w:rsidR="00BB3CC5">
        <w:rPr>
          <w:rFonts w:eastAsia="Times New Roman"/>
          <w:color w:val="000000"/>
          <w:sz w:val="24"/>
          <w:lang w:val="sq-AL"/>
        </w:rPr>
        <w:t xml:space="preserve"> efektiv </w:t>
      </w:r>
      <w:r w:rsidRPr="004E3E0C">
        <w:rPr>
          <w:rFonts w:eastAsia="Times New Roman"/>
          <w:color w:val="000000"/>
          <w:sz w:val="24"/>
          <w:lang w:val="sq-AL"/>
        </w:rPr>
        <w:t xml:space="preserve">trajtimin e </w:t>
      </w:r>
      <w:r w:rsidR="00BB3CC5">
        <w:rPr>
          <w:rFonts w:eastAsia="Times New Roman"/>
          <w:color w:val="000000"/>
          <w:sz w:val="24"/>
          <w:lang w:val="sq-AL"/>
        </w:rPr>
        <w:t>rasteve</w:t>
      </w:r>
      <w:r w:rsidRPr="00577AA5">
        <w:rPr>
          <w:rFonts w:eastAsia="Times New Roman"/>
          <w:color w:val="000000"/>
          <w:sz w:val="24"/>
          <w:lang w:val="sq-AL"/>
        </w:rPr>
        <w:t>.</w:t>
      </w:r>
    </w:p>
    <w:p w14:paraId="4DE65A59" w14:textId="224B605D"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8D7464">
        <w:rPr>
          <w:rFonts w:eastAsia="Times New Roman"/>
          <w:color w:val="000000"/>
          <w:sz w:val="24"/>
          <w:lang w:val="sq-AL"/>
        </w:rPr>
        <w:t xml:space="preserve">Përkundër përpjekjeve të mëdha, sfidat në parandalimin dhe luftimin e </w:t>
      </w:r>
      <w:r w:rsidRPr="008D7464">
        <w:rPr>
          <w:rFonts w:eastAsia="Times New Roman"/>
          <w:b/>
          <w:bCs/>
          <w:color w:val="000000"/>
          <w:sz w:val="24"/>
          <w:lang w:val="sq-AL"/>
        </w:rPr>
        <w:t>ekstremizmit të dhunshëm dhe radikalizimit</w:t>
      </w:r>
      <w:r w:rsidRPr="008D7464">
        <w:rPr>
          <w:rFonts w:eastAsia="Times New Roman"/>
          <w:color w:val="000000"/>
          <w:sz w:val="24"/>
          <w:lang w:val="sq-AL"/>
        </w:rPr>
        <w:t xml:space="preserve"> mbeten. Grupet terroriste vazhdojnë të gjejnë mbështetje ideologjike brenda Kosovës dhe radikalët </w:t>
      </w:r>
      <w:r w:rsidR="008D7464">
        <w:rPr>
          <w:rFonts w:eastAsia="Times New Roman"/>
          <w:color w:val="000000"/>
          <w:sz w:val="24"/>
          <w:lang w:val="sq-AL"/>
        </w:rPr>
        <w:t>vendor</w:t>
      </w:r>
      <w:r w:rsidR="000279DB">
        <w:rPr>
          <w:rFonts w:eastAsia="Times New Roman"/>
          <w:color w:val="000000"/>
          <w:sz w:val="24"/>
          <w:lang w:val="sq-AL"/>
        </w:rPr>
        <w:t>ë</w:t>
      </w:r>
      <w:r w:rsidR="008D7464">
        <w:rPr>
          <w:rFonts w:eastAsia="Times New Roman"/>
          <w:color w:val="000000"/>
          <w:sz w:val="24"/>
          <w:lang w:val="sq-AL"/>
        </w:rPr>
        <w:t xml:space="preserve"> </w:t>
      </w:r>
      <w:r w:rsidRPr="008D7464">
        <w:rPr>
          <w:rFonts w:eastAsia="Times New Roman"/>
          <w:color w:val="000000"/>
          <w:sz w:val="24"/>
          <w:lang w:val="sq-AL"/>
        </w:rPr>
        <w:t xml:space="preserve">vazhdojnë të paraqesin rrezik, përfshirë edhe postimin e përmbajtjes terroriste në mediat sociale dhe gjetkë në internet. Në këtë kontekst, është me rëndësi të madhe që strategjitë ekzistuese dhe planet e veprimit të shqyrtohen dhe rishikohen vazhdimisht bazuar në vlerësimet aktuale të rrezikut. Autoritetet duhet të krijojnë një Qendër të Përbashkët të Vlerësimit të Kërcënimeve, duke përfshirë një sistem të </w:t>
      </w:r>
      <w:r w:rsidR="008D7464">
        <w:rPr>
          <w:rFonts w:eastAsia="Times New Roman"/>
          <w:color w:val="000000"/>
          <w:sz w:val="24"/>
          <w:lang w:val="sq-AL"/>
        </w:rPr>
        <w:t xml:space="preserve">rangimit </w:t>
      </w:r>
      <w:r w:rsidRPr="008D7464">
        <w:rPr>
          <w:rFonts w:eastAsia="Times New Roman"/>
          <w:color w:val="000000"/>
          <w:sz w:val="24"/>
          <w:lang w:val="sq-AL"/>
        </w:rPr>
        <w:t>të nivelit të kërcënimeve, në mënyrë që të mbajë të gjitha agjencitë dhe publikun të informuar më mirë dhe për të përmirësuar përgjigjet operacionale, përfshirë përsa i përket mbrojtjes së infrastrukturës kritike.</w:t>
      </w:r>
    </w:p>
    <w:p w14:paraId="1924E193" w14:textId="3888C29B"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3A72C2">
        <w:rPr>
          <w:rFonts w:eastAsia="Times New Roman"/>
          <w:color w:val="000000"/>
          <w:spacing w:val="-1"/>
          <w:sz w:val="24"/>
          <w:lang w:val="sq-AL"/>
        </w:rPr>
        <w:t xml:space="preserve">Është bërë përparim i konsiderueshëm në </w:t>
      </w:r>
      <w:r w:rsidRPr="003A72C2">
        <w:rPr>
          <w:rFonts w:eastAsia="Times New Roman"/>
          <w:b/>
          <w:bCs/>
          <w:color w:val="000000"/>
          <w:spacing w:val="-1"/>
          <w:sz w:val="24"/>
          <w:lang w:val="sq-AL"/>
        </w:rPr>
        <w:t>rehabilitimin dhe riintegrimin e luftëtarëve të huaj terroristë dhe familjeve të tyre të kthyera nga Siria/Iraku</w:t>
      </w:r>
      <w:r w:rsidRPr="003A72C2">
        <w:rPr>
          <w:rFonts w:eastAsia="Times New Roman"/>
          <w:color w:val="000000"/>
          <w:spacing w:val="-1"/>
          <w:sz w:val="24"/>
          <w:lang w:val="sq-AL"/>
        </w:rPr>
        <w:t>, por riintegrimi i familjeve në shoqëri është një proces afatgjatë dhe një sfidë. Për të adresuar në mënyrë efektive këtë sfidë, Divizioni</w:t>
      </w:r>
      <w:r w:rsidR="008D7464">
        <w:rPr>
          <w:rFonts w:eastAsia="Times New Roman"/>
          <w:color w:val="000000"/>
          <w:spacing w:val="-1"/>
          <w:sz w:val="24"/>
          <w:lang w:val="sq-AL"/>
        </w:rPr>
        <w:t xml:space="preserve"> p</w:t>
      </w:r>
      <w:r w:rsidR="000279DB">
        <w:rPr>
          <w:rFonts w:eastAsia="Times New Roman"/>
          <w:color w:val="000000"/>
          <w:spacing w:val="-1"/>
          <w:sz w:val="24"/>
          <w:lang w:val="sq-AL"/>
        </w:rPr>
        <w:t>ë</w:t>
      </w:r>
      <w:r w:rsidR="008D7464">
        <w:rPr>
          <w:rFonts w:eastAsia="Times New Roman"/>
          <w:color w:val="000000"/>
          <w:spacing w:val="-1"/>
          <w:sz w:val="24"/>
          <w:lang w:val="sq-AL"/>
        </w:rPr>
        <w:t>r</w:t>
      </w:r>
      <w:r w:rsidRPr="003A72C2">
        <w:rPr>
          <w:rFonts w:eastAsia="Times New Roman"/>
          <w:color w:val="000000"/>
          <w:spacing w:val="-1"/>
          <w:sz w:val="24"/>
          <w:lang w:val="sq-AL"/>
        </w:rPr>
        <w:t xml:space="preserve"> Riintegrimit i Ministrisë së Punëve të Brendshme duhet të financohet, të plotësohet me staf dhe trajnohet plotësisht, duke përfshirë burime të përshtatshme financiare dhe shkëputjen </w:t>
      </w:r>
      <w:r w:rsidRPr="003A72C2">
        <w:rPr>
          <w:rFonts w:eastAsia="Times New Roman"/>
          <w:color w:val="000000"/>
          <w:spacing w:val="-1"/>
          <w:sz w:val="24"/>
          <w:lang w:val="sq-AL"/>
        </w:rPr>
        <w:lastRenderedPageBreak/>
        <w:t>e stafit të specializuar nga shëndetësia, arsimi dhe shërbimet sociale</w:t>
      </w:r>
      <w:r w:rsidRPr="00577AA5">
        <w:rPr>
          <w:rFonts w:eastAsia="Times New Roman"/>
          <w:color w:val="000000"/>
          <w:spacing w:val="-1"/>
          <w:sz w:val="24"/>
          <w:lang w:val="sq-AL"/>
        </w:rPr>
        <w:t xml:space="preserve">. </w:t>
      </w:r>
      <w:r w:rsidRPr="003A72C2">
        <w:rPr>
          <w:rFonts w:eastAsia="Times New Roman"/>
          <w:color w:val="000000"/>
          <w:spacing w:val="-1"/>
          <w:sz w:val="24"/>
          <w:lang w:val="sq-AL"/>
        </w:rPr>
        <w:t>Organizatat e shoqërisë civile gjithashtu duhet të përfshihen</w:t>
      </w:r>
      <w:r w:rsidR="008D7464">
        <w:rPr>
          <w:rFonts w:eastAsia="Times New Roman"/>
          <w:color w:val="000000"/>
          <w:spacing w:val="-1"/>
          <w:sz w:val="24"/>
          <w:lang w:val="sq-AL"/>
        </w:rPr>
        <w:t xml:space="preserve"> m</w:t>
      </w:r>
      <w:r w:rsidR="000279DB">
        <w:rPr>
          <w:rFonts w:eastAsia="Times New Roman"/>
          <w:color w:val="000000"/>
          <w:spacing w:val="-1"/>
          <w:sz w:val="24"/>
          <w:lang w:val="sq-AL"/>
        </w:rPr>
        <w:t>ë</w:t>
      </w:r>
      <w:r w:rsidR="008D7464">
        <w:rPr>
          <w:rFonts w:eastAsia="Times New Roman"/>
          <w:color w:val="000000"/>
          <w:spacing w:val="-1"/>
          <w:sz w:val="24"/>
          <w:lang w:val="sq-AL"/>
        </w:rPr>
        <w:t xml:space="preserve"> shum</w:t>
      </w:r>
      <w:r w:rsidR="000279DB">
        <w:rPr>
          <w:rFonts w:eastAsia="Times New Roman"/>
          <w:color w:val="000000"/>
          <w:spacing w:val="-1"/>
          <w:sz w:val="24"/>
          <w:lang w:val="sq-AL"/>
        </w:rPr>
        <w:t>ë</w:t>
      </w:r>
      <w:r w:rsidRPr="003A72C2">
        <w:rPr>
          <w:rFonts w:eastAsia="Times New Roman"/>
          <w:color w:val="000000"/>
          <w:spacing w:val="-1"/>
          <w:sz w:val="24"/>
          <w:lang w:val="sq-AL"/>
        </w:rPr>
        <w:t>. Koordinimi më i mirë i proceseve të para-l</w:t>
      </w:r>
      <w:r w:rsidR="008D7464">
        <w:rPr>
          <w:rFonts w:eastAsia="Times New Roman"/>
          <w:color w:val="000000"/>
          <w:spacing w:val="-1"/>
          <w:sz w:val="24"/>
          <w:lang w:val="sq-AL"/>
        </w:rPr>
        <w:t xml:space="preserve">irimit </w:t>
      </w:r>
      <w:r w:rsidRPr="003A72C2">
        <w:rPr>
          <w:rFonts w:eastAsia="Times New Roman"/>
          <w:color w:val="000000"/>
          <w:spacing w:val="-1"/>
          <w:sz w:val="24"/>
          <w:lang w:val="sq-AL"/>
        </w:rPr>
        <w:t>dhe pas-l</w:t>
      </w:r>
      <w:r w:rsidR="008D7464">
        <w:rPr>
          <w:rFonts w:eastAsia="Times New Roman"/>
          <w:color w:val="000000"/>
          <w:spacing w:val="-1"/>
          <w:sz w:val="24"/>
          <w:lang w:val="sq-AL"/>
        </w:rPr>
        <w:t xml:space="preserve">irimit </w:t>
      </w:r>
      <w:r w:rsidRPr="003A72C2">
        <w:rPr>
          <w:rFonts w:eastAsia="Times New Roman"/>
          <w:color w:val="000000"/>
          <w:spacing w:val="-1"/>
          <w:sz w:val="24"/>
          <w:lang w:val="sq-AL"/>
        </w:rPr>
        <w:t xml:space="preserve">për luftëtarët e huaj terroristë të kthyer/riatdhesuar është i nevojshëm për të harmonizuar më mirë përpjekjet dhe programet e Divizionit të Riintegrimit të Ministrisë së Punëve të Brendshme dhe Shërbimit Korrektues të Kosovës. Emërimi, në </w:t>
      </w:r>
      <w:r w:rsidR="008D7464">
        <w:rPr>
          <w:rFonts w:eastAsia="Times New Roman"/>
          <w:color w:val="000000"/>
          <w:spacing w:val="-1"/>
          <w:sz w:val="24"/>
          <w:lang w:val="sq-AL"/>
        </w:rPr>
        <w:t>m</w:t>
      </w:r>
      <w:r w:rsidRPr="003A72C2">
        <w:rPr>
          <w:rFonts w:eastAsia="Times New Roman"/>
          <w:color w:val="000000"/>
          <w:spacing w:val="-1"/>
          <w:sz w:val="24"/>
          <w:lang w:val="sq-AL"/>
        </w:rPr>
        <w:t xml:space="preserve">ars </w:t>
      </w:r>
      <w:r w:rsidR="008D7464">
        <w:rPr>
          <w:rFonts w:eastAsia="Times New Roman"/>
          <w:color w:val="000000"/>
          <w:spacing w:val="-1"/>
          <w:sz w:val="24"/>
          <w:lang w:val="sq-AL"/>
        </w:rPr>
        <w:t>t</w:t>
      </w:r>
      <w:r w:rsidR="000279DB">
        <w:rPr>
          <w:rFonts w:eastAsia="Times New Roman"/>
          <w:color w:val="000000"/>
          <w:spacing w:val="-1"/>
          <w:sz w:val="24"/>
          <w:lang w:val="sq-AL"/>
        </w:rPr>
        <w:t>ë</w:t>
      </w:r>
      <w:r w:rsidR="008D7464">
        <w:rPr>
          <w:rFonts w:eastAsia="Times New Roman"/>
          <w:color w:val="000000"/>
          <w:spacing w:val="-1"/>
          <w:sz w:val="24"/>
          <w:lang w:val="sq-AL"/>
        </w:rPr>
        <w:t xml:space="preserve"> vitit </w:t>
      </w:r>
      <w:r w:rsidRPr="003A72C2">
        <w:rPr>
          <w:rFonts w:eastAsia="Times New Roman"/>
          <w:color w:val="000000"/>
          <w:spacing w:val="-1"/>
          <w:sz w:val="24"/>
          <w:lang w:val="sq-AL"/>
        </w:rPr>
        <w:t xml:space="preserve">2019, i një pike kontakti për kundër-terrorizëm dhe luftimin e ekstremizmit të dhunshëm brenda Shërbimit Korrektues të Kosovës për të ndërlidhur me institucionet përkatëse dhe partnerët është një hap i mirëpritur, por programet e deradikalizimit dhe </w:t>
      </w:r>
      <w:r w:rsidR="008D7464">
        <w:rPr>
          <w:rFonts w:eastAsia="Times New Roman"/>
          <w:color w:val="000000"/>
          <w:spacing w:val="-1"/>
          <w:sz w:val="24"/>
          <w:lang w:val="sq-AL"/>
        </w:rPr>
        <w:t>çangazhimit</w:t>
      </w:r>
      <w:r w:rsidRPr="003A72C2">
        <w:rPr>
          <w:rFonts w:eastAsia="Times New Roman"/>
          <w:color w:val="000000"/>
          <w:spacing w:val="-1"/>
          <w:sz w:val="24"/>
          <w:lang w:val="sq-AL"/>
        </w:rPr>
        <w:t xml:space="preserve"> duhet të intensifikohen</w:t>
      </w:r>
      <w:r w:rsidRPr="00577AA5">
        <w:rPr>
          <w:rFonts w:eastAsia="Times New Roman"/>
          <w:color w:val="000000"/>
          <w:sz w:val="24"/>
          <w:lang w:val="sq-AL"/>
        </w:rPr>
        <w:t>.</w:t>
      </w:r>
    </w:p>
    <w:p w14:paraId="36EE84B1" w14:textId="6983E7B3"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3A72C2">
        <w:rPr>
          <w:rFonts w:eastAsia="Times New Roman"/>
          <w:color w:val="000000"/>
          <w:sz w:val="24"/>
          <w:lang w:val="sq-AL"/>
        </w:rPr>
        <w:t>Kosova po merr pjesë në mënyrë aktive në zbatimin e iniciativës së Ballkanit Perëndimor Kundër Terrorizmit (</w:t>
      </w:r>
      <w:r w:rsidR="000279DB">
        <w:rPr>
          <w:rFonts w:eastAsia="Times New Roman"/>
          <w:color w:val="000000"/>
          <w:sz w:val="24"/>
          <w:lang w:val="sq-AL"/>
        </w:rPr>
        <w:t>Ë</w:t>
      </w:r>
      <w:r w:rsidRPr="003A72C2">
        <w:rPr>
          <w:rFonts w:eastAsia="Times New Roman"/>
          <w:color w:val="000000"/>
          <w:sz w:val="24"/>
          <w:lang w:val="sq-AL"/>
        </w:rPr>
        <w:t>BCTi)</w:t>
      </w:r>
      <w:r w:rsidRPr="00577AA5">
        <w:rPr>
          <w:rFonts w:eastAsia="Times New Roman"/>
          <w:color w:val="000000"/>
          <w:sz w:val="24"/>
          <w:lang w:val="sq-AL"/>
        </w:rPr>
        <w:t>.</w:t>
      </w:r>
    </w:p>
    <w:p w14:paraId="77654E4B" w14:textId="77777777" w:rsidR="00C53A74" w:rsidRPr="00577AA5" w:rsidRDefault="00C53A74" w:rsidP="00C53A74">
      <w:pPr>
        <w:spacing w:before="130" w:line="274" w:lineRule="exact"/>
        <w:ind w:left="144"/>
        <w:textAlignment w:val="baseline"/>
        <w:rPr>
          <w:rFonts w:eastAsia="Times New Roman"/>
          <w:b/>
          <w:color w:val="000000"/>
          <w:sz w:val="24"/>
          <w:lang w:val="sq-AL"/>
        </w:rPr>
      </w:pPr>
      <w:r w:rsidRPr="003A72C2">
        <w:rPr>
          <w:rFonts w:eastAsia="Times New Roman"/>
          <w:b/>
          <w:color w:val="000000"/>
          <w:sz w:val="24"/>
          <w:lang w:val="sq-AL"/>
        </w:rPr>
        <w:t>Migrimi i ligjshëm dhe i parregullt</w:t>
      </w:r>
    </w:p>
    <w:p w14:paraId="047984D7" w14:textId="256CB68D" w:rsidR="00C53A74" w:rsidRPr="00577AA5" w:rsidRDefault="00C53A74" w:rsidP="00C53A74">
      <w:pPr>
        <w:spacing w:before="114" w:line="276" w:lineRule="exact"/>
        <w:ind w:left="144" w:right="144"/>
        <w:jc w:val="both"/>
        <w:textAlignment w:val="baseline"/>
        <w:rPr>
          <w:rFonts w:eastAsia="Times New Roman"/>
          <w:color w:val="000000"/>
          <w:sz w:val="24"/>
          <w:lang w:val="sq-AL"/>
        </w:rPr>
      </w:pPr>
      <w:r w:rsidRPr="003A72C2">
        <w:rPr>
          <w:rFonts w:eastAsia="Times New Roman"/>
          <w:color w:val="000000"/>
          <w:sz w:val="24"/>
          <w:lang w:val="sq-AL"/>
        </w:rPr>
        <w:t xml:space="preserve">Për shkak të </w:t>
      </w:r>
      <w:r w:rsidRPr="003A72C2">
        <w:rPr>
          <w:rFonts w:eastAsia="Times New Roman"/>
          <w:b/>
          <w:bCs/>
          <w:color w:val="000000"/>
          <w:sz w:val="24"/>
          <w:lang w:val="sq-AL"/>
        </w:rPr>
        <w:t>pandemisë COVID-19</w:t>
      </w:r>
      <w:r w:rsidRPr="003A72C2">
        <w:rPr>
          <w:rFonts w:eastAsia="Times New Roman"/>
          <w:color w:val="000000"/>
          <w:sz w:val="24"/>
          <w:lang w:val="sq-AL"/>
        </w:rPr>
        <w:t xml:space="preserve">, afër 200 migrantë dhe refugjatë të parregullt ishin bllokuar në Kosovë kur kufijtë u mbyllën në </w:t>
      </w:r>
      <w:r w:rsidR="008D7464">
        <w:rPr>
          <w:rFonts w:eastAsia="Times New Roman"/>
          <w:color w:val="000000"/>
          <w:sz w:val="24"/>
          <w:lang w:val="sq-AL"/>
        </w:rPr>
        <w:t>m</w:t>
      </w:r>
      <w:r w:rsidRPr="003A72C2">
        <w:rPr>
          <w:rFonts w:eastAsia="Times New Roman"/>
          <w:color w:val="000000"/>
          <w:sz w:val="24"/>
          <w:lang w:val="sq-AL"/>
        </w:rPr>
        <w:t xml:space="preserve">ars 2020. Masat parandaluese u </w:t>
      </w:r>
      <w:r w:rsidR="001D494B">
        <w:rPr>
          <w:rFonts w:eastAsia="Times New Roman"/>
          <w:color w:val="000000"/>
          <w:sz w:val="24"/>
          <w:lang w:val="sq-AL"/>
        </w:rPr>
        <w:t xml:space="preserve">prezantuan </w:t>
      </w:r>
      <w:r w:rsidRPr="003A72C2">
        <w:rPr>
          <w:rFonts w:eastAsia="Times New Roman"/>
          <w:color w:val="000000"/>
          <w:sz w:val="24"/>
          <w:lang w:val="sq-AL"/>
        </w:rPr>
        <w:t>për të mbrojtur popullsinë migrante nga pandemia, duke përfshirë kufizimin e lëvizjes dhe karantinën për migrantët që hyjnë</w:t>
      </w:r>
      <w:r w:rsidRPr="00577AA5">
        <w:rPr>
          <w:rFonts w:eastAsia="Times New Roman"/>
          <w:color w:val="000000"/>
          <w:sz w:val="24"/>
          <w:lang w:val="sq-AL"/>
        </w:rPr>
        <w:t xml:space="preserve">. </w:t>
      </w:r>
      <w:r w:rsidRPr="006A45B8">
        <w:rPr>
          <w:rFonts w:eastAsia="Times New Roman"/>
          <w:color w:val="000000"/>
          <w:sz w:val="24"/>
          <w:lang w:val="sq-AL"/>
        </w:rPr>
        <w:t xml:space="preserve">Kosova është dashur të merret me më shumë azilkërkues të pranishëm në Qendrat e Azilit dhe situata </w:t>
      </w:r>
      <w:r w:rsidR="000279DB">
        <w:rPr>
          <w:rFonts w:eastAsia="Times New Roman"/>
          <w:color w:val="000000"/>
          <w:sz w:val="24"/>
          <w:lang w:val="sq-AL"/>
        </w:rPr>
        <w:t>ë</w:t>
      </w:r>
      <w:r w:rsidR="001D494B">
        <w:rPr>
          <w:rFonts w:eastAsia="Times New Roman"/>
          <w:color w:val="000000"/>
          <w:sz w:val="24"/>
          <w:lang w:val="sq-AL"/>
        </w:rPr>
        <w:t>sht</w:t>
      </w:r>
      <w:r w:rsidR="000279DB">
        <w:rPr>
          <w:rFonts w:eastAsia="Times New Roman"/>
          <w:color w:val="000000"/>
          <w:sz w:val="24"/>
          <w:lang w:val="sq-AL"/>
        </w:rPr>
        <w:t>ë</w:t>
      </w:r>
      <w:r w:rsidR="001D494B">
        <w:rPr>
          <w:rFonts w:eastAsia="Times New Roman"/>
          <w:color w:val="000000"/>
          <w:sz w:val="24"/>
          <w:lang w:val="sq-AL"/>
        </w:rPr>
        <w:t xml:space="preserve"> </w:t>
      </w:r>
      <w:r w:rsidRPr="006A45B8">
        <w:rPr>
          <w:rFonts w:eastAsia="Times New Roman"/>
          <w:color w:val="000000"/>
          <w:sz w:val="24"/>
          <w:lang w:val="sq-AL"/>
        </w:rPr>
        <w:t>menaxhuar mirë (përfshirë kushtet e jetesës, shkëmbimin e informacionit) përkundër kapaciteteve të kufizuara, me mbështetjen e financuar nga BE</w:t>
      </w:r>
      <w:r w:rsidR="001D494B">
        <w:rPr>
          <w:rFonts w:eastAsia="Times New Roman"/>
          <w:color w:val="000000"/>
          <w:sz w:val="24"/>
          <w:lang w:val="sq-AL"/>
        </w:rPr>
        <w:t>-ja</w:t>
      </w:r>
      <w:r w:rsidRPr="006A45B8">
        <w:rPr>
          <w:rFonts w:eastAsia="Times New Roman"/>
          <w:color w:val="000000"/>
          <w:sz w:val="24"/>
          <w:lang w:val="sq-AL"/>
        </w:rPr>
        <w:t xml:space="preserve"> përmes Komisionerit të Lartë të Kombeve të Bashkuara për Refugjatë (UNHCR), Organizatës Ndërkombëtare për Migracionin (IOM) dhe partnerëve të tjerë</w:t>
      </w:r>
      <w:r w:rsidRPr="00577AA5">
        <w:rPr>
          <w:rFonts w:eastAsia="Times New Roman"/>
          <w:color w:val="000000"/>
          <w:sz w:val="24"/>
          <w:lang w:val="sq-AL"/>
        </w:rPr>
        <w:t>.</w:t>
      </w:r>
    </w:p>
    <w:p w14:paraId="44E9EDAB" w14:textId="7059ACDF"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6A45B8">
        <w:rPr>
          <w:rFonts w:eastAsia="Times New Roman"/>
          <w:color w:val="000000"/>
          <w:sz w:val="24"/>
          <w:lang w:val="sq-AL"/>
        </w:rPr>
        <w:t>BE</w:t>
      </w:r>
      <w:r w:rsidR="001D494B">
        <w:rPr>
          <w:rFonts w:eastAsia="Times New Roman"/>
          <w:color w:val="000000"/>
          <w:sz w:val="24"/>
          <w:lang w:val="sq-AL"/>
        </w:rPr>
        <w:t>-ja</w:t>
      </w:r>
      <w:r w:rsidRPr="006A45B8">
        <w:rPr>
          <w:rFonts w:eastAsia="Times New Roman"/>
          <w:color w:val="000000"/>
          <w:sz w:val="24"/>
          <w:lang w:val="sq-AL"/>
        </w:rPr>
        <w:t>, Shtetet Anëtare të BE</w:t>
      </w:r>
      <w:r w:rsidR="001D494B">
        <w:rPr>
          <w:rFonts w:eastAsia="Times New Roman"/>
          <w:color w:val="000000"/>
          <w:sz w:val="24"/>
          <w:lang w:val="sq-AL"/>
        </w:rPr>
        <w:t>-s</w:t>
      </w:r>
      <w:r w:rsidR="000279DB">
        <w:rPr>
          <w:rFonts w:eastAsia="Times New Roman"/>
          <w:color w:val="000000"/>
          <w:sz w:val="24"/>
          <w:lang w:val="sq-AL"/>
        </w:rPr>
        <w:t>ë</w:t>
      </w:r>
      <w:r w:rsidRPr="006A45B8">
        <w:rPr>
          <w:rFonts w:eastAsia="Times New Roman"/>
          <w:color w:val="000000"/>
          <w:sz w:val="24"/>
          <w:lang w:val="sq-AL"/>
        </w:rPr>
        <w:t xml:space="preserve"> dhe Kosova bashkëpunuan ngushtë në riatdhesimin reciprok të qytetarëve të tyre të bllokuar për shkak të masave të lidhura me COVID-19</w:t>
      </w:r>
      <w:r w:rsidRPr="00577AA5">
        <w:rPr>
          <w:rFonts w:eastAsia="Times New Roman"/>
          <w:color w:val="000000"/>
          <w:sz w:val="24"/>
          <w:lang w:val="sq-AL"/>
        </w:rPr>
        <w:t>.</w:t>
      </w:r>
    </w:p>
    <w:p w14:paraId="5D4F907C" w14:textId="77777777" w:rsidR="00C53A74" w:rsidRPr="00577AA5" w:rsidRDefault="00C53A74" w:rsidP="00C53A74">
      <w:pPr>
        <w:spacing w:before="121" w:line="274" w:lineRule="exact"/>
        <w:ind w:left="144"/>
        <w:textAlignment w:val="baseline"/>
        <w:rPr>
          <w:rFonts w:eastAsia="Times New Roman"/>
          <w:color w:val="000000"/>
          <w:sz w:val="24"/>
          <w:u w:val="single"/>
          <w:lang w:val="sq-AL"/>
        </w:rPr>
      </w:pPr>
      <w:r>
        <w:rPr>
          <w:rFonts w:eastAsia="Times New Roman"/>
          <w:color w:val="000000"/>
          <w:sz w:val="24"/>
          <w:u w:val="single"/>
          <w:lang w:val="sq-AL"/>
        </w:rPr>
        <w:t>Struktura institucionale dhe harmonizimi ligjor</w:t>
      </w:r>
    </w:p>
    <w:p w14:paraId="5066DD4E" w14:textId="45577A9A" w:rsidR="00C53A74" w:rsidRPr="00577AA5" w:rsidRDefault="00C53A74" w:rsidP="00C53A74">
      <w:pPr>
        <w:spacing w:before="121" w:line="276" w:lineRule="exact"/>
        <w:ind w:left="144" w:right="144"/>
        <w:jc w:val="both"/>
        <w:textAlignment w:val="baseline"/>
        <w:rPr>
          <w:rFonts w:eastAsia="Times New Roman"/>
          <w:color w:val="000000"/>
          <w:sz w:val="24"/>
          <w:lang w:val="sq-AL"/>
        </w:rPr>
      </w:pPr>
      <w:r w:rsidRPr="006A45B8">
        <w:rPr>
          <w:rFonts w:eastAsia="Times New Roman"/>
          <w:color w:val="000000"/>
          <w:sz w:val="24"/>
          <w:lang w:val="sq-AL"/>
        </w:rPr>
        <w:t>Departamenti për Shtetësi, Azil dhe Migracion në Ministrinë e Punëve të Brendshme është përgjegjës për zbatimin e politikës së migracionit. Drejtoria për Migracion dhe të Huaj në policinë kufitare merret me migrantë</w:t>
      </w:r>
      <w:r w:rsidR="001D494B">
        <w:rPr>
          <w:rFonts w:eastAsia="Times New Roman"/>
          <w:color w:val="000000"/>
          <w:sz w:val="24"/>
          <w:lang w:val="sq-AL"/>
        </w:rPr>
        <w:t xml:space="preserve">t e </w:t>
      </w:r>
      <w:r w:rsidRPr="006A45B8">
        <w:rPr>
          <w:rFonts w:eastAsia="Times New Roman"/>
          <w:color w:val="000000"/>
          <w:sz w:val="24"/>
          <w:lang w:val="sq-AL"/>
        </w:rPr>
        <w:t xml:space="preserve">parregullt. </w:t>
      </w:r>
      <w:r w:rsidRPr="006A45B8">
        <w:rPr>
          <w:rFonts w:eastAsia="Times New Roman"/>
          <w:b/>
          <w:bCs/>
          <w:color w:val="000000"/>
          <w:sz w:val="24"/>
          <w:lang w:val="sq-AL"/>
        </w:rPr>
        <w:t>Korniza ligjore</w:t>
      </w:r>
      <w:r w:rsidRPr="006A45B8">
        <w:rPr>
          <w:rFonts w:eastAsia="Times New Roman"/>
          <w:color w:val="000000"/>
          <w:sz w:val="24"/>
          <w:lang w:val="sq-AL"/>
        </w:rPr>
        <w:t xml:space="preserve"> tani është kryesisht në përputhje me </w:t>
      </w:r>
      <w:r w:rsidRPr="006A45B8">
        <w:rPr>
          <w:rFonts w:eastAsia="Times New Roman"/>
          <w:i/>
          <w:iCs/>
          <w:color w:val="000000"/>
          <w:sz w:val="24"/>
          <w:lang w:val="sq-AL"/>
        </w:rPr>
        <w:t>acquis</w:t>
      </w:r>
      <w:r w:rsidRPr="006A45B8">
        <w:rPr>
          <w:rFonts w:eastAsia="Times New Roman"/>
          <w:color w:val="000000"/>
          <w:sz w:val="24"/>
          <w:lang w:val="sq-AL"/>
        </w:rPr>
        <w:t xml:space="preserve"> të BE-së. Disa pjesë të legjislacionit zbatues u miratuan gjatë periudhës raportuese</w:t>
      </w:r>
      <w:r w:rsidRPr="00577AA5">
        <w:rPr>
          <w:rFonts w:eastAsia="Times New Roman"/>
          <w:color w:val="000000"/>
          <w:sz w:val="24"/>
          <w:lang w:val="sq-AL"/>
        </w:rPr>
        <w:t>.</w:t>
      </w:r>
    </w:p>
    <w:p w14:paraId="1544E7A2" w14:textId="77777777"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6A45B8">
        <w:rPr>
          <w:rFonts w:eastAsia="Times New Roman"/>
          <w:color w:val="000000"/>
          <w:sz w:val="24"/>
          <w:lang w:val="sq-AL"/>
        </w:rPr>
        <w:t>Kosova ka nënshkruar marrëveshje</w:t>
      </w:r>
      <w:r w:rsidRPr="006A45B8">
        <w:rPr>
          <w:rFonts w:eastAsia="Times New Roman"/>
          <w:b/>
          <w:bCs/>
          <w:color w:val="000000"/>
          <w:sz w:val="24"/>
          <w:lang w:val="sq-AL"/>
        </w:rPr>
        <w:t xml:space="preserve"> ripranimi </w:t>
      </w:r>
      <w:r w:rsidRPr="006A45B8">
        <w:rPr>
          <w:rFonts w:eastAsia="Times New Roman"/>
          <w:color w:val="000000"/>
          <w:sz w:val="24"/>
          <w:lang w:val="sq-AL"/>
        </w:rPr>
        <w:t>me 24 shtete, përfshirë 20 shtete anëtare të BE-së dhe anëtare të zonës Shengen. Asnjë marrëveshje e re e ripranimit nuk u nënshkrua gjatë periudhës raportuese. Nuk ka asnjë marrëveshje ripranimi me BE-në në tërësi</w:t>
      </w:r>
      <w:r w:rsidRPr="00577AA5">
        <w:rPr>
          <w:rFonts w:eastAsia="Times New Roman"/>
          <w:color w:val="000000"/>
          <w:sz w:val="24"/>
          <w:lang w:val="sq-AL"/>
        </w:rPr>
        <w:t>.</w:t>
      </w:r>
    </w:p>
    <w:p w14:paraId="0F76F3B8" w14:textId="68B27C92" w:rsidR="00C53A74" w:rsidRPr="00577AA5" w:rsidRDefault="00C53A74" w:rsidP="00C53A74">
      <w:pPr>
        <w:spacing w:before="120" w:line="276" w:lineRule="exact"/>
        <w:ind w:left="144" w:right="144"/>
        <w:jc w:val="both"/>
        <w:textAlignment w:val="baseline"/>
        <w:rPr>
          <w:rFonts w:eastAsia="Times New Roman"/>
          <w:color w:val="000000"/>
          <w:spacing w:val="-1"/>
          <w:sz w:val="24"/>
          <w:lang w:val="sq-AL"/>
        </w:rPr>
      </w:pPr>
      <w:r w:rsidRPr="006A45B8">
        <w:rPr>
          <w:rFonts w:eastAsia="Times New Roman"/>
          <w:color w:val="000000"/>
          <w:spacing w:val="-1"/>
          <w:sz w:val="24"/>
          <w:lang w:val="sq-AL"/>
        </w:rPr>
        <w:t xml:space="preserve">Meqenëse qeveria nuk ka miratuar ende </w:t>
      </w:r>
      <w:r w:rsidRPr="008D3DB5">
        <w:rPr>
          <w:rFonts w:eastAsia="Times New Roman"/>
          <w:b/>
          <w:bCs/>
          <w:color w:val="000000"/>
          <w:spacing w:val="-1"/>
          <w:sz w:val="24"/>
          <w:lang w:val="sq-AL"/>
        </w:rPr>
        <w:t>strategjinë dhe planin e veprimit për migracion</w:t>
      </w:r>
      <w:r w:rsidRPr="006A45B8">
        <w:rPr>
          <w:rFonts w:eastAsia="Times New Roman"/>
          <w:color w:val="000000"/>
          <w:spacing w:val="-1"/>
          <w:sz w:val="24"/>
          <w:lang w:val="sq-AL"/>
        </w:rPr>
        <w:t xml:space="preserve"> për 2019-2023, ajo duhet të rishikojë strategjinë për të siguruar që ajo të pasqyrojë sfidat kryesore me të cilat përballet Kosova, në përputhje me këshillat e mëparshme të ekspertëve. Drafti i strategjisë bazohej në profilet e </w:t>
      </w:r>
      <w:r w:rsidR="001D494B">
        <w:rPr>
          <w:rFonts w:eastAsia="Times New Roman"/>
          <w:color w:val="000000"/>
          <w:spacing w:val="-1"/>
          <w:sz w:val="24"/>
          <w:lang w:val="sq-AL"/>
        </w:rPr>
        <w:t>finalizuara t</w:t>
      </w:r>
      <w:r w:rsidR="000279DB">
        <w:rPr>
          <w:rFonts w:eastAsia="Times New Roman"/>
          <w:color w:val="000000"/>
          <w:spacing w:val="-1"/>
          <w:sz w:val="24"/>
          <w:lang w:val="sq-AL"/>
        </w:rPr>
        <w:t>ë</w:t>
      </w:r>
      <w:r w:rsidR="001D494B">
        <w:rPr>
          <w:rFonts w:eastAsia="Times New Roman"/>
          <w:color w:val="000000"/>
          <w:spacing w:val="-1"/>
          <w:sz w:val="24"/>
          <w:lang w:val="sq-AL"/>
        </w:rPr>
        <w:t xml:space="preserve"> </w:t>
      </w:r>
      <w:r w:rsidRPr="006A45B8">
        <w:rPr>
          <w:rFonts w:eastAsia="Times New Roman"/>
          <w:color w:val="000000"/>
          <w:spacing w:val="-1"/>
          <w:sz w:val="24"/>
          <w:lang w:val="sq-AL"/>
        </w:rPr>
        <w:t xml:space="preserve">migrimit, por nuk </w:t>
      </w:r>
      <w:r w:rsidR="000279DB">
        <w:rPr>
          <w:rFonts w:eastAsia="Times New Roman"/>
          <w:color w:val="000000"/>
          <w:spacing w:val="-1"/>
          <w:sz w:val="24"/>
          <w:lang w:val="sq-AL"/>
        </w:rPr>
        <w:t>ë</w:t>
      </w:r>
      <w:r w:rsidR="001D494B">
        <w:rPr>
          <w:rFonts w:eastAsia="Times New Roman"/>
          <w:color w:val="000000"/>
          <w:spacing w:val="-1"/>
          <w:sz w:val="24"/>
          <w:lang w:val="sq-AL"/>
        </w:rPr>
        <w:t>sht</w:t>
      </w:r>
      <w:r w:rsidR="000279DB">
        <w:rPr>
          <w:rFonts w:eastAsia="Times New Roman"/>
          <w:color w:val="000000"/>
          <w:spacing w:val="-1"/>
          <w:sz w:val="24"/>
          <w:lang w:val="sq-AL"/>
        </w:rPr>
        <w:t>ë</w:t>
      </w:r>
      <w:r w:rsidR="001D494B">
        <w:rPr>
          <w:rFonts w:eastAsia="Times New Roman"/>
          <w:color w:val="000000"/>
          <w:spacing w:val="-1"/>
          <w:sz w:val="24"/>
          <w:lang w:val="sq-AL"/>
        </w:rPr>
        <w:t xml:space="preserve"> mb</w:t>
      </w:r>
      <w:r w:rsidR="000279DB">
        <w:rPr>
          <w:rFonts w:eastAsia="Times New Roman"/>
          <w:color w:val="000000"/>
          <w:spacing w:val="-1"/>
          <w:sz w:val="24"/>
          <w:lang w:val="sq-AL"/>
        </w:rPr>
        <w:t>ë</w:t>
      </w:r>
      <w:r w:rsidR="001D494B">
        <w:rPr>
          <w:rFonts w:eastAsia="Times New Roman"/>
          <w:color w:val="000000"/>
          <w:spacing w:val="-1"/>
          <w:sz w:val="24"/>
          <w:lang w:val="sq-AL"/>
        </w:rPr>
        <w:t xml:space="preserve">shtetur </w:t>
      </w:r>
      <w:r w:rsidRPr="006A45B8">
        <w:rPr>
          <w:rFonts w:eastAsia="Times New Roman"/>
          <w:color w:val="000000"/>
          <w:spacing w:val="-1"/>
          <w:sz w:val="24"/>
          <w:lang w:val="sq-AL"/>
        </w:rPr>
        <w:t>në vlerësimin e strategjisë së mëparshme</w:t>
      </w:r>
      <w:r w:rsidRPr="00577AA5">
        <w:rPr>
          <w:rFonts w:eastAsia="Times New Roman"/>
          <w:color w:val="000000"/>
          <w:spacing w:val="-1"/>
          <w:sz w:val="24"/>
          <w:lang w:val="sq-AL"/>
        </w:rPr>
        <w:t>.</w:t>
      </w:r>
    </w:p>
    <w:p w14:paraId="6170805B" w14:textId="77777777"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8D3DB5">
        <w:rPr>
          <w:rFonts w:eastAsia="Times New Roman"/>
          <w:color w:val="000000"/>
          <w:sz w:val="24"/>
          <w:lang w:val="sq-AL"/>
        </w:rPr>
        <w:t>Autoriteti Qeveritar për Migracion pritet të marrë rol udhëheqës më proaktiv në qeverisjen e migracionit, koordinimin si dhe në përmirësimin e mekanizmit të monitorimit për zbatimin e politikave të migracionit. Statuti i ri për këtë organ duhet të forcojë më tej rolin e tij dhe të qartësojë përbërjen dhe funksionin e tij, por ai ende nuk është miratuar</w:t>
      </w:r>
      <w:r w:rsidRPr="00577AA5">
        <w:rPr>
          <w:rFonts w:eastAsia="Times New Roman"/>
          <w:color w:val="000000"/>
          <w:sz w:val="24"/>
          <w:lang w:val="sq-AL"/>
        </w:rPr>
        <w:t>.</w:t>
      </w:r>
    </w:p>
    <w:p w14:paraId="33F90AD6" w14:textId="77777777" w:rsidR="00C53A74" w:rsidRPr="00577AA5" w:rsidRDefault="00C53A74" w:rsidP="00C53A74">
      <w:pPr>
        <w:spacing w:before="125" w:line="274" w:lineRule="exact"/>
        <w:ind w:left="144"/>
        <w:textAlignment w:val="baseline"/>
        <w:rPr>
          <w:rFonts w:eastAsia="Times New Roman"/>
          <w:color w:val="000000"/>
          <w:sz w:val="24"/>
          <w:u w:val="single"/>
          <w:lang w:val="sq-AL"/>
        </w:rPr>
      </w:pPr>
      <w:r>
        <w:rPr>
          <w:rFonts w:eastAsia="Times New Roman"/>
          <w:color w:val="000000"/>
          <w:sz w:val="24"/>
          <w:u w:val="single"/>
          <w:lang w:val="sq-AL"/>
        </w:rPr>
        <w:t>Implementimi dhe kapaciteti zbatues</w:t>
      </w:r>
    </w:p>
    <w:p w14:paraId="74217D2B" w14:textId="34E09132" w:rsidR="00C53A74" w:rsidRPr="00577AA5" w:rsidRDefault="00C53A74" w:rsidP="00C53A74">
      <w:pPr>
        <w:spacing w:before="117" w:line="276" w:lineRule="exact"/>
        <w:ind w:left="144" w:right="144"/>
        <w:jc w:val="both"/>
        <w:textAlignment w:val="baseline"/>
        <w:rPr>
          <w:rFonts w:eastAsia="Times New Roman"/>
          <w:color w:val="000000"/>
          <w:sz w:val="24"/>
          <w:lang w:val="sq-AL"/>
        </w:rPr>
      </w:pPr>
      <w:r w:rsidRPr="008D3DB5">
        <w:rPr>
          <w:rFonts w:eastAsia="Times New Roman"/>
          <w:color w:val="000000"/>
          <w:sz w:val="24"/>
          <w:lang w:val="sq-AL"/>
        </w:rPr>
        <w:t xml:space="preserve">Kosova është pjesë e rrugës migratore të Ballkanit Perëndimor. Numri i migrantëve që kalojnë nëpër Kosovë ka vazhduar të rritet që nga vera 2019 si në pjesët e tjera të rajonit. Një total prej </w:t>
      </w:r>
      <w:r w:rsidRPr="002079BF">
        <w:rPr>
          <w:rFonts w:eastAsia="Times New Roman"/>
          <w:b/>
          <w:bCs/>
          <w:color w:val="000000"/>
          <w:sz w:val="24"/>
          <w:lang w:val="sq-AL"/>
        </w:rPr>
        <w:t>2,027 migrantësh u zunë duke hyrë në mënyrë të parregullt në Kosovë</w:t>
      </w:r>
      <w:r w:rsidRPr="008D3DB5">
        <w:rPr>
          <w:rFonts w:eastAsia="Times New Roman"/>
          <w:color w:val="000000"/>
          <w:sz w:val="24"/>
          <w:lang w:val="sq-AL"/>
        </w:rPr>
        <w:t xml:space="preserve"> gjatë vitit 2019, një rritje prej 300% krahasuar me 2018. Tre kombësitë kryesore të përfaqësuara ishin</w:t>
      </w:r>
      <w:r w:rsidR="001D494B">
        <w:rPr>
          <w:rFonts w:eastAsia="Times New Roman"/>
          <w:color w:val="000000"/>
          <w:sz w:val="24"/>
          <w:lang w:val="sq-AL"/>
        </w:rPr>
        <w:t xml:space="preserve"> s</w:t>
      </w:r>
      <w:r w:rsidRPr="008D3DB5">
        <w:rPr>
          <w:rFonts w:eastAsia="Times New Roman"/>
          <w:color w:val="000000"/>
          <w:sz w:val="24"/>
          <w:lang w:val="sq-AL"/>
        </w:rPr>
        <w:t>irianë</w:t>
      </w:r>
      <w:r w:rsidR="001D494B">
        <w:rPr>
          <w:rFonts w:eastAsia="Times New Roman"/>
          <w:color w:val="000000"/>
          <w:sz w:val="24"/>
          <w:lang w:val="sq-AL"/>
        </w:rPr>
        <w:t>t</w:t>
      </w:r>
      <w:r w:rsidRPr="008D3DB5">
        <w:rPr>
          <w:rFonts w:eastAsia="Times New Roman"/>
          <w:color w:val="000000"/>
          <w:sz w:val="24"/>
          <w:lang w:val="sq-AL"/>
        </w:rPr>
        <w:t xml:space="preserve">, </w:t>
      </w:r>
      <w:r w:rsidR="001D494B">
        <w:rPr>
          <w:rFonts w:eastAsia="Times New Roman"/>
          <w:color w:val="000000"/>
          <w:sz w:val="24"/>
          <w:lang w:val="sq-AL"/>
        </w:rPr>
        <w:t>i</w:t>
      </w:r>
      <w:r w:rsidRPr="008D3DB5">
        <w:rPr>
          <w:rFonts w:eastAsia="Times New Roman"/>
          <w:color w:val="000000"/>
          <w:sz w:val="24"/>
          <w:lang w:val="sq-AL"/>
        </w:rPr>
        <w:t>rakianë</w:t>
      </w:r>
      <w:r w:rsidR="001D494B">
        <w:rPr>
          <w:rFonts w:eastAsia="Times New Roman"/>
          <w:color w:val="000000"/>
          <w:sz w:val="24"/>
          <w:lang w:val="sq-AL"/>
        </w:rPr>
        <w:t>t</w:t>
      </w:r>
      <w:r w:rsidRPr="008D3DB5">
        <w:rPr>
          <w:rFonts w:eastAsia="Times New Roman"/>
          <w:color w:val="000000"/>
          <w:sz w:val="24"/>
          <w:lang w:val="sq-AL"/>
        </w:rPr>
        <w:t xml:space="preserve"> dhe </w:t>
      </w:r>
      <w:r w:rsidR="001D494B">
        <w:rPr>
          <w:rFonts w:eastAsia="Times New Roman"/>
          <w:color w:val="000000"/>
          <w:sz w:val="24"/>
          <w:lang w:val="sq-AL"/>
        </w:rPr>
        <w:t>a</w:t>
      </w:r>
      <w:r w:rsidRPr="008D3DB5">
        <w:rPr>
          <w:rFonts w:eastAsia="Times New Roman"/>
          <w:color w:val="000000"/>
          <w:sz w:val="24"/>
          <w:lang w:val="sq-AL"/>
        </w:rPr>
        <w:t>lgjerianë</w:t>
      </w:r>
      <w:r w:rsidR="001D494B">
        <w:rPr>
          <w:rFonts w:eastAsia="Times New Roman"/>
          <w:color w:val="000000"/>
          <w:sz w:val="24"/>
          <w:lang w:val="sq-AL"/>
        </w:rPr>
        <w:t>t</w:t>
      </w:r>
      <w:r w:rsidRPr="008D3DB5">
        <w:rPr>
          <w:rFonts w:eastAsia="Times New Roman"/>
          <w:color w:val="000000"/>
          <w:sz w:val="24"/>
          <w:lang w:val="sq-AL"/>
        </w:rPr>
        <w:t>. Sipas të dhënave paraprake, ky trend është ulur disi në fillim të vitit 2020 - ndoshta për shkak të pandemisë COVID-19. Sigurimi i kujdesit dhe sigurisë së duhur për grupet më të rrezikuara të migrantëve mbetet një sfidë</w:t>
      </w:r>
      <w:r w:rsidRPr="00577AA5">
        <w:rPr>
          <w:rFonts w:eastAsia="Times New Roman"/>
          <w:color w:val="000000"/>
          <w:sz w:val="24"/>
          <w:lang w:val="sq-AL"/>
        </w:rPr>
        <w:t>.</w:t>
      </w:r>
    </w:p>
    <w:p w14:paraId="43CBDB20" w14:textId="726D253A" w:rsidR="00C53A74" w:rsidRPr="00577AA5" w:rsidRDefault="00C53A74" w:rsidP="00C53A74">
      <w:pPr>
        <w:spacing w:before="125" w:line="276" w:lineRule="exact"/>
        <w:ind w:left="144" w:right="144"/>
        <w:jc w:val="both"/>
        <w:textAlignment w:val="baseline"/>
        <w:rPr>
          <w:rFonts w:eastAsia="Times New Roman"/>
          <w:color w:val="000000"/>
          <w:sz w:val="24"/>
          <w:lang w:val="sq-AL"/>
        </w:rPr>
      </w:pPr>
      <w:r w:rsidRPr="00326621">
        <w:rPr>
          <w:rFonts w:eastAsia="Times New Roman"/>
          <w:color w:val="000000"/>
          <w:spacing w:val="-1"/>
          <w:sz w:val="24"/>
          <w:lang w:val="sq-AL"/>
        </w:rPr>
        <w:lastRenderedPageBreak/>
        <w:t>Gjithsej 13 persona u mbajtën në qendrat e paraburgimit gjatë periudhës raportuese me një qëndrim mesatar prej 18 ditësh. Megjithëse kthimi i shtetasve të vendeve të treta vazhdoi të pengohej nga çështjet e lidhura me statusin në vitin 2019, 472 njerëz u kthyen (110 të detyruar, 326 përmes kthimit vullnetar, 3 persona përmes skemës së ndihmës së kthimit vullnetar me IOM dhe 33 dëbime bazuar në një vendim të gjykatës). Në maj 2019, Kosova dhe IOM</w:t>
      </w:r>
      <w:r w:rsidR="001D494B">
        <w:rPr>
          <w:rFonts w:eastAsia="Times New Roman"/>
          <w:color w:val="000000"/>
          <w:spacing w:val="-1"/>
          <w:sz w:val="24"/>
          <w:lang w:val="sq-AL"/>
        </w:rPr>
        <w:t>-i</w:t>
      </w:r>
      <w:r w:rsidRPr="00326621">
        <w:rPr>
          <w:rFonts w:eastAsia="Times New Roman"/>
          <w:color w:val="000000"/>
          <w:spacing w:val="-1"/>
          <w:sz w:val="24"/>
          <w:lang w:val="sq-AL"/>
        </w:rPr>
        <w:t xml:space="preserve"> nënshkruan një Memorandum Mirëkuptimi mbi Kthimin Vullnetar të Asistuar dhe Riintegrimin</w:t>
      </w:r>
      <w:r w:rsidRPr="00577AA5">
        <w:rPr>
          <w:rFonts w:eastAsia="Times New Roman"/>
          <w:color w:val="000000"/>
          <w:sz w:val="24"/>
          <w:lang w:val="sq-AL"/>
        </w:rPr>
        <w:t>.</w:t>
      </w:r>
    </w:p>
    <w:p w14:paraId="7EA221E1" w14:textId="309DD0A9"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326621">
        <w:rPr>
          <w:rFonts w:eastAsia="Times New Roman"/>
          <w:color w:val="000000"/>
          <w:sz w:val="24"/>
          <w:lang w:val="sq-AL"/>
        </w:rPr>
        <w:t xml:space="preserve">Policisë kufitare i mungojnë objektet e duhura të pritjes për të akomoduar migrantët në kufij, para se të transferohen në qendra të azilit ose qendra të tjera. Për shkak të mungesës së pajisjeve biometrike, regjistrimi i migrantëve në kufij ose stacione policore mbetet sfidë kryesore. </w:t>
      </w:r>
      <w:r w:rsidRPr="00326621">
        <w:rPr>
          <w:rFonts w:eastAsia="Times New Roman"/>
          <w:b/>
          <w:bCs/>
          <w:color w:val="000000"/>
          <w:sz w:val="24"/>
          <w:lang w:val="sq-AL"/>
        </w:rPr>
        <w:t>Rrjetet e kontrabandës</w:t>
      </w:r>
      <w:r w:rsidRPr="00326621">
        <w:rPr>
          <w:rFonts w:eastAsia="Times New Roman"/>
          <w:color w:val="000000"/>
          <w:sz w:val="24"/>
          <w:lang w:val="sq-AL"/>
        </w:rPr>
        <w:t xml:space="preserve"> </w:t>
      </w:r>
      <w:r>
        <w:rPr>
          <w:rFonts w:eastAsia="Times New Roman"/>
          <w:color w:val="000000"/>
          <w:sz w:val="24"/>
          <w:lang w:val="sq-AL"/>
        </w:rPr>
        <w:t>transnacionale</w:t>
      </w:r>
      <w:r w:rsidRPr="00326621">
        <w:rPr>
          <w:rFonts w:eastAsia="Times New Roman"/>
          <w:color w:val="000000"/>
          <w:sz w:val="24"/>
          <w:lang w:val="sq-AL"/>
        </w:rPr>
        <w:t xml:space="preserve"> që përfshijnë qytetarë të Kosovës lehtësojnë lëvizjet dytësore të migrantëve të parregullt nga pikat e hyrjes përgjatë rrugës së Ballkanit Perëndimor</w:t>
      </w:r>
      <w:r w:rsidRPr="00577AA5">
        <w:rPr>
          <w:rFonts w:eastAsia="Times New Roman"/>
          <w:color w:val="000000"/>
          <w:sz w:val="24"/>
          <w:lang w:val="sq-AL"/>
        </w:rPr>
        <w:t xml:space="preserve">. </w:t>
      </w:r>
      <w:r w:rsidRPr="00326621">
        <w:rPr>
          <w:rFonts w:eastAsia="Times New Roman"/>
          <w:color w:val="000000"/>
          <w:sz w:val="24"/>
          <w:lang w:val="sq-AL"/>
        </w:rPr>
        <w:t xml:space="preserve">Në vitin 2019, policia hetoi 25 raste të reja të kontrabandës së migrantëve në 6 operacione policore. Në këto operacione, 41 persona u arrestuan, nga të cilët 30 shtetas të Kosovës. Kishte 15 kallëzime penale të paraqitura në prokurori. Të miturit e pashoqëruar nga vetë Kosova (jashtë flukseve migratore </w:t>
      </w:r>
      <w:r w:rsidR="001D494B">
        <w:rPr>
          <w:rFonts w:eastAsia="Times New Roman"/>
          <w:color w:val="000000"/>
          <w:sz w:val="24"/>
          <w:lang w:val="sq-AL"/>
        </w:rPr>
        <w:t>tranzitore</w:t>
      </w:r>
      <w:r w:rsidRPr="00326621">
        <w:rPr>
          <w:rFonts w:eastAsia="Times New Roman"/>
          <w:color w:val="000000"/>
          <w:sz w:val="24"/>
          <w:lang w:val="sq-AL"/>
        </w:rPr>
        <w:t>) janë gjithashtu një sfidë. Autoritetet duhet të shtojnë përpjekjet për të luftuar rrjetet që synojnë këtë grup specifik, të prekshëm</w:t>
      </w:r>
      <w:r w:rsidRPr="00577AA5">
        <w:rPr>
          <w:rFonts w:eastAsia="Times New Roman"/>
          <w:color w:val="000000"/>
          <w:sz w:val="24"/>
          <w:lang w:val="sq-AL"/>
        </w:rPr>
        <w:t>.</w:t>
      </w:r>
    </w:p>
    <w:p w14:paraId="2CFAAAFA" w14:textId="290DE13E"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326621">
        <w:rPr>
          <w:rFonts w:eastAsia="Times New Roman"/>
          <w:color w:val="000000"/>
          <w:sz w:val="24"/>
          <w:lang w:val="sq-AL"/>
        </w:rPr>
        <w:t xml:space="preserve">Kosova mori një qasje proaktive dhe parandaluese ndaj rritjes së numrit të migrantëve duke rishikuar </w:t>
      </w:r>
      <w:r w:rsidRPr="00326621">
        <w:rPr>
          <w:rFonts w:eastAsia="Times New Roman"/>
          <w:b/>
          <w:bCs/>
          <w:color w:val="000000"/>
          <w:sz w:val="24"/>
          <w:lang w:val="sq-AL"/>
        </w:rPr>
        <w:t xml:space="preserve">planin e saj të </w:t>
      </w:r>
      <w:r w:rsidR="001D494B">
        <w:rPr>
          <w:rFonts w:eastAsia="Times New Roman"/>
          <w:b/>
          <w:bCs/>
          <w:color w:val="000000"/>
          <w:sz w:val="24"/>
          <w:lang w:val="sq-AL"/>
        </w:rPr>
        <w:t>kontingjenc</w:t>
      </w:r>
      <w:r w:rsidR="000279DB">
        <w:rPr>
          <w:rFonts w:eastAsia="Times New Roman"/>
          <w:b/>
          <w:bCs/>
          <w:color w:val="000000"/>
          <w:sz w:val="24"/>
          <w:lang w:val="sq-AL"/>
        </w:rPr>
        <w:t>ë</w:t>
      </w:r>
      <w:r w:rsidR="001D494B">
        <w:rPr>
          <w:rFonts w:eastAsia="Times New Roman"/>
          <w:b/>
          <w:bCs/>
          <w:color w:val="000000"/>
          <w:sz w:val="24"/>
          <w:lang w:val="sq-AL"/>
        </w:rPr>
        <w:t>s</w:t>
      </w:r>
      <w:r w:rsidRPr="00326621">
        <w:rPr>
          <w:rFonts w:eastAsia="Times New Roman"/>
          <w:color w:val="000000"/>
          <w:sz w:val="24"/>
          <w:lang w:val="sq-AL"/>
        </w:rPr>
        <w:t xml:space="preserve">. Deri në verën e vitit 2019, Kosova kishte vetëm një strukturë pritjeje për </w:t>
      </w:r>
      <w:r w:rsidRPr="00326621">
        <w:rPr>
          <w:rFonts w:eastAsia="Times New Roman"/>
          <w:b/>
          <w:bCs/>
          <w:color w:val="000000"/>
          <w:sz w:val="24"/>
          <w:lang w:val="sq-AL"/>
        </w:rPr>
        <w:t>migrantët</w:t>
      </w:r>
      <w:r w:rsidRPr="00326621">
        <w:rPr>
          <w:rFonts w:eastAsia="Times New Roman"/>
          <w:color w:val="000000"/>
          <w:sz w:val="24"/>
          <w:lang w:val="sq-AL"/>
        </w:rPr>
        <w:t xml:space="preserve"> në Vranidoll, me një kapacitet për të pritur 70 persona. Që atëherë, bazuar në planin e </w:t>
      </w:r>
      <w:r w:rsidR="001D494B">
        <w:rPr>
          <w:rFonts w:eastAsia="Times New Roman"/>
          <w:color w:val="000000"/>
          <w:sz w:val="24"/>
          <w:lang w:val="sq-AL"/>
        </w:rPr>
        <w:t>kontingjenc</w:t>
      </w:r>
      <w:r w:rsidR="000279DB">
        <w:rPr>
          <w:rFonts w:eastAsia="Times New Roman"/>
          <w:color w:val="000000"/>
          <w:sz w:val="24"/>
          <w:lang w:val="sq-AL"/>
        </w:rPr>
        <w:t>ë</w:t>
      </w:r>
      <w:r w:rsidR="001D494B">
        <w:rPr>
          <w:rFonts w:eastAsia="Times New Roman"/>
          <w:color w:val="000000"/>
          <w:sz w:val="24"/>
          <w:lang w:val="sq-AL"/>
        </w:rPr>
        <w:t>s</w:t>
      </w:r>
      <w:r w:rsidRPr="00326621">
        <w:rPr>
          <w:rFonts w:eastAsia="Times New Roman"/>
          <w:color w:val="000000"/>
          <w:sz w:val="24"/>
          <w:lang w:val="sq-AL"/>
        </w:rPr>
        <w:t>, ky objekt është zgjeruar për të qenë në gjendje të ofrojë edhe 200 vende shtesë. Ka filluar puna për të rinovuar kampin Belvedere (kapaciteti deri në 2,000 njerëz)</w:t>
      </w:r>
      <w:r w:rsidRPr="00577AA5">
        <w:rPr>
          <w:rFonts w:eastAsia="Times New Roman"/>
          <w:color w:val="000000"/>
          <w:sz w:val="24"/>
          <w:lang w:val="sq-AL"/>
        </w:rPr>
        <w:t>.</w:t>
      </w:r>
    </w:p>
    <w:p w14:paraId="277E0493" w14:textId="547A8F1E" w:rsidR="00C53A74" w:rsidRPr="00577AA5" w:rsidRDefault="00C53A74" w:rsidP="00C53A74">
      <w:pPr>
        <w:spacing w:before="122" w:line="276" w:lineRule="exact"/>
        <w:ind w:left="144" w:right="144"/>
        <w:jc w:val="both"/>
        <w:textAlignment w:val="baseline"/>
        <w:rPr>
          <w:rFonts w:eastAsia="Times New Roman"/>
          <w:b/>
          <w:color w:val="000000"/>
          <w:sz w:val="24"/>
          <w:lang w:val="sq-AL"/>
        </w:rPr>
      </w:pPr>
      <w:r w:rsidRPr="00990C58">
        <w:rPr>
          <w:rFonts w:eastAsia="Times New Roman"/>
          <w:b/>
          <w:color w:val="000000"/>
          <w:sz w:val="24"/>
          <w:lang w:val="sq-AL"/>
        </w:rPr>
        <w:t xml:space="preserve">Boshllëqet në zbatim </w:t>
      </w:r>
      <w:r w:rsidRPr="00990C58">
        <w:rPr>
          <w:rFonts w:eastAsia="Times New Roman"/>
          <w:bCs/>
          <w:color w:val="000000"/>
          <w:sz w:val="24"/>
          <w:lang w:val="sq-AL"/>
        </w:rPr>
        <w:t>mbeten, veçanërisht për shkak të mungesës së koordinimit midis agjencive qeveritare. Ka pasur përmirësime të konsiderueshme në menaxhimin, analizën dhe shkëmbimin e të dhënave, përfshirë aftësinë për të prodhuar raporte periodike bazuar në modelet e Eurostat</w:t>
      </w:r>
      <w:r w:rsidR="009D1920">
        <w:rPr>
          <w:rFonts w:eastAsia="Times New Roman"/>
          <w:bCs/>
          <w:color w:val="000000"/>
          <w:sz w:val="24"/>
          <w:lang w:val="sq-AL"/>
        </w:rPr>
        <w:t>-it</w:t>
      </w:r>
      <w:r w:rsidRPr="00990C58">
        <w:rPr>
          <w:rFonts w:eastAsia="Times New Roman"/>
          <w:bCs/>
          <w:color w:val="000000"/>
          <w:sz w:val="24"/>
          <w:lang w:val="sq-AL"/>
        </w:rPr>
        <w:t>. Sidoqoftë, ndarja e rregullt e të dhënave për numrin e përgjithshëm të migrantëve që kalojnë nëpër Kosovë ende duhet të përmirësohet</w:t>
      </w:r>
      <w:r w:rsidRPr="00577AA5">
        <w:rPr>
          <w:rFonts w:eastAsia="Times New Roman"/>
          <w:color w:val="000000"/>
          <w:sz w:val="24"/>
          <w:lang w:val="sq-AL"/>
        </w:rPr>
        <w:t xml:space="preserve">. </w:t>
      </w:r>
      <w:r w:rsidRPr="00990C58">
        <w:rPr>
          <w:rFonts w:eastAsia="Times New Roman"/>
          <w:color w:val="000000"/>
          <w:sz w:val="24"/>
          <w:lang w:val="sq-AL"/>
        </w:rPr>
        <w:t xml:space="preserve">Qendra e Azilit (Pritjes) dhe Qendra e Paraburgimit për të Huajt ende nuk kanë personel të mjaftueshëm të specializuar. Dispozitat ligjore janë vendosur për të mbështetur të drejtat themelore të migrantëve të parregullt dhe të huajve të strehuar në qendër. Sidoqoftë, qendra po përballet me çështje strukturore, kryesisht në lidhje me njësitë e strehimit të papërshtatshme, mungesën e zonave të sigurta, mungesën e pajisjeve mjekësore të brendshme dhe mungesën e personelit të duhur mbikëqyrës të specializuar për të siguruar të drejtat dhe nevojat themelore, veçanërisht mbështetjen psiko-sociale. Policia kufitare ka nevojë për ndërtimin e mëtejshëm të kapaciteteve në fushën e migracionit të ndjeshëm ndaj mbrojtjes. Sfidat mbeten në lidhje me </w:t>
      </w:r>
      <w:r w:rsidRPr="00990C58">
        <w:rPr>
          <w:rFonts w:eastAsia="Times New Roman"/>
          <w:b/>
          <w:bCs/>
          <w:color w:val="000000"/>
          <w:sz w:val="24"/>
          <w:lang w:val="sq-AL"/>
        </w:rPr>
        <w:t>komunikimin</w:t>
      </w:r>
      <w:r w:rsidRPr="00990C58">
        <w:rPr>
          <w:rFonts w:eastAsia="Times New Roman"/>
          <w:color w:val="000000"/>
          <w:sz w:val="24"/>
          <w:lang w:val="sq-AL"/>
        </w:rPr>
        <w:t xml:space="preserve"> midis zyrtarëve dhe migrantëve të parregullt dhe njerëzve që kanë nevojë për mbrojtje, pavarësisht mundësisë për të ndarë përkthyes midis vendeve të rajonit përmes Iniciativës Rajonale të Migracionit, Azilit dhe Refugjatëve. Përkthyes të kualifikuar janë të nevojshëm për të shërbyer si qendrat e azilit dhe paraburgimit ashtu edhe policinë kufitare</w:t>
      </w:r>
      <w:r w:rsidRPr="00577AA5">
        <w:rPr>
          <w:rFonts w:eastAsia="Times New Roman"/>
          <w:color w:val="000000"/>
          <w:sz w:val="24"/>
          <w:lang w:val="sq-AL"/>
        </w:rPr>
        <w:t>.</w:t>
      </w:r>
    </w:p>
    <w:p w14:paraId="28824762" w14:textId="64F99DF5"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990C58">
        <w:rPr>
          <w:rFonts w:eastAsia="Times New Roman"/>
          <w:b/>
          <w:bCs/>
          <w:color w:val="000000"/>
          <w:sz w:val="24"/>
          <w:lang w:val="sq-AL"/>
        </w:rPr>
        <w:t>Marrëveshjet e ripranimit</w:t>
      </w:r>
      <w:r w:rsidRPr="00990C58">
        <w:rPr>
          <w:rFonts w:eastAsia="Times New Roman"/>
          <w:color w:val="000000"/>
          <w:sz w:val="24"/>
          <w:lang w:val="sq-AL"/>
        </w:rPr>
        <w:t xml:space="preserve"> me Shtetet Anëtare të BE-së dhe vendet e lidhura me Shengenin po zbatohen në mënyrë të kënaqshme. Numri i kërkesave për azil të bëra nga qytetarët e Kosovës në BE dhe vendet e lidhura me Shengen ka rënë në mënyrë të qëndrueshme, nga kulmi prej 73,240 në </w:t>
      </w:r>
      <w:r w:rsidR="009D1920">
        <w:rPr>
          <w:rFonts w:eastAsia="Times New Roman"/>
          <w:color w:val="000000"/>
          <w:sz w:val="24"/>
          <w:lang w:val="sq-AL"/>
        </w:rPr>
        <w:t xml:space="preserve">vitin </w:t>
      </w:r>
      <w:r w:rsidRPr="00990C58">
        <w:rPr>
          <w:rFonts w:eastAsia="Times New Roman"/>
          <w:color w:val="000000"/>
          <w:sz w:val="24"/>
          <w:lang w:val="sq-AL"/>
        </w:rPr>
        <w:t xml:space="preserve">2015 në 4,745 në </w:t>
      </w:r>
      <w:r w:rsidR="009D1920">
        <w:rPr>
          <w:rFonts w:eastAsia="Times New Roman"/>
          <w:color w:val="000000"/>
          <w:sz w:val="24"/>
          <w:lang w:val="sq-AL"/>
        </w:rPr>
        <w:t xml:space="preserve">vitin </w:t>
      </w:r>
      <w:r w:rsidRPr="00990C58">
        <w:rPr>
          <w:rFonts w:eastAsia="Times New Roman"/>
          <w:color w:val="000000"/>
          <w:sz w:val="24"/>
          <w:lang w:val="sq-AL"/>
        </w:rPr>
        <w:t xml:space="preserve">2018 dhe 3,520 në </w:t>
      </w:r>
      <w:r w:rsidR="009D1920">
        <w:rPr>
          <w:rFonts w:eastAsia="Times New Roman"/>
          <w:color w:val="000000"/>
          <w:sz w:val="24"/>
          <w:lang w:val="sq-AL"/>
        </w:rPr>
        <w:t xml:space="preserve">vitin </w:t>
      </w:r>
      <w:r w:rsidRPr="00990C58">
        <w:rPr>
          <w:rFonts w:eastAsia="Times New Roman"/>
          <w:color w:val="000000"/>
          <w:sz w:val="24"/>
          <w:lang w:val="sq-AL"/>
        </w:rPr>
        <w:t>2019</w:t>
      </w:r>
      <w:r w:rsidRPr="00577AA5">
        <w:rPr>
          <w:rFonts w:eastAsia="Times New Roman"/>
          <w:color w:val="000000"/>
          <w:sz w:val="24"/>
          <w:lang w:val="sq-AL"/>
        </w:rPr>
        <w:t xml:space="preserve">. </w:t>
      </w:r>
      <w:r w:rsidR="009D1920">
        <w:rPr>
          <w:rFonts w:eastAsia="Times New Roman"/>
          <w:color w:val="000000"/>
          <w:sz w:val="24"/>
          <w:lang w:val="sq-AL"/>
        </w:rPr>
        <w:t xml:space="preserve">Duke imituar </w:t>
      </w:r>
      <w:r w:rsidRPr="00990C58">
        <w:rPr>
          <w:rFonts w:eastAsia="Times New Roman"/>
          <w:color w:val="000000"/>
          <w:sz w:val="24"/>
          <w:lang w:val="sq-AL"/>
        </w:rPr>
        <w:t>trendi</w:t>
      </w:r>
      <w:r w:rsidR="009D1920">
        <w:rPr>
          <w:rFonts w:eastAsia="Times New Roman"/>
          <w:color w:val="000000"/>
          <w:sz w:val="24"/>
          <w:lang w:val="sq-AL"/>
        </w:rPr>
        <w:t xml:space="preserve">n e </w:t>
      </w:r>
      <w:r w:rsidRPr="00990C58">
        <w:rPr>
          <w:rFonts w:eastAsia="Times New Roman"/>
          <w:color w:val="000000"/>
          <w:sz w:val="24"/>
          <w:lang w:val="sq-AL"/>
        </w:rPr>
        <w:t>kërkesave për azil, numri i përgjithshëm i shtetasve të Kosovës të ripranuar ka rënë nga 18,789 në 2015 në 2,395 në 2018 në 1,536 në 2019 (1,162 të detyruar dhe 374 vullnetarë). Shkalla e kthimit të qytetarëve të Kosovës të urdhëruar të largohen nga territori i BE-së në 2018 ishte 58% dhe në 2019 ishte 41%. Ndërsa statistikat tregojnë një rënie të normës së kthimit, Shtetet Anëtare të BE-së kanë konfirmuar se autoritetet e Kosovës vazhdojnë të bashkëpunojnë mirë në ripranim</w:t>
      </w:r>
      <w:r w:rsidRPr="00577AA5">
        <w:rPr>
          <w:rFonts w:eastAsia="Times New Roman"/>
          <w:color w:val="000000"/>
          <w:sz w:val="24"/>
          <w:lang w:val="sq-AL"/>
        </w:rPr>
        <w:t>.</w:t>
      </w:r>
    </w:p>
    <w:p w14:paraId="28F9351F" w14:textId="5BC03637" w:rsidR="00C53A74" w:rsidRPr="00577AA5" w:rsidRDefault="00C53A74" w:rsidP="00C53A74">
      <w:pPr>
        <w:spacing w:before="122" w:line="276" w:lineRule="exact"/>
        <w:ind w:left="144" w:right="144"/>
        <w:jc w:val="both"/>
        <w:textAlignment w:val="baseline"/>
        <w:rPr>
          <w:rFonts w:eastAsia="Times New Roman"/>
          <w:color w:val="000000"/>
          <w:sz w:val="24"/>
          <w:lang w:val="sq-AL"/>
        </w:rPr>
      </w:pPr>
      <w:r w:rsidRPr="00990C58">
        <w:rPr>
          <w:rFonts w:eastAsia="Times New Roman"/>
          <w:color w:val="000000"/>
          <w:spacing w:val="-1"/>
          <w:sz w:val="24"/>
          <w:lang w:val="sq-AL"/>
        </w:rPr>
        <w:t xml:space="preserve">Një proces i </w:t>
      </w:r>
      <w:r w:rsidRPr="00990C58">
        <w:rPr>
          <w:rFonts w:eastAsia="Times New Roman"/>
          <w:b/>
          <w:bCs/>
          <w:color w:val="000000"/>
          <w:spacing w:val="-1"/>
          <w:sz w:val="24"/>
          <w:lang w:val="sq-AL"/>
        </w:rPr>
        <w:t>riintegrimit</w:t>
      </w:r>
      <w:r w:rsidRPr="00990C58">
        <w:rPr>
          <w:rFonts w:eastAsia="Times New Roman"/>
          <w:color w:val="000000"/>
          <w:spacing w:val="-1"/>
          <w:sz w:val="24"/>
          <w:lang w:val="sq-AL"/>
        </w:rPr>
        <w:t xml:space="preserve"> të qëndrueshëm ekziston në Kosovë, por mbetet kompleks, duke përfshirë shumë akterë. Në përgjithësi, ekziston nevoja për një koordinim më të mirë </w:t>
      </w:r>
      <w:r w:rsidRPr="00990C58">
        <w:rPr>
          <w:rFonts w:eastAsia="Times New Roman"/>
          <w:color w:val="000000"/>
          <w:spacing w:val="-1"/>
          <w:sz w:val="24"/>
          <w:lang w:val="sq-AL"/>
        </w:rPr>
        <w:lastRenderedPageBreak/>
        <w:t>ndërinstitucional, përfshirë me komunat, si dhe monitorim dhe vlerësim të përmirësuar sistematik. Zbatimi i strategjisë dhe planit të veprimit të Kosovës për riintegrim 2018-2022 është duke vazhduar dhe një plan veprimi dy-vjeçar i përditësuar do të hartohet në vitin 2020</w:t>
      </w:r>
      <w:r w:rsidRPr="00577AA5">
        <w:rPr>
          <w:rFonts w:eastAsia="Times New Roman"/>
          <w:color w:val="000000"/>
          <w:spacing w:val="-1"/>
          <w:sz w:val="24"/>
          <w:lang w:val="sq-AL"/>
        </w:rPr>
        <w:t xml:space="preserve">. </w:t>
      </w:r>
      <w:r w:rsidRPr="00990C58">
        <w:rPr>
          <w:rFonts w:eastAsia="Times New Roman"/>
          <w:color w:val="000000"/>
          <w:spacing w:val="-1"/>
          <w:sz w:val="24"/>
          <w:lang w:val="sq-AL"/>
        </w:rPr>
        <w:t>Pas decentralizimit të procesit të riintegrimit, komunat vazhdojnë të përballen me sfida në ofrimin e shërbimeve</w:t>
      </w:r>
      <w:r w:rsidR="009D1920">
        <w:rPr>
          <w:rFonts w:eastAsia="Times New Roman"/>
          <w:color w:val="000000"/>
          <w:spacing w:val="-1"/>
          <w:sz w:val="24"/>
          <w:lang w:val="sq-AL"/>
        </w:rPr>
        <w:t>,</w:t>
      </w:r>
      <w:r w:rsidRPr="00990C58">
        <w:rPr>
          <w:rFonts w:eastAsia="Times New Roman"/>
          <w:color w:val="000000"/>
          <w:spacing w:val="-1"/>
          <w:sz w:val="24"/>
          <w:lang w:val="sq-AL"/>
        </w:rPr>
        <w:t xml:space="preserve"> me alokime të pamjaftueshme të buxhetit. Gjatë vitit 2019, 5,237 njerëz përfituan nga shërbimet e riintegrimit të </w:t>
      </w:r>
      <w:r w:rsidR="009D1920">
        <w:rPr>
          <w:rFonts w:eastAsia="Times New Roman"/>
          <w:color w:val="000000"/>
          <w:spacing w:val="-1"/>
          <w:sz w:val="24"/>
          <w:lang w:val="sq-AL"/>
        </w:rPr>
        <w:t>q</w:t>
      </w:r>
      <w:r w:rsidR="000279DB">
        <w:rPr>
          <w:rFonts w:eastAsia="Times New Roman"/>
          <w:color w:val="000000"/>
          <w:spacing w:val="-1"/>
          <w:sz w:val="24"/>
          <w:lang w:val="sq-AL"/>
        </w:rPr>
        <w:t>ë</w:t>
      </w:r>
      <w:r w:rsidR="009D1920">
        <w:rPr>
          <w:rFonts w:eastAsia="Times New Roman"/>
          <w:color w:val="000000"/>
          <w:spacing w:val="-1"/>
          <w:sz w:val="24"/>
          <w:lang w:val="sq-AL"/>
        </w:rPr>
        <w:t>ndruesh</w:t>
      </w:r>
      <w:r w:rsidR="000279DB">
        <w:rPr>
          <w:rFonts w:eastAsia="Times New Roman"/>
          <w:color w:val="000000"/>
          <w:spacing w:val="-1"/>
          <w:sz w:val="24"/>
          <w:lang w:val="sq-AL"/>
        </w:rPr>
        <w:t>ë</w:t>
      </w:r>
      <w:r w:rsidR="009D1920">
        <w:rPr>
          <w:rFonts w:eastAsia="Times New Roman"/>
          <w:color w:val="000000"/>
          <w:spacing w:val="-1"/>
          <w:sz w:val="24"/>
          <w:lang w:val="sq-AL"/>
        </w:rPr>
        <w:t>m t</w:t>
      </w:r>
      <w:r w:rsidR="000279DB">
        <w:rPr>
          <w:rFonts w:eastAsia="Times New Roman"/>
          <w:color w:val="000000"/>
          <w:spacing w:val="-1"/>
          <w:sz w:val="24"/>
          <w:lang w:val="sq-AL"/>
        </w:rPr>
        <w:t>ë</w:t>
      </w:r>
      <w:r w:rsidR="009D1920">
        <w:rPr>
          <w:rFonts w:eastAsia="Times New Roman"/>
          <w:color w:val="000000"/>
          <w:spacing w:val="-1"/>
          <w:sz w:val="24"/>
          <w:lang w:val="sq-AL"/>
        </w:rPr>
        <w:t xml:space="preserve"> </w:t>
      </w:r>
      <w:r w:rsidRPr="00990C58">
        <w:rPr>
          <w:rFonts w:eastAsia="Times New Roman"/>
          <w:color w:val="000000"/>
          <w:spacing w:val="-1"/>
          <w:sz w:val="24"/>
          <w:lang w:val="sq-AL"/>
        </w:rPr>
        <w:t>ofruara nga Fondi i Riintegrimit. Përpjekje të mëtejshme janë ende të nevojshme për të vendosur një sistem të ndjeshëm ndaj gjinisë që arrin të kthyerit më të rrezikuar (përfshirë romët dhe ashkalinjtë) dhe përqendrohet më shumë në asistencën e qëndrueshme të komunitetit, përfshirë përmes shërbimeve të tilla si trajnimi në lidhje me gjenerimin e të ardhurave. Shumë të kthyer ende nuk marrin informacion të mjaftueshëm. Mungesa e një mjeti shqyrtimi dhe referimi për të kthyerit e bën më të vështirë identifikimin e njerëzve në nevojë, përfshirë viktimat e trafikimit</w:t>
      </w:r>
      <w:r w:rsidRPr="00577AA5">
        <w:rPr>
          <w:rFonts w:eastAsia="Times New Roman"/>
          <w:color w:val="000000"/>
          <w:sz w:val="24"/>
          <w:lang w:val="sq-AL"/>
        </w:rPr>
        <w:t>.</w:t>
      </w:r>
    </w:p>
    <w:p w14:paraId="7B77BAC7" w14:textId="77777777" w:rsidR="00C53A74" w:rsidRPr="00577AA5" w:rsidRDefault="00C53A74" w:rsidP="00C53A74">
      <w:pPr>
        <w:spacing w:before="126" w:line="274" w:lineRule="exact"/>
        <w:ind w:left="72"/>
        <w:textAlignment w:val="baseline"/>
        <w:rPr>
          <w:rFonts w:eastAsia="Times New Roman"/>
          <w:b/>
          <w:color w:val="000000"/>
          <w:sz w:val="24"/>
          <w:lang w:val="sq-AL"/>
        </w:rPr>
      </w:pPr>
      <w:r w:rsidRPr="00577AA5">
        <w:rPr>
          <w:rFonts w:eastAsia="Times New Roman"/>
          <w:b/>
          <w:color w:val="000000"/>
          <w:sz w:val="24"/>
          <w:lang w:val="sq-AL"/>
        </w:rPr>
        <w:t>A</w:t>
      </w:r>
      <w:r>
        <w:rPr>
          <w:rFonts w:eastAsia="Times New Roman"/>
          <w:b/>
          <w:color w:val="000000"/>
          <w:sz w:val="24"/>
          <w:lang w:val="sq-AL"/>
        </w:rPr>
        <w:t>zili</w:t>
      </w:r>
    </w:p>
    <w:p w14:paraId="3B45604D" w14:textId="77777777" w:rsidR="00C53A74" w:rsidRPr="00577AA5" w:rsidRDefault="00C53A74" w:rsidP="00C53A74">
      <w:pPr>
        <w:spacing w:before="119" w:line="274" w:lineRule="exact"/>
        <w:ind w:left="72"/>
        <w:textAlignment w:val="baseline"/>
        <w:rPr>
          <w:rFonts w:eastAsia="Times New Roman"/>
          <w:color w:val="000000"/>
          <w:sz w:val="24"/>
          <w:u w:val="single"/>
          <w:lang w:val="sq-AL"/>
        </w:rPr>
      </w:pPr>
      <w:r>
        <w:rPr>
          <w:rFonts w:eastAsia="Times New Roman"/>
          <w:color w:val="000000"/>
          <w:sz w:val="24"/>
          <w:u w:val="single"/>
          <w:lang w:val="sq-AL"/>
        </w:rPr>
        <w:t>Struktura institucionale dhe harmonizimi ligjor</w:t>
      </w:r>
      <w:r w:rsidRPr="00577AA5">
        <w:rPr>
          <w:rFonts w:eastAsia="Times New Roman"/>
          <w:color w:val="000000"/>
          <w:sz w:val="24"/>
          <w:u w:val="single"/>
          <w:lang w:val="sq-AL"/>
        </w:rPr>
        <w:t xml:space="preserve"> </w:t>
      </w:r>
    </w:p>
    <w:p w14:paraId="6F8C3520" w14:textId="77777777" w:rsidR="00C53A74" w:rsidRPr="00577AA5" w:rsidRDefault="00C53A74" w:rsidP="00C53A74">
      <w:pPr>
        <w:spacing w:before="117" w:line="276" w:lineRule="exact"/>
        <w:ind w:left="72" w:right="144"/>
        <w:jc w:val="both"/>
        <w:textAlignment w:val="baseline"/>
        <w:rPr>
          <w:rFonts w:eastAsia="Times New Roman"/>
          <w:color w:val="000000"/>
          <w:sz w:val="24"/>
          <w:lang w:val="sq-AL"/>
        </w:rPr>
      </w:pPr>
      <w:r w:rsidRPr="00990C58">
        <w:rPr>
          <w:rFonts w:eastAsia="Times New Roman"/>
          <w:b/>
          <w:bCs/>
          <w:color w:val="000000"/>
          <w:sz w:val="24"/>
          <w:lang w:val="sq-AL"/>
        </w:rPr>
        <w:t>Institucionet</w:t>
      </w:r>
      <w:r w:rsidRPr="00990C58">
        <w:rPr>
          <w:rFonts w:eastAsia="Times New Roman"/>
          <w:color w:val="000000"/>
          <w:sz w:val="24"/>
          <w:lang w:val="sq-AL"/>
        </w:rPr>
        <w:t xml:space="preserve"> për trajtimin e kërkesave për azil janë në vend, megjithëse ato duhet të forcohen më tej për të adresuar boshllëqet e kapaciteteve, veçanërisht duke pasur parasysh trendin e rritjes së kërkesave për azil në 2019</w:t>
      </w:r>
      <w:r w:rsidRPr="00577AA5">
        <w:rPr>
          <w:rFonts w:eastAsia="Times New Roman"/>
          <w:color w:val="000000"/>
          <w:sz w:val="24"/>
          <w:lang w:val="sq-AL"/>
        </w:rPr>
        <w:t>.</w:t>
      </w:r>
    </w:p>
    <w:p w14:paraId="70DEED94" w14:textId="3566D9D4" w:rsidR="00C53A74" w:rsidRPr="00577AA5" w:rsidRDefault="00C53A74" w:rsidP="00C53A74">
      <w:pPr>
        <w:spacing w:before="120" w:line="276" w:lineRule="exact"/>
        <w:ind w:left="72" w:right="144"/>
        <w:jc w:val="both"/>
        <w:textAlignment w:val="baseline"/>
        <w:rPr>
          <w:rFonts w:eastAsia="Times New Roman"/>
          <w:color w:val="000000"/>
          <w:sz w:val="24"/>
          <w:lang w:val="sq-AL"/>
        </w:rPr>
      </w:pPr>
      <w:r w:rsidRPr="0070036E">
        <w:rPr>
          <w:rFonts w:eastAsia="Times New Roman"/>
          <w:b/>
          <w:bCs/>
          <w:color w:val="000000"/>
          <w:sz w:val="24"/>
          <w:lang w:val="sq-AL"/>
        </w:rPr>
        <w:t>Korniza ligjore</w:t>
      </w:r>
      <w:r w:rsidRPr="00990C58">
        <w:rPr>
          <w:rFonts w:eastAsia="Times New Roman"/>
          <w:color w:val="000000"/>
          <w:sz w:val="24"/>
          <w:lang w:val="sq-AL"/>
        </w:rPr>
        <w:t xml:space="preserve"> për azilin është kryesisht në përputhje me </w:t>
      </w:r>
      <w:r w:rsidRPr="009D1920">
        <w:rPr>
          <w:rFonts w:eastAsia="Times New Roman"/>
          <w:i/>
          <w:iCs/>
          <w:color w:val="000000"/>
          <w:sz w:val="24"/>
          <w:lang w:val="sq-AL"/>
        </w:rPr>
        <w:t>acquis</w:t>
      </w:r>
      <w:r w:rsidRPr="00990C58">
        <w:rPr>
          <w:rFonts w:eastAsia="Times New Roman"/>
          <w:color w:val="000000"/>
          <w:sz w:val="24"/>
          <w:lang w:val="sq-AL"/>
        </w:rPr>
        <w:t xml:space="preserve"> të BE-së. Legjislacioni kryesor zbatues u miratua në </w:t>
      </w:r>
      <w:r w:rsidR="009D1920">
        <w:rPr>
          <w:rFonts w:eastAsia="Times New Roman"/>
          <w:color w:val="000000"/>
          <w:sz w:val="24"/>
          <w:lang w:val="sq-AL"/>
        </w:rPr>
        <w:t xml:space="preserve">vitin </w:t>
      </w:r>
      <w:r w:rsidRPr="00990C58">
        <w:rPr>
          <w:rFonts w:eastAsia="Times New Roman"/>
          <w:color w:val="000000"/>
          <w:sz w:val="24"/>
          <w:lang w:val="sq-AL"/>
        </w:rPr>
        <w:t>2019, duke përfshirë Rregulloren për Integrimin e të Huajve (përfshirë azilkërkuesit, refugjatët, njerëzit nën mbrojtje plotësuese dhe/ose të përkohshme dhe personat pa shtetësi)</w:t>
      </w:r>
      <w:r w:rsidRPr="00577AA5">
        <w:rPr>
          <w:rFonts w:eastAsia="Times New Roman"/>
          <w:color w:val="000000"/>
          <w:sz w:val="24"/>
          <w:lang w:val="sq-AL"/>
        </w:rPr>
        <w:t>.</w:t>
      </w:r>
    </w:p>
    <w:p w14:paraId="334D48C4" w14:textId="77777777" w:rsidR="00C53A74" w:rsidRPr="00577AA5" w:rsidRDefault="00C53A74" w:rsidP="00C53A74">
      <w:pPr>
        <w:spacing w:before="125" w:line="274" w:lineRule="exact"/>
        <w:ind w:left="72"/>
        <w:textAlignment w:val="baseline"/>
        <w:rPr>
          <w:rFonts w:eastAsia="Times New Roman"/>
          <w:color w:val="000000"/>
          <w:sz w:val="24"/>
          <w:u w:val="single"/>
          <w:lang w:val="sq-AL"/>
        </w:rPr>
      </w:pPr>
      <w:r>
        <w:rPr>
          <w:rFonts w:eastAsia="Times New Roman"/>
          <w:color w:val="000000"/>
          <w:sz w:val="24"/>
          <w:u w:val="single"/>
          <w:lang w:val="sq-AL"/>
        </w:rPr>
        <w:t>Implementimi dhe kapaciteti zbatues</w:t>
      </w:r>
    </w:p>
    <w:p w14:paraId="36ED66BD" w14:textId="24DAD932" w:rsidR="00C53A74" w:rsidRPr="00577AA5" w:rsidRDefault="00C53A74" w:rsidP="00C53A74">
      <w:pPr>
        <w:spacing w:before="119" w:line="276" w:lineRule="exact"/>
        <w:ind w:left="72" w:right="144"/>
        <w:jc w:val="both"/>
        <w:textAlignment w:val="baseline"/>
        <w:rPr>
          <w:rFonts w:eastAsia="Times New Roman"/>
          <w:color w:val="000000"/>
          <w:spacing w:val="2"/>
          <w:sz w:val="24"/>
          <w:lang w:val="sq-AL"/>
        </w:rPr>
      </w:pPr>
      <w:r w:rsidRPr="0070036E">
        <w:rPr>
          <w:rFonts w:eastAsia="Times New Roman"/>
          <w:color w:val="000000"/>
          <w:spacing w:val="2"/>
          <w:sz w:val="24"/>
          <w:lang w:val="sq-AL"/>
        </w:rPr>
        <w:t xml:space="preserve">Në vitin 2019, Kosova regjistroi numrin më të madh të </w:t>
      </w:r>
      <w:r w:rsidRPr="0070036E">
        <w:rPr>
          <w:rFonts w:eastAsia="Times New Roman"/>
          <w:b/>
          <w:bCs/>
          <w:color w:val="000000"/>
          <w:spacing w:val="2"/>
          <w:sz w:val="24"/>
          <w:lang w:val="sq-AL"/>
        </w:rPr>
        <w:t>kërkesave për azil</w:t>
      </w:r>
      <w:r w:rsidRPr="0070036E">
        <w:rPr>
          <w:rFonts w:eastAsia="Times New Roman"/>
          <w:color w:val="000000"/>
          <w:spacing w:val="2"/>
          <w:sz w:val="24"/>
          <w:lang w:val="sq-AL"/>
        </w:rPr>
        <w:t xml:space="preserve"> që nga viti 2010. Ajo pranoi 2081 kërkesa, nga të cilat 44% nga </w:t>
      </w:r>
      <w:r w:rsidR="001E5091">
        <w:rPr>
          <w:rFonts w:eastAsia="Times New Roman"/>
          <w:color w:val="000000"/>
          <w:spacing w:val="2"/>
          <w:sz w:val="24"/>
          <w:lang w:val="sq-AL"/>
        </w:rPr>
        <w:t>s</w:t>
      </w:r>
      <w:r w:rsidRPr="0070036E">
        <w:rPr>
          <w:rFonts w:eastAsia="Times New Roman"/>
          <w:color w:val="000000"/>
          <w:spacing w:val="2"/>
          <w:sz w:val="24"/>
          <w:lang w:val="sq-AL"/>
        </w:rPr>
        <w:t xml:space="preserve">irianë dhe 27% nga </w:t>
      </w:r>
      <w:r w:rsidR="001E5091">
        <w:rPr>
          <w:rFonts w:eastAsia="Times New Roman"/>
          <w:color w:val="000000"/>
          <w:spacing w:val="2"/>
          <w:sz w:val="24"/>
          <w:lang w:val="sq-AL"/>
        </w:rPr>
        <w:t>i</w:t>
      </w:r>
      <w:r w:rsidRPr="0070036E">
        <w:rPr>
          <w:rFonts w:eastAsia="Times New Roman"/>
          <w:color w:val="000000"/>
          <w:spacing w:val="2"/>
          <w:sz w:val="24"/>
          <w:lang w:val="sq-AL"/>
        </w:rPr>
        <w:t>rakianë. Kjo ishte një rritje prej 300% dy vjet me radhë, nga 595 në 2018 dhe 147 në 2017. Të gjithë aplikantëve u ofrohet rregullisht qasje e papenguar në procedurën e azilit. Sidoqoftë, Kosova është ende kryesisht një vend tranzit. Shumica e kërkesave për azil pezullohen, pasi aplikantët zhduken pa përfunduar procedurën. Sidoqoftë, u shënua njëfarë progresi në dhënien e statusit të refugjatit për azilkërkuesit, duke rezultuar në një total prej 41 vendimesh deri në fund të vitit 2019 (33 pozitive, 8 refuzime)</w:t>
      </w:r>
      <w:r w:rsidRPr="00577AA5">
        <w:rPr>
          <w:rFonts w:eastAsia="Times New Roman"/>
          <w:color w:val="000000"/>
          <w:spacing w:val="2"/>
          <w:sz w:val="24"/>
          <w:lang w:val="sq-AL"/>
        </w:rPr>
        <w:t>.</w:t>
      </w:r>
    </w:p>
    <w:p w14:paraId="4C8B2AD7" w14:textId="6BCA90B5" w:rsidR="00C53A74" w:rsidRPr="00577AA5" w:rsidRDefault="00C53A74" w:rsidP="00C53A74">
      <w:pPr>
        <w:spacing w:before="118" w:line="276" w:lineRule="exact"/>
        <w:ind w:left="72" w:right="144"/>
        <w:jc w:val="both"/>
        <w:textAlignment w:val="baseline"/>
        <w:rPr>
          <w:rFonts w:eastAsia="Times New Roman"/>
          <w:color w:val="000000"/>
          <w:spacing w:val="1"/>
          <w:sz w:val="24"/>
          <w:lang w:val="sq-AL"/>
        </w:rPr>
      </w:pPr>
      <w:r w:rsidRPr="00101F02">
        <w:rPr>
          <w:rFonts w:eastAsia="Times New Roman"/>
          <w:color w:val="000000"/>
          <w:spacing w:val="1"/>
          <w:sz w:val="24"/>
          <w:lang w:val="sq-AL"/>
        </w:rPr>
        <w:t>Krijimi i një</w:t>
      </w:r>
      <w:r w:rsidRPr="00101F02">
        <w:rPr>
          <w:rFonts w:eastAsia="Times New Roman"/>
          <w:b/>
          <w:bCs/>
          <w:color w:val="000000"/>
          <w:spacing w:val="1"/>
          <w:sz w:val="24"/>
          <w:lang w:val="sq-AL"/>
        </w:rPr>
        <w:t xml:space="preserve"> sistemi plotësisht </w:t>
      </w:r>
      <w:r w:rsidR="001E5091">
        <w:rPr>
          <w:rFonts w:eastAsia="Times New Roman"/>
          <w:b/>
          <w:bCs/>
          <w:color w:val="000000"/>
          <w:spacing w:val="1"/>
          <w:sz w:val="24"/>
          <w:lang w:val="sq-AL"/>
        </w:rPr>
        <w:t xml:space="preserve">efektiv </w:t>
      </w:r>
      <w:r w:rsidRPr="00101F02">
        <w:rPr>
          <w:rFonts w:eastAsia="Times New Roman"/>
          <w:b/>
          <w:bCs/>
          <w:color w:val="000000"/>
          <w:spacing w:val="1"/>
          <w:sz w:val="24"/>
          <w:lang w:val="sq-AL"/>
        </w:rPr>
        <w:t xml:space="preserve">dhe të ndjeshëm ndaj mbrojtjes </w:t>
      </w:r>
      <w:r w:rsidR="001E5091">
        <w:rPr>
          <w:rFonts w:eastAsia="Times New Roman"/>
          <w:b/>
          <w:bCs/>
          <w:color w:val="000000"/>
          <w:spacing w:val="1"/>
          <w:sz w:val="24"/>
          <w:lang w:val="sq-AL"/>
        </w:rPr>
        <w:t>t</w:t>
      </w:r>
      <w:r w:rsidRPr="00101F02">
        <w:rPr>
          <w:rFonts w:eastAsia="Times New Roman"/>
          <w:b/>
          <w:bCs/>
          <w:color w:val="000000"/>
          <w:spacing w:val="1"/>
          <w:sz w:val="24"/>
          <w:lang w:val="sq-AL"/>
        </w:rPr>
        <w:t xml:space="preserve">ë menaxhimit të migracionit </w:t>
      </w:r>
      <w:r w:rsidRPr="00101F02">
        <w:rPr>
          <w:rFonts w:eastAsia="Times New Roman"/>
          <w:color w:val="000000"/>
          <w:spacing w:val="1"/>
          <w:sz w:val="24"/>
          <w:lang w:val="sq-AL"/>
        </w:rPr>
        <w:t xml:space="preserve">është akoma </w:t>
      </w:r>
      <w:r w:rsidR="001E5091">
        <w:rPr>
          <w:rFonts w:eastAsia="Times New Roman"/>
          <w:color w:val="000000"/>
          <w:spacing w:val="1"/>
          <w:sz w:val="24"/>
          <w:lang w:val="sq-AL"/>
        </w:rPr>
        <w:t>nj</w:t>
      </w:r>
      <w:r w:rsidR="000279DB">
        <w:rPr>
          <w:rFonts w:eastAsia="Times New Roman"/>
          <w:color w:val="000000"/>
          <w:spacing w:val="1"/>
          <w:sz w:val="24"/>
          <w:lang w:val="sq-AL"/>
        </w:rPr>
        <w:t>ë</w:t>
      </w:r>
      <w:r w:rsidR="001E5091">
        <w:rPr>
          <w:rFonts w:eastAsia="Times New Roman"/>
          <w:color w:val="000000"/>
          <w:spacing w:val="1"/>
          <w:sz w:val="24"/>
          <w:lang w:val="sq-AL"/>
        </w:rPr>
        <w:t xml:space="preserve"> pun</w:t>
      </w:r>
      <w:r w:rsidR="000279DB">
        <w:rPr>
          <w:rFonts w:eastAsia="Times New Roman"/>
          <w:color w:val="000000"/>
          <w:spacing w:val="1"/>
          <w:sz w:val="24"/>
          <w:lang w:val="sq-AL"/>
        </w:rPr>
        <w:t>ë</w:t>
      </w:r>
      <w:r w:rsidR="001E5091">
        <w:rPr>
          <w:rFonts w:eastAsia="Times New Roman"/>
          <w:color w:val="000000"/>
          <w:spacing w:val="1"/>
          <w:sz w:val="24"/>
          <w:lang w:val="sq-AL"/>
        </w:rPr>
        <w:t xml:space="preserve"> n</w:t>
      </w:r>
      <w:r w:rsidR="000279DB">
        <w:rPr>
          <w:rFonts w:eastAsia="Times New Roman"/>
          <w:color w:val="000000"/>
          <w:spacing w:val="1"/>
          <w:sz w:val="24"/>
          <w:lang w:val="sq-AL"/>
        </w:rPr>
        <w:t>ë</w:t>
      </w:r>
      <w:r w:rsidR="001E5091">
        <w:rPr>
          <w:rFonts w:eastAsia="Times New Roman"/>
          <w:color w:val="000000"/>
          <w:spacing w:val="1"/>
          <w:sz w:val="24"/>
          <w:lang w:val="sq-AL"/>
        </w:rPr>
        <w:t xml:space="preserve"> vazhdim  esip</w:t>
      </w:r>
      <w:r w:rsidR="000279DB">
        <w:rPr>
          <w:rFonts w:eastAsia="Times New Roman"/>
          <w:color w:val="000000"/>
          <w:spacing w:val="1"/>
          <w:sz w:val="24"/>
          <w:lang w:val="sq-AL"/>
        </w:rPr>
        <w:t>ë</w:t>
      </w:r>
      <w:r w:rsidR="001E5091">
        <w:rPr>
          <w:rFonts w:eastAsia="Times New Roman"/>
          <w:color w:val="000000"/>
          <w:spacing w:val="1"/>
          <w:sz w:val="24"/>
          <w:lang w:val="sq-AL"/>
        </w:rPr>
        <w:t>r</w:t>
      </w:r>
      <w:r w:rsidRPr="00101F02">
        <w:rPr>
          <w:rFonts w:eastAsia="Times New Roman"/>
          <w:color w:val="000000"/>
          <w:spacing w:val="1"/>
          <w:sz w:val="24"/>
          <w:lang w:val="sq-AL"/>
        </w:rPr>
        <w:t>. Vlerësimi i pretendimeve bazuar në merita, duke përdorur një qasje analitike, ka nevojë për forcim të mëtejshëm. Mungesa e pajisjeve biometrike ndikon në efikasitetin e regjistrimit fillestar dhe përpunimit të mëtejshëm. Sfidat vazhdojnë në sigurimin e informacionit, shërbimeve të interpretimit dhe ndihmës juridike siç kërkohet nga ligji. Ekziston një marrëveshje me UNHCR për të ofruar shërbime përkthimi</w:t>
      </w:r>
      <w:r w:rsidRPr="00577AA5">
        <w:rPr>
          <w:rFonts w:eastAsia="Times New Roman"/>
          <w:color w:val="000000"/>
          <w:spacing w:val="1"/>
          <w:sz w:val="24"/>
          <w:lang w:val="sq-AL"/>
        </w:rPr>
        <w:t xml:space="preserve">. </w:t>
      </w:r>
      <w:r w:rsidRPr="00101F02">
        <w:rPr>
          <w:rFonts w:eastAsia="Times New Roman"/>
          <w:b/>
          <w:bCs/>
          <w:color w:val="000000"/>
          <w:spacing w:val="1"/>
          <w:sz w:val="24"/>
          <w:lang w:val="sq-AL"/>
        </w:rPr>
        <w:t>Sistemi i integrimit</w:t>
      </w:r>
      <w:r w:rsidRPr="00101F02">
        <w:rPr>
          <w:rFonts w:eastAsia="Times New Roman"/>
          <w:color w:val="000000"/>
          <w:spacing w:val="1"/>
          <w:sz w:val="24"/>
          <w:lang w:val="sq-AL"/>
        </w:rPr>
        <w:t xml:space="preserve"> është në një fazë të hershme të zhvillimit dhe kërkon vëmendjen e plotë dhe mbështetjen financiare të autoriteteve përkatëse qendrore dhe lokale. Autoritetet lëshojnë karta identiteti biometrike dhe dokumente udhëtimi për refugjatët, megjithëse me vonesa. Si shembull i praktikës së mirë, ndalimi i azilkërkuesve nuk ndodh në Kosovë, dhe në përgjithësi të paraburgosurve që kërkojnë azil u jepet mundësia të transferohen nga qendra e paraburgimit në qendrën e azilit</w:t>
      </w:r>
      <w:r w:rsidRPr="00577AA5">
        <w:rPr>
          <w:rFonts w:eastAsia="Times New Roman"/>
          <w:color w:val="000000"/>
          <w:spacing w:val="1"/>
          <w:sz w:val="24"/>
          <w:lang w:val="sq-AL"/>
        </w:rPr>
        <w:t>.</w:t>
      </w:r>
    </w:p>
    <w:p w14:paraId="11F74D34" w14:textId="77777777" w:rsidR="00C53A74" w:rsidRPr="00101F02" w:rsidRDefault="00C53A74" w:rsidP="00C53A74">
      <w:pPr>
        <w:spacing w:before="119" w:line="276" w:lineRule="exact"/>
        <w:ind w:left="72" w:right="144"/>
        <w:jc w:val="both"/>
        <w:textAlignment w:val="baseline"/>
        <w:rPr>
          <w:rFonts w:eastAsia="Times New Roman"/>
          <w:color w:val="000000"/>
          <w:sz w:val="24"/>
          <w:lang w:val="sq-AL"/>
        </w:rPr>
      </w:pPr>
      <w:r w:rsidRPr="00101F02">
        <w:rPr>
          <w:rFonts w:eastAsia="Times New Roman"/>
          <w:color w:val="000000"/>
          <w:sz w:val="24"/>
          <w:lang w:val="sq-AL"/>
        </w:rPr>
        <w:t>Numri në rritje i azilkërkuesve sfidoi kapacitetet pritëse të Qendrës së Azilit dhe kapaciteti u rrit me 200 vende shtesë (</w:t>
      </w:r>
      <w:r w:rsidRPr="00101F02">
        <w:rPr>
          <w:rFonts w:eastAsia="Times New Roman"/>
          <w:i/>
          <w:iCs/>
          <w:color w:val="000000"/>
          <w:sz w:val="24"/>
          <w:lang w:val="sq-AL"/>
        </w:rPr>
        <w:t>shih seksionin për migracionin e ligjshëm dhe të parregullt</w:t>
      </w:r>
      <w:r w:rsidRPr="00101F02">
        <w:rPr>
          <w:rFonts w:eastAsia="Times New Roman"/>
          <w:color w:val="000000"/>
          <w:sz w:val="24"/>
          <w:lang w:val="sq-AL"/>
        </w:rPr>
        <w:t>).</w:t>
      </w:r>
    </w:p>
    <w:p w14:paraId="57598839" w14:textId="77777777" w:rsidR="00C53A74" w:rsidRPr="00577AA5" w:rsidRDefault="00C53A74" w:rsidP="00C53A74">
      <w:pPr>
        <w:spacing w:before="119" w:line="276" w:lineRule="exact"/>
        <w:ind w:left="72" w:right="144"/>
        <w:jc w:val="both"/>
        <w:textAlignment w:val="baseline"/>
        <w:rPr>
          <w:rFonts w:eastAsia="Times New Roman"/>
          <w:color w:val="000000"/>
          <w:sz w:val="24"/>
          <w:lang w:val="sq-AL"/>
        </w:rPr>
      </w:pPr>
      <w:r w:rsidRPr="00101F02">
        <w:rPr>
          <w:rFonts w:eastAsia="Times New Roman"/>
          <w:color w:val="000000"/>
          <w:sz w:val="24"/>
          <w:lang w:val="sq-AL"/>
        </w:rPr>
        <w:t>Zyra Evropiane për Mbështetjen e Azilit (EASO) bashkëpunon me Kosovën përmes aktiviteteve të saj rajonale të trajnimit</w:t>
      </w:r>
      <w:r w:rsidRPr="00577AA5">
        <w:rPr>
          <w:rFonts w:eastAsia="Times New Roman"/>
          <w:color w:val="000000"/>
          <w:sz w:val="24"/>
          <w:lang w:val="sq-AL"/>
        </w:rPr>
        <w:t>.</w:t>
      </w:r>
    </w:p>
    <w:p w14:paraId="20CBE5B9" w14:textId="77777777" w:rsidR="00C53A74" w:rsidRPr="00577AA5" w:rsidRDefault="00C53A74" w:rsidP="00C53A74">
      <w:pPr>
        <w:spacing w:before="126" w:line="274" w:lineRule="exact"/>
        <w:ind w:left="72"/>
        <w:textAlignment w:val="baseline"/>
        <w:rPr>
          <w:rFonts w:eastAsia="Times New Roman"/>
          <w:b/>
          <w:color w:val="000000"/>
          <w:sz w:val="24"/>
          <w:lang w:val="sq-AL"/>
        </w:rPr>
      </w:pPr>
      <w:r>
        <w:rPr>
          <w:rFonts w:eastAsia="Times New Roman"/>
          <w:b/>
          <w:color w:val="000000"/>
          <w:sz w:val="24"/>
          <w:lang w:val="sq-AL"/>
        </w:rPr>
        <w:t>Politika e vizave</w:t>
      </w:r>
    </w:p>
    <w:p w14:paraId="4938BD14" w14:textId="0ACE265C" w:rsidR="00C53A74" w:rsidRPr="00577AA5" w:rsidRDefault="00C53A74" w:rsidP="00C53A74">
      <w:pPr>
        <w:spacing w:before="119" w:after="446" w:line="276" w:lineRule="exact"/>
        <w:ind w:left="72" w:right="144"/>
        <w:jc w:val="both"/>
        <w:textAlignment w:val="baseline"/>
        <w:rPr>
          <w:rFonts w:eastAsia="Times New Roman"/>
          <w:color w:val="000000"/>
          <w:sz w:val="24"/>
          <w:lang w:val="sq-AL"/>
        </w:rPr>
      </w:pPr>
      <w:r w:rsidRPr="00101F02">
        <w:rPr>
          <w:rFonts w:eastAsia="Times New Roman"/>
          <w:color w:val="000000"/>
          <w:sz w:val="24"/>
          <w:lang w:val="sq-AL"/>
        </w:rPr>
        <w:t xml:space="preserve">Kosova ende nuk e ka harmonizuar plotësisht legjislacionin e saj me politikën e vizave të BE-së. Aktualisht imponon kërkesat për vizë për shtetasit e 88 vendeve, bazuar në një vendim të </w:t>
      </w:r>
      <w:r w:rsidRPr="00101F02">
        <w:rPr>
          <w:rFonts w:eastAsia="Times New Roman"/>
          <w:color w:val="000000"/>
          <w:sz w:val="24"/>
          <w:lang w:val="sq-AL"/>
        </w:rPr>
        <w:lastRenderedPageBreak/>
        <w:t xml:space="preserve">qeverisë të vitit 2013. Autoritetet e lëshimit të vizave kanë kapacitetin për të mbledhur në mënyrë digjitale identifikues biometrikë nga aplikuesit </w:t>
      </w:r>
      <w:r w:rsidR="001E5091">
        <w:rPr>
          <w:rFonts w:eastAsia="Times New Roman"/>
          <w:color w:val="000000"/>
          <w:sz w:val="24"/>
          <w:lang w:val="sq-AL"/>
        </w:rPr>
        <w:t>p</w:t>
      </w:r>
      <w:r w:rsidR="000279DB">
        <w:rPr>
          <w:rFonts w:eastAsia="Times New Roman"/>
          <w:color w:val="000000"/>
          <w:sz w:val="24"/>
          <w:lang w:val="sq-AL"/>
        </w:rPr>
        <w:t>ë</w:t>
      </w:r>
      <w:r w:rsidR="001E5091">
        <w:rPr>
          <w:rFonts w:eastAsia="Times New Roman"/>
          <w:color w:val="000000"/>
          <w:sz w:val="24"/>
          <w:lang w:val="sq-AL"/>
        </w:rPr>
        <w:t>r viza</w:t>
      </w:r>
      <w:r w:rsidRPr="00101F02">
        <w:rPr>
          <w:rFonts w:eastAsia="Times New Roman"/>
          <w:color w:val="000000"/>
          <w:sz w:val="24"/>
          <w:lang w:val="sq-AL"/>
        </w:rPr>
        <w:t>, megjithëse pajisjet kërkojnë përditësim. Të gjitha vizat e dhëna dhe refuzimet regjistr</w:t>
      </w:r>
      <w:r w:rsidR="001E5091">
        <w:rPr>
          <w:rFonts w:eastAsia="Times New Roman"/>
          <w:color w:val="000000"/>
          <w:sz w:val="24"/>
          <w:lang w:val="sq-AL"/>
        </w:rPr>
        <w:t xml:space="preserve">ohen </w:t>
      </w:r>
      <w:r w:rsidRPr="00101F02">
        <w:rPr>
          <w:rFonts w:eastAsia="Times New Roman"/>
          <w:color w:val="000000"/>
          <w:sz w:val="24"/>
          <w:lang w:val="sq-AL"/>
        </w:rPr>
        <w:t>në sistemin e informacionit për vizat në Kosovë. 16 konsullatat e Kosovës lëshojnë viza. U raportuan sfida me pajisjet teknike. Gjatë periudhës raportuese, 20 viza me vlefshmëri prej 15 ditësh kalendarike janë lëshuar në kufijtë e Kosovës</w:t>
      </w:r>
      <w:r w:rsidRPr="00577AA5">
        <w:rPr>
          <w:rFonts w:eastAsia="Times New Roman"/>
          <w:color w:val="000000"/>
          <w:sz w:val="24"/>
          <w:lang w:val="sq-AL"/>
        </w:rPr>
        <w:t>.</w:t>
      </w:r>
    </w:p>
    <w:p w14:paraId="20BA7E10" w14:textId="618B53F6" w:rsidR="00C53A74" w:rsidRPr="00577AA5" w:rsidRDefault="00C53A74" w:rsidP="00C53A74">
      <w:pPr>
        <w:spacing w:before="122" w:line="276" w:lineRule="exact"/>
        <w:ind w:left="72" w:right="144"/>
        <w:jc w:val="both"/>
        <w:textAlignment w:val="baseline"/>
        <w:rPr>
          <w:rFonts w:eastAsia="Times New Roman"/>
          <w:color w:val="000000"/>
          <w:sz w:val="24"/>
          <w:lang w:val="sq-AL"/>
        </w:rPr>
      </w:pPr>
      <w:r w:rsidRPr="00427097">
        <w:rPr>
          <w:rFonts w:eastAsia="Times New Roman"/>
          <w:color w:val="000000"/>
          <w:sz w:val="24"/>
          <w:lang w:val="sq-AL"/>
        </w:rPr>
        <w:t xml:space="preserve">Qytetarët e Kosovës mbeten të vetmit në Ballkanin Perëndimor që kanë nevojë për vizë për të udhëtuar në zonën Shengen. Një </w:t>
      </w:r>
      <w:r w:rsidRPr="00427097">
        <w:rPr>
          <w:rFonts w:eastAsia="Times New Roman"/>
          <w:b/>
          <w:bCs/>
          <w:color w:val="000000"/>
          <w:sz w:val="24"/>
          <w:lang w:val="sq-AL"/>
        </w:rPr>
        <w:t>dialog për liberalizimin e vizave</w:t>
      </w:r>
      <w:r w:rsidRPr="00427097">
        <w:rPr>
          <w:rFonts w:eastAsia="Times New Roman"/>
          <w:color w:val="000000"/>
          <w:sz w:val="24"/>
          <w:lang w:val="sq-AL"/>
        </w:rPr>
        <w:t xml:space="preserve"> filloi në </w:t>
      </w:r>
      <w:r w:rsidR="009553BD">
        <w:rPr>
          <w:rFonts w:eastAsia="Times New Roman"/>
          <w:color w:val="000000"/>
          <w:sz w:val="24"/>
          <w:lang w:val="sq-AL"/>
        </w:rPr>
        <w:t xml:space="preserve">vitin </w:t>
      </w:r>
      <w:r w:rsidRPr="00427097">
        <w:rPr>
          <w:rFonts w:eastAsia="Times New Roman"/>
          <w:color w:val="000000"/>
          <w:sz w:val="24"/>
          <w:lang w:val="sq-AL"/>
        </w:rPr>
        <w:t xml:space="preserve">2012. Në korrik </w:t>
      </w:r>
      <w:r w:rsidR="009553BD">
        <w:rPr>
          <w:rFonts w:eastAsia="Times New Roman"/>
          <w:color w:val="000000"/>
          <w:sz w:val="24"/>
          <w:lang w:val="sq-AL"/>
        </w:rPr>
        <w:t>t</w:t>
      </w:r>
      <w:r w:rsidR="000279DB">
        <w:rPr>
          <w:rFonts w:eastAsia="Times New Roman"/>
          <w:color w:val="000000"/>
          <w:sz w:val="24"/>
          <w:lang w:val="sq-AL"/>
        </w:rPr>
        <w:t>ë</w:t>
      </w:r>
      <w:r w:rsidR="009553BD">
        <w:rPr>
          <w:rFonts w:eastAsia="Times New Roman"/>
          <w:color w:val="000000"/>
          <w:sz w:val="24"/>
          <w:lang w:val="sq-AL"/>
        </w:rPr>
        <w:t xml:space="preserve"> vitit </w:t>
      </w:r>
      <w:r w:rsidRPr="00427097">
        <w:rPr>
          <w:rFonts w:eastAsia="Times New Roman"/>
          <w:color w:val="000000"/>
          <w:sz w:val="24"/>
          <w:lang w:val="sq-AL"/>
        </w:rPr>
        <w:t xml:space="preserve">2018, Komisioni konfirmoi se Kosova kishte përmbushur të gjitha standardet e udhërrëfyesit për liberalizimin e vizave dhe rekomandoi që Këshilli dhe Parlamenti Evropian të shkojnë përpara me propozimin për liberalizimin e vizave. Komisioni vazhdon të qëndrojë prapa vlerësimit të tij </w:t>
      </w:r>
      <w:r w:rsidR="009553BD">
        <w:rPr>
          <w:rFonts w:eastAsia="Times New Roman"/>
          <w:color w:val="000000"/>
          <w:sz w:val="24"/>
          <w:lang w:val="sq-AL"/>
        </w:rPr>
        <w:t>t</w:t>
      </w:r>
      <w:r w:rsidR="000279DB">
        <w:rPr>
          <w:rFonts w:eastAsia="Times New Roman"/>
          <w:color w:val="000000"/>
          <w:sz w:val="24"/>
          <w:lang w:val="sq-AL"/>
        </w:rPr>
        <w:t>ë</w:t>
      </w:r>
      <w:r w:rsidR="009553BD">
        <w:rPr>
          <w:rFonts w:eastAsia="Times New Roman"/>
          <w:color w:val="000000"/>
          <w:sz w:val="24"/>
          <w:lang w:val="sq-AL"/>
        </w:rPr>
        <w:t xml:space="preserve"> korrikut t</w:t>
      </w:r>
      <w:r w:rsidR="000279DB">
        <w:rPr>
          <w:rFonts w:eastAsia="Times New Roman"/>
          <w:color w:val="000000"/>
          <w:sz w:val="24"/>
          <w:lang w:val="sq-AL"/>
        </w:rPr>
        <w:t>ë</w:t>
      </w:r>
      <w:r w:rsidR="009553BD">
        <w:rPr>
          <w:rFonts w:eastAsia="Times New Roman"/>
          <w:color w:val="000000"/>
          <w:sz w:val="24"/>
          <w:lang w:val="sq-AL"/>
        </w:rPr>
        <w:t xml:space="preserve"> vitit </w:t>
      </w:r>
      <w:r w:rsidRPr="00427097">
        <w:rPr>
          <w:rFonts w:eastAsia="Times New Roman"/>
          <w:color w:val="000000"/>
          <w:sz w:val="24"/>
          <w:lang w:val="sq-AL"/>
        </w:rPr>
        <w:t>2018. Parlamenti Evropian, si në legjislaturën e mëparshme dhe atë aktuale, ka votuar në favor të propozimit të Komisionit, por ky i fundit është ende në pritje në Këshill</w:t>
      </w:r>
      <w:r w:rsidRPr="00577AA5">
        <w:rPr>
          <w:rFonts w:eastAsia="Times New Roman"/>
          <w:color w:val="000000"/>
          <w:sz w:val="24"/>
          <w:lang w:val="sq-AL"/>
        </w:rPr>
        <w:t>.</w:t>
      </w:r>
    </w:p>
    <w:p w14:paraId="2D82DE77" w14:textId="77777777" w:rsidR="00C53A74" w:rsidRPr="00577AA5" w:rsidRDefault="00C53A74" w:rsidP="00C53A74">
      <w:pPr>
        <w:spacing w:before="125" w:line="274" w:lineRule="exact"/>
        <w:ind w:left="72"/>
        <w:textAlignment w:val="baseline"/>
        <w:rPr>
          <w:rFonts w:eastAsia="Times New Roman"/>
          <w:b/>
          <w:color w:val="000000"/>
          <w:sz w:val="24"/>
          <w:lang w:val="sq-AL"/>
        </w:rPr>
      </w:pPr>
      <w:r w:rsidRPr="00427097">
        <w:rPr>
          <w:rFonts w:eastAsia="Times New Roman"/>
          <w:b/>
          <w:color w:val="000000"/>
          <w:sz w:val="24"/>
          <w:lang w:val="sq-AL"/>
        </w:rPr>
        <w:t>Shengeni dhe kufijtë</w:t>
      </w:r>
    </w:p>
    <w:p w14:paraId="109D4CFB" w14:textId="77777777" w:rsidR="00C53A74" w:rsidRPr="00577AA5" w:rsidRDefault="00C53A74" w:rsidP="00C53A74">
      <w:pPr>
        <w:spacing w:before="119" w:line="274" w:lineRule="exact"/>
        <w:ind w:left="72"/>
        <w:textAlignment w:val="baseline"/>
        <w:rPr>
          <w:rFonts w:eastAsia="Times New Roman"/>
          <w:color w:val="000000"/>
          <w:sz w:val="24"/>
          <w:u w:val="single"/>
          <w:lang w:val="sq-AL"/>
        </w:rPr>
      </w:pPr>
      <w:r>
        <w:rPr>
          <w:rFonts w:eastAsia="Times New Roman"/>
          <w:color w:val="000000"/>
          <w:sz w:val="24"/>
          <w:u w:val="single"/>
          <w:lang w:val="sq-AL"/>
        </w:rPr>
        <w:t>Struktura institucionale dhe harmonizimi ligjor</w:t>
      </w:r>
      <w:r w:rsidRPr="00577AA5">
        <w:rPr>
          <w:rFonts w:eastAsia="Times New Roman"/>
          <w:color w:val="000000"/>
          <w:sz w:val="24"/>
          <w:u w:val="single"/>
          <w:lang w:val="sq-AL"/>
        </w:rPr>
        <w:t xml:space="preserve"> </w:t>
      </w:r>
    </w:p>
    <w:p w14:paraId="7D9EF32D" w14:textId="0A11FDF5" w:rsidR="00C53A74" w:rsidRPr="00577AA5" w:rsidRDefault="00C53A74" w:rsidP="00C53A74">
      <w:pPr>
        <w:spacing w:before="117" w:line="276" w:lineRule="exact"/>
        <w:ind w:left="72" w:right="144"/>
        <w:jc w:val="both"/>
        <w:textAlignment w:val="baseline"/>
        <w:rPr>
          <w:rFonts w:eastAsia="Times New Roman"/>
          <w:color w:val="000000"/>
          <w:sz w:val="24"/>
          <w:lang w:val="sq-AL"/>
        </w:rPr>
      </w:pPr>
      <w:r w:rsidRPr="0062484E">
        <w:rPr>
          <w:rFonts w:eastAsia="Times New Roman"/>
          <w:b/>
          <w:bCs/>
          <w:color w:val="000000"/>
          <w:sz w:val="24"/>
          <w:lang w:val="sq-AL"/>
        </w:rPr>
        <w:t>Qendra Kombëtare për Menaxhim Kufitar</w:t>
      </w:r>
      <w:r w:rsidRPr="0062484E">
        <w:rPr>
          <w:rFonts w:eastAsia="Times New Roman"/>
          <w:color w:val="000000"/>
          <w:sz w:val="24"/>
          <w:lang w:val="sq-AL"/>
        </w:rPr>
        <w:t xml:space="preserve"> (QKMK) është një nga elementët më të rëndësishëm të kapacitetit të Kosovës për të menaxhuar në mënyrë efektive sigurinë e kufirit të saj. Ajo përfshin një Njësi të Përbashkët të Analizës së Rrezikut dhe Vlerësimit të Kërcënimeve, e cila mbledh, analizon dhe shpërndan informacione nga dhe te autoritetet kufitare përgjegjëse për </w:t>
      </w:r>
      <w:r w:rsidR="00AE11E6">
        <w:rPr>
          <w:rFonts w:eastAsia="Times New Roman"/>
          <w:color w:val="000000"/>
          <w:sz w:val="24"/>
          <w:lang w:val="sq-AL"/>
        </w:rPr>
        <w:t>MIK</w:t>
      </w:r>
      <w:r w:rsidRPr="0062484E">
        <w:rPr>
          <w:rFonts w:eastAsia="Times New Roman"/>
          <w:color w:val="000000"/>
          <w:sz w:val="24"/>
          <w:lang w:val="sq-AL"/>
        </w:rPr>
        <w:t xml:space="preserve">: policia, doganat dhe Agjencia e Ushqimit dhe Veterinës. Një hap i madh përpara në sigurimin e </w:t>
      </w:r>
      <w:r w:rsidR="00AE11E6">
        <w:rPr>
          <w:rFonts w:eastAsia="Times New Roman"/>
          <w:color w:val="000000"/>
          <w:sz w:val="24"/>
          <w:lang w:val="sq-AL"/>
        </w:rPr>
        <w:t>interkonektivitetit t</w:t>
      </w:r>
      <w:r w:rsidR="000279DB">
        <w:rPr>
          <w:rFonts w:eastAsia="Times New Roman"/>
          <w:color w:val="000000"/>
          <w:sz w:val="24"/>
          <w:lang w:val="sq-AL"/>
        </w:rPr>
        <w:t>ë</w:t>
      </w:r>
      <w:r w:rsidR="00AE11E6">
        <w:rPr>
          <w:rFonts w:eastAsia="Times New Roman"/>
          <w:color w:val="000000"/>
          <w:sz w:val="24"/>
          <w:lang w:val="sq-AL"/>
        </w:rPr>
        <w:t xml:space="preserve"> </w:t>
      </w:r>
      <w:r w:rsidRPr="0062484E">
        <w:rPr>
          <w:rFonts w:eastAsia="Times New Roman"/>
          <w:color w:val="000000"/>
          <w:sz w:val="24"/>
          <w:lang w:val="sq-AL"/>
        </w:rPr>
        <w:t xml:space="preserve">qendrës u ndërmor me lidhjen e saj me 16 baza të të dhënave. Qendra është krijuar për të shërbyer si një pikë kontakti për shkëmbimin e informacionit në kohë reale dhe bashkëpunimin midis të gjitha autoriteteve kufitare dhe institucioneve përkatëse. Sidoqoftë, për të arritur potencialin e saj të plotë, plani i veprimit i </w:t>
      </w:r>
      <w:r w:rsidR="00AE11E6">
        <w:rPr>
          <w:rFonts w:eastAsia="Times New Roman"/>
          <w:color w:val="000000"/>
          <w:sz w:val="24"/>
          <w:lang w:val="sq-AL"/>
        </w:rPr>
        <w:t>QKMK-s</w:t>
      </w:r>
      <w:r w:rsidR="000279DB">
        <w:rPr>
          <w:rFonts w:eastAsia="Times New Roman"/>
          <w:color w:val="000000"/>
          <w:sz w:val="24"/>
          <w:lang w:val="sq-AL"/>
        </w:rPr>
        <w:t>ë</w:t>
      </w:r>
      <w:r w:rsidRPr="0062484E">
        <w:rPr>
          <w:rFonts w:eastAsia="Times New Roman"/>
          <w:color w:val="000000"/>
          <w:sz w:val="24"/>
          <w:lang w:val="sq-AL"/>
        </w:rPr>
        <w:t xml:space="preserve"> i miratuar në shkurt 2019 duhet të zbatohet plotësisht.</w:t>
      </w:r>
    </w:p>
    <w:p w14:paraId="55E3F5D0" w14:textId="0D54C8D2" w:rsidR="00C53A74" w:rsidRPr="00577AA5" w:rsidRDefault="00C53A74" w:rsidP="00C53A74">
      <w:pPr>
        <w:spacing w:before="122" w:line="276" w:lineRule="exact"/>
        <w:ind w:left="72" w:right="144"/>
        <w:jc w:val="both"/>
        <w:textAlignment w:val="baseline"/>
        <w:rPr>
          <w:rFonts w:eastAsia="Times New Roman"/>
          <w:color w:val="000000"/>
          <w:sz w:val="24"/>
          <w:lang w:val="sq-AL"/>
        </w:rPr>
      </w:pPr>
      <w:r w:rsidRPr="003F27EF">
        <w:rPr>
          <w:rFonts w:eastAsia="Times New Roman"/>
          <w:b/>
          <w:bCs/>
          <w:color w:val="000000"/>
          <w:sz w:val="24"/>
          <w:lang w:val="sq-AL"/>
        </w:rPr>
        <w:t>Korniza legjislative</w:t>
      </w:r>
      <w:r w:rsidRPr="003F27EF">
        <w:rPr>
          <w:rFonts w:eastAsia="Times New Roman"/>
          <w:color w:val="000000"/>
          <w:sz w:val="24"/>
          <w:lang w:val="sq-AL"/>
        </w:rPr>
        <w:t xml:space="preserve"> për menaxhimin e kufijve të Kosovës është kryesisht në përputhje me </w:t>
      </w:r>
      <w:r w:rsidRPr="00AE11E6">
        <w:rPr>
          <w:rFonts w:eastAsia="Times New Roman"/>
          <w:i/>
          <w:iCs/>
          <w:color w:val="000000"/>
          <w:sz w:val="24"/>
          <w:lang w:val="sq-AL"/>
        </w:rPr>
        <w:t>acquis</w:t>
      </w:r>
      <w:r w:rsidRPr="003F27EF">
        <w:rPr>
          <w:rFonts w:eastAsia="Times New Roman"/>
          <w:color w:val="000000"/>
          <w:sz w:val="24"/>
          <w:lang w:val="sq-AL"/>
        </w:rPr>
        <w:t xml:space="preserve"> të BE-së dhe standardet ndërkombëtare. Një strategji e re për </w:t>
      </w:r>
      <w:r w:rsidR="00AE11E6">
        <w:rPr>
          <w:rFonts w:eastAsia="Times New Roman"/>
          <w:color w:val="000000"/>
          <w:sz w:val="24"/>
          <w:lang w:val="sq-AL"/>
        </w:rPr>
        <w:t xml:space="preserve">MIK </w:t>
      </w:r>
      <w:r w:rsidRPr="003F27EF">
        <w:rPr>
          <w:rFonts w:eastAsia="Times New Roman"/>
          <w:color w:val="000000"/>
          <w:sz w:val="24"/>
          <w:lang w:val="sq-AL"/>
        </w:rPr>
        <w:t>2019-2023 është përgatitur dhe po pret miratimin përfundimtar të qeverisë</w:t>
      </w:r>
      <w:r w:rsidRPr="00577AA5">
        <w:rPr>
          <w:rFonts w:eastAsia="Times New Roman"/>
          <w:color w:val="000000"/>
          <w:sz w:val="24"/>
          <w:lang w:val="sq-AL"/>
        </w:rPr>
        <w:t>.</w:t>
      </w:r>
    </w:p>
    <w:p w14:paraId="255A1F21" w14:textId="77777777" w:rsidR="00C53A74" w:rsidRPr="00577AA5" w:rsidRDefault="00C53A74" w:rsidP="00C53A74">
      <w:pPr>
        <w:spacing w:before="121" w:line="274" w:lineRule="exact"/>
        <w:ind w:left="72"/>
        <w:textAlignment w:val="baseline"/>
        <w:rPr>
          <w:rFonts w:eastAsia="Times New Roman"/>
          <w:color w:val="000000"/>
          <w:sz w:val="24"/>
          <w:u w:val="single"/>
          <w:lang w:val="sq-AL"/>
        </w:rPr>
      </w:pPr>
      <w:r>
        <w:rPr>
          <w:rFonts w:eastAsia="Times New Roman"/>
          <w:color w:val="000000"/>
          <w:sz w:val="24"/>
          <w:u w:val="single"/>
          <w:lang w:val="sq-AL"/>
        </w:rPr>
        <w:t>Implementimi dhe kapaciteti zbatues</w:t>
      </w:r>
    </w:p>
    <w:p w14:paraId="0D69046A" w14:textId="1E0EC4F8" w:rsidR="00C53A74" w:rsidRPr="00577AA5" w:rsidRDefault="00C53A74" w:rsidP="00C53A74">
      <w:pPr>
        <w:spacing w:before="121" w:line="276" w:lineRule="exact"/>
        <w:ind w:left="72" w:right="144"/>
        <w:jc w:val="both"/>
        <w:textAlignment w:val="baseline"/>
        <w:rPr>
          <w:rFonts w:eastAsia="Times New Roman"/>
          <w:color w:val="000000"/>
          <w:spacing w:val="1"/>
          <w:sz w:val="24"/>
          <w:lang w:val="sq-AL"/>
        </w:rPr>
      </w:pPr>
      <w:r w:rsidRPr="005B098A">
        <w:rPr>
          <w:rFonts w:eastAsia="Times New Roman"/>
          <w:color w:val="000000"/>
          <w:spacing w:val="1"/>
          <w:sz w:val="24"/>
          <w:lang w:val="sq-AL"/>
        </w:rPr>
        <w:t xml:space="preserve">Departamenti </w:t>
      </w:r>
      <w:r w:rsidR="00AE11E6">
        <w:rPr>
          <w:rFonts w:eastAsia="Times New Roman"/>
          <w:color w:val="000000"/>
          <w:spacing w:val="1"/>
          <w:sz w:val="24"/>
          <w:lang w:val="sq-AL"/>
        </w:rPr>
        <w:t>p</w:t>
      </w:r>
      <w:r w:rsidR="000279DB">
        <w:rPr>
          <w:rFonts w:eastAsia="Times New Roman"/>
          <w:color w:val="000000"/>
          <w:spacing w:val="1"/>
          <w:sz w:val="24"/>
          <w:lang w:val="sq-AL"/>
        </w:rPr>
        <w:t>ë</w:t>
      </w:r>
      <w:r w:rsidR="00AE11E6">
        <w:rPr>
          <w:rFonts w:eastAsia="Times New Roman"/>
          <w:color w:val="000000"/>
          <w:spacing w:val="1"/>
          <w:sz w:val="24"/>
          <w:lang w:val="sq-AL"/>
        </w:rPr>
        <w:t xml:space="preserve">r Kufi </w:t>
      </w:r>
      <w:r w:rsidRPr="005B098A">
        <w:rPr>
          <w:rFonts w:eastAsia="Times New Roman"/>
          <w:color w:val="000000"/>
          <w:spacing w:val="1"/>
          <w:sz w:val="24"/>
          <w:lang w:val="sq-AL"/>
        </w:rPr>
        <w:t xml:space="preserve">i policisë është i plotësuar mirë me staf, me një total prej 1,268 zyrtarësh dhe në përgjithësi plotëson </w:t>
      </w:r>
      <w:r w:rsidRPr="005B098A">
        <w:rPr>
          <w:rFonts w:eastAsia="Times New Roman"/>
          <w:b/>
          <w:bCs/>
          <w:color w:val="000000"/>
          <w:spacing w:val="1"/>
          <w:sz w:val="24"/>
          <w:lang w:val="sq-AL"/>
        </w:rPr>
        <w:t>standardet minimale të BE-së për kontrollet kufitare</w:t>
      </w:r>
      <w:r w:rsidRPr="005B098A">
        <w:rPr>
          <w:rFonts w:eastAsia="Times New Roman"/>
          <w:color w:val="000000"/>
          <w:spacing w:val="1"/>
          <w:sz w:val="24"/>
          <w:lang w:val="sq-AL"/>
        </w:rPr>
        <w:t xml:space="preserve">. Pavarësisht nga nevoja për përparim të mëtejshëm, ka pasur një përmirësim të dukshëm në performancën e policisë kufitare që punon në pikat e kalimit kufitar dhe gjithashtu </w:t>
      </w:r>
      <w:r w:rsidR="00AE11E6">
        <w:rPr>
          <w:rFonts w:eastAsia="Times New Roman"/>
          <w:color w:val="000000"/>
          <w:spacing w:val="1"/>
          <w:sz w:val="24"/>
          <w:lang w:val="sq-AL"/>
        </w:rPr>
        <w:t>n</w:t>
      </w:r>
      <w:r w:rsidR="000279DB">
        <w:rPr>
          <w:rFonts w:eastAsia="Times New Roman"/>
          <w:color w:val="000000"/>
          <w:spacing w:val="1"/>
          <w:sz w:val="24"/>
          <w:lang w:val="sq-AL"/>
        </w:rPr>
        <w:t>ë</w:t>
      </w:r>
      <w:r w:rsidR="00AE11E6">
        <w:rPr>
          <w:rFonts w:eastAsia="Times New Roman"/>
          <w:color w:val="000000"/>
          <w:spacing w:val="1"/>
          <w:sz w:val="24"/>
          <w:lang w:val="sq-AL"/>
        </w:rPr>
        <w:t xml:space="preserve"> </w:t>
      </w:r>
      <w:r w:rsidRPr="005B098A">
        <w:rPr>
          <w:rFonts w:eastAsia="Times New Roman"/>
          <w:color w:val="000000"/>
          <w:spacing w:val="1"/>
          <w:sz w:val="24"/>
          <w:lang w:val="sq-AL"/>
        </w:rPr>
        <w:t>njohuritë e tyre për procedurat kufitare. Sidoqoftë ekziston nevoja për vlerësim më të mirë strategjik dhe analiza të rreziqeve që lidhen me kufirin, përfshirë sigurinë dhe për bashkëpunim më të mirë me autoritetet e tjera kufitare. Sistemi Informativ i Policisë së Kosovës është i lidhur me të gjitha pikat e kalimit kufitar. Infrastruktura në pikat e kalimit të kufitar është përmirësuar dhe Sistemi i Menaxhimit të Kufirit vazhdon të funksionojë në mënyrë të kënaqshme. Sidoqoftë, efektiviteti i tij mbetet ende i kufizuar nga mungesa e lidhjes me rrjetet e rëndësishme ndërkombëtare siç është I-24/7 e Interpolit, për shkak të çështjeve të lidhura me statusin</w:t>
      </w:r>
      <w:r w:rsidRPr="00577AA5">
        <w:rPr>
          <w:rFonts w:eastAsia="Times New Roman"/>
          <w:color w:val="000000"/>
          <w:spacing w:val="1"/>
          <w:sz w:val="24"/>
          <w:lang w:val="sq-AL"/>
        </w:rPr>
        <w:t>.</w:t>
      </w:r>
    </w:p>
    <w:p w14:paraId="10DB1EAB" w14:textId="77777777" w:rsidR="00C53A74" w:rsidRPr="00577AA5" w:rsidRDefault="00C53A74" w:rsidP="00C53A74">
      <w:pPr>
        <w:spacing w:before="118" w:line="276" w:lineRule="exact"/>
        <w:ind w:left="72" w:right="144"/>
        <w:jc w:val="both"/>
        <w:textAlignment w:val="baseline"/>
        <w:rPr>
          <w:rFonts w:eastAsia="Times New Roman"/>
          <w:color w:val="000000"/>
          <w:sz w:val="24"/>
          <w:lang w:val="sq-AL"/>
        </w:rPr>
      </w:pPr>
      <w:r w:rsidRPr="005B098A">
        <w:rPr>
          <w:rFonts w:eastAsia="Times New Roman"/>
          <w:color w:val="000000"/>
          <w:sz w:val="24"/>
          <w:lang w:val="sq-AL"/>
        </w:rPr>
        <w:t>Marrëveshja e punës e Kosovës me Agjencinë Evropiane të Kufirit dhe Rojes Bregdetare (FRONTEX) mundëson bashkëpunim të ngushtë për migracionin e parregullt, krimet ndërkufitare, sigurinë kufitare dhe menaxhimin e përgjithshëm të kufirit, përfshirë shkëmbimin ditor të të dhënave. Kosova merr pjesë në rrjetin e analizës së rrezikut të Ballkanit Perëndimor dhe në një numër ushtrimesh të tjera rajonale të organizuara nga FRONTEX. Bashkëpunimi ndërmjet agjencive është i mirë, por mund të përmirësohet më tej në lidhje me shkëmbimin e informacionit dhe analizën e përbashkët të rrezikut, edhe nëse Kosova merr pjesë në Rrjetin e Analizës së Rrezikut në Ballkanin Perëndimor, të udhëhequr nga FRONTEX</w:t>
      </w:r>
      <w:r w:rsidRPr="00577AA5">
        <w:rPr>
          <w:rFonts w:eastAsia="Times New Roman"/>
          <w:color w:val="000000"/>
          <w:sz w:val="24"/>
          <w:lang w:val="sq-AL"/>
        </w:rPr>
        <w:t>.</w:t>
      </w:r>
    </w:p>
    <w:p w14:paraId="41343686" w14:textId="42D48B28" w:rsidR="00C53A74" w:rsidRPr="00577AA5" w:rsidRDefault="00C53A74" w:rsidP="00C53A74">
      <w:pPr>
        <w:spacing w:before="125" w:after="686" w:line="276" w:lineRule="exact"/>
        <w:ind w:left="72" w:right="144"/>
        <w:jc w:val="both"/>
        <w:textAlignment w:val="baseline"/>
        <w:rPr>
          <w:rFonts w:eastAsia="Times New Roman"/>
          <w:color w:val="000000"/>
          <w:sz w:val="24"/>
          <w:lang w:val="sq-AL"/>
        </w:rPr>
      </w:pPr>
      <w:r w:rsidRPr="005B098A">
        <w:rPr>
          <w:rFonts w:eastAsia="Times New Roman"/>
          <w:color w:val="000000"/>
          <w:sz w:val="24"/>
          <w:lang w:val="sq-AL"/>
        </w:rPr>
        <w:lastRenderedPageBreak/>
        <w:t>Ekziston një strategji anti-korrupsion e policisë kufitare. Gjatë periudhës raportuese, Inspektorati Policor i Kosovës arrestoi gjithsej 26 zyrtarë të policisë kufitare. Në një operacion të madh në veri të Kosovës që s</w:t>
      </w:r>
      <w:r w:rsidR="00AE11E6">
        <w:rPr>
          <w:rFonts w:eastAsia="Times New Roman"/>
          <w:color w:val="000000"/>
          <w:sz w:val="24"/>
          <w:lang w:val="sq-AL"/>
        </w:rPr>
        <w:t>h</w:t>
      </w:r>
      <w:r w:rsidR="000279DB">
        <w:rPr>
          <w:rFonts w:eastAsia="Times New Roman"/>
          <w:color w:val="000000"/>
          <w:sz w:val="24"/>
          <w:lang w:val="sq-AL"/>
        </w:rPr>
        <w:t>ë</w:t>
      </w:r>
      <w:r w:rsidR="00AE11E6">
        <w:rPr>
          <w:rFonts w:eastAsia="Times New Roman"/>
          <w:color w:val="000000"/>
          <w:sz w:val="24"/>
          <w:lang w:val="sq-AL"/>
        </w:rPr>
        <w:t xml:space="preserve">njestronte </w:t>
      </w:r>
      <w:r w:rsidRPr="005B098A">
        <w:rPr>
          <w:rFonts w:eastAsia="Times New Roman"/>
          <w:color w:val="000000"/>
          <w:sz w:val="24"/>
          <w:lang w:val="sq-AL"/>
        </w:rPr>
        <w:t>kontrabandën e organizuar për</w:t>
      </w:r>
      <w:r w:rsidR="00AE11E6">
        <w:rPr>
          <w:rFonts w:eastAsia="Times New Roman"/>
          <w:color w:val="000000"/>
          <w:sz w:val="24"/>
          <w:lang w:val="sq-AL"/>
        </w:rPr>
        <w:t>gjat</w:t>
      </w:r>
      <w:r w:rsidR="000279DB">
        <w:rPr>
          <w:rFonts w:eastAsia="Times New Roman"/>
          <w:color w:val="000000"/>
          <w:sz w:val="24"/>
          <w:lang w:val="sq-AL"/>
        </w:rPr>
        <w:t>ë</w:t>
      </w:r>
      <w:r w:rsidR="00AE11E6">
        <w:rPr>
          <w:rFonts w:eastAsia="Times New Roman"/>
          <w:color w:val="000000"/>
          <w:sz w:val="24"/>
          <w:lang w:val="sq-AL"/>
        </w:rPr>
        <w:t xml:space="preserve"> </w:t>
      </w:r>
      <w:r w:rsidRPr="005B098A">
        <w:rPr>
          <w:rFonts w:eastAsia="Times New Roman"/>
          <w:color w:val="000000"/>
          <w:sz w:val="24"/>
          <w:lang w:val="sq-AL"/>
        </w:rPr>
        <w:t xml:space="preserve">kufirit me Serbinë, </w:t>
      </w:r>
      <w:r w:rsidR="00AE11E6">
        <w:rPr>
          <w:rFonts w:eastAsia="Times New Roman"/>
          <w:color w:val="000000"/>
          <w:sz w:val="24"/>
          <w:lang w:val="sq-AL"/>
        </w:rPr>
        <w:t xml:space="preserve">u arrestuan </w:t>
      </w:r>
      <w:r w:rsidRPr="005B098A">
        <w:rPr>
          <w:rFonts w:eastAsia="Times New Roman"/>
          <w:color w:val="000000"/>
          <w:sz w:val="24"/>
          <w:lang w:val="sq-AL"/>
        </w:rPr>
        <w:t>22 zyrtarë të policisë kufitare</w:t>
      </w:r>
      <w:r w:rsidRPr="00577AA5">
        <w:rPr>
          <w:rFonts w:eastAsia="Times New Roman"/>
          <w:color w:val="000000"/>
          <w:sz w:val="24"/>
          <w:lang w:val="sq-AL"/>
        </w:rPr>
        <w:t>.</w:t>
      </w:r>
    </w:p>
    <w:p w14:paraId="0B1C998F" w14:textId="3E030B9C"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026B4A">
        <w:rPr>
          <w:rFonts w:eastAsia="Times New Roman"/>
          <w:color w:val="000000"/>
          <w:sz w:val="24"/>
          <w:lang w:val="sq-AL"/>
        </w:rPr>
        <w:t xml:space="preserve">Sa i përket </w:t>
      </w:r>
      <w:r w:rsidRPr="00026B4A">
        <w:rPr>
          <w:rFonts w:eastAsia="Times New Roman"/>
          <w:b/>
          <w:bCs/>
          <w:color w:val="000000"/>
          <w:sz w:val="24"/>
          <w:lang w:val="sq-AL"/>
        </w:rPr>
        <w:t>bashkëpunimit në rajon</w:t>
      </w:r>
      <w:r w:rsidRPr="00026B4A">
        <w:rPr>
          <w:rFonts w:eastAsia="Times New Roman"/>
          <w:color w:val="000000"/>
          <w:sz w:val="24"/>
          <w:lang w:val="sq-AL"/>
        </w:rPr>
        <w:t xml:space="preserve">, Kosova ka lidhur 23 marrëveshje të </w:t>
      </w:r>
      <w:r w:rsidR="00AE11E6">
        <w:rPr>
          <w:rFonts w:eastAsia="Times New Roman"/>
          <w:color w:val="000000"/>
          <w:sz w:val="24"/>
          <w:lang w:val="sq-AL"/>
        </w:rPr>
        <w:t>MIK</w:t>
      </w:r>
      <w:r w:rsidRPr="00026B4A">
        <w:rPr>
          <w:rFonts w:eastAsia="Times New Roman"/>
          <w:color w:val="000000"/>
          <w:sz w:val="24"/>
          <w:lang w:val="sq-AL"/>
        </w:rPr>
        <w:t xml:space="preserve">. Në fund të vitit 2018, Kosova dhe Shqipëria nënshkruan një marrëveshje bashkëpunimi mbi procedurat e thjeshtuara të kalimit të kufirit dhe kontrollet e përbashkëta </w:t>
      </w:r>
      <w:r w:rsidR="00AE11E6">
        <w:rPr>
          <w:rFonts w:eastAsia="Times New Roman"/>
          <w:color w:val="000000"/>
          <w:sz w:val="24"/>
          <w:lang w:val="sq-AL"/>
        </w:rPr>
        <w:t>kufitare</w:t>
      </w:r>
      <w:r w:rsidRPr="00577AA5">
        <w:rPr>
          <w:rFonts w:eastAsia="Times New Roman"/>
          <w:color w:val="000000"/>
          <w:sz w:val="24"/>
          <w:lang w:val="sq-AL"/>
        </w:rPr>
        <w:t>.</w:t>
      </w:r>
    </w:p>
    <w:p w14:paraId="633BC57C" w14:textId="2C3CA583" w:rsidR="00C53A74" w:rsidRPr="00577AA5" w:rsidRDefault="00C53A74" w:rsidP="00C53A74">
      <w:pPr>
        <w:spacing w:before="122" w:line="276" w:lineRule="exact"/>
        <w:ind w:left="144" w:right="144"/>
        <w:jc w:val="both"/>
        <w:textAlignment w:val="baseline"/>
        <w:rPr>
          <w:rFonts w:eastAsia="Times New Roman"/>
          <w:color w:val="000000"/>
          <w:sz w:val="24"/>
          <w:lang w:val="sq-AL"/>
        </w:rPr>
      </w:pPr>
      <w:r w:rsidRPr="00026B4A">
        <w:rPr>
          <w:rFonts w:eastAsia="Times New Roman"/>
          <w:color w:val="000000"/>
          <w:sz w:val="24"/>
          <w:lang w:val="sq-AL"/>
        </w:rPr>
        <w:t xml:space="preserve">Në </w:t>
      </w:r>
      <w:r w:rsidR="00AE11E6">
        <w:rPr>
          <w:rFonts w:eastAsia="Times New Roman"/>
          <w:color w:val="000000"/>
          <w:sz w:val="24"/>
          <w:lang w:val="sq-AL"/>
        </w:rPr>
        <w:t>j</w:t>
      </w:r>
      <w:r w:rsidRPr="00026B4A">
        <w:rPr>
          <w:rFonts w:eastAsia="Times New Roman"/>
          <w:color w:val="000000"/>
          <w:sz w:val="24"/>
          <w:lang w:val="sq-AL"/>
        </w:rPr>
        <w:t xml:space="preserve">anar 2020, u hap një pikë e re e </w:t>
      </w:r>
      <w:r w:rsidR="00AE11E6">
        <w:rPr>
          <w:rFonts w:eastAsia="Times New Roman"/>
          <w:color w:val="000000"/>
          <w:sz w:val="24"/>
          <w:lang w:val="sq-AL"/>
        </w:rPr>
        <w:t>p</w:t>
      </w:r>
      <w:r w:rsidR="000279DB">
        <w:rPr>
          <w:rFonts w:eastAsia="Times New Roman"/>
          <w:color w:val="000000"/>
          <w:sz w:val="24"/>
          <w:lang w:val="sq-AL"/>
        </w:rPr>
        <w:t>ë</w:t>
      </w:r>
      <w:r w:rsidR="00AE11E6">
        <w:rPr>
          <w:rFonts w:eastAsia="Times New Roman"/>
          <w:color w:val="000000"/>
          <w:sz w:val="24"/>
          <w:lang w:val="sq-AL"/>
        </w:rPr>
        <w:t>rbashk</w:t>
      </w:r>
      <w:r w:rsidR="000279DB">
        <w:rPr>
          <w:rFonts w:eastAsia="Times New Roman"/>
          <w:color w:val="000000"/>
          <w:sz w:val="24"/>
          <w:lang w:val="sq-AL"/>
        </w:rPr>
        <w:t>ë</w:t>
      </w:r>
      <w:r w:rsidR="00AE11E6">
        <w:rPr>
          <w:rFonts w:eastAsia="Times New Roman"/>
          <w:color w:val="000000"/>
          <w:sz w:val="24"/>
          <w:lang w:val="sq-AL"/>
        </w:rPr>
        <w:t xml:space="preserve">t e </w:t>
      </w:r>
      <w:r w:rsidRPr="00026B4A">
        <w:rPr>
          <w:rFonts w:eastAsia="Times New Roman"/>
          <w:color w:val="000000"/>
          <w:sz w:val="24"/>
          <w:lang w:val="sq-AL"/>
        </w:rPr>
        <w:t>kalimit kufitar e financuar nga BE</w:t>
      </w:r>
      <w:r w:rsidR="00AE11E6">
        <w:rPr>
          <w:rFonts w:eastAsia="Times New Roman"/>
          <w:color w:val="000000"/>
          <w:sz w:val="24"/>
          <w:lang w:val="sq-AL"/>
        </w:rPr>
        <w:t>-ja</w:t>
      </w:r>
      <w:r w:rsidRPr="00026B4A">
        <w:rPr>
          <w:rFonts w:eastAsia="Times New Roman"/>
          <w:color w:val="000000"/>
          <w:sz w:val="24"/>
          <w:lang w:val="sq-AL"/>
        </w:rPr>
        <w:t xml:space="preserve"> midis Kosovës dhe Maqedonisë së Veriut në Stanqi</w:t>
      </w:r>
      <w:r>
        <w:rPr>
          <w:rFonts w:eastAsia="Times New Roman"/>
          <w:color w:val="000000"/>
          <w:sz w:val="24"/>
          <w:lang w:val="sq-AL"/>
        </w:rPr>
        <w:t>q</w:t>
      </w:r>
      <w:r w:rsidRPr="00026B4A">
        <w:rPr>
          <w:rFonts w:eastAsia="Times New Roman"/>
          <w:color w:val="000000"/>
          <w:sz w:val="24"/>
          <w:lang w:val="sq-AL"/>
        </w:rPr>
        <w:t xml:space="preserve">-Bellanoc dhe do të </w:t>
      </w:r>
      <w:r w:rsidR="003362C3">
        <w:rPr>
          <w:rFonts w:eastAsia="Times New Roman"/>
          <w:color w:val="000000"/>
          <w:sz w:val="24"/>
          <w:lang w:val="sq-AL"/>
        </w:rPr>
        <w:t>operoj</w:t>
      </w:r>
      <w:r w:rsidR="000279DB">
        <w:rPr>
          <w:rFonts w:eastAsia="Times New Roman"/>
          <w:color w:val="000000"/>
          <w:sz w:val="24"/>
          <w:lang w:val="sq-AL"/>
        </w:rPr>
        <w:t>ë</w:t>
      </w:r>
      <w:r w:rsidR="003362C3">
        <w:rPr>
          <w:rFonts w:eastAsia="Times New Roman"/>
          <w:color w:val="000000"/>
          <w:sz w:val="24"/>
          <w:lang w:val="sq-AL"/>
        </w:rPr>
        <w:t xml:space="preserve"> </w:t>
      </w:r>
      <w:r w:rsidRPr="00026B4A">
        <w:rPr>
          <w:rFonts w:eastAsia="Times New Roman"/>
          <w:color w:val="000000"/>
          <w:sz w:val="24"/>
          <w:lang w:val="sq-AL"/>
        </w:rPr>
        <w:t xml:space="preserve">kontrolle të përbashkëta kufitare. Dy qendra të përbashkëta bashkëpunimi policor ndërkufitar me Shqipërinë dhe Maqedoninë e Veriut, si dhe një qendër trepalëshe që përfshin oficerë nga Shqipëria, Kosova dhe Mali i Zi, mbeten në </w:t>
      </w:r>
      <w:r w:rsidR="003362C3">
        <w:rPr>
          <w:rFonts w:eastAsia="Times New Roman"/>
          <w:color w:val="000000"/>
          <w:sz w:val="24"/>
          <w:lang w:val="sq-AL"/>
        </w:rPr>
        <w:t>operim</w:t>
      </w:r>
      <w:r w:rsidRPr="00026B4A">
        <w:rPr>
          <w:rFonts w:eastAsia="Times New Roman"/>
          <w:color w:val="000000"/>
          <w:sz w:val="24"/>
          <w:lang w:val="sq-AL"/>
        </w:rPr>
        <w:t xml:space="preserve">. Sidoqoftë, këto qendra ende nuk po </w:t>
      </w:r>
      <w:r w:rsidR="003362C3">
        <w:rPr>
          <w:rFonts w:eastAsia="Times New Roman"/>
          <w:color w:val="000000"/>
          <w:sz w:val="24"/>
          <w:lang w:val="sq-AL"/>
        </w:rPr>
        <w:t>operojn</w:t>
      </w:r>
      <w:r w:rsidR="000279DB">
        <w:rPr>
          <w:rFonts w:eastAsia="Times New Roman"/>
          <w:color w:val="000000"/>
          <w:sz w:val="24"/>
          <w:lang w:val="sq-AL"/>
        </w:rPr>
        <w:t>ë</w:t>
      </w:r>
      <w:r w:rsidR="003362C3">
        <w:rPr>
          <w:rFonts w:eastAsia="Times New Roman"/>
          <w:color w:val="000000"/>
          <w:sz w:val="24"/>
          <w:lang w:val="sq-AL"/>
        </w:rPr>
        <w:t xml:space="preserve"> me </w:t>
      </w:r>
      <w:r w:rsidRPr="00026B4A">
        <w:rPr>
          <w:rFonts w:eastAsia="Times New Roman"/>
          <w:color w:val="000000"/>
          <w:sz w:val="24"/>
          <w:lang w:val="sq-AL"/>
        </w:rPr>
        <w:t xml:space="preserve">potencialin e tyre të plotë dhe kërkohet zhvillim i mëtejshëm, veçanërisht në lidhje me shkëmbimin e informacionit në </w:t>
      </w:r>
      <w:r w:rsidR="003362C3">
        <w:rPr>
          <w:rFonts w:eastAsia="Times New Roman"/>
          <w:color w:val="000000"/>
          <w:sz w:val="24"/>
          <w:lang w:val="sq-AL"/>
        </w:rPr>
        <w:t>‘</w:t>
      </w:r>
      <w:r w:rsidRPr="00026B4A">
        <w:rPr>
          <w:rFonts w:eastAsia="Times New Roman"/>
          <w:color w:val="000000"/>
          <w:sz w:val="24"/>
          <w:lang w:val="sq-AL"/>
        </w:rPr>
        <w:t>kohë reale</w:t>
      </w:r>
      <w:r w:rsidR="003362C3">
        <w:rPr>
          <w:rFonts w:eastAsia="Times New Roman"/>
          <w:color w:val="000000"/>
          <w:sz w:val="24"/>
          <w:lang w:val="sq-AL"/>
        </w:rPr>
        <w:t>’</w:t>
      </w:r>
      <w:r w:rsidRPr="00026B4A">
        <w:rPr>
          <w:rFonts w:eastAsia="Times New Roman"/>
          <w:color w:val="000000"/>
          <w:sz w:val="24"/>
          <w:lang w:val="sq-AL"/>
        </w:rPr>
        <w:t xml:space="preserve"> dhe ndërlidhjen midis qendrave</w:t>
      </w:r>
      <w:r w:rsidRPr="00577AA5">
        <w:rPr>
          <w:rFonts w:eastAsia="Times New Roman"/>
          <w:color w:val="000000"/>
          <w:sz w:val="24"/>
          <w:lang w:val="sq-AL"/>
        </w:rPr>
        <w:t>.</w:t>
      </w:r>
    </w:p>
    <w:p w14:paraId="07140B47" w14:textId="18145FFD" w:rsidR="00C53A74" w:rsidRPr="00577AA5" w:rsidRDefault="00C53A74" w:rsidP="00C53A74">
      <w:pPr>
        <w:spacing w:before="120" w:line="276" w:lineRule="exact"/>
        <w:ind w:left="144" w:right="144"/>
        <w:jc w:val="both"/>
        <w:textAlignment w:val="baseline"/>
        <w:rPr>
          <w:rFonts w:eastAsia="Times New Roman"/>
          <w:color w:val="000000"/>
          <w:sz w:val="24"/>
          <w:lang w:val="sq-AL"/>
        </w:rPr>
      </w:pPr>
      <w:r w:rsidRPr="002C4510">
        <w:rPr>
          <w:rFonts w:eastAsia="Times New Roman"/>
          <w:color w:val="000000"/>
          <w:sz w:val="24"/>
          <w:lang w:val="sq-AL"/>
        </w:rPr>
        <w:t xml:space="preserve">Pikat e përbashkëta të përkohshme kufitare të </w:t>
      </w:r>
      <w:r w:rsidR="003362C3">
        <w:rPr>
          <w:rFonts w:eastAsia="Times New Roman"/>
          <w:color w:val="000000"/>
          <w:sz w:val="24"/>
          <w:lang w:val="sq-AL"/>
        </w:rPr>
        <w:t xml:space="preserve">MIK </w:t>
      </w:r>
      <w:r w:rsidRPr="002C4510">
        <w:rPr>
          <w:rFonts w:eastAsia="Times New Roman"/>
          <w:color w:val="000000"/>
          <w:sz w:val="24"/>
          <w:lang w:val="sq-AL"/>
        </w:rPr>
        <w:t xml:space="preserve">me Serbinë vazhdojnë të jenë </w:t>
      </w:r>
      <w:r w:rsidR="003362C3">
        <w:rPr>
          <w:rFonts w:eastAsia="Times New Roman"/>
          <w:color w:val="000000"/>
          <w:sz w:val="24"/>
          <w:lang w:val="sq-AL"/>
        </w:rPr>
        <w:t>operacionale</w:t>
      </w:r>
      <w:r w:rsidRPr="002C4510">
        <w:rPr>
          <w:rFonts w:eastAsia="Times New Roman"/>
          <w:color w:val="000000"/>
          <w:sz w:val="24"/>
          <w:lang w:val="sq-AL"/>
        </w:rPr>
        <w:t xml:space="preserve">. Nuk ka pasur progres në krijimin e gjashtë pikave të përhershme të përbashkëta kufitare të </w:t>
      </w:r>
      <w:r w:rsidR="003362C3">
        <w:rPr>
          <w:rFonts w:eastAsia="Times New Roman"/>
          <w:color w:val="000000"/>
          <w:sz w:val="24"/>
          <w:lang w:val="sq-AL"/>
        </w:rPr>
        <w:t>MIK</w:t>
      </w:r>
      <w:r w:rsidRPr="002C4510">
        <w:rPr>
          <w:rFonts w:eastAsia="Times New Roman"/>
          <w:color w:val="000000"/>
          <w:sz w:val="24"/>
          <w:lang w:val="sq-AL"/>
        </w:rPr>
        <w:t xml:space="preserve"> midis Serbisë dhe Kosovës, siç parashikohet në marrëveshjen e </w:t>
      </w:r>
      <w:r w:rsidR="003362C3">
        <w:rPr>
          <w:rFonts w:eastAsia="Times New Roman"/>
          <w:color w:val="000000"/>
          <w:sz w:val="24"/>
          <w:lang w:val="sq-AL"/>
        </w:rPr>
        <w:t>MIK</w:t>
      </w:r>
      <w:r w:rsidRPr="002C4510">
        <w:rPr>
          <w:rFonts w:eastAsia="Times New Roman"/>
          <w:color w:val="000000"/>
          <w:sz w:val="24"/>
          <w:lang w:val="sq-AL"/>
        </w:rPr>
        <w:t xml:space="preserve"> në kontekstin e dialogut Beograd-Prishtinë të lehtësuar nga BE</w:t>
      </w:r>
      <w:r w:rsidR="003362C3">
        <w:rPr>
          <w:rFonts w:eastAsia="Times New Roman"/>
          <w:color w:val="000000"/>
          <w:sz w:val="24"/>
          <w:lang w:val="sq-AL"/>
        </w:rPr>
        <w:t>-ja</w:t>
      </w:r>
      <w:r w:rsidRPr="002C4510">
        <w:rPr>
          <w:rFonts w:eastAsia="Times New Roman"/>
          <w:color w:val="000000"/>
          <w:sz w:val="24"/>
          <w:lang w:val="sq-AL"/>
        </w:rPr>
        <w:t xml:space="preserve"> (</w:t>
      </w:r>
      <w:r w:rsidRPr="002C4510">
        <w:rPr>
          <w:rFonts w:eastAsia="Times New Roman"/>
          <w:i/>
          <w:iCs/>
          <w:color w:val="000000"/>
          <w:sz w:val="24"/>
          <w:lang w:val="sq-AL"/>
        </w:rPr>
        <w:t>shih seksionin 5 për normalizimin e marrëdhënieve midis Kosovës dhe Serbisë</w:t>
      </w:r>
      <w:r w:rsidRPr="002C4510">
        <w:rPr>
          <w:rFonts w:eastAsia="Times New Roman"/>
          <w:color w:val="000000"/>
          <w:sz w:val="24"/>
          <w:lang w:val="sq-AL"/>
        </w:rPr>
        <w:t>). Masa shtesë duhet të merren për të luftuar kalimet e paligjshme dhe aktivitetet e ndërlidhura kriminale (përfshirë korrupsionin), veçanërisht përgjatë kufirit me Serbinë</w:t>
      </w:r>
      <w:r w:rsidRPr="00577AA5">
        <w:rPr>
          <w:rFonts w:eastAsia="Times New Roman"/>
          <w:color w:val="000000"/>
          <w:sz w:val="24"/>
          <w:lang w:val="sq-AL"/>
        </w:rPr>
        <w:t>.</w:t>
      </w:r>
    </w:p>
    <w:p w14:paraId="2701657B" w14:textId="77777777" w:rsidR="00C53A74" w:rsidRPr="00577AA5" w:rsidRDefault="00C53A74" w:rsidP="00C53A74">
      <w:pPr>
        <w:spacing w:before="126" w:line="274" w:lineRule="exact"/>
        <w:ind w:left="144"/>
        <w:textAlignment w:val="baseline"/>
        <w:rPr>
          <w:rFonts w:eastAsia="Times New Roman"/>
          <w:b/>
          <w:color w:val="000000"/>
          <w:sz w:val="24"/>
          <w:lang w:val="sq-AL"/>
        </w:rPr>
      </w:pPr>
      <w:r w:rsidRPr="002C4510">
        <w:rPr>
          <w:rFonts w:eastAsia="Times New Roman"/>
          <w:b/>
          <w:color w:val="000000"/>
          <w:sz w:val="24"/>
          <w:lang w:val="sq-AL"/>
        </w:rPr>
        <w:t>Bashkëpunimi gjyqësor në çështjet civile dhe penale</w:t>
      </w:r>
    </w:p>
    <w:p w14:paraId="7B9EEC7B" w14:textId="5FC6813E" w:rsidR="00C53A74" w:rsidRPr="00577AA5" w:rsidRDefault="00C53A74" w:rsidP="00C53A74">
      <w:pPr>
        <w:spacing w:before="114" w:line="276" w:lineRule="exact"/>
        <w:ind w:left="144" w:right="144"/>
        <w:jc w:val="both"/>
        <w:textAlignment w:val="baseline"/>
        <w:rPr>
          <w:rFonts w:eastAsia="Times New Roman"/>
          <w:color w:val="000000"/>
          <w:spacing w:val="-1"/>
          <w:sz w:val="24"/>
          <w:lang w:val="sq-AL"/>
        </w:rPr>
      </w:pPr>
      <w:r w:rsidRPr="002C4510">
        <w:rPr>
          <w:rFonts w:eastAsia="Times New Roman"/>
          <w:color w:val="000000"/>
          <w:spacing w:val="-1"/>
          <w:sz w:val="24"/>
          <w:lang w:val="sq-AL"/>
        </w:rPr>
        <w:t>Ndërsa Kosova nuk është palë në shumicën e traktateve shumëpalëshe që rregullojnë bashkëpunimin e ndërsjellë gjyqësor, ajo zbaton në mënyrë të njëanshme standardet e traktateve të njohura ndërkombëtarisht. Bashkëpunimi juridik ndërkombëtar i Kosovës në çështjet penale bazohet në ligjin përkatës të vitit 2013 si dhe në 28 traktate bilaterale. Katër traktate shtesë hynë në fuqi në periudhën e raportimit: një me Çekinë, dy me Francën dhe një traktat ekstradimi me SHBA</w:t>
      </w:r>
      <w:r w:rsidR="003362C3">
        <w:rPr>
          <w:rFonts w:eastAsia="Times New Roman"/>
          <w:color w:val="000000"/>
          <w:spacing w:val="-1"/>
          <w:sz w:val="24"/>
          <w:lang w:val="sq-AL"/>
        </w:rPr>
        <w:t>-n</w:t>
      </w:r>
      <w:r w:rsidR="000279DB">
        <w:rPr>
          <w:rFonts w:eastAsia="Times New Roman"/>
          <w:color w:val="000000"/>
          <w:spacing w:val="-1"/>
          <w:sz w:val="24"/>
          <w:lang w:val="sq-AL"/>
        </w:rPr>
        <w:t>ë</w:t>
      </w:r>
      <w:r w:rsidRPr="002C4510">
        <w:rPr>
          <w:rFonts w:eastAsia="Times New Roman"/>
          <w:color w:val="000000"/>
          <w:spacing w:val="-1"/>
          <w:sz w:val="24"/>
          <w:lang w:val="sq-AL"/>
        </w:rPr>
        <w:t>. Bashkëpunimi me vendet me të cilat Kosova nuk ka marrëveshje bilaterale bazohet në parimin e reciprocitetit</w:t>
      </w:r>
      <w:r w:rsidRPr="00577AA5">
        <w:rPr>
          <w:rFonts w:eastAsia="Times New Roman"/>
          <w:color w:val="000000"/>
          <w:spacing w:val="-1"/>
          <w:sz w:val="24"/>
          <w:lang w:val="sq-AL"/>
        </w:rPr>
        <w:t>.</w:t>
      </w:r>
    </w:p>
    <w:p w14:paraId="1AE331DB" w14:textId="77777777" w:rsidR="00C53A74" w:rsidRPr="00577AA5" w:rsidRDefault="00C53A74" w:rsidP="00C53A74">
      <w:pPr>
        <w:spacing w:before="122" w:line="276" w:lineRule="exact"/>
        <w:ind w:left="144" w:right="144"/>
        <w:jc w:val="both"/>
        <w:textAlignment w:val="baseline"/>
        <w:rPr>
          <w:rFonts w:eastAsia="Times New Roman"/>
          <w:color w:val="000000"/>
          <w:sz w:val="24"/>
          <w:lang w:val="sq-AL"/>
        </w:rPr>
      </w:pPr>
      <w:r w:rsidRPr="002C4510">
        <w:rPr>
          <w:rFonts w:eastAsia="Times New Roman"/>
          <w:color w:val="000000"/>
          <w:sz w:val="24"/>
          <w:lang w:val="sq-AL"/>
        </w:rPr>
        <w:t>Korniza ligjore për bashkëpunimin gjyqësor në çështjet civile ende nuk është e konsoliduar, pasi ligji është ende në fazën e hartimit. Puna për një rishikim të Ligjit për Bashkëpunim Ligjor në Çështjet Penale është duke vazhduar, dhe kjo do të sqarojë tekstin në një numër pikash</w:t>
      </w:r>
      <w:r w:rsidRPr="00577AA5">
        <w:rPr>
          <w:rFonts w:eastAsia="Times New Roman"/>
          <w:color w:val="000000"/>
          <w:sz w:val="24"/>
          <w:lang w:val="sq-AL"/>
        </w:rPr>
        <w:t>.</w:t>
      </w:r>
    </w:p>
    <w:p w14:paraId="18FC6C1D" w14:textId="34B88F7F" w:rsidR="00C53A74" w:rsidRPr="00577AA5" w:rsidRDefault="00C53A74" w:rsidP="00C53A74">
      <w:pPr>
        <w:spacing w:before="118" w:line="276" w:lineRule="exact"/>
        <w:ind w:left="144" w:right="144"/>
        <w:jc w:val="both"/>
        <w:textAlignment w:val="baseline"/>
        <w:rPr>
          <w:rFonts w:eastAsia="Times New Roman"/>
          <w:color w:val="000000"/>
          <w:sz w:val="24"/>
          <w:lang w:val="sq-AL"/>
        </w:rPr>
      </w:pPr>
      <w:r w:rsidRPr="005E3100">
        <w:rPr>
          <w:rFonts w:eastAsia="Times New Roman"/>
          <w:color w:val="000000"/>
          <w:sz w:val="24"/>
          <w:lang w:val="sq-AL"/>
        </w:rPr>
        <w:t>Në periudhën raportuese, Kosova lëshoi 282 kërkesa për çështje civile dhe 175 kërkesa për çështje penale drejtuar Shteteve Anëtare të BE</w:t>
      </w:r>
      <w:r w:rsidR="007B4FE9">
        <w:rPr>
          <w:rFonts w:eastAsia="Times New Roman"/>
          <w:color w:val="000000"/>
          <w:sz w:val="24"/>
          <w:lang w:val="sq-AL"/>
        </w:rPr>
        <w:t>-s</w:t>
      </w:r>
      <w:r w:rsidR="000279DB">
        <w:rPr>
          <w:rFonts w:eastAsia="Times New Roman"/>
          <w:color w:val="000000"/>
          <w:sz w:val="24"/>
          <w:lang w:val="sq-AL"/>
        </w:rPr>
        <w:t>ë</w:t>
      </w:r>
      <w:r w:rsidRPr="005E3100">
        <w:rPr>
          <w:rFonts w:eastAsia="Times New Roman"/>
          <w:color w:val="000000"/>
          <w:sz w:val="24"/>
          <w:lang w:val="sq-AL"/>
        </w:rPr>
        <w:t xml:space="preserve"> dhe </w:t>
      </w:r>
      <w:r w:rsidR="007B4FE9">
        <w:rPr>
          <w:rFonts w:eastAsia="Times New Roman"/>
          <w:color w:val="000000"/>
          <w:sz w:val="24"/>
          <w:lang w:val="sq-AL"/>
        </w:rPr>
        <w:t>pranoi</w:t>
      </w:r>
      <w:r w:rsidRPr="005E3100">
        <w:rPr>
          <w:rFonts w:eastAsia="Times New Roman"/>
          <w:color w:val="000000"/>
          <w:sz w:val="24"/>
          <w:lang w:val="sq-AL"/>
        </w:rPr>
        <w:t xml:space="preserve"> 369 </w:t>
      </w:r>
      <w:r w:rsidR="007B4FE9">
        <w:rPr>
          <w:rFonts w:eastAsia="Times New Roman"/>
          <w:color w:val="000000"/>
          <w:sz w:val="24"/>
          <w:lang w:val="sq-AL"/>
        </w:rPr>
        <w:t xml:space="preserve">respektivisht </w:t>
      </w:r>
      <w:r w:rsidRPr="005E3100">
        <w:rPr>
          <w:rFonts w:eastAsia="Times New Roman"/>
          <w:color w:val="000000"/>
          <w:sz w:val="24"/>
          <w:lang w:val="sq-AL"/>
        </w:rPr>
        <w:t xml:space="preserve">372 përgjigje. Ajo </w:t>
      </w:r>
      <w:r w:rsidR="007B4FE9">
        <w:rPr>
          <w:rFonts w:eastAsia="Times New Roman"/>
          <w:color w:val="000000"/>
          <w:sz w:val="24"/>
          <w:lang w:val="sq-AL"/>
        </w:rPr>
        <w:t>pranoi</w:t>
      </w:r>
      <w:r w:rsidRPr="005E3100">
        <w:rPr>
          <w:rFonts w:eastAsia="Times New Roman"/>
          <w:color w:val="000000"/>
          <w:sz w:val="24"/>
          <w:lang w:val="sq-AL"/>
        </w:rPr>
        <w:t xml:space="preserve"> 412 kërkesa për çështje civile dhe 607 kërkesa për çështje penale nga Shtetet Anëtare të BE-së dhe ofroi 222 </w:t>
      </w:r>
      <w:r w:rsidR="007B4FE9">
        <w:rPr>
          <w:rFonts w:eastAsia="Times New Roman"/>
          <w:color w:val="000000"/>
          <w:sz w:val="24"/>
          <w:lang w:val="sq-AL"/>
        </w:rPr>
        <w:t>p</w:t>
      </w:r>
      <w:r w:rsidR="000279DB">
        <w:rPr>
          <w:rFonts w:eastAsia="Times New Roman"/>
          <w:color w:val="000000"/>
          <w:sz w:val="24"/>
          <w:lang w:val="sq-AL"/>
        </w:rPr>
        <w:t>ë</w:t>
      </w:r>
      <w:r w:rsidR="007B4FE9">
        <w:rPr>
          <w:rFonts w:eastAsia="Times New Roman"/>
          <w:color w:val="000000"/>
          <w:sz w:val="24"/>
          <w:lang w:val="sq-AL"/>
        </w:rPr>
        <w:t>rkat</w:t>
      </w:r>
      <w:r w:rsidR="000279DB">
        <w:rPr>
          <w:rFonts w:eastAsia="Times New Roman"/>
          <w:color w:val="000000"/>
          <w:sz w:val="24"/>
          <w:lang w:val="sq-AL"/>
        </w:rPr>
        <w:t>ë</w:t>
      </w:r>
      <w:r w:rsidR="007B4FE9">
        <w:rPr>
          <w:rFonts w:eastAsia="Times New Roman"/>
          <w:color w:val="000000"/>
          <w:sz w:val="24"/>
          <w:lang w:val="sq-AL"/>
        </w:rPr>
        <w:t xml:space="preserve">sisht </w:t>
      </w:r>
      <w:r w:rsidRPr="005E3100">
        <w:rPr>
          <w:rFonts w:eastAsia="Times New Roman"/>
          <w:color w:val="000000"/>
          <w:sz w:val="24"/>
          <w:lang w:val="sq-AL"/>
        </w:rPr>
        <w:t xml:space="preserve">149 përgjigje. Procedurat e vitit 2015 për bashkëpunimin e ndërsjellë juridik të </w:t>
      </w:r>
      <w:r w:rsidR="007B4FE9">
        <w:rPr>
          <w:rFonts w:eastAsia="Times New Roman"/>
          <w:color w:val="000000"/>
          <w:sz w:val="24"/>
          <w:lang w:val="sq-AL"/>
        </w:rPr>
        <w:t xml:space="preserve">dakorduara </w:t>
      </w:r>
      <w:r w:rsidRPr="005E3100">
        <w:rPr>
          <w:rFonts w:eastAsia="Times New Roman"/>
          <w:color w:val="000000"/>
          <w:sz w:val="24"/>
          <w:lang w:val="sq-AL"/>
        </w:rPr>
        <w:t>midis Beogradit dhe Prishtinës formojnë bazën për bashkëpunimin gjyqësor midis autoriteteve të tyre gjyqësore</w:t>
      </w:r>
      <w:r w:rsidRPr="00577AA5">
        <w:rPr>
          <w:rFonts w:eastAsia="Times New Roman"/>
          <w:color w:val="000000"/>
          <w:sz w:val="24"/>
          <w:lang w:val="sq-AL"/>
        </w:rPr>
        <w:t xml:space="preserve">. </w:t>
      </w:r>
      <w:r w:rsidRPr="00725BA8">
        <w:rPr>
          <w:rFonts w:eastAsia="Times New Roman"/>
          <w:color w:val="000000"/>
          <w:sz w:val="24"/>
          <w:lang w:val="sq-AL"/>
        </w:rPr>
        <w:t>Shumica e vendeve të tjera që nuk e njohin Kosovën kanë pranuar vullnetarisht rolin lehtësues të Përfaqësuesit Special të BE-së në Kosovë në transmetimin e kërkesave gjyqësore (përfshirë ato në lidhje me ekstradimin). Sidoqoftë, mungesa e bashkëpunimit nga disa shtete jonjohëse ka rezultuar në praktikë në raste të mosndëshkimit. Për shkak të çështjeve të lidhura me statusin, çështjet e Eurojust-it aktualisht mund të hapen vetëm ndaj EULEX-it dhe UNMIK-ut. Asnjë çështje nuk është hapur ndaj këtyre subjekteve që nga viti 2015</w:t>
      </w:r>
      <w:r w:rsidRPr="00577AA5">
        <w:rPr>
          <w:rFonts w:eastAsia="Times New Roman"/>
          <w:color w:val="000000"/>
          <w:sz w:val="24"/>
          <w:lang w:val="sq-AL"/>
        </w:rPr>
        <w:t>.</w:t>
      </w:r>
    </w:p>
    <w:p w14:paraId="7AC71426" w14:textId="1D94A881" w:rsidR="007B4FE9" w:rsidRDefault="00C53A74" w:rsidP="00C53A74">
      <w:pPr>
        <w:spacing w:line="399" w:lineRule="exact"/>
        <w:ind w:left="144"/>
        <w:textAlignment w:val="baseline"/>
        <w:rPr>
          <w:rFonts w:eastAsia="Times New Roman"/>
          <w:i/>
          <w:color w:val="000000"/>
          <w:sz w:val="24"/>
          <w:lang w:val="sq-AL"/>
        </w:rPr>
      </w:pPr>
      <w:r w:rsidRPr="00610638">
        <w:rPr>
          <w:rFonts w:eastAsia="Times New Roman"/>
          <w:i/>
          <w:color w:val="000000"/>
          <w:sz w:val="24"/>
          <w:lang w:val="sq-AL"/>
        </w:rPr>
        <w:t>Të gjitha aspektet e bashkëpunimit doganor tani janë të përfshira në seksionin 6.5 mbi</w:t>
      </w:r>
      <w:r w:rsidR="007B4FE9">
        <w:rPr>
          <w:rFonts w:eastAsia="Times New Roman"/>
          <w:i/>
          <w:color w:val="000000"/>
          <w:sz w:val="24"/>
          <w:lang w:val="sq-AL"/>
        </w:rPr>
        <w:t xml:space="preserve"> d</w:t>
      </w:r>
      <w:r>
        <w:rPr>
          <w:rFonts w:eastAsia="Times New Roman"/>
          <w:i/>
          <w:color w:val="000000"/>
          <w:sz w:val="24"/>
          <w:lang w:val="sq-AL"/>
        </w:rPr>
        <w:t>oganën</w:t>
      </w:r>
      <w:r w:rsidRPr="00577AA5">
        <w:rPr>
          <w:rFonts w:eastAsia="Times New Roman"/>
          <w:i/>
          <w:color w:val="000000"/>
          <w:sz w:val="24"/>
          <w:lang w:val="sq-AL"/>
        </w:rPr>
        <w:t xml:space="preserve">. </w:t>
      </w:r>
    </w:p>
    <w:p w14:paraId="26CC47F0" w14:textId="30F9D0AC" w:rsidR="00C53A74" w:rsidRPr="00577AA5" w:rsidRDefault="00C53A74" w:rsidP="00C53A74">
      <w:pPr>
        <w:spacing w:line="399" w:lineRule="exact"/>
        <w:ind w:left="144"/>
        <w:textAlignment w:val="baseline"/>
        <w:rPr>
          <w:rFonts w:eastAsia="Times New Roman"/>
          <w:i/>
          <w:color w:val="000000"/>
          <w:sz w:val="24"/>
          <w:lang w:val="sq-AL"/>
        </w:rPr>
      </w:pPr>
      <w:r w:rsidRPr="0063055B">
        <w:rPr>
          <w:rFonts w:eastAsia="Times New Roman"/>
          <w:b/>
          <w:color w:val="000000"/>
          <w:sz w:val="24"/>
          <w:lang w:val="sq-AL"/>
        </w:rPr>
        <w:t>Falsifikimi i euros (aspektet e së drejtës penale)</w:t>
      </w:r>
    </w:p>
    <w:p w14:paraId="05F08CE5" w14:textId="06CB21F7" w:rsidR="00C53A74" w:rsidRPr="00577AA5" w:rsidRDefault="00C53A74" w:rsidP="00C53A74">
      <w:pPr>
        <w:spacing w:before="116" w:line="276" w:lineRule="exact"/>
        <w:ind w:left="144" w:right="144"/>
        <w:jc w:val="both"/>
        <w:textAlignment w:val="baseline"/>
        <w:rPr>
          <w:rFonts w:eastAsia="Times New Roman"/>
          <w:color w:val="000000"/>
          <w:sz w:val="24"/>
          <w:lang w:val="sq-AL"/>
        </w:rPr>
      </w:pPr>
      <w:r w:rsidRPr="0063055B">
        <w:rPr>
          <w:rFonts w:eastAsia="Times New Roman"/>
          <w:color w:val="000000"/>
          <w:sz w:val="24"/>
          <w:lang w:val="sq-AL"/>
        </w:rPr>
        <w:lastRenderedPageBreak/>
        <w:t xml:space="preserve">Kosova është përgjithësisht në përputhje me </w:t>
      </w:r>
      <w:r w:rsidRPr="0063055B">
        <w:rPr>
          <w:rFonts w:eastAsia="Times New Roman"/>
          <w:i/>
          <w:iCs/>
          <w:color w:val="000000"/>
          <w:sz w:val="24"/>
          <w:lang w:val="sq-AL"/>
        </w:rPr>
        <w:t>acquis</w:t>
      </w:r>
      <w:r w:rsidRPr="0063055B">
        <w:rPr>
          <w:rFonts w:eastAsia="Times New Roman"/>
          <w:color w:val="000000"/>
          <w:sz w:val="24"/>
          <w:lang w:val="sq-AL"/>
        </w:rPr>
        <w:t xml:space="preserve"> të BE-së për </w:t>
      </w:r>
      <w:r w:rsidR="00AD4C57">
        <w:rPr>
          <w:rFonts w:eastAsia="Times New Roman"/>
          <w:color w:val="000000"/>
          <w:sz w:val="24"/>
          <w:lang w:val="sq-AL"/>
        </w:rPr>
        <w:t xml:space="preserve">parandalimin e </w:t>
      </w:r>
      <w:r w:rsidRPr="0063055B">
        <w:rPr>
          <w:rFonts w:eastAsia="Times New Roman"/>
          <w:color w:val="000000"/>
          <w:sz w:val="24"/>
          <w:lang w:val="sq-AL"/>
        </w:rPr>
        <w:t>monedh</w:t>
      </w:r>
      <w:r w:rsidR="00AD4C57">
        <w:rPr>
          <w:rFonts w:eastAsia="Times New Roman"/>
          <w:color w:val="000000"/>
          <w:sz w:val="24"/>
          <w:lang w:val="sq-AL"/>
        </w:rPr>
        <w:t>ave t</w:t>
      </w:r>
      <w:r w:rsidR="000279DB">
        <w:rPr>
          <w:rFonts w:eastAsia="Times New Roman"/>
          <w:color w:val="000000"/>
          <w:sz w:val="24"/>
          <w:lang w:val="sq-AL"/>
        </w:rPr>
        <w:t>ë</w:t>
      </w:r>
      <w:r w:rsidR="00AD4C57">
        <w:rPr>
          <w:rFonts w:eastAsia="Times New Roman"/>
          <w:color w:val="000000"/>
          <w:sz w:val="24"/>
          <w:lang w:val="sq-AL"/>
        </w:rPr>
        <w:t xml:space="preserve"> </w:t>
      </w:r>
      <w:r w:rsidRPr="0063055B">
        <w:rPr>
          <w:rFonts w:eastAsia="Times New Roman"/>
          <w:color w:val="000000"/>
          <w:sz w:val="24"/>
          <w:lang w:val="sq-AL"/>
        </w:rPr>
        <w:t xml:space="preserve"> falsifikuar</w:t>
      </w:r>
      <w:r w:rsidR="00AD4C57">
        <w:rPr>
          <w:rFonts w:eastAsia="Times New Roman"/>
          <w:color w:val="000000"/>
          <w:sz w:val="24"/>
          <w:lang w:val="sq-AL"/>
        </w:rPr>
        <w:t>a</w:t>
      </w:r>
      <w:r w:rsidRPr="0063055B">
        <w:rPr>
          <w:rFonts w:eastAsia="Times New Roman"/>
          <w:color w:val="000000"/>
          <w:sz w:val="24"/>
          <w:lang w:val="sq-AL"/>
        </w:rPr>
        <w:t>, dhe ka ngritur procedura dhe autoritete kompetente për trajtimin e parave të falsifikuara. Sidoqoftë, Kodi Penal është përafruar vetëm pjesërisht me Direktivën e BE-së për Mbrojtjen e euros dhe valutave të tjera kundër falsifikimit, dhe përafrimi i mëtejshëm është i nevojshëm duke përfshirë ndryshimin e parave dhe importin dhe eksportin. Analiza teknike e parave të falsifikuara (përfshirë kartëmonedhat dhe monedhat metalike euro) në përputhje me standardet ndërkombëtare kryhet kryesisht nga Agjencia e Forenzikës në Ministrinë e Punëve të Brendshme. Agjencia ka lidhur një marrëveshje me Komisionin Evropian për bashkëpunimin e mëtejshëm në shkëmbimin, ndihmën dhe trajnimin për mbrojtjen e euros nga falsifikimi (programi Pericles 2020) (</w:t>
      </w:r>
      <w:r w:rsidRPr="0063055B">
        <w:rPr>
          <w:rFonts w:eastAsia="Times New Roman"/>
          <w:i/>
          <w:iCs/>
          <w:color w:val="000000"/>
          <w:sz w:val="24"/>
          <w:lang w:val="sq-AL"/>
        </w:rPr>
        <w:t>shih seksionin 6.25 mbi kontrollin financiar).</w:t>
      </w:r>
    </w:p>
    <w:p w14:paraId="7859E456" w14:textId="481FB2D3" w:rsidR="00C53A74" w:rsidRPr="00577AA5" w:rsidRDefault="00C53A74" w:rsidP="00C53A74">
      <w:pPr>
        <w:tabs>
          <w:tab w:val="left" w:pos="792"/>
        </w:tabs>
        <w:spacing w:before="524" w:after="105" w:line="273" w:lineRule="exact"/>
        <w:ind w:left="144"/>
        <w:textAlignment w:val="baseline"/>
        <w:rPr>
          <w:rFonts w:eastAsia="Times New Roman"/>
          <w:b/>
          <w:color w:val="000000"/>
          <w:sz w:val="24"/>
          <w:lang w:val="sq-AL"/>
        </w:rPr>
      </w:pPr>
      <w:r w:rsidRPr="00577AA5">
        <w:rPr>
          <w:rFonts w:eastAsia="Times New Roman"/>
          <w:b/>
          <w:color w:val="000000"/>
          <w:sz w:val="24"/>
          <w:lang w:val="sq-AL"/>
        </w:rPr>
        <w:t>3.</w:t>
      </w:r>
      <w:r w:rsidRPr="00577AA5">
        <w:rPr>
          <w:rFonts w:eastAsia="Times New Roman"/>
          <w:b/>
          <w:color w:val="000000"/>
          <w:sz w:val="24"/>
          <w:lang w:val="sq-AL"/>
        </w:rPr>
        <w:tab/>
      </w:r>
      <w:r w:rsidR="00AD4C57">
        <w:rPr>
          <w:rFonts w:eastAsia="Times New Roman"/>
          <w:b/>
          <w:color w:val="000000"/>
          <w:sz w:val="24"/>
          <w:lang w:val="sq-AL"/>
        </w:rPr>
        <w:t>S</w:t>
      </w:r>
      <w:r w:rsidR="000279DB">
        <w:rPr>
          <w:rFonts w:eastAsia="Times New Roman"/>
          <w:b/>
          <w:color w:val="000000"/>
          <w:sz w:val="24"/>
          <w:lang w:val="sq-AL"/>
        </w:rPr>
        <w:t>ë</w:t>
      </w:r>
      <w:r w:rsidR="00AD4C57">
        <w:rPr>
          <w:rFonts w:eastAsia="Times New Roman"/>
          <w:b/>
          <w:color w:val="000000"/>
          <w:sz w:val="24"/>
          <w:lang w:val="sq-AL"/>
        </w:rPr>
        <w:t xml:space="preserve"> pari themeloret</w:t>
      </w:r>
      <w:r w:rsidRPr="0063055B">
        <w:rPr>
          <w:rFonts w:eastAsia="Times New Roman"/>
          <w:b/>
          <w:color w:val="000000"/>
          <w:sz w:val="24"/>
          <w:lang w:val="sq-AL"/>
        </w:rPr>
        <w:t>: zhvillimi ekonomik dhe konkurrueshmëria</w:t>
      </w:r>
    </w:p>
    <w:tbl>
      <w:tblPr>
        <w:tblW w:w="0" w:type="auto"/>
        <w:tblInd w:w="144" w:type="dxa"/>
        <w:tblLayout w:type="fixed"/>
        <w:tblCellMar>
          <w:left w:w="0" w:type="dxa"/>
          <w:right w:w="0" w:type="dxa"/>
        </w:tblCellMar>
        <w:tblLook w:val="04A0" w:firstRow="1" w:lastRow="0" w:firstColumn="1" w:lastColumn="0" w:noHBand="0" w:noVBand="1"/>
      </w:tblPr>
      <w:tblGrid>
        <w:gridCol w:w="5565"/>
        <w:gridCol w:w="941"/>
        <w:gridCol w:w="763"/>
        <w:gridCol w:w="864"/>
        <w:gridCol w:w="939"/>
      </w:tblGrid>
      <w:tr w:rsidR="00C53A74" w:rsidRPr="00577AA5" w14:paraId="548ABC92" w14:textId="77777777" w:rsidTr="006C302B">
        <w:trPr>
          <w:trHeight w:hRule="exact" w:val="672"/>
        </w:trPr>
        <w:tc>
          <w:tcPr>
            <w:tcW w:w="5565" w:type="dxa"/>
            <w:tcBorders>
              <w:top w:val="single" w:sz="5" w:space="0" w:color="000000"/>
              <w:left w:val="none" w:sz="0" w:space="0" w:color="020000"/>
              <w:bottom w:val="single" w:sz="5" w:space="0" w:color="000000"/>
              <w:right w:val="none" w:sz="0" w:space="0" w:color="020000"/>
            </w:tcBorders>
          </w:tcPr>
          <w:p w14:paraId="2B99AB75" w14:textId="77777777" w:rsidR="00C53A74" w:rsidRPr="00577AA5" w:rsidRDefault="00C53A74" w:rsidP="006C302B">
            <w:pPr>
              <w:spacing w:before="55" w:line="252" w:lineRule="exact"/>
              <w:textAlignment w:val="baseline"/>
              <w:rPr>
                <w:rFonts w:eastAsia="Times New Roman"/>
                <w:i/>
                <w:color w:val="000000"/>
                <w:sz w:val="21"/>
                <w:lang w:val="sq-AL"/>
              </w:rPr>
            </w:pPr>
            <w:r w:rsidRPr="00577AA5">
              <w:rPr>
                <w:rFonts w:eastAsia="Times New Roman"/>
                <w:i/>
                <w:color w:val="000000"/>
                <w:sz w:val="21"/>
                <w:lang w:val="sq-AL"/>
              </w:rPr>
              <w:t>Tab</w:t>
            </w:r>
            <w:r>
              <w:rPr>
                <w:rFonts w:eastAsia="Times New Roman"/>
                <w:i/>
                <w:color w:val="000000"/>
                <w:sz w:val="21"/>
                <w:lang w:val="sq-AL"/>
              </w:rPr>
              <w:t>ela</w:t>
            </w:r>
            <w:r w:rsidRPr="00577AA5">
              <w:rPr>
                <w:rFonts w:eastAsia="Times New Roman"/>
                <w:i/>
                <w:color w:val="000000"/>
                <w:sz w:val="21"/>
                <w:lang w:val="sq-AL"/>
              </w:rPr>
              <w:t>:</w:t>
            </w:r>
          </w:p>
          <w:p w14:paraId="415376DA" w14:textId="77777777" w:rsidR="00C53A74" w:rsidRPr="00577AA5" w:rsidRDefault="00C53A74" w:rsidP="006C302B">
            <w:pPr>
              <w:spacing w:before="97" w:after="25" w:line="243" w:lineRule="exact"/>
              <w:textAlignment w:val="baseline"/>
              <w:rPr>
                <w:rFonts w:eastAsia="Times New Roman"/>
                <w:b/>
                <w:color w:val="000000"/>
                <w:sz w:val="21"/>
                <w:lang w:val="sq-AL"/>
              </w:rPr>
            </w:pPr>
            <w:r w:rsidRPr="00577AA5">
              <w:rPr>
                <w:rFonts w:eastAsia="Times New Roman"/>
                <w:b/>
                <w:color w:val="000000"/>
                <w:sz w:val="21"/>
                <w:lang w:val="sq-AL"/>
              </w:rPr>
              <w:t>Kosov</w:t>
            </w:r>
            <w:r>
              <w:rPr>
                <w:rFonts w:eastAsia="Times New Roman"/>
                <w:b/>
                <w:color w:val="000000"/>
                <w:sz w:val="21"/>
                <w:lang w:val="sq-AL"/>
              </w:rPr>
              <w:t>a</w:t>
            </w:r>
            <w:r w:rsidRPr="00577AA5">
              <w:rPr>
                <w:rFonts w:eastAsia="Times New Roman"/>
                <w:b/>
                <w:color w:val="000000"/>
                <w:sz w:val="21"/>
                <w:lang w:val="sq-AL"/>
              </w:rPr>
              <w:t xml:space="preserve"> </w:t>
            </w:r>
            <w:r>
              <w:rPr>
                <w:rFonts w:eastAsia="Times New Roman"/>
                <w:b/>
                <w:color w:val="000000"/>
                <w:sz w:val="21"/>
                <w:lang w:val="sq-AL"/>
              </w:rPr>
              <w:t>–</w:t>
            </w:r>
            <w:r w:rsidRPr="00577AA5">
              <w:rPr>
                <w:rFonts w:eastAsia="Times New Roman"/>
                <w:b/>
                <w:color w:val="000000"/>
                <w:sz w:val="21"/>
                <w:lang w:val="sq-AL"/>
              </w:rPr>
              <w:t xml:space="preserve"> </w:t>
            </w:r>
            <w:r>
              <w:rPr>
                <w:rFonts w:eastAsia="Times New Roman"/>
                <w:b/>
                <w:color w:val="000000"/>
                <w:sz w:val="21"/>
                <w:lang w:val="sq-AL"/>
              </w:rPr>
              <w:t>Shifrat kryesore ekonomike</w:t>
            </w:r>
          </w:p>
        </w:tc>
        <w:tc>
          <w:tcPr>
            <w:tcW w:w="941" w:type="dxa"/>
            <w:tcBorders>
              <w:top w:val="single" w:sz="5" w:space="0" w:color="000000"/>
              <w:left w:val="none" w:sz="0" w:space="0" w:color="020000"/>
              <w:bottom w:val="single" w:sz="5" w:space="0" w:color="000000"/>
              <w:right w:val="none" w:sz="0" w:space="0" w:color="020000"/>
            </w:tcBorders>
          </w:tcPr>
          <w:p w14:paraId="3A0370BF" w14:textId="77777777" w:rsidR="00C53A74" w:rsidRPr="00577AA5" w:rsidRDefault="00C53A74" w:rsidP="006C302B">
            <w:pPr>
              <w:spacing w:before="57" w:after="77" w:line="269" w:lineRule="exact"/>
              <w:ind w:left="50"/>
              <w:textAlignment w:val="baseline"/>
              <w:rPr>
                <w:rFonts w:eastAsia="Times New Roman"/>
                <w:b/>
                <w:color w:val="000000"/>
                <w:sz w:val="21"/>
                <w:lang w:val="sq-AL"/>
              </w:rPr>
            </w:pPr>
            <w:r w:rsidRPr="00577AA5">
              <w:rPr>
                <w:rFonts w:eastAsia="Times New Roman"/>
                <w:b/>
                <w:color w:val="000000"/>
                <w:sz w:val="21"/>
                <w:lang w:val="sq-AL"/>
              </w:rPr>
              <w:t xml:space="preserve">2011-16 </w:t>
            </w:r>
            <w:r>
              <w:rPr>
                <w:rFonts w:eastAsia="Times New Roman"/>
                <w:color w:val="000000"/>
                <w:sz w:val="21"/>
                <w:lang w:val="sq-AL"/>
              </w:rPr>
              <w:t>mesatarja</w:t>
            </w:r>
          </w:p>
        </w:tc>
        <w:tc>
          <w:tcPr>
            <w:tcW w:w="763" w:type="dxa"/>
            <w:tcBorders>
              <w:top w:val="single" w:sz="5" w:space="0" w:color="000000"/>
              <w:left w:val="none" w:sz="0" w:space="0" w:color="020000"/>
              <w:bottom w:val="single" w:sz="5" w:space="0" w:color="000000"/>
              <w:right w:val="none" w:sz="0" w:space="0" w:color="020000"/>
            </w:tcBorders>
          </w:tcPr>
          <w:p w14:paraId="31092A47" w14:textId="77777777" w:rsidR="00C53A74" w:rsidRPr="00577AA5" w:rsidRDefault="00C53A74" w:rsidP="006C302B">
            <w:pPr>
              <w:spacing w:before="64" w:after="365" w:line="243" w:lineRule="exact"/>
              <w:jc w:val="center"/>
              <w:textAlignment w:val="baseline"/>
              <w:rPr>
                <w:rFonts w:eastAsia="Times New Roman"/>
                <w:b/>
                <w:color w:val="000000"/>
                <w:sz w:val="21"/>
                <w:lang w:val="sq-AL"/>
              </w:rPr>
            </w:pPr>
            <w:r w:rsidRPr="00577AA5">
              <w:rPr>
                <w:rFonts w:eastAsia="Times New Roman"/>
                <w:b/>
                <w:color w:val="000000"/>
                <w:sz w:val="21"/>
                <w:lang w:val="sq-AL"/>
              </w:rPr>
              <w:t>2017</w:t>
            </w:r>
          </w:p>
        </w:tc>
        <w:tc>
          <w:tcPr>
            <w:tcW w:w="864" w:type="dxa"/>
            <w:tcBorders>
              <w:top w:val="single" w:sz="5" w:space="0" w:color="000000"/>
              <w:left w:val="none" w:sz="0" w:space="0" w:color="020000"/>
              <w:bottom w:val="single" w:sz="5" w:space="0" w:color="000000"/>
              <w:right w:val="none" w:sz="0" w:space="0" w:color="020000"/>
            </w:tcBorders>
          </w:tcPr>
          <w:p w14:paraId="47A7A5EE" w14:textId="77777777" w:rsidR="00C53A74" w:rsidRPr="00577AA5" w:rsidRDefault="00C53A74" w:rsidP="006C302B">
            <w:pPr>
              <w:spacing w:before="64" w:after="365" w:line="243" w:lineRule="exact"/>
              <w:jc w:val="center"/>
              <w:textAlignment w:val="baseline"/>
              <w:rPr>
                <w:rFonts w:eastAsia="Times New Roman"/>
                <w:b/>
                <w:color w:val="000000"/>
                <w:sz w:val="21"/>
                <w:lang w:val="sq-AL"/>
              </w:rPr>
            </w:pPr>
            <w:r w:rsidRPr="00577AA5">
              <w:rPr>
                <w:rFonts w:eastAsia="Times New Roman"/>
                <w:b/>
                <w:color w:val="000000"/>
                <w:sz w:val="21"/>
                <w:lang w:val="sq-AL"/>
              </w:rPr>
              <w:t>2018</w:t>
            </w:r>
          </w:p>
        </w:tc>
        <w:tc>
          <w:tcPr>
            <w:tcW w:w="939" w:type="dxa"/>
            <w:tcBorders>
              <w:top w:val="single" w:sz="5" w:space="0" w:color="000000"/>
              <w:left w:val="none" w:sz="0" w:space="0" w:color="020000"/>
              <w:bottom w:val="single" w:sz="5" w:space="0" w:color="000000"/>
              <w:right w:val="none" w:sz="0" w:space="0" w:color="020000"/>
            </w:tcBorders>
          </w:tcPr>
          <w:p w14:paraId="059587E3" w14:textId="77777777" w:rsidR="00C53A74" w:rsidRPr="00577AA5" w:rsidRDefault="00C53A74" w:rsidP="006C302B">
            <w:pPr>
              <w:spacing w:before="64" w:after="365" w:line="243" w:lineRule="exact"/>
              <w:jc w:val="center"/>
              <w:textAlignment w:val="baseline"/>
              <w:rPr>
                <w:rFonts w:eastAsia="Times New Roman"/>
                <w:b/>
                <w:color w:val="000000"/>
                <w:sz w:val="21"/>
                <w:lang w:val="sq-AL"/>
              </w:rPr>
            </w:pPr>
            <w:r w:rsidRPr="00577AA5">
              <w:rPr>
                <w:rFonts w:eastAsia="Times New Roman"/>
                <w:b/>
                <w:color w:val="000000"/>
                <w:sz w:val="21"/>
                <w:lang w:val="sq-AL"/>
              </w:rPr>
              <w:t>2019</w:t>
            </w:r>
          </w:p>
        </w:tc>
      </w:tr>
      <w:tr w:rsidR="00C53A74" w:rsidRPr="00577AA5" w14:paraId="211514A7" w14:textId="77777777" w:rsidTr="006C302B">
        <w:trPr>
          <w:trHeight w:hRule="exact" w:val="360"/>
        </w:trPr>
        <w:tc>
          <w:tcPr>
            <w:tcW w:w="5565" w:type="dxa"/>
            <w:tcBorders>
              <w:top w:val="single" w:sz="5" w:space="0" w:color="000000"/>
              <w:left w:val="none" w:sz="0" w:space="0" w:color="020000"/>
              <w:bottom w:val="none" w:sz="0" w:space="0" w:color="020000"/>
              <w:right w:val="none" w:sz="0" w:space="0" w:color="020000"/>
            </w:tcBorders>
            <w:vAlign w:val="center"/>
          </w:tcPr>
          <w:p w14:paraId="69711437" w14:textId="77777777" w:rsidR="00C53A74" w:rsidRPr="00577AA5" w:rsidRDefault="00C53A74" w:rsidP="006C302B">
            <w:pPr>
              <w:spacing w:before="116" w:after="1" w:line="243" w:lineRule="exact"/>
              <w:ind w:left="31"/>
              <w:textAlignment w:val="baseline"/>
              <w:rPr>
                <w:rFonts w:eastAsia="Times New Roman"/>
                <w:b/>
                <w:color w:val="000000"/>
                <w:sz w:val="21"/>
                <w:lang w:val="sq-AL"/>
              </w:rPr>
            </w:pPr>
            <w:r w:rsidRPr="0063055B">
              <w:rPr>
                <w:rFonts w:eastAsia="Times New Roman"/>
                <w:b/>
                <w:color w:val="000000"/>
                <w:sz w:val="21"/>
                <w:lang w:val="sq-AL"/>
              </w:rPr>
              <w:t xml:space="preserve">BPV për kokë banori </w:t>
            </w:r>
            <w:r w:rsidRPr="0063055B">
              <w:rPr>
                <w:rFonts w:eastAsia="Times New Roman"/>
                <w:bCs/>
                <w:color w:val="000000"/>
                <w:sz w:val="21"/>
                <w:lang w:val="sq-AL"/>
              </w:rPr>
              <w:t>(% e EU-28 në PPS)</w:t>
            </w:r>
          </w:p>
        </w:tc>
        <w:tc>
          <w:tcPr>
            <w:tcW w:w="941" w:type="dxa"/>
            <w:tcBorders>
              <w:top w:val="single" w:sz="5" w:space="0" w:color="000000"/>
              <w:left w:val="none" w:sz="0" w:space="0" w:color="020000"/>
              <w:bottom w:val="none" w:sz="0" w:space="0" w:color="020000"/>
              <w:right w:val="none" w:sz="0" w:space="0" w:color="020000"/>
            </w:tcBorders>
            <w:vAlign w:val="center"/>
          </w:tcPr>
          <w:p w14:paraId="32216064" w14:textId="77777777" w:rsidR="00C53A74" w:rsidRPr="00577AA5" w:rsidRDefault="00C53A74" w:rsidP="006C302B">
            <w:pPr>
              <w:spacing w:before="116" w:after="1"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23.1</w:t>
            </w:r>
          </w:p>
        </w:tc>
        <w:tc>
          <w:tcPr>
            <w:tcW w:w="763" w:type="dxa"/>
            <w:tcBorders>
              <w:top w:val="single" w:sz="5" w:space="0" w:color="000000"/>
              <w:left w:val="none" w:sz="0" w:space="0" w:color="020000"/>
              <w:bottom w:val="none" w:sz="0" w:space="0" w:color="020000"/>
              <w:right w:val="none" w:sz="0" w:space="0" w:color="020000"/>
            </w:tcBorders>
            <w:vAlign w:val="center"/>
          </w:tcPr>
          <w:p w14:paraId="457BB112" w14:textId="77777777" w:rsidR="00C53A74" w:rsidRPr="00577AA5" w:rsidRDefault="00C53A74" w:rsidP="006C302B">
            <w:pPr>
              <w:tabs>
                <w:tab w:val="decimal" w:pos="360"/>
              </w:tabs>
              <w:spacing w:before="116" w:after="1" w:line="243" w:lineRule="exact"/>
              <w:textAlignment w:val="baseline"/>
              <w:rPr>
                <w:rFonts w:eastAsia="Times New Roman"/>
                <w:color w:val="000000"/>
                <w:sz w:val="21"/>
                <w:lang w:val="sq-AL"/>
              </w:rPr>
            </w:pPr>
            <w:r w:rsidRPr="00577AA5">
              <w:rPr>
                <w:rFonts w:eastAsia="Times New Roman"/>
                <w:color w:val="000000"/>
                <w:sz w:val="21"/>
                <w:lang w:val="sq-AL"/>
              </w:rPr>
              <w:t>24.6</w:t>
            </w:r>
          </w:p>
        </w:tc>
        <w:tc>
          <w:tcPr>
            <w:tcW w:w="864" w:type="dxa"/>
            <w:tcBorders>
              <w:top w:val="single" w:sz="5" w:space="0" w:color="000000"/>
              <w:left w:val="none" w:sz="0" w:space="0" w:color="020000"/>
              <w:bottom w:val="none" w:sz="0" w:space="0" w:color="020000"/>
              <w:right w:val="none" w:sz="0" w:space="0" w:color="020000"/>
            </w:tcBorders>
            <w:vAlign w:val="center"/>
          </w:tcPr>
          <w:p w14:paraId="3544EA17" w14:textId="77777777" w:rsidR="00C53A74" w:rsidRPr="00577AA5" w:rsidRDefault="00C53A74" w:rsidP="006C302B">
            <w:pPr>
              <w:tabs>
                <w:tab w:val="decimal" w:pos="432"/>
              </w:tabs>
              <w:spacing w:before="116" w:after="1" w:line="243" w:lineRule="exact"/>
              <w:textAlignment w:val="baseline"/>
              <w:rPr>
                <w:rFonts w:eastAsia="Times New Roman"/>
                <w:color w:val="000000"/>
                <w:sz w:val="21"/>
                <w:lang w:val="sq-AL"/>
              </w:rPr>
            </w:pPr>
            <w:r w:rsidRPr="00577AA5">
              <w:rPr>
                <w:rFonts w:eastAsia="Times New Roman"/>
                <w:color w:val="000000"/>
                <w:sz w:val="21"/>
                <w:lang w:val="sq-AL"/>
              </w:rPr>
              <w:t>24.9</w:t>
            </w:r>
          </w:p>
        </w:tc>
        <w:tc>
          <w:tcPr>
            <w:tcW w:w="939" w:type="dxa"/>
            <w:tcBorders>
              <w:top w:val="single" w:sz="5" w:space="0" w:color="000000"/>
              <w:left w:val="none" w:sz="0" w:space="0" w:color="020000"/>
              <w:bottom w:val="none" w:sz="0" w:space="0" w:color="020000"/>
              <w:right w:val="none" w:sz="0" w:space="0" w:color="020000"/>
            </w:tcBorders>
            <w:vAlign w:val="center"/>
          </w:tcPr>
          <w:p w14:paraId="2FD53312" w14:textId="77777777" w:rsidR="00C53A74" w:rsidRPr="00577AA5" w:rsidRDefault="00C53A74" w:rsidP="006C302B">
            <w:pPr>
              <w:tabs>
                <w:tab w:val="decimal" w:pos="432"/>
              </w:tabs>
              <w:spacing w:before="116" w:after="1" w:line="243" w:lineRule="exact"/>
              <w:textAlignment w:val="baseline"/>
              <w:rPr>
                <w:rFonts w:eastAsia="Times New Roman"/>
                <w:color w:val="000000"/>
                <w:sz w:val="21"/>
                <w:lang w:val="sq-AL"/>
              </w:rPr>
            </w:pPr>
            <w:r w:rsidRPr="00577AA5">
              <w:rPr>
                <w:rFonts w:eastAsia="Times New Roman"/>
                <w:color w:val="000000"/>
                <w:sz w:val="21"/>
                <w:lang w:val="sq-AL"/>
              </w:rPr>
              <w:t>25.6</w:t>
            </w:r>
          </w:p>
        </w:tc>
      </w:tr>
      <w:tr w:rsidR="00C53A74" w:rsidRPr="00577AA5" w14:paraId="10667F59" w14:textId="77777777" w:rsidTr="006C302B">
        <w:trPr>
          <w:trHeight w:hRule="exact" w:val="302"/>
        </w:trPr>
        <w:tc>
          <w:tcPr>
            <w:tcW w:w="5565" w:type="dxa"/>
            <w:tcBorders>
              <w:top w:val="none" w:sz="0" w:space="0" w:color="020000"/>
              <w:left w:val="none" w:sz="0" w:space="0" w:color="020000"/>
              <w:bottom w:val="none" w:sz="0" w:space="0" w:color="020000"/>
              <w:right w:val="none" w:sz="0" w:space="0" w:color="020000"/>
            </w:tcBorders>
            <w:vAlign w:val="center"/>
          </w:tcPr>
          <w:p w14:paraId="40C61FB6" w14:textId="68A655FB" w:rsidR="00C53A74" w:rsidRPr="00577AA5" w:rsidRDefault="00C53A74" w:rsidP="006C302B">
            <w:pPr>
              <w:spacing w:after="20" w:line="243" w:lineRule="exact"/>
              <w:ind w:left="31"/>
              <w:textAlignment w:val="baseline"/>
              <w:rPr>
                <w:rFonts w:eastAsia="Times New Roman"/>
                <w:b/>
                <w:color w:val="000000"/>
                <w:sz w:val="21"/>
                <w:lang w:val="sq-AL"/>
              </w:rPr>
            </w:pPr>
            <w:r w:rsidRPr="0063055B">
              <w:rPr>
                <w:rFonts w:eastAsia="Times New Roman"/>
                <w:b/>
                <w:color w:val="000000"/>
                <w:sz w:val="21"/>
                <w:lang w:val="sq-AL"/>
              </w:rPr>
              <w:t xml:space="preserve">Rritja reale e </w:t>
            </w:r>
            <w:r>
              <w:rPr>
                <w:rFonts w:eastAsia="Times New Roman"/>
                <w:b/>
                <w:color w:val="000000"/>
                <w:sz w:val="21"/>
                <w:lang w:val="sq-AL"/>
              </w:rPr>
              <w:t>BPV</w:t>
            </w:r>
            <w:r w:rsidR="008B09C3">
              <w:rPr>
                <w:rFonts w:eastAsia="Times New Roman"/>
                <w:b/>
                <w:color w:val="000000"/>
                <w:sz w:val="21"/>
                <w:lang w:val="sq-AL"/>
              </w:rPr>
              <w:t>-s</w:t>
            </w:r>
            <w:r w:rsidR="000279DB">
              <w:rPr>
                <w:rFonts w:eastAsia="Times New Roman"/>
                <w:b/>
                <w:color w:val="000000"/>
                <w:sz w:val="21"/>
                <w:lang w:val="sq-AL"/>
              </w:rPr>
              <w:t>ë</w:t>
            </w:r>
          </w:p>
        </w:tc>
        <w:tc>
          <w:tcPr>
            <w:tcW w:w="941" w:type="dxa"/>
            <w:tcBorders>
              <w:top w:val="none" w:sz="0" w:space="0" w:color="020000"/>
              <w:left w:val="none" w:sz="0" w:space="0" w:color="020000"/>
              <w:bottom w:val="none" w:sz="0" w:space="0" w:color="020000"/>
              <w:right w:val="none" w:sz="0" w:space="0" w:color="020000"/>
            </w:tcBorders>
            <w:vAlign w:val="center"/>
          </w:tcPr>
          <w:p w14:paraId="0BBB692E" w14:textId="77777777" w:rsidR="00C53A74" w:rsidRPr="00577AA5" w:rsidRDefault="00C53A74" w:rsidP="006C302B">
            <w:pPr>
              <w:spacing w:after="20" w:line="243" w:lineRule="exact"/>
              <w:ind w:right="329"/>
              <w:jc w:val="right"/>
              <w:textAlignment w:val="baseline"/>
              <w:rPr>
                <w:rFonts w:eastAsia="Times New Roman"/>
                <w:color w:val="000000"/>
                <w:sz w:val="21"/>
                <w:lang w:val="sq-AL"/>
              </w:rPr>
            </w:pPr>
            <w:r w:rsidRPr="00577AA5">
              <w:rPr>
                <w:rFonts w:eastAsia="Times New Roman"/>
                <w:color w:val="000000"/>
                <w:sz w:val="21"/>
                <w:lang w:val="sq-AL"/>
              </w:rPr>
              <w:t>3.3</w:t>
            </w:r>
          </w:p>
        </w:tc>
        <w:tc>
          <w:tcPr>
            <w:tcW w:w="763" w:type="dxa"/>
            <w:tcBorders>
              <w:top w:val="none" w:sz="0" w:space="0" w:color="020000"/>
              <w:left w:val="none" w:sz="0" w:space="0" w:color="020000"/>
              <w:bottom w:val="none" w:sz="0" w:space="0" w:color="020000"/>
              <w:right w:val="none" w:sz="0" w:space="0" w:color="020000"/>
            </w:tcBorders>
            <w:vAlign w:val="center"/>
          </w:tcPr>
          <w:p w14:paraId="2FBEB7F1" w14:textId="77777777" w:rsidR="00C53A74" w:rsidRPr="00577AA5" w:rsidRDefault="00C53A74" w:rsidP="006C302B">
            <w:pPr>
              <w:tabs>
                <w:tab w:val="decimal" w:pos="360"/>
              </w:tabs>
              <w:spacing w:after="20" w:line="243" w:lineRule="exact"/>
              <w:textAlignment w:val="baseline"/>
              <w:rPr>
                <w:rFonts w:eastAsia="Times New Roman"/>
                <w:color w:val="000000"/>
                <w:sz w:val="21"/>
                <w:lang w:val="sq-AL"/>
              </w:rPr>
            </w:pPr>
            <w:r w:rsidRPr="00577AA5">
              <w:rPr>
                <w:rFonts w:eastAsia="Times New Roman"/>
                <w:color w:val="000000"/>
                <w:sz w:val="21"/>
                <w:lang w:val="sq-AL"/>
              </w:rPr>
              <w:t>4.2</w:t>
            </w:r>
          </w:p>
        </w:tc>
        <w:tc>
          <w:tcPr>
            <w:tcW w:w="864" w:type="dxa"/>
            <w:tcBorders>
              <w:top w:val="none" w:sz="0" w:space="0" w:color="020000"/>
              <w:left w:val="none" w:sz="0" w:space="0" w:color="020000"/>
              <w:bottom w:val="none" w:sz="0" w:space="0" w:color="020000"/>
              <w:right w:val="none" w:sz="0" w:space="0" w:color="020000"/>
            </w:tcBorders>
            <w:vAlign w:val="center"/>
          </w:tcPr>
          <w:p w14:paraId="42A3752A" w14:textId="77777777" w:rsidR="00C53A74" w:rsidRPr="00577AA5" w:rsidRDefault="00C53A74" w:rsidP="006C302B">
            <w:pPr>
              <w:tabs>
                <w:tab w:val="decimal" w:pos="432"/>
              </w:tabs>
              <w:spacing w:after="20" w:line="243" w:lineRule="exact"/>
              <w:textAlignment w:val="baseline"/>
              <w:rPr>
                <w:rFonts w:eastAsia="Times New Roman"/>
                <w:color w:val="000000"/>
                <w:sz w:val="21"/>
                <w:lang w:val="sq-AL"/>
              </w:rPr>
            </w:pPr>
            <w:r w:rsidRPr="00577AA5">
              <w:rPr>
                <w:rFonts w:eastAsia="Times New Roman"/>
                <w:color w:val="000000"/>
                <w:sz w:val="21"/>
                <w:lang w:val="sq-AL"/>
              </w:rPr>
              <w:t>3.8</w:t>
            </w:r>
          </w:p>
        </w:tc>
        <w:tc>
          <w:tcPr>
            <w:tcW w:w="939" w:type="dxa"/>
            <w:tcBorders>
              <w:top w:val="none" w:sz="0" w:space="0" w:color="020000"/>
              <w:left w:val="none" w:sz="0" w:space="0" w:color="020000"/>
              <w:bottom w:val="none" w:sz="0" w:space="0" w:color="020000"/>
              <w:right w:val="none" w:sz="0" w:space="0" w:color="020000"/>
            </w:tcBorders>
            <w:vAlign w:val="center"/>
          </w:tcPr>
          <w:p w14:paraId="13D29338" w14:textId="77777777" w:rsidR="00C53A74" w:rsidRPr="00577AA5" w:rsidRDefault="00C53A74" w:rsidP="006C302B">
            <w:pPr>
              <w:tabs>
                <w:tab w:val="decimal" w:pos="432"/>
              </w:tabs>
              <w:spacing w:after="20" w:line="243" w:lineRule="exact"/>
              <w:textAlignment w:val="baseline"/>
              <w:rPr>
                <w:rFonts w:eastAsia="Times New Roman"/>
                <w:color w:val="000000"/>
                <w:sz w:val="21"/>
                <w:lang w:val="sq-AL"/>
              </w:rPr>
            </w:pPr>
            <w:r w:rsidRPr="00577AA5">
              <w:rPr>
                <w:rFonts w:eastAsia="Times New Roman"/>
                <w:color w:val="000000"/>
                <w:sz w:val="21"/>
                <w:lang w:val="sq-AL"/>
              </w:rPr>
              <w:t>4.2</w:t>
            </w:r>
          </w:p>
        </w:tc>
      </w:tr>
      <w:tr w:rsidR="00C53A74" w:rsidRPr="00577AA5" w14:paraId="258B4BD6" w14:textId="77777777" w:rsidTr="006C302B">
        <w:trPr>
          <w:trHeight w:hRule="exact" w:val="634"/>
        </w:trPr>
        <w:tc>
          <w:tcPr>
            <w:tcW w:w="5565" w:type="dxa"/>
            <w:tcBorders>
              <w:top w:val="none" w:sz="0" w:space="0" w:color="020000"/>
              <w:left w:val="none" w:sz="0" w:space="0" w:color="020000"/>
              <w:bottom w:val="none" w:sz="0" w:space="0" w:color="020000"/>
              <w:right w:val="none" w:sz="0" w:space="0" w:color="020000"/>
            </w:tcBorders>
            <w:vAlign w:val="center"/>
          </w:tcPr>
          <w:p w14:paraId="47302F0E" w14:textId="77777777" w:rsidR="00C53A74" w:rsidRPr="00577AA5" w:rsidRDefault="00C53A74" w:rsidP="006C302B">
            <w:pPr>
              <w:spacing w:before="50" w:line="224" w:lineRule="exact"/>
              <w:ind w:left="31"/>
              <w:textAlignment w:val="baseline"/>
              <w:rPr>
                <w:rFonts w:eastAsia="Times New Roman"/>
                <w:b/>
                <w:color w:val="000000"/>
                <w:sz w:val="21"/>
                <w:lang w:val="sq-AL"/>
              </w:rPr>
            </w:pPr>
            <w:r w:rsidRPr="0063055B">
              <w:rPr>
                <w:rFonts w:eastAsia="Times New Roman"/>
                <w:b/>
                <w:color w:val="000000"/>
                <w:sz w:val="21"/>
                <w:lang w:val="sq-AL"/>
              </w:rPr>
              <w:t xml:space="preserve">Shkalla e aktivitetit ekonomik të popullsisë së moshës 15-64 vjeç </w:t>
            </w:r>
            <w:r w:rsidRPr="0063055B">
              <w:rPr>
                <w:rFonts w:eastAsia="Times New Roman"/>
                <w:bCs/>
                <w:color w:val="000000"/>
                <w:sz w:val="21"/>
                <w:lang w:val="sq-AL"/>
              </w:rPr>
              <w:t>(%), gjithsej</w:t>
            </w:r>
          </w:p>
        </w:tc>
        <w:tc>
          <w:tcPr>
            <w:tcW w:w="941" w:type="dxa"/>
            <w:tcBorders>
              <w:top w:val="none" w:sz="0" w:space="0" w:color="020000"/>
              <w:left w:val="none" w:sz="0" w:space="0" w:color="020000"/>
              <w:bottom w:val="none" w:sz="0" w:space="0" w:color="020000"/>
              <w:right w:val="none" w:sz="0" w:space="0" w:color="020000"/>
            </w:tcBorders>
            <w:vAlign w:val="center"/>
          </w:tcPr>
          <w:p w14:paraId="1E8A0EFE" w14:textId="77777777" w:rsidR="00C53A74" w:rsidRPr="00577AA5" w:rsidRDefault="00C53A74" w:rsidP="006C302B">
            <w:pPr>
              <w:spacing w:after="17"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39.1</w:t>
            </w:r>
            <w:r w:rsidRPr="00577AA5">
              <w:rPr>
                <w:rFonts w:eastAsia="Times New Roman"/>
                <w:color w:val="000000"/>
                <w:sz w:val="21"/>
                <w:vertAlign w:val="superscript"/>
                <w:lang w:val="sq-AL"/>
              </w:rPr>
              <w:t>1)</w:t>
            </w:r>
            <w:r w:rsidRPr="00577AA5">
              <w:rPr>
                <w:rFonts w:eastAsia="Times New Roman"/>
                <w:color w:val="000000"/>
                <w:sz w:val="14"/>
                <w:lang w:val="sq-AL"/>
              </w:rPr>
              <w:t xml:space="preserve"> </w:t>
            </w:r>
          </w:p>
        </w:tc>
        <w:tc>
          <w:tcPr>
            <w:tcW w:w="763" w:type="dxa"/>
            <w:tcBorders>
              <w:top w:val="none" w:sz="0" w:space="0" w:color="020000"/>
              <w:left w:val="none" w:sz="0" w:space="0" w:color="020000"/>
              <w:bottom w:val="none" w:sz="0" w:space="0" w:color="020000"/>
              <w:right w:val="none" w:sz="0" w:space="0" w:color="020000"/>
            </w:tcBorders>
            <w:vAlign w:val="center"/>
          </w:tcPr>
          <w:p w14:paraId="316DF71F" w14:textId="77777777" w:rsidR="00C53A74" w:rsidRPr="00577AA5" w:rsidRDefault="00C53A74" w:rsidP="006C302B">
            <w:pPr>
              <w:tabs>
                <w:tab w:val="decimal" w:pos="360"/>
              </w:tabs>
              <w:spacing w:before="50" w:line="224" w:lineRule="exact"/>
              <w:textAlignment w:val="baseline"/>
              <w:rPr>
                <w:rFonts w:eastAsia="Times New Roman"/>
                <w:color w:val="000000"/>
                <w:sz w:val="21"/>
                <w:lang w:val="sq-AL"/>
              </w:rPr>
            </w:pPr>
            <w:r w:rsidRPr="00577AA5">
              <w:rPr>
                <w:rFonts w:eastAsia="Times New Roman"/>
                <w:color w:val="000000"/>
                <w:sz w:val="21"/>
                <w:lang w:val="sq-AL"/>
              </w:rPr>
              <w:t>42.8</w:t>
            </w:r>
          </w:p>
        </w:tc>
        <w:tc>
          <w:tcPr>
            <w:tcW w:w="864" w:type="dxa"/>
            <w:tcBorders>
              <w:top w:val="none" w:sz="0" w:space="0" w:color="020000"/>
              <w:left w:val="none" w:sz="0" w:space="0" w:color="020000"/>
              <w:bottom w:val="none" w:sz="0" w:space="0" w:color="020000"/>
              <w:right w:val="none" w:sz="0" w:space="0" w:color="020000"/>
            </w:tcBorders>
            <w:vAlign w:val="center"/>
          </w:tcPr>
          <w:p w14:paraId="62AE39B9" w14:textId="77777777" w:rsidR="00C53A74" w:rsidRPr="00577AA5" w:rsidRDefault="00C53A74" w:rsidP="006C302B">
            <w:pPr>
              <w:tabs>
                <w:tab w:val="decimal" w:pos="432"/>
              </w:tabs>
              <w:spacing w:before="50" w:line="224" w:lineRule="exact"/>
              <w:textAlignment w:val="baseline"/>
              <w:rPr>
                <w:rFonts w:eastAsia="Times New Roman"/>
                <w:color w:val="000000"/>
                <w:sz w:val="21"/>
                <w:lang w:val="sq-AL"/>
              </w:rPr>
            </w:pPr>
            <w:r w:rsidRPr="00577AA5">
              <w:rPr>
                <w:rFonts w:eastAsia="Times New Roman"/>
                <w:color w:val="000000"/>
                <w:sz w:val="21"/>
                <w:lang w:val="sq-AL"/>
              </w:rPr>
              <w:t>40.9</w:t>
            </w:r>
          </w:p>
        </w:tc>
        <w:tc>
          <w:tcPr>
            <w:tcW w:w="939" w:type="dxa"/>
            <w:tcBorders>
              <w:top w:val="none" w:sz="0" w:space="0" w:color="020000"/>
              <w:left w:val="none" w:sz="0" w:space="0" w:color="020000"/>
              <w:bottom w:val="none" w:sz="0" w:space="0" w:color="020000"/>
              <w:right w:val="none" w:sz="0" w:space="0" w:color="020000"/>
            </w:tcBorders>
            <w:vAlign w:val="center"/>
          </w:tcPr>
          <w:p w14:paraId="50E969C3" w14:textId="77777777" w:rsidR="00C53A74" w:rsidRPr="00577AA5" w:rsidRDefault="00C53A74" w:rsidP="006C302B">
            <w:pPr>
              <w:tabs>
                <w:tab w:val="decimal" w:pos="432"/>
              </w:tabs>
              <w:spacing w:before="50" w:line="224" w:lineRule="exact"/>
              <w:textAlignment w:val="baseline"/>
              <w:rPr>
                <w:rFonts w:eastAsia="Times New Roman"/>
                <w:color w:val="000000"/>
                <w:sz w:val="21"/>
                <w:lang w:val="sq-AL"/>
              </w:rPr>
            </w:pPr>
            <w:r w:rsidRPr="00577AA5">
              <w:rPr>
                <w:rFonts w:eastAsia="Times New Roman"/>
                <w:color w:val="000000"/>
                <w:sz w:val="21"/>
                <w:lang w:val="sq-AL"/>
              </w:rPr>
              <w:t>40.5</w:t>
            </w:r>
          </w:p>
        </w:tc>
      </w:tr>
      <w:tr w:rsidR="00C53A74" w:rsidRPr="00577AA5" w14:paraId="64756231" w14:textId="77777777" w:rsidTr="006C302B">
        <w:trPr>
          <w:trHeight w:hRule="exact" w:val="255"/>
        </w:trPr>
        <w:tc>
          <w:tcPr>
            <w:tcW w:w="5565" w:type="dxa"/>
            <w:tcBorders>
              <w:top w:val="none" w:sz="0" w:space="0" w:color="020000"/>
              <w:left w:val="none" w:sz="0" w:space="0" w:color="020000"/>
              <w:bottom w:val="none" w:sz="0" w:space="0" w:color="020000"/>
              <w:right w:val="none" w:sz="0" w:space="0" w:color="020000"/>
            </w:tcBorders>
            <w:vAlign w:val="center"/>
          </w:tcPr>
          <w:p w14:paraId="6BE91D17" w14:textId="77777777" w:rsidR="00C53A74" w:rsidRPr="00577AA5" w:rsidRDefault="00C53A74" w:rsidP="006C302B">
            <w:pPr>
              <w:spacing w:line="242" w:lineRule="exact"/>
              <w:ind w:left="301"/>
              <w:textAlignment w:val="baseline"/>
              <w:rPr>
                <w:rFonts w:eastAsia="Times New Roman"/>
                <w:i/>
                <w:color w:val="000000"/>
                <w:sz w:val="21"/>
                <w:lang w:val="sq-AL"/>
              </w:rPr>
            </w:pPr>
            <w:r w:rsidRPr="00577AA5">
              <w:rPr>
                <w:rFonts w:eastAsia="Times New Roman"/>
                <w:i/>
                <w:color w:val="000000"/>
                <w:sz w:val="21"/>
                <w:lang w:val="sq-AL"/>
              </w:rPr>
              <w:t>fem</w:t>
            </w:r>
            <w:r>
              <w:rPr>
                <w:rFonts w:eastAsia="Times New Roman"/>
                <w:i/>
                <w:color w:val="000000"/>
                <w:sz w:val="21"/>
                <w:lang w:val="sq-AL"/>
              </w:rPr>
              <w:t>ra</w:t>
            </w:r>
          </w:p>
        </w:tc>
        <w:tc>
          <w:tcPr>
            <w:tcW w:w="941" w:type="dxa"/>
            <w:tcBorders>
              <w:top w:val="none" w:sz="0" w:space="0" w:color="020000"/>
              <w:left w:val="none" w:sz="0" w:space="0" w:color="020000"/>
              <w:bottom w:val="none" w:sz="0" w:space="0" w:color="020000"/>
              <w:right w:val="none" w:sz="0" w:space="0" w:color="020000"/>
            </w:tcBorders>
            <w:vAlign w:val="center"/>
          </w:tcPr>
          <w:p w14:paraId="690DFF14" w14:textId="77777777" w:rsidR="00C53A74" w:rsidRPr="00577AA5" w:rsidRDefault="00C53A74" w:rsidP="006C302B">
            <w:pPr>
              <w:spacing w:after="22" w:line="223" w:lineRule="exact"/>
              <w:ind w:right="239"/>
              <w:jc w:val="right"/>
              <w:textAlignment w:val="baseline"/>
              <w:rPr>
                <w:rFonts w:eastAsia="Times New Roman"/>
                <w:i/>
                <w:color w:val="000000"/>
                <w:sz w:val="21"/>
                <w:lang w:val="sq-AL"/>
              </w:rPr>
            </w:pPr>
            <w:r w:rsidRPr="00577AA5">
              <w:rPr>
                <w:rFonts w:eastAsia="Times New Roman"/>
                <w:i/>
                <w:color w:val="000000"/>
                <w:sz w:val="21"/>
                <w:lang w:val="sq-AL"/>
              </w:rPr>
              <w:t xml:space="preserve">19.4 </w:t>
            </w:r>
            <w:r w:rsidRPr="00577AA5">
              <w:rPr>
                <w:rFonts w:eastAsia="Times New Roman"/>
                <w:i/>
                <w:color w:val="000000"/>
                <w:sz w:val="14"/>
                <w:lang w:val="sq-AL"/>
              </w:rPr>
              <w:t>1)</w:t>
            </w:r>
          </w:p>
        </w:tc>
        <w:tc>
          <w:tcPr>
            <w:tcW w:w="763" w:type="dxa"/>
            <w:tcBorders>
              <w:top w:val="none" w:sz="0" w:space="0" w:color="020000"/>
              <w:left w:val="none" w:sz="0" w:space="0" w:color="020000"/>
              <w:bottom w:val="none" w:sz="0" w:space="0" w:color="020000"/>
              <w:right w:val="none" w:sz="0" w:space="0" w:color="020000"/>
            </w:tcBorders>
            <w:vAlign w:val="center"/>
          </w:tcPr>
          <w:p w14:paraId="58FF88B1" w14:textId="77777777" w:rsidR="00C53A74" w:rsidRPr="00577AA5" w:rsidRDefault="00C53A74" w:rsidP="006C302B">
            <w:pPr>
              <w:tabs>
                <w:tab w:val="decimal" w:pos="360"/>
              </w:tabs>
              <w:spacing w:line="242" w:lineRule="exact"/>
              <w:textAlignment w:val="baseline"/>
              <w:rPr>
                <w:rFonts w:eastAsia="Times New Roman"/>
                <w:i/>
                <w:color w:val="000000"/>
                <w:sz w:val="21"/>
                <w:lang w:val="sq-AL"/>
              </w:rPr>
            </w:pPr>
            <w:r w:rsidRPr="00577AA5">
              <w:rPr>
                <w:rFonts w:eastAsia="Times New Roman"/>
                <w:i/>
                <w:color w:val="000000"/>
                <w:sz w:val="21"/>
                <w:lang w:val="sq-AL"/>
              </w:rPr>
              <w:t>20.0</w:t>
            </w:r>
          </w:p>
        </w:tc>
        <w:tc>
          <w:tcPr>
            <w:tcW w:w="864" w:type="dxa"/>
            <w:tcBorders>
              <w:top w:val="none" w:sz="0" w:space="0" w:color="020000"/>
              <w:left w:val="none" w:sz="0" w:space="0" w:color="020000"/>
              <w:bottom w:val="none" w:sz="0" w:space="0" w:color="020000"/>
              <w:right w:val="none" w:sz="0" w:space="0" w:color="020000"/>
            </w:tcBorders>
            <w:vAlign w:val="center"/>
          </w:tcPr>
          <w:p w14:paraId="5E2BD3C1" w14:textId="77777777" w:rsidR="00C53A74" w:rsidRPr="00577AA5" w:rsidRDefault="00C53A74" w:rsidP="006C302B">
            <w:pPr>
              <w:tabs>
                <w:tab w:val="decimal" w:pos="432"/>
              </w:tabs>
              <w:spacing w:line="242" w:lineRule="exact"/>
              <w:textAlignment w:val="baseline"/>
              <w:rPr>
                <w:rFonts w:eastAsia="Times New Roman"/>
                <w:i/>
                <w:color w:val="000000"/>
                <w:sz w:val="21"/>
                <w:lang w:val="sq-AL"/>
              </w:rPr>
            </w:pPr>
            <w:r w:rsidRPr="00577AA5">
              <w:rPr>
                <w:rFonts w:eastAsia="Times New Roman"/>
                <w:i/>
                <w:color w:val="000000"/>
                <w:sz w:val="21"/>
                <w:lang w:val="sq-AL"/>
              </w:rPr>
              <w:t>18.4</w:t>
            </w:r>
          </w:p>
        </w:tc>
        <w:tc>
          <w:tcPr>
            <w:tcW w:w="939" w:type="dxa"/>
            <w:tcBorders>
              <w:top w:val="none" w:sz="0" w:space="0" w:color="020000"/>
              <w:left w:val="none" w:sz="0" w:space="0" w:color="020000"/>
              <w:bottom w:val="none" w:sz="0" w:space="0" w:color="020000"/>
              <w:right w:val="none" w:sz="0" w:space="0" w:color="020000"/>
            </w:tcBorders>
            <w:vAlign w:val="center"/>
          </w:tcPr>
          <w:p w14:paraId="52676AB4" w14:textId="77777777" w:rsidR="00C53A74" w:rsidRPr="00577AA5" w:rsidRDefault="00C53A74" w:rsidP="006C302B">
            <w:pPr>
              <w:tabs>
                <w:tab w:val="decimal" w:pos="432"/>
              </w:tabs>
              <w:spacing w:line="242" w:lineRule="exact"/>
              <w:textAlignment w:val="baseline"/>
              <w:rPr>
                <w:rFonts w:eastAsia="Times New Roman"/>
                <w:i/>
                <w:color w:val="000000"/>
                <w:sz w:val="21"/>
                <w:lang w:val="sq-AL"/>
              </w:rPr>
            </w:pPr>
            <w:r w:rsidRPr="00577AA5">
              <w:rPr>
                <w:rFonts w:eastAsia="Times New Roman"/>
                <w:i/>
                <w:color w:val="000000"/>
                <w:sz w:val="21"/>
                <w:lang w:val="sq-AL"/>
              </w:rPr>
              <w:t>21.1</w:t>
            </w:r>
          </w:p>
        </w:tc>
      </w:tr>
      <w:tr w:rsidR="00C53A74" w:rsidRPr="00577AA5" w14:paraId="493525BA" w14:textId="77777777" w:rsidTr="006C302B">
        <w:trPr>
          <w:trHeight w:hRule="exact" w:val="288"/>
        </w:trPr>
        <w:tc>
          <w:tcPr>
            <w:tcW w:w="5565" w:type="dxa"/>
            <w:tcBorders>
              <w:top w:val="none" w:sz="0" w:space="0" w:color="020000"/>
              <w:left w:val="none" w:sz="0" w:space="0" w:color="020000"/>
              <w:bottom w:val="none" w:sz="0" w:space="0" w:color="020000"/>
              <w:right w:val="none" w:sz="0" w:space="0" w:color="020000"/>
            </w:tcBorders>
            <w:vAlign w:val="center"/>
          </w:tcPr>
          <w:p w14:paraId="0644D3BC" w14:textId="77777777" w:rsidR="00C53A74" w:rsidRPr="00577AA5" w:rsidRDefault="00C53A74" w:rsidP="006C302B">
            <w:pPr>
              <w:spacing w:after="24" w:line="252" w:lineRule="exact"/>
              <w:ind w:left="301"/>
              <w:textAlignment w:val="baseline"/>
              <w:rPr>
                <w:rFonts w:eastAsia="Times New Roman"/>
                <w:i/>
                <w:color w:val="000000"/>
                <w:sz w:val="21"/>
                <w:lang w:val="sq-AL"/>
              </w:rPr>
            </w:pPr>
            <w:r w:rsidRPr="00577AA5">
              <w:rPr>
                <w:rFonts w:eastAsia="Times New Roman"/>
                <w:i/>
                <w:color w:val="000000"/>
                <w:sz w:val="21"/>
                <w:lang w:val="sq-AL"/>
              </w:rPr>
              <w:t>m</w:t>
            </w:r>
            <w:r>
              <w:rPr>
                <w:rFonts w:eastAsia="Times New Roman"/>
                <w:i/>
                <w:color w:val="000000"/>
                <w:sz w:val="21"/>
                <w:lang w:val="sq-AL"/>
              </w:rPr>
              <w:t>eshkuj</w:t>
            </w:r>
          </w:p>
        </w:tc>
        <w:tc>
          <w:tcPr>
            <w:tcW w:w="941" w:type="dxa"/>
            <w:tcBorders>
              <w:top w:val="none" w:sz="0" w:space="0" w:color="020000"/>
              <w:left w:val="none" w:sz="0" w:space="0" w:color="020000"/>
              <w:bottom w:val="none" w:sz="0" w:space="0" w:color="020000"/>
              <w:right w:val="none" w:sz="0" w:space="0" w:color="020000"/>
            </w:tcBorders>
            <w:vAlign w:val="center"/>
          </w:tcPr>
          <w:p w14:paraId="197B9649" w14:textId="77777777" w:rsidR="00C53A74" w:rsidRPr="00577AA5" w:rsidRDefault="00C53A74" w:rsidP="006C302B">
            <w:pPr>
              <w:spacing w:after="60" w:line="218" w:lineRule="exact"/>
              <w:ind w:right="239"/>
              <w:jc w:val="right"/>
              <w:textAlignment w:val="baseline"/>
              <w:rPr>
                <w:rFonts w:eastAsia="Times New Roman"/>
                <w:i/>
                <w:color w:val="000000"/>
                <w:sz w:val="21"/>
                <w:lang w:val="sq-AL"/>
              </w:rPr>
            </w:pPr>
            <w:r w:rsidRPr="00577AA5">
              <w:rPr>
                <w:rFonts w:eastAsia="Times New Roman"/>
                <w:i/>
                <w:color w:val="000000"/>
                <w:sz w:val="21"/>
                <w:lang w:val="sq-AL"/>
              </w:rPr>
              <w:t xml:space="preserve">58.5 </w:t>
            </w:r>
            <w:r w:rsidRPr="00577AA5">
              <w:rPr>
                <w:rFonts w:eastAsia="Times New Roman"/>
                <w:i/>
                <w:color w:val="000000"/>
                <w:sz w:val="14"/>
                <w:lang w:val="sq-AL"/>
              </w:rPr>
              <w:t>1)</w:t>
            </w:r>
          </w:p>
        </w:tc>
        <w:tc>
          <w:tcPr>
            <w:tcW w:w="763" w:type="dxa"/>
            <w:tcBorders>
              <w:top w:val="none" w:sz="0" w:space="0" w:color="020000"/>
              <w:left w:val="none" w:sz="0" w:space="0" w:color="020000"/>
              <w:bottom w:val="none" w:sz="0" w:space="0" w:color="020000"/>
              <w:right w:val="none" w:sz="0" w:space="0" w:color="020000"/>
            </w:tcBorders>
            <w:vAlign w:val="center"/>
          </w:tcPr>
          <w:p w14:paraId="354130D5" w14:textId="77777777" w:rsidR="00C53A74" w:rsidRPr="00577AA5" w:rsidRDefault="00C53A74" w:rsidP="006C302B">
            <w:pPr>
              <w:tabs>
                <w:tab w:val="decimal" w:pos="360"/>
              </w:tabs>
              <w:spacing w:after="24" w:line="252" w:lineRule="exact"/>
              <w:textAlignment w:val="baseline"/>
              <w:rPr>
                <w:rFonts w:eastAsia="Times New Roman"/>
                <w:i/>
                <w:color w:val="000000"/>
                <w:sz w:val="21"/>
                <w:lang w:val="sq-AL"/>
              </w:rPr>
            </w:pPr>
            <w:r w:rsidRPr="00577AA5">
              <w:rPr>
                <w:rFonts w:eastAsia="Times New Roman"/>
                <w:i/>
                <w:color w:val="000000"/>
                <w:sz w:val="21"/>
                <w:lang w:val="sq-AL"/>
              </w:rPr>
              <w:t>65.3</w:t>
            </w:r>
          </w:p>
        </w:tc>
        <w:tc>
          <w:tcPr>
            <w:tcW w:w="864" w:type="dxa"/>
            <w:tcBorders>
              <w:top w:val="none" w:sz="0" w:space="0" w:color="020000"/>
              <w:left w:val="none" w:sz="0" w:space="0" w:color="020000"/>
              <w:bottom w:val="none" w:sz="0" w:space="0" w:color="020000"/>
              <w:right w:val="none" w:sz="0" w:space="0" w:color="020000"/>
            </w:tcBorders>
            <w:vAlign w:val="center"/>
          </w:tcPr>
          <w:p w14:paraId="20FB2BB4" w14:textId="77777777" w:rsidR="00C53A74" w:rsidRPr="00577AA5" w:rsidRDefault="00C53A74" w:rsidP="006C302B">
            <w:pPr>
              <w:tabs>
                <w:tab w:val="decimal" w:pos="432"/>
              </w:tabs>
              <w:spacing w:after="24" w:line="252" w:lineRule="exact"/>
              <w:textAlignment w:val="baseline"/>
              <w:rPr>
                <w:rFonts w:eastAsia="Times New Roman"/>
                <w:i/>
                <w:color w:val="000000"/>
                <w:sz w:val="21"/>
                <w:lang w:val="sq-AL"/>
              </w:rPr>
            </w:pPr>
            <w:r w:rsidRPr="00577AA5">
              <w:rPr>
                <w:rFonts w:eastAsia="Times New Roman"/>
                <w:i/>
                <w:color w:val="000000"/>
                <w:sz w:val="21"/>
                <w:lang w:val="sq-AL"/>
              </w:rPr>
              <w:t>63.3</w:t>
            </w:r>
          </w:p>
        </w:tc>
        <w:tc>
          <w:tcPr>
            <w:tcW w:w="939" w:type="dxa"/>
            <w:tcBorders>
              <w:top w:val="none" w:sz="0" w:space="0" w:color="020000"/>
              <w:left w:val="none" w:sz="0" w:space="0" w:color="020000"/>
              <w:bottom w:val="none" w:sz="0" w:space="0" w:color="020000"/>
              <w:right w:val="none" w:sz="0" w:space="0" w:color="020000"/>
            </w:tcBorders>
            <w:vAlign w:val="center"/>
          </w:tcPr>
          <w:p w14:paraId="5EC86770" w14:textId="77777777" w:rsidR="00C53A74" w:rsidRPr="00577AA5" w:rsidRDefault="00C53A74" w:rsidP="006C302B">
            <w:pPr>
              <w:tabs>
                <w:tab w:val="decimal" w:pos="432"/>
              </w:tabs>
              <w:spacing w:after="24" w:line="252" w:lineRule="exact"/>
              <w:textAlignment w:val="baseline"/>
              <w:rPr>
                <w:rFonts w:eastAsia="Times New Roman"/>
                <w:i/>
                <w:color w:val="000000"/>
                <w:sz w:val="21"/>
                <w:lang w:val="sq-AL"/>
              </w:rPr>
            </w:pPr>
            <w:r w:rsidRPr="00577AA5">
              <w:rPr>
                <w:rFonts w:eastAsia="Times New Roman"/>
                <w:i/>
                <w:color w:val="000000"/>
                <w:sz w:val="21"/>
                <w:lang w:val="sq-AL"/>
              </w:rPr>
              <w:t>59.7</w:t>
            </w:r>
          </w:p>
        </w:tc>
      </w:tr>
      <w:tr w:rsidR="00C53A74" w:rsidRPr="00577AA5" w14:paraId="53507C51" w14:textId="77777777" w:rsidTr="006C302B">
        <w:trPr>
          <w:trHeight w:hRule="exact" w:val="288"/>
        </w:trPr>
        <w:tc>
          <w:tcPr>
            <w:tcW w:w="5565" w:type="dxa"/>
            <w:tcBorders>
              <w:top w:val="none" w:sz="0" w:space="0" w:color="020000"/>
              <w:left w:val="none" w:sz="0" w:space="0" w:color="020000"/>
              <w:bottom w:val="none" w:sz="0" w:space="0" w:color="020000"/>
              <w:right w:val="none" w:sz="0" w:space="0" w:color="020000"/>
            </w:tcBorders>
            <w:vAlign w:val="center"/>
          </w:tcPr>
          <w:p w14:paraId="16F53BF2" w14:textId="77777777" w:rsidR="00C53A74" w:rsidRPr="00577AA5" w:rsidRDefault="00C53A74" w:rsidP="006C302B">
            <w:pPr>
              <w:spacing w:before="49" w:line="229" w:lineRule="exact"/>
              <w:ind w:left="31"/>
              <w:textAlignment w:val="baseline"/>
              <w:rPr>
                <w:rFonts w:eastAsia="Times New Roman"/>
                <w:b/>
                <w:color w:val="000000"/>
                <w:sz w:val="21"/>
                <w:lang w:val="sq-AL"/>
              </w:rPr>
            </w:pPr>
            <w:r>
              <w:rPr>
                <w:rFonts w:eastAsia="Times New Roman"/>
                <w:b/>
                <w:color w:val="000000"/>
                <w:sz w:val="21"/>
                <w:lang w:val="sq-AL"/>
              </w:rPr>
              <w:t>Shkalla e papunësisë</w:t>
            </w:r>
            <w:r w:rsidRPr="00577AA5">
              <w:rPr>
                <w:rFonts w:eastAsia="Times New Roman"/>
                <w:b/>
                <w:color w:val="000000"/>
                <w:sz w:val="21"/>
                <w:lang w:val="sq-AL"/>
              </w:rPr>
              <w:t xml:space="preserve"> </w:t>
            </w:r>
            <w:r w:rsidRPr="00577AA5">
              <w:rPr>
                <w:rFonts w:eastAsia="Times New Roman"/>
                <w:color w:val="000000"/>
                <w:sz w:val="21"/>
                <w:lang w:val="sq-AL"/>
              </w:rPr>
              <w:t xml:space="preserve">(%), </w:t>
            </w:r>
            <w:r>
              <w:rPr>
                <w:rFonts w:eastAsia="Times New Roman"/>
                <w:color w:val="000000"/>
                <w:sz w:val="21"/>
                <w:lang w:val="sq-AL"/>
              </w:rPr>
              <w:t>gjithsej</w:t>
            </w:r>
          </w:p>
        </w:tc>
        <w:tc>
          <w:tcPr>
            <w:tcW w:w="941" w:type="dxa"/>
            <w:tcBorders>
              <w:top w:val="none" w:sz="0" w:space="0" w:color="020000"/>
              <w:left w:val="none" w:sz="0" w:space="0" w:color="020000"/>
              <w:bottom w:val="none" w:sz="0" w:space="0" w:color="020000"/>
              <w:right w:val="none" w:sz="0" w:space="0" w:color="020000"/>
            </w:tcBorders>
            <w:vAlign w:val="center"/>
          </w:tcPr>
          <w:p w14:paraId="5909718E" w14:textId="77777777" w:rsidR="00C53A74" w:rsidRPr="00577AA5" w:rsidRDefault="00C53A74" w:rsidP="006C302B">
            <w:pPr>
              <w:spacing w:after="22"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31.3</w:t>
            </w:r>
            <w:r w:rsidRPr="00577AA5">
              <w:rPr>
                <w:rFonts w:eastAsia="Times New Roman"/>
                <w:color w:val="000000"/>
                <w:sz w:val="21"/>
                <w:vertAlign w:val="superscript"/>
                <w:lang w:val="sq-AL"/>
              </w:rPr>
              <w:t>1)</w:t>
            </w:r>
            <w:r w:rsidRPr="00577AA5">
              <w:rPr>
                <w:rFonts w:eastAsia="Times New Roman"/>
                <w:color w:val="000000"/>
                <w:sz w:val="14"/>
                <w:lang w:val="sq-AL"/>
              </w:rPr>
              <w:t xml:space="preserve"> </w:t>
            </w:r>
          </w:p>
        </w:tc>
        <w:tc>
          <w:tcPr>
            <w:tcW w:w="763" w:type="dxa"/>
            <w:tcBorders>
              <w:top w:val="none" w:sz="0" w:space="0" w:color="020000"/>
              <w:left w:val="none" w:sz="0" w:space="0" w:color="020000"/>
              <w:bottom w:val="none" w:sz="0" w:space="0" w:color="020000"/>
              <w:right w:val="none" w:sz="0" w:space="0" w:color="020000"/>
            </w:tcBorders>
            <w:vAlign w:val="center"/>
          </w:tcPr>
          <w:p w14:paraId="5A5628BB" w14:textId="77777777" w:rsidR="00C53A74" w:rsidRPr="00577AA5" w:rsidRDefault="00C53A74" w:rsidP="006C302B">
            <w:pPr>
              <w:tabs>
                <w:tab w:val="decimal" w:pos="360"/>
              </w:tabs>
              <w:spacing w:before="49" w:line="229" w:lineRule="exact"/>
              <w:textAlignment w:val="baseline"/>
              <w:rPr>
                <w:rFonts w:eastAsia="Times New Roman"/>
                <w:color w:val="000000"/>
                <w:sz w:val="21"/>
                <w:lang w:val="sq-AL"/>
              </w:rPr>
            </w:pPr>
            <w:r w:rsidRPr="00577AA5">
              <w:rPr>
                <w:rFonts w:eastAsia="Times New Roman"/>
                <w:color w:val="000000"/>
                <w:sz w:val="21"/>
                <w:lang w:val="sq-AL"/>
              </w:rPr>
              <w:t>30.5</w:t>
            </w:r>
          </w:p>
        </w:tc>
        <w:tc>
          <w:tcPr>
            <w:tcW w:w="864" w:type="dxa"/>
            <w:tcBorders>
              <w:top w:val="none" w:sz="0" w:space="0" w:color="020000"/>
              <w:left w:val="none" w:sz="0" w:space="0" w:color="020000"/>
              <w:bottom w:val="none" w:sz="0" w:space="0" w:color="020000"/>
              <w:right w:val="none" w:sz="0" w:space="0" w:color="020000"/>
            </w:tcBorders>
            <w:vAlign w:val="center"/>
          </w:tcPr>
          <w:p w14:paraId="36656719" w14:textId="77777777" w:rsidR="00C53A74" w:rsidRPr="00577AA5" w:rsidRDefault="00C53A74" w:rsidP="006C302B">
            <w:pPr>
              <w:tabs>
                <w:tab w:val="decimal" w:pos="432"/>
              </w:tabs>
              <w:spacing w:before="49" w:line="229" w:lineRule="exact"/>
              <w:textAlignment w:val="baseline"/>
              <w:rPr>
                <w:rFonts w:eastAsia="Times New Roman"/>
                <w:color w:val="000000"/>
                <w:sz w:val="21"/>
                <w:lang w:val="sq-AL"/>
              </w:rPr>
            </w:pPr>
            <w:r w:rsidRPr="00577AA5">
              <w:rPr>
                <w:rFonts w:eastAsia="Times New Roman"/>
                <w:color w:val="000000"/>
                <w:sz w:val="21"/>
                <w:lang w:val="sq-AL"/>
              </w:rPr>
              <w:t>29.6</w:t>
            </w:r>
          </w:p>
        </w:tc>
        <w:tc>
          <w:tcPr>
            <w:tcW w:w="939" w:type="dxa"/>
            <w:tcBorders>
              <w:top w:val="none" w:sz="0" w:space="0" w:color="020000"/>
              <w:left w:val="none" w:sz="0" w:space="0" w:color="020000"/>
              <w:bottom w:val="none" w:sz="0" w:space="0" w:color="020000"/>
              <w:right w:val="none" w:sz="0" w:space="0" w:color="020000"/>
            </w:tcBorders>
            <w:vAlign w:val="center"/>
          </w:tcPr>
          <w:p w14:paraId="6B3109C3" w14:textId="77777777" w:rsidR="00C53A74" w:rsidRPr="00577AA5" w:rsidRDefault="00C53A74" w:rsidP="006C302B">
            <w:pPr>
              <w:tabs>
                <w:tab w:val="decimal" w:pos="432"/>
              </w:tabs>
              <w:spacing w:before="49" w:line="229" w:lineRule="exact"/>
              <w:textAlignment w:val="baseline"/>
              <w:rPr>
                <w:rFonts w:eastAsia="Times New Roman"/>
                <w:color w:val="000000"/>
                <w:sz w:val="21"/>
                <w:lang w:val="sq-AL"/>
              </w:rPr>
            </w:pPr>
            <w:r w:rsidRPr="00577AA5">
              <w:rPr>
                <w:rFonts w:eastAsia="Times New Roman"/>
                <w:color w:val="000000"/>
                <w:sz w:val="21"/>
                <w:lang w:val="sq-AL"/>
              </w:rPr>
              <w:t>25.7</w:t>
            </w:r>
          </w:p>
        </w:tc>
      </w:tr>
      <w:tr w:rsidR="00C53A74" w:rsidRPr="00577AA5" w14:paraId="65F203C4" w14:textId="77777777" w:rsidTr="006C302B">
        <w:trPr>
          <w:trHeight w:hRule="exact" w:val="249"/>
        </w:trPr>
        <w:tc>
          <w:tcPr>
            <w:tcW w:w="5565" w:type="dxa"/>
            <w:tcBorders>
              <w:top w:val="none" w:sz="0" w:space="0" w:color="020000"/>
              <w:left w:val="none" w:sz="0" w:space="0" w:color="020000"/>
              <w:bottom w:val="none" w:sz="0" w:space="0" w:color="020000"/>
              <w:right w:val="none" w:sz="0" w:space="0" w:color="020000"/>
            </w:tcBorders>
            <w:vAlign w:val="center"/>
          </w:tcPr>
          <w:p w14:paraId="51BE20A4" w14:textId="77777777" w:rsidR="00C53A74" w:rsidRPr="00577AA5" w:rsidRDefault="00C53A74" w:rsidP="006C302B">
            <w:pPr>
              <w:spacing w:line="235" w:lineRule="exact"/>
              <w:ind w:left="301"/>
              <w:textAlignment w:val="baseline"/>
              <w:rPr>
                <w:rFonts w:eastAsia="Times New Roman"/>
                <w:i/>
                <w:color w:val="000000"/>
                <w:sz w:val="21"/>
                <w:lang w:val="sq-AL"/>
              </w:rPr>
            </w:pPr>
            <w:r w:rsidRPr="00577AA5">
              <w:rPr>
                <w:rFonts w:eastAsia="Times New Roman"/>
                <w:i/>
                <w:color w:val="000000"/>
                <w:sz w:val="21"/>
                <w:lang w:val="sq-AL"/>
              </w:rPr>
              <w:t>fem</w:t>
            </w:r>
            <w:r>
              <w:rPr>
                <w:rFonts w:eastAsia="Times New Roman"/>
                <w:i/>
                <w:color w:val="000000"/>
                <w:sz w:val="21"/>
                <w:lang w:val="sq-AL"/>
              </w:rPr>
              <w:t>ra</w:t>
            </w:r>
          </w:p>
        </w:tc>
        <w:tc>
          <w:tcPr>
            <w:tcW w:w="941" w:type="dxa"/>
            <w:tcBorders>
              <w:top w:val="none" w:sz="0" w:space="0" w:color="020000"/>
              <w:left w:val="none" w:sz="0" w:space="0" w:color="020000"/>
              <w:bottom w:val="none" w:sz="0" w:space="0" w:color="020000"/>
              <w:right w:val="none" w:sz="0" w:space="0" w:color="020000"/>
            </w:tcBorders>
            <w:vAlign w:val="center"/>
          </w:tcPr>
          <w:p w14:paraId="05F71F07" w14:textId="77777777" w:rsidR="00C53A74" w:rsidRPr="00577AA5" w:rsidRDefault="00C53A74" w:rsidP="006C302B">
            <w:pPr>
              <w:spacing w:after="17" w:line="218" w:lineRule="exact"/>
              <w:ind w:right="239"/>
              <w:jc w:val="right"/>
              <w:textAlignment w:val="baseline"/>
              <w:rPr>
                <w:rFonts w:eastAsia="Times New Roman"/>
                <w:i/>
                <w:color w:val="000000"/>
                <w:sz w:val="21"/>
                <w:lang w:val="sq-AL"/>
              </w:rPr>
            </w:pPr>
            <w:r w:rsidRPr="00577AA5">
              <w:rPr>
                <w:rFonts w:eastAsia="Times New Roman"/>
                <w:i/>
                <w:color w:val="000000"/>
                <w:sz w:val="21"/>
                <w:lang w:val="sq-AL"/>
              </w:rPr>
              <w:t xml:space="preserve">37.8 </w:t>
            </w:r>
            <w:r w:rsidRPr="00577AA5">
              <w:rPr>
                <w:rFonts w:eastAsia="Times New Roman"/>
                <w:i/>
                <w:color w:val="000000"/>
                <w:sz w:val="14"/>
                <w:lang w:val="sq-AL"/>
              </w:rPr>
              <w:t>1)</w:t>
            </w:r>
          </w:p>
        </w:tc>
        <w:tc>
          <w:tcPr>
            <w:tcW w:w="763" w:type="dxa"/>
            <w:tcBorders>
              <w:top w:val="none" w:sz="0" w:space="0" w:color="020000"/>
              <w:left w:val="none" w:sz="0" w:space="0" w:color="020000"/>
              <w:bottom w:val="none" w:sz="0" w:space="0" w:color="020000"/>
              <w:right w:val="none" w:sz="0" w:space="0" w:color="020000"/>
            </w:tcBorders>
            <w:vAlign w:val="center"/>
          </w:tcPr>
          <w:p w14:paraId="746E1526" w14:textId="77777777" w:rsidR="00C53A74" w:rsidRPr="00577AA5" w:rsidRDefault="00C53A74" w:rsidP="006C302B">
            <w:pPr>
              <w:tabs>
                <w:tab w:val="decimal" w:pos="360"/>
              </w:tabs>
              <w:spacing w:line="235" w:lineRule="exact"/>
              <w:textAlignment w:val="baseline"/>
              <w:rPr>
                <w:rFonts w:eastAsia="Times New Roman"/>
                <w:i/>
                <w:color w:val="000000"/>
                <w:sz w:val="21"/>
                <w:lang w:val="sq-AL"/>
              </w:rPr>
            </w:pPr>
            <w:r w:rsidRPr="00577AA5">
              <w:rPr>
                <w:rFonts w:eastAsia="Times New Roman"/>
                <w:i/>
                <w:color w:val="000000"/>
                <w:sz w:val="21"/>
                <w:lang w:val="sq-AL"/>
              </w:rPr>
              <w:t>36.6</w:t>
            </w:r>
          </w:p>
        </w:tc>
        <w:tc>
          <w:tcPr>
            <w:tcW w:w="864" w:type="dxa"/>
            <w:tcBorders>
              <w:top w:val="none" w:sz="0" w:space="0" w:color="020000"/>
              <w:left w:val="none" w:sz="0" w:space="0" w:color="020000"/>
              <w:bottom w:val="none" w:sz="0" w:space="0" w:color="020000"/>
              <w:right w:val="none" w:sz="0" w:space="0" w:color="020000"/>
            </w:tcBorders>
            <w:vAlign w:val="center"/>
          </w:tcPr>
          <w:p w14:paraId="3E2E4931" w14:textId="77777777" w:rsidR="00C53A74" w:rsidRPr="00577AA5" w:rsidRDefault="00C53A74" w:rsidP="006C302B">
            <w:pPr>
              <w:tabs>
                <w:tab w:val="decimal" w:pos="432"/>
              </w:tabs>
              <w:spacing w:line="235" w:lineRule="exact"/>
              <w:textAlignment w:val="baseline"/>
              <w:rPr>
                <w:rFonts w:eastAsia="Times New Roman"/>
                <w:i/>
                <w:color w:val="000000"/>
                <w:sz w:val="21"/>
                <w:lang w:val="sq-AL"/>
              </w:rPr>
            </w:pPr>
            <w:r w:rsidRPr="00577AA5">
              <w:rPr>
                <w:rFonts w:eastAsia="Times New Roman"/>
                <w:i/>
                <w:color w:val="000000"/>
                <w:sz w:val="21"/>
                <w:lang w:val="sq-AL"/>
              </w:rPr>
              <w:t>33.4</w:t>
            </w:r>
          </w:p>
        </w:tc>
        <w:tc>
          <w:tcPr>
            <w:tcW w:w="939" w:type="dxa"/>
            <w:tcBorders>
              <w:top w:val="none" w:sz="0" w:space="0" w:color="020000"/>
              <w:left w:val="none" w:sz="0" w:space="0" w:color="020000"/>
              <w:bottom w:val="none" w:sz="0" w:space="0" w:color="020000"/>
              <w:right w:val="none" w:sz="0" w:space="0" w:color="020000"/>
            </w:tcBorders>
            <w:vAlign w:val="center"/>
          </w:tcPr>
          <w:p w14:paraId="10BAB658" w14:textId="77777777" w:rsidR="00C53A74" w:rsidRPr="00577AA5" w:rsidRDefault="00C53A74" w:rsidP="006C302B">
            <w:pPr>
              <w:tabs>
                <w:tab w:val="decimal" w:pos="432"/>
              </w:tabs>
              <w:spacing w:line="235" w:lineRule="exact"/>
              <w:textAlignment w:val="baseline"/>
              <w:rPr>
                <w:rFonts w:eastAsia="Times New Roman"/>
                <w:i/>
                <w:color w:val="000000"/>
                <w:sz w:val="21"/>
                <w:lang w:val="sq-AL"/>
              </w:rPr>
            </w:pPr>
            <w:r w:rsidRPr="00577AA5">
              <w:rPr>
                <w:rFonts w:eastAsia="Times New Roman"/>
                <w:i/>
                <w:color w:val="000000"/>
                <w:sz w:val="21"/>
                <w:lang w:val="sq-AL"/>
              </w:rPr>
              <w:t>34.4</w:t>
            </w:r>
          </w:p>
        </w:tc>
      </w:tr>
      <w:tr w:rsidR="00C53A74" w:rsidRPr="00577AA5" w14:paraId="415F112B" w14:textId="77777777" w:rsidTr="006C302B">
        <w:trPr>
          <w:trHeight w:hRule="exact" w:val="288"/>
        </w:trPr>
        <w:tc>
          <w:tcPr>
            <w:tcW w:w="5565" w:type="dxa"/>
            <w:tcBorders>
              <w:top w:val="none" w:sz="0" w:space="0" w:color="020000"/>
              <w:left w:val="none" w:sz="0" w:space="0" w:color="020000"/>
              <w:bottom w:val="none" w:sz="0" w:space="0" w:color="020000"/>
              <w:right w:val="none" w:sz="0" w:space="0" w:color="020000"/>
            </w:tcBorders>
            <w:vAlign w:val="center"/>
          </w:tcPr>
          <w:p w14:paraId="10876014" w14:textId="77777777" w:rsidR="00C53A74" w:rsidRPr="00577AA5" w:rsidRDefault="00C53A74" w:rsidP="006C302B">
            <w:pPr>
              <w:spacing w:after="15" w:line="252" w:lineRule="exact"/>
              <w:ind w:left="301"/>
              <w:textAlignment w:val="baseline"/>
              <w:rPr>
                <w:rFonts w:eastAsia="Times New Roman"/>
                <w:i/>
                <w:color w:val="000000"/>
                <w:sz w:val="21"/>
                <w:lang w:val="sq-AL"/>
              </w:rPr>
            </w:pPr>
            <w:r w:rsidRPr="00577AA5">
              <w:rPr>
                <w:rFonts w:eastAsia="Times New Roman"/>
                <w:i/>
                <w:color w:val="000000"/>
                <w:sz w:val="21"/>
                <w:lang w:val="sq-AL"/>
              </w:rPr>
              <w:t>m</w:t>
            </w:r>
            <w:r>
              <w:rPr>
                <w:rFonts w:eastAsia="Times New Roman"/>
                <w:i/>
                <w:color w:val="000000"/>
                <w:sz w:val="21"/>
                <w:lang w:val="sq-AL"/>
              </w:rPr>
              <w:t>eshkuj</w:t>
            </w:r>
          </w:p>
        </w:tc>
        <w:tc>
          <w:tcPr>
            <w:tcW w:w="941" w:type="dxa"/>
            <w:tcBorders>
              <w:top w:val="none" w:sz="0" w:space="0" w:color="020000"/>
              <w:left w:val="none" w:sz="0" w:space="0" w:color="020000"/>
              <w:bottom w:val="none" w:sz="0" w:space="0" w:color="020000"/>
              <w:right w:val="none" w:sz="0" w:space="0" w:color="020000"/>
            </w:tcBorders>
            <w:vAlign w:val="center"/>
          </w:tcPr>
          <w:p w14:paraId="347DABFE" w14:textId="77777777" w:rsidR="00C53A74" w:rsidRPr="00577AA5" w:rsidRDefault="00C53A74" w:rsidP="006C302B">
            <w:pPr>
              <w:spacing w:after="51" w:line="223" w:lineRule="exact"/>
              <w:ind w:right="239"/>
              <w:jc w:val="right"/>
              <w:textAlignment w:val="baseline"/>
              <w:rPr>
                <w:rFonts w:eastAsia="Times New Roman"/>
                <w:i/>
                <w:color w:val="000000"/>
                <w:sz w:val="21"/>
                <w:lang w:val="sq-AL"/>
              </w:rPr>
            </w:pPr>
            <w:r w:rsidRPr="00577AA5">
              <w:rPr>
                <w:rFonts w:eastAsia="Times New Roman"/>
                <w:i/>
                <w:color w:val="000000"/>
                <w:sz w:val="21"/>
                <w:lang w:val="sq-AL"/>
              </w:rPr>
              <w:t xml:space="preserve">29.2 </w:t>
            </w:r>
            <w:r w:rsidRPr="00577AA5">
              <w:rPr>
                <w:rFonts w:eastAsia="Times New Roman"/>
                <w:i/>
                <w:color w:val="000000"/>
                <w:sz w:val="14"/>
                <w:lang w:val="sq-AL"/>
              </w:rPr>
              <w:t>1)</w:t>
            </w:r>
          </w:p>
        </w:tc>
        <w:tc>
          <w:tcPr>
            <w:tcW w:w="763" w:type="dxa"/>
            <w:tcBorders>
              <w:top w:val="none" w:sz="0" w:space="0" w:color="020000"/>
              <w:left w:val="none" w:sz="0" w:space="0" w:color="020000"/>
              <w:bottom w:val="none" w:sz="0" w:space="0" w:color="020000"/>
              <w:right w:val="none" w:sz="0" w:space="0" w:color="020000"/>
            </w:tcBorders>
            <w:vAlign w:val="center"/>
          </w:tcPr>
          <w:p w14:paraId="543C091D" w14:textId="77777777" w:rsidR="00C53A74" w:rsidRPr="00577AA5" w:rsidRDefault="00C53A74" w:rsidP="006C302B">
            <w:pPr>
              <w:tabs>
                <w:tab w:val="decimal" w:pos="360"/>
              </w:tabs>
              <w:spacing w:after="15" w:line="252" w:lineRule="exact"/>
              <w:textAlignment w:val="baseline"/>
              <w:rPr>
                <w:rFonts w:eastAsia="Times New Roman"/>
                <w:i/>
                <w:color w:val="000000"/>
                <w:sz w:val="21"/>
                <w:lang w:val="sq-AL"/>
              </w:rPr>
            </w:pPr>
            <w:r w:rsidRPr="00577AA5">
              <w:rPr>
                <w:rFonts w:eastAsia="Times New Roman"/>
                <w:i/>
                <w:color w:val="000000"/>
                <w:sz w:val="21"/>
                <w:lang w:val="sq-AL"/>
              </w:rPr>
              <w:t>28.7</w:t>
            </w:r>
          </w:p>
        </w:tc>
        <w:tc>
          <w:tcPr>
            <w:tcW w:w="864" w:type="dxa"/>
            <w:tcBorders>
              <w:top w:val="none" w:sz="0" w:space="0" w:color="020000"/>
              <w:left w:val="none" w:sz="0" w:space="0" w:color="020000"/>
              <w:bottom w:val="none" w:sz="0" w:space="0" w:color="020000"/>
              <w:right w:val="none" w:sz="0" w:space="0" w:color="020000"/>
            </w:tcBorders>
            <w:vAlign w:val="center"/>
          </w:tcPr>
          <w:p w14:paraId="1E366F36" w14:textId="77777777" w:rsidR="00C53A74" w:rsidRPr="00577AA5" w:rsidRDefault="00C53A74" w:rsidP="006C302B">
            <w:pPr>
              <w:tabs>
                <w:tab w:val="decimal" w:pos="432"/>
              </w:tabs>
              <w:spacing w:after="15" w:line="252" w:lineRule="exact"/>
              <w:textAlignment w:val="baseline"/>
              <w:rPr>
                <w:rFonts w:eastAsia="Times New Roman"/>
                <w:i/>
                <w:color w:val="000000"/>
                <w:sz w:val="21"/>
                <w:lang w:val="sq-AL"/>
              </w:rPr>
            </w:pPr>
            <w:r w:rsidRPr="00577AA5">
              <w:rPr>
                <w:rFonts w:eastAsia="Times New Roman"/>
                <w:i/>
                <w:color w:val="000000"/>
                <w:sz w:val="21"/>
                <w:lang w:val="sq-AL"/>
              </w:rPr>
              <w:t>28.5</w:t>
            </w:r>
          </w:p>
        </w:tc>
        <w:tc>
          <w:tcPr>
            <w:tcW w:w="939" w:type="dxa"/>
            <w:tcBorders>
              <w:top w:val="none" w:sz="0" w:space="0" w:color="020000"/>
              <w:left w:val="none" w:sz="0" w:space="0" w:color="020000"/>
              <w:bottom w:val="none" w:sz="0" w:space="0" w:color="020000"/>
              <w:right w:val="none" w:sz="0" w:space="0" w:color="020000"/>
            </w:tcBorders>
            <w:vAlign w:val="center"/>
          </w:tcPr>
          <w:p w14:paraId="29551DA5" w14:textId="77777777" w:rsidR="00C53A74" w:rsidRPr="00577AA5" w:rsidRDefault="00C53A74" w:rsidP="006C302B">
            <w:pPr>
              <w:tabs>
                <w:tab w:val="decimal" w:pos="432"/>
              </w:tabs>
              <w:spacing w:after="15" w:line="252" w:lineRule="exact"/>
              <w:textAlignment w:val="baseline"/>
              <w:rPr>
                <w:rFonts w:eastAsia="Times New Roman"/>
                <w:i/>
                <w:color w:val="000000"/>
                <w:sz w:val="21"/>
                <w:lang w:val="sq-AL"/>
              </w:rPr>
            </w:pPr>
            <w:r w:rsidRPr="00577AA5">
              <w:rPr>
                <w:rFonts w:eastAsia="Times New Roman"/>
                <w:i/>
                <w:color w:val="000000"/>
                <w:sz w:val="21"/>
                <w:lang w:val="sq-AL"/>
              </w:rPr>
              <w:t>22.6</w:t>
            </w:r>
          </w:p>
        </w:tc>
      </w:tr>
      <w:tr w:rsidR="00C53A74" w:rsidRPr="00577AA5" w14:paraId="18B60A49" w14:textId="77777777" w:rsidTr="006C302B">
        <w:trPr>
          <w:trHeight w:hRule="exact" w:val="327"/>
        </w:trPr>
        <w:tc>
          <w:tcPr>
            <w:tcW w:w="5565" w:type="dxa"/>
            <w:tcBorders>
              <w:top w:val="none" w:sz="0" w:space="0" w:color="020000"/>
              <w:left w:val="none" w:sz="0" w:space="0" w:color="020000"/>
              <w:bottom w:val="none" w:sz="0" w:space="0" w:color="020000"/>
              <w:right w:val="none" w:sz="0" w:space="0" w:color="020000"/>
            </w:tcBorders>
            <w:vAlign w:val="center"/>
          </w:tcPr>
          <w:p w14:paraId="77226A5F" w14:textId="77777777" w:rsidR="00C53A74" w:rsidRPr="00577AA5" w:rsidRDefault="00C53A74" w:rsidP="006C302B">
            <w:pPr>
              <w:spacing w:before="50" w:after="24" w:line="243" w:lineRule="exact"/>
              <w:ind w:left="31"/>
              <w:textAlignment w:val="baseline"/>
              <w:rPr>
                <w:rFonts w:eastAsia="Times New Roman"/>
                <w:b/>
                <w:color w:val="000000"/>
                <w:sz w:val="21"/>
                <w:lang w:val="sq-AL"/>
              </w:rPr>
            </w:pPr>
            <w:r>
              <w:rPr>
                <w:rFonts w:eastAsia="Times New Roman"/>
                <w:b/>
                <w:color w:val="000000"/>
                <w:sz w:val="21"/>
                <w:lang w:val="sq-AL"/>
              </w:rPr>
              <w:t>Punësimi</w:t>
            </w:r>
            <w:r w:rsidRPr="00577AA5">
              <w:rPr>
                <w:rFonts w:eastAsia="Times New Roman"/>
                <w:b/>
                <w:color w:val="000000"/>
                <w:sz w:val="21"/>
                <w:lang w:val="sq-AL"/>
              </w:rPr>
              <w:t xml:space="preserve"> </w:t>
            </w:r>
            <w:r w:rsidRPr="00577AA5">
              <w:rPr>
                <w:rFonts w:eastAsia="Times New Roman"/>
                <w:color w:val="000000"/>
                <w:sz w:val="21"/>
                <w:lang w:val="sq-AL"/>
              </w:rPr>
              <w:t>(</w:t>
            </w:r>
            <w:r>
              <w:rPr>
                <w:rFonts w:eastAsia="Times New Roman"/>
                <w:color w:val="000000"/>
                <w:sz w:val="21"/>
                <w:lang w:val="sq-AL"/>
              </w:rPr>
              <w:t>rritja vjetore</w:t>
            </w:r>
            <w:r w:rsidRPr="00577AA5">
              <w:rPr>
                <w:rFonts w:eastAsia="Times New Roman"/>
                <w:color w:val="000000"/>
                <w:sz w:val="21"/>
                <w:lang w:val="sq-AL"/>
              </w:rPr>
              <w:t xml:space="preserve"> %)</w:t>
            </w:r>
          </w:p>
        </w:tc>
        <w:tc>
          <w:tcPr>
            <w:tcW w:w="941" w:type="dxa"/>
            <w:tcBorders>
              <w:top w:val="none" w:sz="0" w:space="0" w:color="020000"/>
              <w:left w:val="none" w:sz="0" w:space="0" w:color="020000"/>
              <w:bottom w:val="none" w:sz="0" w:space="0" w:color="020000"/>
              <w:right w:val="none" w:sz="0" w:space="0" w:color="020000"/>
            </w:tcBorders>
            <w:vAlign w:val="center"/>
          </w:tcPr>
          <w:p w14:paraId="7E57B0D9" w14:textId="77777777" w:rsidR="00C53A74" w:rsidRPr="00577AA5" w:rsidRDefault="00C53A74" w:rsidP="006C302B">
            <w:pPr>
              <w:spacing w:after="67"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2.7</w:t>
            </w:r>
            <w:r w:rsidRPr="00577AA5">
              <w:rPr>
                <w:rFonts w:eastAsia="Times New Roman"/>
                <w:color w:val="000000"/>
                <w:sz w:val="21"/>
                <w:vertAlign w:val="superscript"/>
                <w:lang w:val="sq-AL"/>
              </w:rPr>
              <w:t>2)</w:t>
            </w:r>
            <w:r w:rsidRPr="00577AA5">
              <w:rPr>
                <w:rFonts w:eastAsia="Times New Roman"/>
                <w:color w:val="000000"/>
                <w:sz w:val="14"/>
                <w:lang w:val="sq-AL"/>
              </w:rPr>
              <w:t xml:space="preserve"> </w:t>
            </w:r>
          </w:p>
        </w:tc>
        <w:tc>
          <w:tcPr>
            <w:tcW w:w="763" w:type="dxa"/>
            <w:tcBorders>
              <w:top w:val="none" w:sz="0" w:space="0" w:color="020000"/>
              <w:left w:val="none" w:sz="0" w:space="0" w:color="020000"/>
              <w:bottom w:val="none" w:sz="0" w:space="0" w:color="020000"/>
              <w:right w:val="none" w:sz="0" w:space="0" w:color="020000"/>
            </w:tcBorders>
            <w:vAlign w:val="center"/>
          </w:tcPr>
          <w:p w14:paraId="05287C3B" w14:textId="77777777" w:rsidR="00C53A74" w:rsidRPr="00577AA5" w:rsidRDefault="00C53A74" w:rsidP="006C302B">
            <w:pPr>
              <w:tabs>
                <w:tab w:val="decimal" w:pos="360"/>
              </w:tabs>
              <w:spacing w:before="50" w:after="24" w:line="243" w:lineRule="exact"/>
              <w:textAlignment w:val="baseline"/>
              <w:rPr>
                <w:rFonts w:eastAsia="Times New Roman"/>
                <w:color w:val="000000"/>
                <w:sz w:val="21"/>
                <w:lang w:val="sq-AL"/>
              </w:rPr>
            </w:pPr>
            <w:r w:rsidRPr="00577AA5">
              <w:rPr>
                <w:rFonts w:eastAsia="Times New Roman"/>
                <w:color w:val="000000"/>
                <w:sz w:val="21"/>
                <w:lang w:val="sq-AL"/>
              </w:rPr>
              <w:t>7.6</w:t>
            </w:r>
          </w:p>
        </w:tc>
        <w:tc>
          <w:tcPr>
            <w:tcW w:w="864" w:type="dxa"/>
            <w:tcBorders>
              <w:top w:val="none" w:sz="0" w:space="0" w:color="020000"/>
              <w:left w:val="none" w:sz="0" w:space="0" w:color="020000"/>
              <w:bottom w:val="none" w:sz="0" w:space="0" w:color="020000"/>
              <w:right w:val="none" w:sz="0" w:space="0" w:color="020000"/>
            </w:tcBorders>
            <w:vAlign w:val="center"/>
          </w:tcPr>
          <w:p w14:paraId="7D329F99" w14:textId="77777777" w:rsidR="00C53A74" w:rsidRPr="00577AA5" w:rsidRDefault="00C53A74" w:rsidP="006C302B">
            <w:pPr>
              <w:tabs>
                <w:tab w:val="decimal" w:pos="432"/>
              </w:tabs>
              <w:spacing w:before="50" w:after="24" w:line="243" w:lineRule="exact"/>
              <w:textAlignment w:val="baseline"/>
              <w:rPr>
                <w:rFonts w:eastAsia="Times New Roman"/>
                <w:color w:val="000000"/>
                <w:sz w:val="21"/>
                <w:lang w:val="sq-AL"/>
              </w:rPr>
            </w:pPr>
            <w:r w:rsidRPr="00577AA5">
              <w:rPr>
                <w:rFonts w:eastAsia="Times New Roman"/>
                <w:color w:val="000000"/>
                <w:sz w:val="21"/>
                <w:lang w:val="sq-AL"/>
              </w:rPr>
              <w:t>-3.4</w:t>
            </w:r>
          </w:p>
        </w:tc>
        <w:tc>
          <w:tcPr>
            <w:tcW w:w="939" w:type="dxa"/>
            <w:tcBorders>
              <w:top w:val="none" w:sz="0" w:space="0" w:color="020000"/>
              <w:left w:val="none" w:sz="0" w:space="0" w:color="020000"/>
              <w:bottom w:val="none" w:sz="0" w:space="0" w:color="020000"/>
              <w:right w:val="none" w:sz="0" w:space="0" w:color="020000"/>
            </w:tcBorders>
            <w:vAlign w:val="center"/>
          </w:tcPr>
          <w:p w14:paraId="1A21AB51" w14:textId="77777777" w:rsidR="00C53A74" w:rsidRPr="00577AA5" w:rsidRDefault="00C53A74" w:rsidP="006C302B">
            <w:pPr>
              <w:tabs>
                <w:tab w:val="decimal" w:pos="432"/>
              </w:tabs>
              <w:spacing w:before="50" w:after="24" w:line="243" w:lineRule="exact"/>
              <w:textAlignment w:val="baseline"/>
              <w:rPr>
                <w:rFonts w:eastAsia="Times New Roman"/>
                <w:color w:val="000000"/>
                <w:sz w:val="21"/>
                <w:lang w:val="sq-AL"/>
              </w:rPr>
            </w:pPr>
            <w:r w:rsidRPr="00577AA5">
              <w:rPr>
                <w:rFonts w:eastAsia="Times New Roman"/>
                <w:color w:val="000000"/>
                <w:sz w:val="21"/>
                <w:lang w:val="sq-AL"/>
              </w:rPr>
              <w:t>5.2</w:t>
            </w:r>
          </w:p>
        </w:tc>
      </w:tr>
      <w:tr w:rsidR="00C53A74" w:rsidRPr="00577AA5" w14:paraId="0875C5B1" w14:textId="77777777" w:rsidTr="006C302B">
        <w:trPr>
          <w:trHeight w:hRule="exact" w:val="321"/>
        </w:trPr>
        <w:tc>
          <w:tcPr>
            <w:tcW w:w="5565" w:type="dxa"/>
            <w:tcBorders>
              <w:top w:val="none" w:sz="0" w:space="0" w:color="020000"/>
              <w:left w:val="none" w:sz="0" w:space="0" w:color="020000"/>
              <w:bottom w:val="none" w:sz="0" w:space="0" w:color="020000"/>
              <w:right w:val="none" w:sz="0" w:space="0" w:color="020000"/>
            </w:tcBorders>
            <w:vAlign w:val="center"/>
          </w:tcPr>
          <w:p w14:paraId="1AB54D6A" w14:textId="77777777" w:rsidR="00C53A74" w:rsidRPr="00577AA5" w:rsidRDefault="00C53A74" w:rsidP="006C302B">
            <w:pPr>
              <w:spacing w:before="49" w:after="15" w:line="243" w:lineRule="exact"/>
              <w:ind w:left="31"/>
              <w:textAlignment w:val="baseline"/>
              <w:rPr>
                <w:rFonts w:eastAsia="Times New Roman"/>
                <w:b/>
                <w:color w:val="000000"/>
                <w:sz w:val="21"/>
                <w:lang w:val="sq-AL"/>
              </w:rPr>
            </w:pPr>
            <w:r>
              <w:rPr>
                <w:rFonts w:eastAsia="Times New Roman"/>
                <w:b/>
                <w:color w:val="000000"/>
                <w:sz w:val="21"/>
                <w:lang w:val="sq-AL"/>
              </w:rPr>
              <w:t>Pagat nominale</w:t>
            </w:r>
            <w:r w:rsidRPr="00577AA5">
              <w:rPr>
                <w:rFonts w:eastAsia="Times New Roman"/>
                <w:b/>
                <w:color w:val="000000"/>
                <w:sz w:val="21"/>
                <w:lang w:val="sq-AL"/>
              </w:rPr>
              <w:t xml:space="preserve"> </w:t>
            </w:r>
            <w:r w:rsidRPr="00577AA5">
              <w:rPr>
                <w:rFonts w:eastAsia="Times New Roman"/>
                <w:color w:val="000000"/>
                <w:sz w:val="21"/>
                <w:lang w:val="sq-AL"/>
              </w:rPr>
              <w:t>(</w:t>
            </w:r>
            <w:r>
              <w:rPr>
                <w:rFonts w:eastAsia="Times New Roman"/>
                <w:color w:val="000000"/>
                <w:sz w:val="21"/>
                <w:lang w:val="sq-AL"/>
              </w:rPr>
              <w:t>rritja vjetore</w:t>
            </w:r>
            <w:r w:rsidRPr="00577AA5">
              <w:rPr>
                <w:rFonts w:eastAsia="Times New Roman"/>
                <w:color w:val="000000"/>
                <w:sz w:val="21"/>
                <w:lang w:val="sq-AL"/>
              </w:rPr>
              <w:t xml:space="preserve"> %)</w:t>
            </w:r>
          </w:p>
        </w:tc>
        <w:tc>
          <w:tcPr>
            <w:tcW w:w="941" w:type="dxa"/>
            <w:tcBorders>
              <w:top w:val="none" w:sz="0" w:space="0" w:color="020000"/>
              <w:left w:val="none" w:sz="0" w:space="0" w:color="020000"/>
              <w:bottom w:val="none" w:sz="0" w:space="0" w:color="020000"/>
              <w:right w:val="none" w:sz="0" w:space="0" w:color="020000"/>
            </w:tcBorders>
            <w:vAlign w:val="center"/>
          </w:tcPr>
          <w:p w14:paraId="3867AC82" w14:textId="77777777" w:rsidR="00C53A74" w:rsidRPr="00577AA5" w:rsidRDefault="00C53A74" w:rsidP="006C302B">
            <w:pPr>
              <w:spacing w:after="58"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4.8</w:t>
            </w:r>
            <w:r w:rsidRPr="00577AA5">
              <w:rPr>
                <w:rFonts w:eastAsia="Times New Roman"/>
                <w:color w:val="000000"/>
                <w:sz w:val="21"/>
                <w:vertAlign w:val="superscript"/>
                <w:lang w:val="sq-AL"/>
              </w:rPr>
              <w:t>2)</w:t>
            </w:r>
            <w:r w:rsidRPr="00577AA5">
              <w:rPr>
                <w:rFonts w:eastAsia="Times New Roman"/>
                <w:color w:val="000000"/>
                <w:sz w:val="14"/>
                <w:lang w:val="sq-AL"/>
              </w:rPr>
              <w:t xml:space="preserve"> </w:t>
            </w:r>
          </w:p>
        </w:tc>
        <w:tc>
          <w:tcPr>
            <w:tcW w:w="763" w:type="dxa"/>
            <w:tcBorders>
              <w:top w:val="none" w:sz="0" w:space="0" w:color="020000"/>
              <w:left w:val="none" w:sz="0" w:space="0" w:color="020000"/>
              <w:bottom w:val="none" w:sz="0" w:space="0" w:color="020000"/>
              <w:right w:val="none" w:sz="0" w:space="0" w:color="020000"/>
            </w:tcBorders>
            <w:vAlign w:val="center"/>
          </w:tcPr>
          <w:p w14:paraId="7C51B843" w14:textId="77777777" w:rsidR="00C53A74" w:rsidRPr="00577AA5" w:rsidRDefault="00C53A74" w:rsidP="006C302B">
            <w:pPr>
              <w:tabs>
                <w:tab w:val="decimal" w:pos="360"/>
              </w:tabs>
              <w:spacing w:before="49" w:after="15" w:line="243" w:lineRule="exact"/>
              <w:textAlignment w:val="baseline"/>
              <w:rPr>
                <w:rFonts w:eastAsia="Times New Roman"/>
                <w:color w:val="000000"/>
                <w:sz w:val="21"/>
                <w:lang w:val="sq-AL"/>
              </w:rPr>
            </w:pPr>
            <w:r w:rsidRPr="00577AA5">
              <w:rPr>
                <w:rFonts w:eastAsia="Times New Roman"/>
                <w:color w:val="000000"/>
                <w:sz w:val="21"/>
                <w:lang w:val="sq-AL"/>
              </w:rPr>
              <w:t>1.7</w:t>
            </w:r>
          </w:p>
        </w:tc>
        <w:tc>
          <w:tcPr>
            <w:tcW w:w="864" w:type="dxa"/>
            <w:tcBorders>
              <w:top w:val="none" w:sz="0" w:space="0" w:color="020000"/>
              <w:left w:val="none" w:sz="0" w:space="0" w:color="020000"/>
              <w:bottom w:val="none" w:sz="0" w:space="0" w:color="020000"/>
              <w:right w:val="none" w:sz="0" w:space="0" w:color="020000"/>
            </w:tcBorders>
            <w:vAlign w:val="center"/>
          </w:tcPr>
          <w:p w14:paraId="6616D5A7" w14:textId="77777777" w:rsidR="00C53A74" w:rsidRPr="00577AA5" w:rsidRDefault="00C53A74" w:rsidP="006C302B">
            <w:pPr>
              <w:tabs>
                <w:tab w:val="decimal" w:pos="432"/>
              </w:tabs>
              <w:spacing w:before="49" w:after="15" w:line="243" w:lineRule="exact"/>
              <w:textAlignment w:val="baseline"/>
              <w:rPr>
                <w:rFonts w:eastAsia="Times New Roman"/>
                <w:color w:val="000000"/>
                <w:sz w:val="21"/>
                <w:lang w:val="sq-AL"/>
              </w:rPr>
            </w:pPr>
            <w:r w:rsidRPr="00577AA5">
              <w:rPr>
                <w:rFonts w:eastAsia="Times New Roman"/>
                <w:color w:val="000000"/>
                <w:sz w:val="21"/>
                <w:lang w:val="sq-AL"/>
              </w:rPr>
              <w:t>5.7</w:t>
            </w:r>
          </w:p>
        </w:tc>
        <w:tc>
          <w:tcPr>
            <w:tcW w:w="939" w:type="dxa"/>
            <w:tcBorders>
              <w:top w:val="none" w:sz="0" w:space="0" w:color="020000"/>
              <w:left w:val="none" w:sz="0" w:space="0" w:color="020000"/>
              <w:bottom w:val="none" w:sz="0" w:space="0" w:color="020000"/>
              <w:right w:val="none" w:sz="0" w:space="0" w:color="020000"/>
            </w:tcBorders>
            <w:vAlign w:val="center"/>
          </w:tcPr>
          <w:p w14:paraId="150F567D" w14:textId="77777777" w:rsidR="00C53A74" w:rsidRPr="00577AA5" w:rsidRDefault="00C53A74" w:rsidP="006C302B">
            <w:pPr>
              <w:tabs>
                <w:tab w:val="decimal" w:pos="432"/>
              </w:tabs>
              <w:spacing w:before="49" w:after="15" w:line="243" w:lineRule="exact"/>
              <w:textAlignment w:val="baseline"/>
              <w:rPr>
                <w:rFonts w:eastAsia="Times New Roman"/>
                <w:color w:val="000000"/>
                <w:sz w:val="21"/>
                <w:lang w:val="sq-AL"/>
              </w:rPr>
            </w:pPr>
            <w:r w:rsidRPr="00577AA5">
              <w:rPr>
                <w:rFonts w:eastAsia="Times New Roman"/>
                <w:color w:val="000000"/>
                <w:sz w:val="21"/>
                <w:lang w:val="sq-AL"/>
              </w:rPr>
              <w:t>7.9</w:t>
            </w:r>
          </w:p>
        </w:tc>
      </w:tr>
      <w:tr w:rsidR="00C53A74" w:rsidRPr="00577AA5" w14:paraId="758CCD89" w14:textId="77777777" w:rsidTr="006C302B">
        <w:trPr>
          <w:trHeight w:hRule="exact" w:val="293"/>
        </w:trPr>
        <w:tc>
          <w:tcPr>
            <w:tcW w:w="5565" w:type="dxa"/>
            <w:tcBorders>
              <w:top w:val="none" w:sz="0" w:space="0" w:color="020000"/>
              <w:left w:val="none" w:sz="0" w:space="0" w:color="020000"/>
              <w:bottom w:val="none" w:sz="0" w:space="0" w:color="020000"/>
              <w:right w:val="none" w:sz="0" w:space="0" w:color="020000"/>
            </w:tcBorders>
            <w:vAlign w:val="center"/>
          </w:tcPr>
          <w:p w14:paraId="292DC755" w14:textId="77777777" w:rsidR="00C53A74" w:rsidRPr="00577AA5" w:rsidRDefault="00C53A74" w:rsidP="006C302B">
            <w:pPr>
              <w:spacing w:before="50" w:line="238" w:lineRule="exact"/>
              <w:ind w:left="31"/>
              <w:textAlignment w:val="baseline"/>
              <w:rPr>
                <w:rFonts w:eastAsia="Times New Roman"/>
                <w:b/>
                <w:color w:val="000000"/>
                <w:sz w:val="21"/>
                <w:lang w:val="sq-AL"/>
              </w:rPr>
            </w:pPr>
            <w:r w:rsidRPr="0007181D">
              <w:rPr>
                <w:rFonts w:eastAsia="Times New Roman"/>
                <w:b/>
                <w:color w:val="000000"/>
                <w:sz w:val="21"/>
                <w:lang w:val="sq-AL"/>
              </w:rPr>
              <w:t xml:space="preserve">Indeksi i çmimit të konsumit </w:t>
            </w:r>
            <w:r w:rsidRPr="00577AA5">
              <w:rPr>
                <w:rFonts w:eastAsia="Times New Roman"/>
                <w:color w:val="000000"/>
                <w:sz w:val="21"/>
                <w:lang w:val="sq-AL"/>
              </w:rPr>
              <w:t>(</w:t>
            </w:r>
            <w:r>
              <w:rPr>
                <w:rFonts w:eastAsia="Times New Roman"/>
                <w:color w:val="000000"/>
                <w:sz w:val="21"/>
                <w:lang w:val="sq-AL"/>
              </w:rPr>
              <w:t>rritja vjetore</w:t>
            </w:r>
            <w:r w:rsidRPr="00577AA5">
              <w:rPr>
                <w:rFonts w:eastAsia="Times New Roman"/>
                <w:color w:val="000000"/>
                <w:sz w:val="21"/>
                <w:lang w:val="sq-AL"/>
              </w:rPr>
              <w:t xml:space="preserve"> %)</w:t>
            </w:r>
          </w:p>
        </w:tc>
        <w:tc>
          <w:tcPr>
            <w:tcW w:w="941" w:type="dxa"/>
            <w:tcBorders>
              <w:top w:val="none" w:sz="0" w:space="0" w:color="020000"/>
              <w:left w:val="none" w:sz="0" w:space="0" w:color="020000"/>
              <w:bottom w:val="none" w:sz="0" w:space="0" w:color="020000"/>
              <w:right w:val="none" w:sz="0" w:space="0" w:color="020000"/>
            </w:tcBorders>
            <w:vAlign w:val="center"/>
          </w:tcPr>
          <w:p w14:paraId="5C44CBEA" w14:textId="77777777" w:rsidR="00C53A74" w:rsidRPr="00577AA5" w:rsidRDefault="00C53A74" w:rsidP="006C302B">
            <w:pPr>
              <w:spacing w:before="50" w:line="238" w:lineRule="exact"/>
              <w:ind w:right="329"/>
              <w:jc w:val="right"/>
              <w:textAlignment w:val="baseline"/>
              <w:rPr>
                <w:rFonts w:eastAsia="Times New Roman"/>
                <w:color w:val="000000"/>
                <w:sz w:val="21"/>
                <w:lang w:val="sq-AL"/>
              </w:rPr>
            </w:pPr>
            <w:r w:rsidRPr="00577AA5">
              <w:rPr>
                <w:rFonts w:eastAsia="Times New Roman"/>
                <w:color w:val="000000"/>
                <w:sz w:val="21"/>
                <w:lang w:val="sq-AL"/>
              </w:rPr>
              <w:t>2.0</w:t>
            </w:r>
          </w:p>
        </w:tc>
        <w:tc>
          <w:tcPr>
            <w:tcW w:w="763" w:type="dxa"/>
            <w:tcBorders>
              <w:top w:val="none" w:sz="0" w:space="0" w:color="020000"/>
              <w:left w:val="none" w:sz="0" w:space="0" w:color="020000"/>
              <w:bottom w:val="none" w:sz="0" w:space="0" w:color="020000"/>
              <w:right w:val="none" w:sz="0" w:space="0" w:color="020000"/>
            </w:tcBorders>
            <w:vAlign w:val="center"/>
          </w:tcPr>
          <w:p w14:paraId="564FA726" w14:textId="77777777" w:rsidR="00C53A74" w:rsidRPr="00577AA5" w:rsidRDefault="00C53A74" w:rsidP="006C302B">
            <w:pPr>
              <w:tabs>
                <w:tab w:val="decimal" w:pos="360"/>
              </w:tabs>
              <w:spacing w:before="50" w:line="238" w:lineRule="exact"/>
              <w:textAlignment w:val="baseline"/>
              <w:rPr>
                <w:rFonts w:eastAsia="Times New Roman"/>
                <w:color w:val="000000"/>
                <w:sz w:val="21"/>
                <w:lang w:val="sq-AL"/>
              </w:rPr>
            </w:pPr>
            <w:r w:rsidRPr="00577AA5">
              <w:rPr>
                <w:rFonts w:eastAsia="Times New Roman"/>
                <w:color w:val="000000"/>
                <w:sz w:val="21"/>
                <w:lang w:val="sq-AL"/>
              </w:rPr>
              <w:t>1.5</w:t>
            </w:r>
          </w:p>
        </w:tc>
        <w:tc>
          <w:tcPr>
            <w:tcW w:w="864" w:type="dxa"/>
            <w:tcBorders>
              <w:top w:val="none" w:sz="0" w:space="0" w:color="020000"/>
              <w:left w:val="none" w:sz="0" w:space="0" w:color="020000"/>
              <w:bottom w:val="none" w:sz="0" w:space="0" w:color="020000"/>
              <w:right w:val="none" w:sz="0" w:space="0" w:color="020000"/>
            </w:tcBorders>
            <w:vAlign w:val="center"/>
          </w:tcPr>
          <w:p w14:paraId="48CC4029" w14:textId="77777777" w:rsidR="00C53A74" w:rsidRPr="00577AA5" w:rsidRDefault="00C53A74" w:rsidP="006C302B">
            <w:pPr>
              <w:tabs>
                <w:tab w:val="decimal" w:pos="432"/>
              </w:tabs>
              <w:spacing w:before="50" w:line="238" w:lineRule="exact"/>
              <w:textAlignment w:val="baseline"/>
              <w:rPr>
                <w:rFonts w:eastAsia="Times New Roman"/>
                <w:color w:val="000000"/>
                <w:sz w:val="21"/>
                <w:lang w:val="sq-AL"/>
              </w:rPr>
            </w:pPr>
            <w:r w:rsidRPr="00577AA5">
              <w:rPr>
                <w:rFonts w:eastAsia="Times New Roman"/>
                <w:color w:val="000000"/>
                <w:sz w:val="21"/>
                <w:lang w:val="sq-AL"/>
              </w:rPr>
              <w:t>1.1</w:t>
            </w:r>
          </w:p>
        </w:tc>
        <w:tc>
          <w:tcPr>
            <w:tcW w:w="939" w:type="dxa"/>
            <w:tcBorders>
              <w:top w:val="none" w:sz="0" w:space="0" w:color="020000"/>
              <w:left w:val="none" w:sz="0" w:space="0" w:color="020000"/>
              <w:bottom w:val="none" w:sz="0" w:space="0" w:color="020000"/>
              <w:right w:val="none" w:sz="0" w:space="0" w:color="020000"/>
            </w:tcBorders>
            <w:vAlign w:val="center"/>
          </w:tcPr>
          <w:p w14:paraId="5EC63930" w14:textId="77777777" w:rsidR="00C53A74" w:rsidRPr="00577AA5" w:rsidRDefault="00C53A74" w:rsidP="006C302B">
            <w:pPr>
              <w:tabs>
                <w:tab w:val="decimal" w:pos="432"/>
              </w:tabs>
              <w:spacing w:before="50" w:line="238" w:lineRule="exact"/>
              <w:textAlignment w:val="baseline"/>
              <w:rPr>
                <w:rFonts w:eastAsia="Times New Roman"/>
                <w:color w:val="000000"/>
                <w:sz w:val="21"/>
                <w:lang w:val="sq-AL"/>
              </w:rPr>
            </w:pPr>
            <w:r w:rsidRPr="00577AA5">
              <w:rPr>
                <w:rFonts w:eastAsia="Times New Roman"/>
                <w:color w:val="000000"/>
                <w:sz w:val="21"/>
                <w:lang w:val="sq-AL"/>
              </w:rPr>
              <w:t>2.7</w:t>
            </w:r>
          </w:p>
        </w:tc>
      </w:tr>
      <w:tr w:rsidR="00C53A74" w:rsidRPr="00577AA5" w14:paraId="1BA831E4" w14:textId="77777777" w:rsidTr="006C302B">
        <w:trPr>
          <w:trHeight w:hRule="exact" w:val="274"/>
        </w:trPr>
        <w:tc>
          <w:tcPr>
            <w:tcW w:w="5565" w:type="dxa"/>
            <w:tcBorders>
              <w:top w:val="none" w:sz="0" w:space="0" w:color="020000"/>
              <w:left w:val="none" w:sz="0" w:space="0" w:color="020000"/>
              <w:bottom w:val="none" w:sz="0" w:space="0" w:color="020000"/>
              <w:right w:val="none" w:sz="0" w:space="0" w:color="020000"/>
            </w:tcBorders>
            <w:vAlign w:val="center"/>
          </w:tcPr>
          <w:p w14:paraId="35B5FE93" w14:textId="77777777" w:rsidR="00C53A74" w:rsidRPr="00577AA5" w:rsidRDefault="00C53A74" w:rsidP="006C302B">
            <w:pPr>
              <w:spacing w:after="1" w:line="243" w:lineRule="exact"/>
              <w:ind w:left="31"/>
              <w:textAlignment w:val="baseline"/>
              <w:rPr>
                <w:rFonts w:eastAsia="Times New Roman"/>
                <w:b/>
                <w:color w:val="000000"/>
                <w:sz w:val="21"/>
                <w:lang w:val="sq-AL"/>
              </w:rPr>
            </w:pPr>
            <w:r w:rsidRPr="0007181D">
              <w:rPr>
                <w:rFonts w:eastAsia="Times New Roman"/>
                <w:b/>
                <w:color w:val="000000"/>
                <w:sz w:val="21"/>
                <w:lang w:val="sq-AL"/>
              </w:rPr>
              <w:t>Kursi i këmbimit kundrejt EUR</w:t>
            </w:r>
          </w:p>
        </w:tc>
        <w:tc>
          <w:tcPr>
            <w:tcW w:w="941" w:type="dxa"/>
            <w:tcBorders>
              <w:top w:val="none" w:sz="0" w:space="0" w:color="020000"/>
              <w:left w:val="none" w:sz="0" w:space="0" w:color="020000"/>
              <w:bottom w:val="none" w:sz="0" w:space="0" w:color="020000"/>
              <w:right w:val="none" w:sz="0" w:space="0" w:color="020000"/>
            </w:tcBorders>
            <w:vAlign w:val="center"/>
          </w:tcPr>
          <w:p w14:paraId="21F42658" w14:textId="77777777" w:rsidR="00C53A74" w:rsidRPr="00577AA5" w:rsidRDefault="00C53A74" w:rsidP="006C302B">
            <w:pPr>
              <w:spacing w:after="1" w:line="243" w:lineRule="exact"/>
              <w:ind w:right="329"/>
              <w:jc w:val="right"/>
              <w:textAlignment w:val="baseline"/>
              <w:rPr>
                <w:rFonts w:eastAsia="Times New Roman"/>
                <w:color w:val="000000"/>
                <w:sz w:val="21"/>
                <w:lang w:val="sq-AL"/>
              </w:rPr>
            </w:pPr>
            <w:r w:rsidRPr="00577AA5">
              <w:rPr>
                <w:rFonts w:eastAsia="Times New Roman"/>
                <w:color w:val="000000"/>
                <w:sz w:val="21"/>
                <w:lang w:val="sq-AL"/>
              </w:rPr>
              <w:t>1.0</w:t>
            </w:r>
          </w:p>
        </w:tc>
        <w:tc>
          <w:tcPr>
            <w:tcW w:w="763" w:type="dxa"/>
            <w:tcBorders>
              <w:top w:val="none" w:sz="0" w:space="0" w:color="020000"/>
              <w:left w:val="none" w:sz="0" w:space="0" w:color="020000"/>
              <w:bottom w:val="none" w:sz="0" w:space="0" w:color="020000"/>
              <w:right w:val="none" w:sz="0" w:space="0" w:color="020000"/>
            </w:tcBorders>
            <w:vAlign w:val="center"/>
          </w:tcPr>
          <w:p w14:paraId="2E6FC8C0" w14:textId="77777777" w:rsidR="00C53A74" w:rsidRPr="00577AA5" w:rsidRDefault="00C53A74" w:rsidP="006C302B">
            <w:pPr>
              <w:tabs>
                <w:tab w:val="decimal" w:pos="360"/>
              </w:tabs>
              <w:spacing w:after="1" w:line="243" w:lineRule="exact"/>
              <w:textAlignment w:val="baseline"/>
              <w:rPr>
                <w:rFonts w:eastAsia="Times New Roman"/>
                <w:color w:val="000000"/>
                <w:sz w:val="21"/>
                <w:lang w:val="sq-AL"/>
              </w:rPr>
            </w:pPr>
            <w:r w:rsidRPr="00577AA5">
              <w:rPr>
                <w:rFonts w:eastAsia="Times New Roman"/>
                <w:color w:val="000000"/>
                <w:sz w:val="21"/>
                <w:lang w:val="sq-AL"/>
              </w:rPr>
              <w:t>1.0</w:t>
            </w:r>
          </w:p>
        </w:tc>
        <w:tc>
          <w:tcPr>
            <w:tcW w:w="864" w:type="dxa"/>
            <w:tcBorders>
              <w:top w:val="none" w:sz="0" w:space="0" w:color="020000"/>
              <w:left w:val="none" w:sz="0" w:space="0" w:color="020000"/>
              <w:bottom w:val="none" w:sz="0" w:space="0" w:color="020000"/>
              <w:right w:val="none" w:sz="0" w:space="0" w:color="020000"/>
            </w:tcBorders>
            <w:vAlign w:val="center"/>
          </w:tcPr>
          <w:p w14:paraId="11752BDE" w14:textId="77777777" w:rsidR="00C53A74" w:rsidRPr="00577AA5" w:rsidRDefault="00C53A74" w:rsidP="006C302B">
            <w:pPr>
              <w:tabs>
                <w:tab w:val="decimal" w:pos="432"/>
              </w:tabs>
              <w:spacing w:after="1" w:line="243" w:lineRule="exact"/>
              <w:textAlignment w:val="baseline"/>
              <w:rPr>
                <w:rFonts w:eastAsia="Times New Roman"/>
                <w:color w:val="000000"/>
                <w:sz w:val="21"/>
                <w:lang w:val="sq-AL"/>
              </w:rPr>
            </w:pPr>
            <w:r w:rsidRPr="00577AA5">
              <w:rPr>
                <w:rFonts w:eastAsia="Times New Roman"/>
                <w:color w:val="000000"/>
                <w:sz w:val="21"/>
                <w:lang w:val="sq-AL"/>
              </w:rPr>
              <w:t>1.0</w:t>
            </w:r>
          </w:p>
        </w:tc>
        <w:tc>
          <w:tcPr>
            <w:tcW w:w="939" w:type="dxa"/>
            <w:tcBorders>
              <w:top w:val="none" w:sz="0" w:space="0" w:color="020000"/>
              <w:left w:val="none" w:sz="0" w:space="0" w:color="020000"/>
              <w:bottom w:val="none" w:sz="0" w:space="0" w:color="020000"/>
              <w:right w:val="none" w:sz="0" w:space="0" w:color="020000"/>
            </w:tcBorders>
            <w:vAlign w:val="center"/>
          </w:tcPr>
          <w:p w14:paraId="5720AD60" w14:textId="77777777" w:rsidR="00C53A74" w:rsidRPr="00577AA5" w:rsidRDefault="00C53A74" w:rsidP="006C302B">
            <w:pPr>
              <w:tabs>
                <w:tab w:val="decimal" w:pos="432"/>
              </w:tabs>
              <w:spacing w:after="1" w:line="243" w:lineRule="exact"/>
              <w:textAlignment w:val="baseline"/>
              <w:rPr>
                <w:rFonts w:eastAsia="Times New Roman"/>
                <w:color w:val="000000"/>
                <w:sz w:val="21"/>
                <w:lang w:val="sq-AL"/>
              </w:rPr>
            </w:pPr>
            <w:r w:rsidRPr="00577AA5">
              <w:rPr>
                <w:rFonts w:eastAsia="Times New Roman"/>
                <w:color w:val="000000"/>
                <w:sz w:val="21"/>
                <w:lang w:val="sq-AL"/>
              </w:rPr>
              <w:t>1.0</w:t>
            </w:r>
          </w:p>
        </w:tc>
      </w:tr>
      <w:tr w:rsidR="00C53A74" w:rsidRPr="00577AA5" w14:paraId="536F1131" w14:textId="77777777" w:rsidTr="006C302B">
        <w:trPr>
          <w:trHeight w:hRule="exact" w:val="273"/>
        </w:trPr>
        <w:tc>
          <w:tcPr>
            <w:tcW w:w="5565" w:type="dxa"/>
            <w:tcBorders>
              <w:top w:val="none" w:sz="0" w:space="0" w:color="020000"/>
              <w:left w:val="none" w:sz="0" w:space="0" w:color="020000"/>
              <w:bottom w:val="none" w:sz="0" w:space="0" w:color="020000"/>
              <w:right w:val="none" w:sz="0" w:space="0" w:color="020000"/>
            </w:tcBorders>
            <w:vAlign w:val="center"/>
          </w:tcPr>
          <w:p w14:paraId="1E8EAE87" w14:textId="77777777" w:rsidR="00C53A74" w:rsidRPr="00577AA5" w:rsidRDefault="00C53A74" w:rsidP="006C302B">
            <w:pPr>
              <w:spacing w:line="243" w:lineRule="exact"/>
              <w:ind w:left="31"/>
              <w:textAlignment w:val="baseline"/>
              <w:rPr>
                <w:rFonts w:eastAsia="Times New Roman"/>
                <w:b/>
                <w:color w:val="000000"/>
                <w:sz w:val="21"/>
                <w:lang w:val="sq-AL"/>
              </w:rPr>
            </w:pPr>
            <w:r w:rsidRPr="0007181D">
              <w:rPr>
                <w:rFonts w:eastAsia="Times New Roman"/>
                <w:b/>
                <w:color w:val="000000"/>
                <w:sz w:val="21"/>
                <w:lang w:val="sq-AL"/>
              </w:rPr>
              <w:t xml:space="preserve">Bilanci i llogarisë rrjedhëse </w:t>
            </w:r>
            <w:r w:rsidRPr="00577AA5">
              <w:rPr>
                <w:rFonts w:eastAsia="Times New Roman"/>
                <w:color w:val="000000"/>
                <w:sz w:val="21"/>
                <w:lang w:val="sq-AL"/>
              </w:rPr>
              <w:t xml:space="preserve">(% </w:t>
            </w:r>
            <w:r>
              <w:rPr>
                <w:rFonts w:eastAsia="Times New Roman"/>
                <w:color w:val="000000"/>
                <w:sz w:val="21"/>
                <w:lang w:val="sq-AL"/>
              </w:rPr>
              <w:t>e BPV</w:t>
            </w:r>
            <w:r w:rsidRPr="00577AA5">
              <w:rPr>
                <w:rFonts w:eastAsia="Times New Roman"/>
                <w:color w:val="000000"/>
                <w:sz w:val="21"/>
                <w:lang w:val="sq-AL"/>
              </w:rPr>
              <w:t>)</w:t>
            </w:r>
          </w:p>
        </w:tc>
        <w:tc>
          <w:tcPr>
            <w:tcW w:w="941" w:type="dxa"/>
            <w:tcBorders>
              <w:top w:val="none" w:sz="0" w:space="0" w:color="020000"/>
              <w:left w:val="none" w:sz="0" w:space="0" w:color="020000"/>
              <w:bottom w:val="none" w:sz="0" w:space="0" w:color="020000"/>
              <w:right w:val="none" w:sz="0" w:space="0" w:color="020000"/>
            </w:tcBorders>
            <w:vAlign w:val="center"/>
          </w:tcPr>
          <w:p w14:paraId="62CA3B72" w14:textId="77777777" w:rsidR="00C53A74" w:rsidRPr="00577AA5" w:rsidRDefault="00C53A74" w:rsidP="006C302B">
            <w:pPr>
              <w:spacing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-7.5</w:t>
            </w:r>
          </w:p>
        </w:tc>
        <w:tc>
          <w:tcPr>
            <w:tcW w:w="763" w:type="dxa"/>
            <w:tcBorders>
              <w:top w:val="none" w:sz="0" w:space="0" w:color="020000"/>
              <w:left w:val="none" w:sz="0" w:space="0" w:color="020000"/>
              <w:bottom w:val="none" w:sz="0" w:space="0" w:color="020000"/>
              <w:right w:val="none" w:sz="0" w:space="0" w:color="020000"/>
            </w:tcBorders>
            <w:vAlign w:val="center"/>
          </w:tcPr>
          <w:p w14:paraId="03576C6B" w14:textId="77777777" w:rsidR="00C53A74" w:rsidRPr="00577AA5" w:rsidRDefault="00C53A74" w:rsidP="006C302B">
            <w:pPr>
              <w:tabs>
                <w:tab w:val="decimal" w:pos="360"/>
              </w:tabs>
              <w:spacing w:line="243" w:lineRule="exact"/>
              <w:textAlignment w:val="baseline"/>
              <w:rPr>
                <w:rFonts w:eastAsia="Times New Roman"/>
                <w:color w:val="000000"/>
                <w:sz w:val="21"/>
                <w:lang w:val="sq-AL"/>
              </w:rPr>
            </w:pPr>
            <w:r w:rsidRPr="00577AA5">
              <w:rPr>
                <w:rFonts w:eastAsia="Times New Roman"/>
                <w:color w:val="000000"/>
                <w:sz w:val="21"/>
                <w:lang w:val="sq-AL"/>
              </w:rPr>
              <w:t>-5.4</w:t>
            </w:r>
          </w:p>
        </w:tc>
        <w:tc>
          <w:tcPr>
            <w:tcW w:w="864" w:type="dxa"/>
            <w:tcBorders>
              <w:top w:val="none" w:sz="0" w:space="0" w:color="020000"/>
              <w:left w:val="none" w:sz="0" w:space="0" w:color="020000"/>
              <w:bottom w:val="none" w:sz="0" w:space="0" w:color="020000"/>
              <w:right w:val="none" w:sz="0" w:space="0" w:color="020000"/>
            </w:tcBorders>
            <w:vAlign w:val="center"/>
          </w:tcPr>
          <w:p w14:paraId="4BE6FCD8" w14:textId="77777777" w:rsidR="00C53A74" w:rsidRPr="00577AA5" w:rsidRDefault="00C53A74" w:rsidP="006C302B">
            <w:pPr>
              <w:tabs>
                <w:tab w:val="decimal" w:pos="432"/>
              </w:tabs>
              <w:spacing w:line="243" w:lineRule="exact"/>
              <w:textAlignment w:val="baseline"/>
              <w:rPr>
                <w:rFonts w:eastAsia="Times New Roman"/>
                <w:color w:val="000000"/>
                <w:sz w:val="21"/>
                <w:lang w:val="sq-AL"/>
              </w:rPr>
            </w:pPr>
            <w:r w:rsidRPr="00577AA5">
              <w:rPr>
                <w:rFonts w:eastAsia="Times New Roman"/>
                <w:color w:val="000000"/>
                <w:sz w:val="21"/>
                <w:lang w:val="sq-AL"/>
              </w:rPr>
              <w:t>-7.6</w:t>
            </w:r>
          </w:p>
        </w:tc>
        <w:tc>
          <w:tcPr>
            <w:tcW w:w="939" w:type="dxa"/>
            <w:tcBorders>
              <w:top w:val="none" w:sz="0" w:space="0" w:color="020000"/>
              <w:left w:val="none" w:sz="0" w:space="0" w:color="020000"/>
              <w:bottom w:val="none" w:sz="0" w:space="0" w:color="020000"/>
              <w:right w:val="none" w:sz="0" w:space="0" w:color="020000"/>
            </w:tcBorders>
            <w:vAlign w:val="center"/>
          </w:tcPr>
          <w:p w14:paraId="777EB83E" w14:textId="77777777" w:rsidR="00C53A74" w:rsidRPr="00577AA5" w:rsidRDefault="00C53A74" w:rsidP="006C302B">
            <w:pPr>
              <w:tabs>
                <w:tab w:val="decimal" w:pos="432"/>
              </w:tabs>
              <w:spacing w:line="243" w:lineRule="exact"/>
              <w:textAlignment w:val="baseline"/>
              <w:rPr>
                <w:rFonts w:eastAsia="Times New Roman"/>
                <w:color w:val="000000"/>
                <w:sz w:val="21"/>
                <w:lang w:val="sq-AL"/>
              </w:rPr>
            </w:pPr>
            <w:r w:rsidRPr="00577AA5">
              <w:rPr>
                <w:rFonts w:eastAsia="Times New Roman"/>
                <w:color w:val="000000"/>
                <w:sz w:val="21"/>
                <w:lang w:val="sq-AL"/>
              </w:rPr>
              <w:t>-5.8</w:t>
            </w:r>
          </w:p>
        </w:tc>
      </w:tr>
      <w:tr w:rsidR="00C53A74" w:rsidRPr="00577AA5" w14:paraId="27F52B2D" w14:textId="77777777" w:rsidTr="006C302B">
        <w:trPr>
          <w:trHeight w:hRule="exact" w:val="293"/>
        </w:trPr>
        <w:tc>
          <w:tcPr>
            <w:tcW w:w="5565" w:type="dxa"/>
            <w:tcBorders>
              <w:top w:val="none" w:sz="0" w:space="0" w:color="020000"/>
              <w:left w:val="none" w:sz="0" w:space="0" w:color="020000"/>
              <w:bottom w:val="none" w:sz="0" w:space="0" w:color="020000"/>
              <w:right w:val="none" w:sz="0" w:space="0" w:color="020000"/>
            </w:tcBorders>
            <w:vAlign w:val="center"/>
          </w:tcPr>
          <w:p w14:paraId="66F36994" w14:textId="77777777" w:rsidR="00C53A74" w:rsidRPr="00577AA5" w:rsidRDefault="00C53A74" w:rsidP="006C302B">
            <w:pPr>
              <w:spacing w:after="19" w:line="243" w:lineRule="exact"/>
              <w:ind w:left="31"/>
              <w:textAlignment w:val="baseline"/>
              <w:rPr>
                <w:rFonts w:eastAsia="Times New Roman"/>
                <w:b/>
                <w:color w:val="000000"/>
                <w:sz w:val="21"/>
                <w:lang w:val="sq-AL"/>
              </w:rPr>
            </w:pPr>
            <w:r w:rsidRPr="0007181D">
              <w:rPr>
                <w:rFonts w:eastAsia="Times New Roman"/>
                <w:b/>
                <w:color w:val="000000"/>
                <w:sz w:val="21"/>
                <w:lang w:val="sq-AL"/>
              </w:rPr>
              <w:t>Investime të huaja direkte neto, IHD</w:t>
            </w:r>
            <w:r w:rsidRPr="00577AA5">
              <w:rPr>
                <w:rFonts w:eastAsia="Times New Roman"/>
                <w:b/>
                <w:color w:val="000000"/>
                <w:sz w:val="21"/>
                <w:lang w:val="sq-AL"/>
              </w:rPr>
              <w:t xml:space="preserve"> </w:t>
            </w:r>
            <w:r w:rsidRPr="00577AA5">
              <w:rPr>
                <w:rFonts w:eastAsia="Times New Roman"/>
                <w:color w:val="000000"/>
                <w:sz w:val="21"/>
                <w:lang w:val="sq-AL"/>
              </w:rPr>
              <w:t>(%</w:t>
            </w:r>
            <w:r>
              <w:rPr>
                <w:rFonts w:eastAsia="Times New Roman"/>
                <w:color w:val="000000"/>
                <w:sz w:val="21"/>
                <w:lang w:val="sq-AL"/>
              </w:rPr>
              <w:t xml:space="preserve"> e BPV</w:t>
            </w:r>
            <w:r w:rsidRPr="00577AA5">
              <w:rPr>
                <w:rFonts w:eastAsia="Times New Roman"/>
                <w:color w:val="000000"/>
                <w:sz w:val="21"/>
                <w:lang w:val="sq-AL"/>
              </w:rPr>
              <w:t>)</w:t>
            </w:r>
          </w:p>
        </w:tc>
        <w:tc>
          <w:tcPr>
            <w:tcW w:w="941" w:type="dxa"/>
            <w:tcBorders>
              <w:top w:val="none" w:sz="0" w:space="0" w:color="020000"/>
              <w:left w:val="none" w:sz="0" w:space="0" w:color="020000"/>
              <w:bottom w:val="none" w:sz="0" w:space="0" w:color="020000"/>
              <w:right w:val="none" w:sz="0" w:space="0" w:color="020000"/>
            </w:tcBorders>
            <w:vAlign w:val="center"/>
          </w:tcPr>
          <w:p w14:paraId="2326385F" w14:textId="77777777" w:rsidR="00C53A74" w:rsidRPr="00577AA5" w:rsidRDefault="00C53A74" w:rsidP="006C302B">
            <w:pPr>
              <w:spacing w:after="19" w:line="243" w:lineRule="exact"/>
              <w:ind w:right="329"/>
              <w:jc w:val="right"/>
              <w:textAlignment w:val="baseline"/>
              <w:rPr>
                <w:rFonts w:eastAsia="Times New Roman"/>
                <w:color w:val="000000"/>
                <w:sz w:val="21"/>
                <w:lang w:val="sq-AL"/>
              </w:rPr>
            </w:pPr>
            <w:r w:rsidRPr="00577AA5">
              <w:rPr>
                <w:rFonts w:eastAsia="Times New Roman"/>
                <w:color w:val="000000"/>
                <w:sz w:val="21"/>
                <w:lang w:val="sq-AL"/>
              </w:rPr>
              <w:t>4.4</w:t>
            </w:r>
          </w:p>
        </w:tc>
        <w:tc>
          <w:tcPr>
            <w:tcW w:w="763" w:type="dxa"/>
            <w:tcBorders>
              <w:top w:val="none" w:sz="0" w:space="0" w:color="020000"/>
              <w:left w:val="none" w:sz="0" w:space="0" w:color="020000"/>
              <w:bottom w:val="none" w:sz="0" w:space="0" w:color="020000"/>
              <w:right w:val="none" w:sz="0" w:space="0" w:color="020000"/>
            </w:tcBorders>
            <w:vAlign w:val="center"/>
          </w:tcPr>
          <w:p w14:paraId="0C4D53AE" w14:textId="77777777" w:rsidR="00C53A74" w:rsidRPr="00577AA5" w:rsidRDefault="00C53A74" w:rsidP="006C302B">
            <w:pPr>
              <w:tabs>
                <w:tab w:val="decimal" w:pos="360"/>
              </w:tabs>
              <w:spacing w:after="19" w:line="243" w:lineRule="exact"/>
              <w:textAlignment w:val="baseline"/>
              <w:rPr>
                <w:rFonts w:eastAsia="Times New Roman"/>
                <w:color w:val="000000"/>
                <w:sz w:val="21"/>
                <w:lang w:val="sq-AL"/>
              </w:rPr>
            </w:pPr>
            <w:r w:rsidRPr="00577AA5">
              <w:rPr>
                <w:rFonts w:eastAsia="Times New Roman"/>
                <w:color w:val="000000"/>
                <w:sz w:val="21"/>
                <w:lang w:val="sq-AL"/>
              </w:rPr>
              <w:t>3.3</w:t>
            </w:r>
          </w:p>
        </w:tc>
        <w:tc>
          <w:tcPr>
            <w:tcW w:w="864" w:type="dxa"/>
            <w:tcBorders>
              <w:top w:val="none" w:sz="0" w:space="0" w:color="020000"/>
              <w:left w:val="none" w:sz="0" w:space="0" w:color="020000"/>
              <w:bottom w:val="none" w:sz="0" w:space="0" w:color="020000"/>
              <w:right w:val="none" w:sz="0" w:space="0" w:color="020000"/>
            </w:tcBorders>
            <w:vAlign w:val="center"/>
          </w:tcPr>
          <w:p w14:paraId="0D8FF269" w14:textId="77777777" w:rsidR="00C53A74" w:rsidRPr="00577AA5" w:rsidRDefault="00C53A74" w:rsidP="006C302B">
            <w:pPr>
              <w:tabs>
                <w:tab w:val="decimal" w:pos="432"/>
              </w:tabs>
              <w:spacing w:after="19" w:line="243" w:lineRule="exact"/>
              <w:textAlignment w:val="baseline"/>
              <w:rPr>
                <w:rFonts w:eastAsia="Times New Roman"/>
                <w:color w:val="000000"/>
                <w:sz w:val="21"/>
                <w:lang w:val="sq-AL"/>
              </w:rPr>
            </w:pPr>
            <w:r w:rsidRPr="00577AA5">
              <w:rPr>
                <w:rFonts w:eastAsia="Times New Roman"/>
                <w:color w:val="000000"/>
                <w:sz w:val="21"/>
                <w:lang w:val="sq-AL"/>
              </w:rPr>
              <w:t>3.4</w:t>
            </w:r>
          </w:p>
        </w:tc>
        <w:tc>
          <w:tcPr>
            <w:tcW w:w="939" w:type="dxa"/>
            <w:tcBorders>
              <w:top w:val="none" w:sz="0" w:space="0" w:color="020000"/>
              <w:left w:val="none" w:sz="0" w:space="0" w:color="020000"/>
              <w:bottom w:val="none" w:sz="0" w:space="0" w:color="020000"/>
              <w:right w:val="none" w:sz="0" w:space="0" w:color="020000"/>
            </w:tcBorders>
            <w:vAlign w:val="center"/>
          </w:tcPr>
          <w:p w14:paraId="66536276" w14:textId="77777777" w:rsidR="00C53A74" w:rsidRPr="00577AA5" w:rsidRDefault="00C53A74" w:rsidP="006C302B">
            <w:pPr>
              <w:tabs>
                <w:tab w:val="decimal" w:pos="432"/>
              </w:tabs>
              <w:spacing w:after="19" w:line="243" w:lineRule="exact"/>
              <w:textAlignment w:val="baseline"/>
              <w:rPr>
                <w:rFonts w:eastAsia="Times New Roman"/>
                <w:color w:val="000000"/>
                <w:sz w:val="21"/>
                <w:lang w:val="sq-AL"/>
              </w:rPr>
            </w:pPr>
            <w:r w:rsidRPr="00577AA5">
              <w:rPr>
                <w:rFonts w:eastAsia="Times New Roman"/>
                <w:color w:val="000000"/>
                <w:sz w:val="21"/>
                <w:lang w:val="sq-AL"/>
              </w:rPr>
              <w:t>2.9</w:t>
            </w:r>
          </w:p>
        </w:tc>
      </w:tr>
      <w:tr w:rsidR="00C53A74" w:rsidRPr="00577AA5" w14:paraId="57284D73" w14:textId="77777777" w:rsidTr="006C302B">
        <w:trPr>
          <w:trHeight w:hRule="exact" w:val="298"/>
        </w:trPr>
        <w:tc>
          <w:tcPr>
            <w:tcW w:w="5565" w:type="dxa"/>
            <w:tcBorders>
              <w:top w:val="none" w:sz="0" w:space="0" w:color="020000"/>
              <w:left w:val="none" w:sz="0" w:space="0" w:color="020000"/>
              <w:bottom w:val="none" w:sz="0" w:space="0" w:color="020000"/>
              <w:right w:val="none" w:sz="0" w:space="0" w:color="020000"/>
            </w:tcBorders>
            <w:vAlign w:val="center"/>
          </w:tcPr>
          <w:p w14:paraId="03861CD1" w14:textId="77777777" w:rsidR="00C53A74" w:rsidRPr="00577AA5" w:rsidRDefault="00C53A74" w:rsidP="006C302B">
            <w:pPr>
              <w:spacing w:before="49" w:after="1" w:line="243" w:lineRule="exact"/>
              <w:ind w:left="31"/>
              <w:textAlignment w:val="baseline"/>
              <w:rPr>
                <w:rFonts w:eastAsia="Times New Roman"/>
                <w:b/>
                <w:color w:val="000000"/>
                <w:sz w:val="21"/>
                <w:lang w:val="sq-AL"/>
              </w:rPr>
            </w:pPr>
            <w:r w:rsidRPr="0007181D">
              <w:rPr>
                <w:rFonts w:eastAsia="Times New Roman"/>
                <w:b/>
                <w:color w:val="000000"/>
                <w:sz w:val="21"/>
                <w:lang w:val="sq-AL"/>
              </w:rPr>
              <w:t xml:space="preserve">Bilanci i përgjithshëm i qeverisë </w:t>
            </w:r>
            <w:r w:rsidRPr="00577AA5">
              <w:rPr>
                <w:rFonts w:eastAsia="Times New Roman"/>
                <w:color w:val="000000"/>
                <w:sz w:val="21"/>
                <w:lang w:val="sq-AL"/>
              </w:rPr>
              <w:t>(%</w:t>
            </w:r>
            <w:r>
              <w:rPr>
                <w:rFonts w:eastAsia="Times New Roman"/>
                <w:color w:val="000000"/>
                <w:sz w:val="21"/>
                <w:lang w:val="sq-AL"/>
              </w:rPr>
              <w:t xml:space="preserve"> e BPV</w:t>
            </w:r>
            <w:r w:rsidRPr="00577AA5">
              <w:rPr>
                <w:rFonts w:eastAsia="Times New Roman"/>
                <w:color w:val="000000"/>
                <w:sz w:val="21"/>
                <w:lang w:val="sq-AL"/>
              </w:rPr>
              <w:t>)</w:t>
            </w:r>
          </w:p>
        </w:tc>
        <w:tc>
          <w:tcPr>
            <w:tcW w:w="941" w:type="dxa"/>
            <w:tcBorders>
              <w:top w:val="none" w:sz="0" w:space="0" w:color="020000"/>
              <w:left w:val="none" w:sz="0" w:space="0" w:color="020000"/>
              <w:bottom w:val="none" w:sz="0" w:space="0" w:color="020000"/>
              <w:right w:val="none" w:sz="0" w:space="0" w:color="020000"/>
            </w:tcBorders>
            <w:vAlign w:val="center"/>
          </w:tcPr>
          <w:p w14:paraId="4B0C2BA2" w14:textId="77777777" w:rsidR="00C53A74" w:rsidRPr="00577AA5" w:rsidRDefault="00C53A74" w:rsidP="006C302B">
            <w:pPr>
              <w:spacing w:before="49" w:after="1"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-2.2</w:t>
            </w:r>
          </w:p>
        </w:tc>
        <w:tc>
          <w:tcPr>
            <w:tcW w:w="763" w:type="dxa"/>
            <w:tcBorders>
              <w:top w:val="none" w:sz="0" w:space="0" w:color="020000"/>
              <w:left w:val="none" w:sz="0" w:space="0" w:color="020000"/>
              <w:bottom w:val="none" w:sz="0" w:space="0" w:color="020000"/>
              <w:right w:val="none" w:sz="0" w:space="0" w:color="020000"/>
            </w:tcBorders>
            <w:vAlign w:val="center"/>
          </w:tcPr>
          <w:p w14:paraId="2CF2B80D" w14:textId="77777777" w:rsidR="00C53A74" w:rsidRPr="00577AA5" w:rsidRDefault="00C53A74" w:rsidP="006C302B">
            <w:pPr>
              <w:tabs>
                <w:tab w:val="decimal" w:pos="360"/>
              </w:tabs>
              <w:spacing w:before="49" w:after="1" w:line="243" w:lineRule="exact"/>
              <w:textAlignment w:val="baseline"/>
              <w:rPr>
                <w:rFonts w:eastAsia="Times New Roman"/>
                <w:color w:val="000000"/>
                <w:sz w:val="21"/>
                <w:lang w:val="sq-AL"/>
              </w:rPr>
            </w:pPr>
            <w:r w:rsidRPr="00577AA5">
              <w:rPr>
                <w:rFonts w:eastAsia="Times New Roman"/>
                <w:color w:val="000000"/>
                <w:sz w:val="21"/>
                <w:lang w:val="sq-AL"/>
              </w:rPr>
              <w:t>-1.3</w:t>
            </w:r>
          </w:p>
        </w:tc>
        <w:tc>
          <w:tcPr>
            <w:tcW w:w="864" w:type="dxa"/>
            <w:tcBorders>
              <w:top w:val="none" w:sz="0" w:space="0" w:color="020000"/>
              <w:left w:val="none" w:sz="0" w:space="0" w:color="020000"/>
              <w:bottom w:val="none" w:sz="0" w:space="0" w:color="020000"/>
              <w:right w:val="none" w:sz="0" w:space="0" w:color="020000"/>
            </w:tcBorders>
            <w:vAlign w:val="center"/>
          </w:tcPr>
          <w:p w14:paraId="768B8829" w14:textId="77777777" w:rsidR="00C53A74" w:rsidRPr="00577AA5" w:rsidRDefault="00C53A74" w:rsidP="006C302B">
            <w:pPr>
              <w:tabs>
                <w:tab w:val="decimal" w:pos="432"/>
              </w:tabs>
              <w:spacing w:before="49" w:after="1" w:line="243" w:lineRule="exact"/>
              <w:textAlignment w:val="baseline"/>
              <w:rPr>
                <w:rFonts w:eastAsia="Times New Roman"/>
                <w:color w:val="000000"/>
                <w:sz w:val="21"/>
                <w:lang w:val="sq-AL"/>
              </w:rPr>
            </w:pPr>
            <w:r w:rsidRPr="00577AA5">
              <w:rPr>
                <w:rFonts w:eastAsia="Times New Roman"/>
                <w:color w:val="000000"/>
                <w:sz w:val="21"/>
                <w:lang w:val="sq-AL"/>
              </w:rPr>
              <w:t>-2.8</w:t>
            </w:r>
          </w:p>
        </w:tc>
        <w:tc>
          <w:tcPr>
            <w:tcW w:w="939" w:type="dxa"/>
            <w:tcBorders>
              <w:top w:val="none" w:sz="0" w:space="0" w:color="020000"/>
              <w:left w:val="none" w:sz="0" w:space="0" w:color="020000"/>
              <w:bottom w:val="none" w:sz="0" w:space="0" w:color="020000"/>
              <w:right w:val="none" w:sz="0" w:space="0" w:color="020000"/>
            </w:tcBorders>
            <w:vAlign w:val="center"/>
          </w:tcPr>
          <w:p w14:paraId="61F38AFF" w14:textId="77777777" w:rsidR="00C53A74" w:rsidRPr="00577AA5" w:rsidRDefault="00C53A74" w:rsidP="006C302B">
            <w:pPr>
              <w:tabs>
                <w:tab w:val="decimal" w:pos="432"/>
              </w:tabs>
              <w:spacing w:before="49" w:after="1" w:line="243" w:lineRule="exact"/>
              <w:textAlignment w:val="baseline"/>
              <w:rPr>
                <w:rFonts w:eastAsia="Times New Roman"/>
                <w:color w:val="000000"/>
                <w:sz w:val="21"/>
                <w:lang w:val="sq-AL"/>
              </w:rPr>
            </w:pPr>
            <w:r w:rsidRPr="00577AA5">
              <w:rPr>
                <w:rFonts w:eastAsia="Times New Roman"/>
                <w:color w:val="000000"/>
                <w:sz w:val="21"/>
                <w:lang w:val="sq-AL"/>
              </w:rPr>
              <w:t>-2.9</w:t>
            </w:r>
          </w:p>
        </w:tc>
      </w:tr>
      <w:tr w:rsidR="00C53A74" w:rsidRPr="00577AA5" w14:paraId="5E534DC3" w14:textId="77777777" w:rsidTr="006C302B">
        <w:trPr>
          <w:trHeight w:hRule="exact" w:val="341"/>
        </w:trPr>
        <w:tc>
          <w:tcPr>
            <w:tcW w:w="5565" w:type="dxa"/>
            <w:tcBorders>
              <w:top w:val="none" w:sz="0" w:space="0" w:color="020000"/>
              <w:left w:val="none" w:sz="0" w:space="0" w:color="020000"/>
              <w:bottom w:val="single" w:sz="5" w:space="0" w:color="000000"/>
              <w:right w:val="none" w:sz="0" w:space="0" w:color="020000"/>
            </w:tcBorders>
            <w:vAlign w:val="center"/>
          </w:tcPr>
          <w:p w14:paraId="4030156F" w14:textId="77777777" w:rsidR="00C53A74" w:rsidRPr="00577AA5" w:rsidRDefault="00C53A74" w:rsidP="006C302B">
            <w:pPr>
              <w:spacing w:after="72" w:line="243" w:lineRule="exact"/>
              <w:ind w:left="31"/>
              <w:textAlignment w:val="baseline"/>
              <w:rPr>
                <w:rFonts w:eastAsia="Times New Roman"/>
                <w:b/>
                <w:color w:val="000000"/>
                <w:sz w:val="21"/>
                <w:lang w:val="sq-AL"/>
              </w:rPr>
            </w:pPr>
            <w:r w:rsidRPr="0007181D">
              <w:rPr>
                <w:rFonts w:eastAsia="Times New Roman"/>
                <w:b/>
                <w:color w:val="000000"/>
                <w:sz w:val="21"/>
                <w:lang w:val="sq-AL"/>
              </w:rPr>
              <w:t xml:space="preserve">Borxhi i përgjithshëm i qeverisë </w:t>
            </w:r>
            <w:r w:rsidRPr="00577AA5">
              <w:rPr>
                <w:rFonts w:eastAsia="Times New Roman"/>
                <w:color w:val="000000"/>
                <w:sz w:val="21"/>
                <w:lang w:val="sq-AL"/>
              </w:rPr>
              <w:t>(%</w:t>
            </w:r>
            <w:r>
              <w:rPr>
                <w:rFonts w:eastAsia="Times New Roman"/>
                <w:color w:val="000000"/>
                <w:sz w:val="21"/>
                <w:lang w:val="sq-AL"/>
              </w:rPr>
              <w:t xml:space="preserve"> e BPV</w:t>
            </w:r>
            <w:r w:rsidRPr="00577AA5">
              <w:rPr>
                <w:rFonts w:eastAsia="Times New Roman"/>
                <w:color w:val="000000"/>
                <w:sz w:val="21"/>
                <w:lang w:val="sq-AL"/>
              </w:rPr>
              <w:t>)</w:t>
            </w:r>
          </w:p>
        </w:tc>
        <w:tc>
          <w:tcPr>
            <w:tcW w:w="941" w:type="dxa"/>
            <w:tcBorders>
              <w:top w:val="none" w:sz="0" w:space="0" w:color="020000"/>
              <w:left w:val="none" w:sz="0" w:space="0" w:color="020000"/>
              <w:bottom w:val="single" w:sz="5" w:space="0" w:color="000000"/>
              <w:right w:val="none" w:sz="0" w:space="0" w:color="020000"/>
            </w:tcBorders>
            <w:vAlign w:val="center"/>
          </w:tcPr>
          <w:p w14:paraId="0FB3294E" w14:textId="77777777" w:rsidR="00C53A74" w:rsidRPr="00577AA5" w:rsidRDefault="00C53A74" w:rsidP="006C302B">
            <w:pPr>
              <w:spacing w:after="72" w:line="243" w:lineRule="exact"/>
              <w:ind w:right="239"/>
              <w:jc w:val="right"/>
              <w:textAlignment w:val="baseline"/>
              <w:rPr>
                <w:rFonts w:eastAsia="Times New Roman"/>
                <w:color w:val="000000"/>
                <w:sz w:val="21"/>
                <w:lang w:val="sq-AL"/>
              </w:rPr>
            </w:pPr>
            <w:r w:rsidRPr="00577AA5">
              <w:rPr>
                <w:rFonts w:eastAsia="Times New Roman"/>
                <w:color w:val="000000"/>
                <w:sz w:val="21"/>
                <w:lang w:val="sq-AL"/>
              </w:rPr>
              <w:t>10.1</w:t>
            </w:r>
          </w:p>
        </w:tc>
        <w:tc>
          <w:tcPr>
            <w:tcW w:w="763" w:type="dxa"/>
            <w:tcBorders>
              <w:top w:val="none" w:sz="0" w:space="0" w:color="020000"/>
              <w:left w:val="none" w:sz="0" w:space="0" w:color="020000"/>
              <w:bottom w:val="single" w:sz="5" w:space="0" w:color="000000"/>
              <w:right w:val="none" w:sz="0" w:space="0" w:color="020000"/>
            </w:tcBorders>
            <w:vAlign w:val="center"/>
          </w:tcPr>
          <w:p w14:paraId="674450FA" w14:textId="77777777" w:rsidR="00C53A74" w:rsidRPr="00577AA5" w:rsidRDefault="00C53A74" w:rsidP="006C302B">
            <w:pPr>
              <w:tabs>
                <w:tab w:val="decimal" w:pos="360"/>
              </w:tabs>
              <w:spacing w:after="72" w:line="243" w:lineRule="exact"/>
              <w:textAlignment w:val="baseline"/>
              <w:rPr>
                <w:rFonts w:eastAsia="Times New Roman"/>
                <w:color w:val="000000"/>
                <w:sz w:val="21"/>
                <w:lang w:val="sq-AL"/>
              </w:rPr>
            </w:pPr>
            <w:r w:rsidRPr="00577AA5">
              <w:rPr>
                <w:rFonts w:eastAsia="Times New Roman"/>
                <w:color w:val="000000"/>
                <w:sz w:val="21"/>
                <w:lang w:val="sq-AL"/>
              </w:rPr>
              <w:t>16.6</w:t>
            </w:r>
          </w:p>
        </w:tc>
        <w:tc>
          <w:tcPr>
            <w:tcW w:w="864" w:type="dxa"/>
            <w:tcBorders>
              <w:top w:val="none" w:sz="0" w:space="0" w:color="020000"/>
              <w:left w:val="none" w:sz="0" w:space="0" w:color="020000"/>
              <w:bottom w:val="single" w:sz="5" w:space="0" w:color="000000"/>
              <w:right w:val="none" w:sz="0" w:space="0" w:color="020000"/>
            </w:tcBorders>
            <w:vAlign w:val="center"/>
          </w:tcPr>
          <w:p w14:paraId="42E37723" w14:textId="77777777" w:rsidR="00C53A74" w:rsidRPr="00577AA5" w:rsidRDefault="00C53A74" w:rsidP="006C302B">
            <w:pPr>
              <w:tabs>
                <w:tab w:val="decimal" w:pos="432"/>
              </w:tabs>
              <w:spacing w:after="72" w:line="243" w:lineRule="exact"/>
              <w:textAlignment w:val="baseline"/>
              <w:rPr>
                <w:rFonts w:eastAsia="Times New Roman"/>
                <w:color w:val="000000"/>
                <w:sz w:val="21"/>
                <w:lang w:val="sq-AL"/>
              </w:rPr>
            </w:pPr>
            <w:r w:rsidRPr="00577AA5">
              <w:rPr>
                <w:rFonts w:eastAsia="Times New Roman"/>
                <w:color w:val="000000"/>
                <w:sz w:val="21"/>
                <w:lang w:val="sq-AL"/>
              </w:rPr>
              <w:t>16.9</w:t>
            </w:r>
          </w:p>
        </w:tc>
        <w:tc>
          <w:tcPr>
            <w:tcW w:w="939" w:type="dxa"/>
            <w:tcBorders>
              <w:top w:val="none" w:sz="0" w:space="0" w:color="020000"/>
              <w:left w:val="none" w:sz="0" w:space="0" w:color="020000"/>
              <w:bottom w:val="single" w:sz="5" w:space="0" w:color="000000"/>
              <w:right w:val="none" w:sz="0" w:space="0" w:color="020000"/>
            </w:tcBorders>
            <w:vAlign w:val="center"/>
          </w:tcPr>
          <w:p w14:paraId="2B5E5E45" w14:textId="77777777" w:rsidR="00C53A74" w:rsidRPr="00577AA5" w:rsidRDefault="00C53A74" w:rsidP="006C302B">
            <w:pPr>
              <w:tabs>
                <w:tab w:val="decimal" w:pos="432"/>
              </w:tabs>
              <w:spacing w:after="72" w:line="243" w:lineRule="exact"/>
              <w:textAlignment w:val="baseline"/>
              <w:rPr>
                <w:rFonts w:eastAsia="Times New Roman"/>
                <w:color w:val="000000"/>
                <w:sz w:val="21"/>
                <w:lang w:val="sq-AL"/>
              </w:rPr>
            </w:pPr>
            <w:r w:rsidRPr="00577AA5">
              <w:rPr>
                <w:rFonts w:eastAsia="Times New Roman"/>
                <w:color w:val="000000"/>
                <w:sz w:val="21"/>
                <w:lang w:val="sq-AL"/>
              </w:rPr>
              <w:t>17.5</w:t>
            </w:r>
          </w:p>
        </w:tc>
      </w:tr>
    </w:tbl>
    <w:p w14:paraId="3CDB23BB" w14:textId="77777777" w:rsidR="00C53A74" w:rsidRPr="00577AA5" w:rsidRDefault="00C53A74" w:rsidP="00C53A74">
      <w:pPr>
        <w:spacing w:after="18" w:line="20" w:lineRule="exact"/>
        <w:rPr>
          <w:lang w:val="sq-AL"/>
        </w:rPr>
      </w:pPr>
    </w:p>
    <w:p w14:paraId="3DF69A5F" w14:textId="77777777" w:rsidR="00C53A74" w:rsidRPr="00577AA5" w:rsidRDefault="00C53A74" w:rsidP="00C53A74">
      <w:pPr>
        <w:spacing w:before="4" w:line="225" w:lineRule="exact"/>
        <w:ind w:left="144"/>
        <w:textAlignment w:val="baseline"/>
        <w:rPr>
          <w:rFonts w:eastAsia="Times New Roman"/>
          <w:i/>
          <w:color w:val="000000"/>
          <w:spacing w:val="5"/>
          <w:sz w:val="20"/>
          <w:u w:val="single"/>
          <w:lang w:val="sq-AL"/>
        </w:rPr>
      </w:pPr>
      <w:r>
        <w:rPr>
          <w:rFonts w:eastAsia="Times New Roman"/>
          <w:i/>
          <w:color w:val="000000"/>
          <w:spacing w:val="5"/>
          <w:sz w:val="20"/>
          <w:u w:val="single"/>
          <w:lang w:val="sq-AL"/>
        </w:rPr>
        <w:t>Shënime</w:t>
      </w:r>
      <w:r w:rsidRPr="00577AA5">
        <w:rPr>
          <w:rFonts w:eastAsia="Times New Roman"/>
          <w:i/>
          <w:color w:val="000000"/>
          <w:spacing w:val="5"/>
          <w:sz w:val="20"/>
          <w:u w:val="single"/>
          <w:lang w:val="sq-AL"/>
        </w:rPr>
        <w:t>:</w:t>
      </w:r>
      <w:r w:rsidRPr="00577AA5">
        <w:rPr>
          <w:rFonts w:eastAsia="Times New Roman"/>
          <w:i/>
          <w:color w:val="000000"/>
          <w:spacing w:val="5"/>
          <w:sz w:val="20"/>
          <w:lang w:val="sq-AL"/>
        </w:rPr>
        <w:t xml:space="preserve"> </w:t>
      </w:r>
    </w:p>
    <w:p w14:paraId="388CF565" w14:textId="77777777" w:rsidR="00C53A74" w:rsidRPr="00577AA5" w:rsidRDefault="00C53A74" w:rsidP="00C53A74">
      <w:pPr>
        <w:numPr>
          <w:ilvl w:val="0"/>
          <w:numId w:val="2"/>
        </w:numPr>
        <w:tabs>
          <w:tab w:val="clear" w:pos="216"/>
          <w:tab w:val="left" w:pos="360"/>
        </w:tabs>
        <w:spacing w:before="39" w:line="225" w:lineRule="exact"/>
        <w:ind w:left="144"/>
        <w:textAlignment w:val="baseline"/>
        <w:rPr>
          <w:rFonts w:eastAsia="Times New Roman"/>
          <w:i/>
          <w:color w:val="000000"/>
          <w:spacing w:val="4"/>
          <w:sz w:val="20"/>
          <w:lang w:val="sq-AL"/>
        </w:rPr>
      </w:pPr>
      <w:r>
        <w:rPr>
          <w:rFonts w:eastAsia="Times New Roman"/>
          <w:i/>
          <w:color w:val="000000"/>
          <w:spacing w:val="4"/>
          <w:sz w:val="20"/>
          <w:lang w:val="sq-AL"/>
        </w:rPr>
        <w:t>mesatarja e</w:t>
      </w:r>
      <w:r w:rsidRPr="00577AA5">
        <w:rPr>
          <w:rFonts w:eastAsia="Times New Roman"/>
          <w:i/>
          <w:color w:val="000000"/>
          <w:spacing w:val="4"/>
          <w:sz w:val="20"/>
          <w:lang w:val="sq-AL"/>
        </w:rPr>
        <w:t xml:space="preserve"> 2012-2016</w:t>
      </w:r>
    </w:p>
    <w:p w14:paraId="12AEF717" w14:textId="77777777" w:rsidR="00C53A74" w:rsidRPr="00577AA5" w:rsidRDefault="00C53A74" w:rsidP="00C53A74">
      <w:pPr>
        <w:numPr>
          <w:ilvl w:val="0"/>
          <w:numId w:val="2"/>
        </w:numPr>
        <w:tabs>
          <w:tab w:val="clear" w:pos="216"/>
          <w:tab w:val="left" w:pos="360"/>
        </w:tabs>
        <w:spacing w:line="225" w:lineRule="exact"/>
        <w:ind w:left="144"/>
        <w:textAlignment w:val="baseline"/>
        <w:rPr>
          <w:rFonts w:eastAsia="Times New Roman"/>
          <w:i/>
          <w:color w:val="000000"/>
          <w:spacing w:val="4"/>
          <w:sz w:val="20"/>
          <w:lang w:val="sq-AL"/>
        </w:rPr>
      </w:pPr>
      <w:r>
        <w:rPr>
          <w:rFonts w:eastAsia="Times New Roman"/>
          <w:i/>
          <w:color w:val="000000"/>
          <w:spacing w:val="4"/>
          <w:sz w:val="20"/>
          <w:lang w:val="sq-AL"/>
        </w:rPr>
        <w:t>mesatarja e</w:t>
      </w:r>
      <w:r w:rsidRPr="00577AA5">
        <w:rPr>
          <w:rFonts w:eastAsia="Times New Roman"/>
          <w:i/>
          <w:color w:val="000000"/>
          <w:spacing w:val="4"/>
          <w:sz w:val="20"/>
          <w:lang w:val="sq-AL"/>
        </w:rPr>
        <w:t xml:space="preserve"> 2013-2016</w:t>
      </w:r>
    </w:p>
    <w:p w14:paraId="5D49E733" w14:textId="77777777" w:rsidR="00C53A74" w:rsidRPr="00577AA5" w:rsidRDefault="00C53A74" w:rsidP="00C53A74">
      <w:pPr>
        <w:spacing w:before="1" w:line="225" w:lineRule="exact"/>
        <w:ind w:left="144"/>
        <w:textAlignment w:val="baseline"/>
        <w:rPr>
          <w:rFonts w:eastAsia="Times New Roman"/>
          <w:i/>
          <w:color w:val="000000"/>
          <w:spacing w:val="2"/>
          <w:sz w:val="20"/>
          <w:lang w:val="sq-AL"/>
        </w:rPr>
      </w:pPr>
      <w:r w:rsidRPr="0007181D">
        <w:rPr>
          <w:rFonts w:eastAsia="Times New Roman"/>
          <w:i/>
          <w:color w:val="000000"/>
          <w:spacing w:val="2"/>
          <w:sz w:val="20"/>
          <w:lang w:val="sq-AL"/>
        </w:rPr>
        <w:t>Burimi: Statistikat e Kosovës, Banka Botërore dhe FMN</w:t>
      </w:r>
    </w:p>
    <w:p w14:paraId="7737720E" w14:textId="4452FADA" w:rsidR="00C53A74" w:rsidRPr="0006691D" w:rsidRDefault="00C53A74" w:rsidP="00C53A74">
      <w:pPr>
        <w:spacing w:before="138" w:line="276" w:lineRule="exact"/>
        <w:ind w:left="144" w:right="144"/>
        <w:jc w:val="both"/>
        <w:textAlignment w:val="baseline"/>
        <w:rPr>
          <w:rFonts w:eastAsia="Times New Roman"/>
          <w:i/>
          <w:color w:val="000000"/>
          <w:sz w:val="24"/>
          <w:lang w:val="sq-AL"/>
        </w:rPr>
      </w:pPr>
      <w:r w:rsidRPr="0006691D">
        <w:rPr>
          <w:rFonts w:eastAsia="Times New Roman"/>
          <w:i/>
          <w:color w:val="000000"/>
          <w:sz w:val="24"/>
          <w:lang w:val="sq-AL"/>
        </w:rPr>
        <w:t>Në përputhje me konkluzat e Këshillit Evropian në Kopenhagë, në qershor të vitit 1993, aderimi në BE kërkon ekzistencën e një ekonomie funksionale tregu, si dhe kapacitetin për t’u përballur me presionin konkurrues dhe forcat e tregut brenda Bashkimit Evropian.</w:t>
      </w:r>
    </w:p>
    <w:p w14:paraId="251F7DD2" w14:textId="5CD9C1AE" w:rsidR="00C53A74" w:rsidRDefault="00C53A74" w:rsidP="00C53A74">
      <w:pPr>
        <w:spacing w:before="120" w:line="276" w:lineRule="exact"/>
        <w:ind w:left="144" w:right="144"/>
        <w:jc w:val="both"/>
        <w:textAlignment w:val="baseline"/>
        <w:rPr>
          <w:rFonts w:eastAsia="Times New Roman"/>
          <w:i/>
          <w:color w:val="000000"/>
          <w:sz w:val="24"/>
          <w:lang w:val="sq-AL"/>
        </w:rPr>
      </w:pPr>
      <w:r w:rsidRPr="0006691D">
        <w:rPr>
          <w:rFonts w:eastAsia="Times New Roman"/>
          <w:i/>
          <w:color w:val="000000"/>
          <w:sz w:val="24"/>
          <w:lang w:val="sq-AL"/>
        </w:rPr>
        <w:t xml:space="preserve">Qeverisja ekonomike është bërë edhe më qendrore në procesin e zgjerimit në vitet e fundit. Monitorimi i Komisionit zhvillohet në dy procese: ushtrimin e Programit të Reformës Ekonomike dhe vlerësimin (shih më poshtë) e pajtueshmërisë me kriteret ekonomike për aderim. Secili vend aderues përgatit çdo vit një program të reformave ekonomike (ERP), i cili </w:t>
      </w:r>
      <w:r w:rsidR="00C3240D">
        <w:rPr>
          <w:rFonts w:eastAsia="Times New Roman"/>
          <w:i/>
          <w:color w:val="000000"/>
          <w:sz w:val="24"/>
          <w:lang w:val="sq-AL"/>
        </w:rPr>
        <w:t>p</w:t>
      </w:r>
      <w:r w:rsidR="000279DB">
        <w:rPr>
          <w:rFonts w:eastAsia="Times New Roman"/>
          <w:i/>
          <w:color w:val="000000"/>
          <w:sz w:val="24"/>
          <w:lang w:val="sq-AL"/>
        </w:rPr>
        <w:t>ë</w:t>
      </w:r>
      <w:r w:rsidR="00C3240D">
        <w:rPr>
          <w:rFonts w:eastAsia="Times New Roman"/>
          <w:i/>
          <w:color w:val="000000"/>
          <w:sz w:val="24"/>
          <w:lang w:val="sq-AL"/>
        </w:rPr>
        <w:t xml:space="preserve">rcakton </w:t>
      </w:r>
      <w:r w:rsidRPr="0006691D">
        <w:rPr>
          <w:rFonts w:eastAsia="Times New Roman"/>
          <w:i/>
          <w:color w:val="000000"/>
          <w:sz w:val="24"/>
          <w:lang w:val="sq-AL"/>
        </w:rPr>
        <w:t>kornizën e politikave makro-fiskale afatmesme, si dhe një agjendë të reformave strukturore, me qëllim të sigurimit të konkurrencës dhe rritjes gjithëpërfshirëse. ERP-të janë baza për orientimet e politikave të shteteve specifike që bashkërisht miratohen nga BE-ja dhe Ballkani Perëndimor dhe Turqia, në nivel ministror, në maj të çdo viti.</w:t>
      </w:r>
    </w:p>
    <w:p w14:paraId="442AA925" w14:textId="6B742842" w:rsidR="00C53A74" w:rsidRDefault="00C53A74" w:rsidP="00C53A74">
      <w:pPr>
        <w:spacing w:before="130" w:after="101" w:line="273" w:lineRule="exact"/>
        <w:ind w:left="144"/>
        <w:textAlignment w:val="baseline"/>
        <w:rPr>
          <w:rFonts w:eastAsia="Times New Roman"/>
          <w:b/>
          <w:color w:val="000000"/>
          <w:spacing w:val="5"/>
          <w:sz w:val="24"/>
          <w:lang w:val="sq-AL"/>
        </w:rPr>
      </w:pPr>
      <w:r>
        <w:rPr>
          <w:rFonts w:eastAsia="Times New Roman"/>
          <w:b/>
          <w:color w:val="000000"/>
          <w:spacing w:val="5"/>
          <w:sz w:val="24"/>
          <w:lang w:val="sq-AL"/>
        </w:rPr>
        <w:t xml:space="preserve">3.1. </w:t>
      </w:r>
      <w:r>
        <w:rPr>
          <w:rFonts w:eastAsia="Times New Roman"/>
          <w:b/>
          <w:color w:val="000000"/>
          <w:spacing w:val="5"/>
          <w:sz w:val="24"/>
        </w:rPr>
        <w:t xml:space="preserve">Ekzistenca e </w:t>
      </w:r>
      <w:r w:rsidR="00C3240D">
        <w:rPr>
          <w:rFonts w:eastAsia="Times New Roman"/>
          <w:b/>
          <w:color w:val="000000"/>
          <w:spacing w:val="5"/>
          <w:sz w:val="24"/>
        </w:rPr>
        <w:t>nj</w:t>
      </w:r>
      <w:r w:rsidR="000279DB">
        <w:rPr>
          <w:rFonts w:eastAsia="Times New Roman"/>
          <w:b/>
          <w:color w:val="000000"/>
          <w:spacing w:val="5"/>
          <w:sz w:val="24"/>
        </w:rPr>
        <w:t>ë</w:t>
      </w:r>
      <w:r w:rsidR="00C3240D">
        <w:rPr>
          <w:rFonts w:eastAsia="Times New Roman"/>
          <w:b/>
          <w:color w:val="000000"/>
          <w:spacing w:val="5"/>
          <w:sz w:val="24"/>
        </w:rPr>
        <w:t xml:space="preserve"> </w:t>
      </w:r>
      <w:r>
        <w:rPr>
          <w:rFonts w:eastAsia="Times New Roman"/>
          <w:b/>
          <w:color w:val="000000"/>
          <w:spacing w:val="5"/>
          <w:sz w:val="24"/>
        </w:rPr>
        <w:t>ekonomi</w:t>
      </w:r>
      <w:r w:rsidR="00C3240D">
        <w:rPr>
          <w:rFonts w:eastAsia="Times New Roman"/>
          <w:b/>
          <w:color w:val="000000"/>
          <w:spacing w:val="5"/>
          <w:sz w:val="24"/>
        </w:rPr>
        <w:t xml:space="preserve">e </w:t>
      </w:r>
      <w:r>
        <w:rPr>
          <w:rFonts w:eastAsia="Times New Roman"/>
          <w:b/>
          <w:color w:val="000000"/>
          <w:spacing w:val="5"/>
          <w:sz w:val="24"/>
        </w:rPr>
        <w:t>funksionale të tregut</w:t>
      </w:r>
    </w:p>
    <w:p w14:paraId="33A7D1B3" w14:textId="4A19154B" w:rsidR="00C53A74" w:rsidRDefault="00C53A74" w:rsidP="00C53A74">
      <w:pPr>
        <w:pBdr>
          <w:top w:val="single" w:sz="6" w:space="0" w:color="000000"/>
          <w:left w:val="single" w:sz="6" w:space="7" w:color="000000"/>
          <w:bottom w:val="single" w:sz="6" w:space="0" w:color="000000"/>
          <w:right w:val="single" w:sz="6" w:space="7" w:color="000000"/>
        </w:pBdr>
        <w:shd w:val="solid" w:color="D9D9D9" w:fill="D9D9D9"/>
        <w:spacing w:after="289" w:line="275" w:lineRule="exact"/>
        <w:ind w:left="144" w:right="144"/>
        <w:jc w:val="both"/>
        <w:textAlignment w:val="baseline"/>
        <w:rPr>
          <w:rFonts w:eastAsia="Times New Roman"/>
          <w:color w:val="000000"/>
          <w:spacing w:val="-1"/>
          <w:sz w:val="24"/>
          <w:lang w:val="sq-AL"/>
        </w:rPr>
      </w:pPr>
      <w:r>
        <w:rPr>
          <w:rFonts w:eastAsia="Times New Roman"/>
          <w:color w:val="000000"/>
          <w:spacing w:val="-1"/>
          <w:sz w:val="24"/>
          <w:lang w:val="sq-AL"/>
        </w:rPr>
        <w:t xml:space="preserve">Kosova ka arritur </w:t>
      </w:r>
      <w:r>
        <w:rPr>
          <w:rFonts w:eastAsia="Times New Roman"/>
          <w:b/>
          <w:color w:val="000000"/>
          <w:spacing w:val="-1"/>
          <w:sz w:val="24"/>
          <w:lang w:val="sq-AL"/>
        </w:rPr>
        <w:t>progres të kufizuar</w:t>
      </w:r>
      <w:r>
        <w:rPr>
          <w:rFonts w:eastAsia="Times New Roman"/>
          <w:color w:val="000000"/>
          <w:spacing w:val="-1"/>
          <w:sz w:val="24"/>
          <w:lang w:val="sq-AL"/>
        </w:rPr>
        <w:t xml:space="preserve"> si dhe është në </w:t>
      </w:r>
      <w:r w:rsidR="00C3240D">
        <w:rPr>
          <w:rFonts w:eastAsia="Times New Roman"/>
          <w:color w:val="000000"/>
          <w:spacing w:val="-1"/>
          <w:sz w:val="24"/>
          <w:lang w:val="sq-AL"/>
        </w:rPr>
        <w:t>nj</w:t>
      </w:r>
      <w:r w:rsidR="000279DB">
        <w:rPr>
          <w:rFonts w:eastAsia="Times New Roman"/>
          <w:color w:val="000000"/>
          <w:spacing w:val="-1"/>
          <w:sz w:val="24"/>
          <w:lang w:val="sq-AL"/>
        </w:rPr>
        <w:t>ë</w:t>
      </w:r>
      <w:r w:rsidR="00C3240D">
        <w:rPr>
          <w:rFonts w:eastAsia="Times New Roman"/>
          <w:color w:val="000000"/>
          <w:spacing w:val="-1"/>
          <w:sz w:val="24"/>
          <w:lang w:val="sq-AL"/>
        </w:rPr>
        <w:t xml:space="preserve"> </w:t>
      </w:r>
      <w:r>
        <w:rPr>
          <w:rFonts w:eastAsia="Times New Roman"/>
          <w:b/>
          <w:color w:val="000000"/>
          <w:spacing w:val="-1"/>
          <w:sz w:val="24"/>
          <w:lang w:val="sq-AL"/>
        </w:rPr>
        <w:t>fazë të hershme</w:t>
      </w:r>
      <w:r>
        <w:rPr>
          <w:rFonts w:eastAsia="Times New Roman"/>
          <w:color w:val="000000"/>
          <w:spacing w:val="-1"/>
          <w:sz w:val="24"/>
          <w:lang w:val="sq-AL"/>
        </w:rPr>
        <w:t xml:space="preserve"> të zhvillimit të një ekonomie funksionale të tregut. Rritja e fuqishme ekonomike vazhdoi në 2019, por situata e </w:t>
      </w:r>
      <w:r>
        <w:rPr>
          <w:rFonts w:eastAsia="Times New Roman"/>
          <w:color w:val="000000"/>
          <w:spacing w:val="-1"/>
          <w:sz w:val="24"/>
          <w:lang w:val="sq-AL"/>
        </w:rPr>
        <w:lastRenderedPageBreak/>
        <w:t>vështirë e tregut të punës dhe mungesa e diversifikimit ekonomik mbeten një sfidë. Ndërsa qeveria i</w:t>
      </w:r>
      <w:r w:rsidR="00C3240D">
        <w:rPr>
          <w:rFonts w:eastAsia="Times New Roman"/>
          <w:color w:val="000000"/>
          <w:spacing w:val="-1"/>
          <w:sz w:val="24"/>
          <w:lang w:val="sq-AL"/>
        </w:rPr>
        <w:t>u</w:t>
      </w:r>
      <w:r>
        <w:rPr>
          <w:rFonts w:eastAsia="Times New Roman"/>
          <w:color w:val="000000"/>
          <w:spacing w:val="-1"/>
          <w:sz w:val="24"/>
          <w:lang w:val="sq-AL"/>
        </w:rPr>
        <w:t xml:space="preserve"> përmba</w:t>
      </w:r>
      <w:r w:rsidR="00C3240D">
        <w:rPr>
          <w:rFonts w:eastAsia="Times New Roman"/>
          <w:color w:val="000000"/>
          <w:spacing w:val="-1"/>
          <w:sz w:val="24"/>
          <w:lang w:val="sq-AL"/>
        </w:rPr>
        <w:t xml:space="preserve">jt </w:t>
      </w:r>
      <w:r>
        <w:rPr>
          <w:rFonts w:eastAsia="Times New Roman"/>
          <w:color w:val="000000"/>
          <w:spacing w:val="-1"/>
          <w:sz w:val="24"/>
          <w:lang w:val="sq-AL"/>
        </w:rPr>
        <w:t xml:space="preserve">rregullit fiskal në vitin 2019, përbërja e shpenzimeve publike është përkeqësuar më tej. Ulja e shpenzimeve kapitale, rritja e presioneve në lidhje me përfitimet sociale që nuk </w:t>
      </w:r>
      <w:r w:rsidR="00620985">
        <w:rPr>
          <w:rFonts w:eastAsia="Times New Roman"/>
          <w:color w:val="000000"/>
          <w:spacing w:val="-1"/>
          <w:sz w:val="24"/>
          <w:lang w:val="sq-AL"/>
        </w:rPr>
        <w:t>sh</w:t>
      </w:r>
      <w:r w:rsidR="000279DB">
        <w:rPr>
          <w:rFonts w:eastAsia="Times New Roman"/>
          <w:color w:val="000000"/>
          <w:spacing w:val="-1"/>
          <w:sz w:val="24"/>
          <w:lang w:val="sq-AL"/>
        </w:rPr>
        <w:t>ë</w:t>
      </w:r>
      <w:r w:rsidR="00620985">
        <w:rPr>
          <w:rFonts w:eastAsia="Times New Roman"/>
          <w:color w:val="000000"/>
          <w:spacing w:val="-1"/>
          <w:sz w:val="24"/>
          <w:lang w:val="sq-AL"/>
        </w:rPr>
        <w:t>njestrojn</w:t>
      </w:r>
      <w:r w:rsidR="000279DB">
        <w:rPr>
          <w:rFonts w:eastAsia="Times New Roman"/>
          <w:color w:val="000000"/>
          <w:spacing w:val="-1"/>
          <w:sz w:val="24"/>
          <w:lang w:val="sq-AL"/>
        </w:rPr>
        <w:t>ë</w:t>
      </w:r>
      <w:r w:rsidR="00620985">
        <w:rPr>
          <w:rFonts w:eastAsia="Times New Roman"/>
          <w:color w:val="000000"/>
          <w:spacing w:val="-1"/>
          <w:sz w:val="24"/>
          <w:lang w:val="sq-AL"/>
        </w:rPr>
        <w:t xml:space="preserve"> </w:t>
      </w:r>
      <w:r>
        <w:rPr>
          <w:rFonts w:eastAsia="Times New Roman"/>
          <w:color w:val="000000"/>
          <w:spacing w:val="-1"/>
          <w:sz w:val="24"/>
          <w:lang w:val="sq-AL"/>
        </w:rPr>
        <w:t>varfërinë dhe rritja e pagave publike përbëjnë rreziqe për financat</w:t>
      </w:r>
    </w:p>
    <w:p w14:paraId="48249106" w14:textId="77777777" w:rsidR="00C53A74" w:rsidRDefault="00C53A74" w:rsidP="00C53A74">
      <w:pPr>
        <w:spacing w:before="4" w:line="249" w:lineRule="exact"/>
        <w:jc w:val="center"/>
        <w:textAlignment w:val="baseline"/>
        <w:rPr>
          <w:rFonts w:eastAsia="Times New Roman"/>
          <w:color w:val="000000"/>
          <w:spacing w:val="32"/>
          <w:lang w:val="sq-AL"/>
        </w:rPr>
      </w:pPr>
      <w:r>
        <w:rPr>
          <w:rFonts w:eastAsia="Times New Roman"/>
          <w:color w:val="000000"/>
          <w:spacing w:val="32"/>
          <w:lang w:val="sq-AL"/>
        </w:rPr>
        <w:t>51</w:t>
      </w:r>
    </w:p>
    <w:p w14:paraId="3DDC7A95" w14:textId="77777777" w:rsidR="00C53A74" w:rsidRDefault="00C53A74" w:rsidP="00C53A74">
      <w:pPr>
        <w:rPr>
          <w:lang w:val="sq-AL"/>
        </w:rPr>
        <w:sectPr w:rsidR="00C53A74">
          <w:pgSz w:w="11909" w:h="16838"/>
          <w:pgMar w:top="1400" w:right="1274" w:bottom="562" w:left="1275"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C53A74" w:rsidRPr="006C302B" w14:paraId="543EECE6" w14:textId="77777777" w:rsidTr="006C302B">
        <w:trPr>
          <w:trHeight w:val="4876"/>
        </w:trPr>
        <w:tc>
          <w:tcPr>
            <w:tcW w:w="9360" w:type="dxa"/>
            <w:tcBorders>
              <w:top w:val="single" w:sz="6" w:space="0" w:color="000000"/>
              <w:left w:val="single" w:sz="6" w:space="0" w:color="000000"/>
              <w:bottom w:val="single" w:sz="6" w:space="0" w:color="000000"/>
              <w:right w:val="single" w:sz="6" w:space="0" w:color="000000"/>
            </w:tcBorders>
            <w:shd w:val="clear" w:color="auto" w:fill="D9D9D9"/>
            <w:hideMark/>
          </w:tcPr>
          <w:p w14:paraId="4E577314" w14:textId="63E8901A" w:rsidR="00C53A74" w:rsidRDefault="00C53A74" w:rsidP="006C302B">
            <w:pPr>
              <w:spacing w:before="21" w:line="275" w:lineRule="exact"/>
              <w:ind w:left="144" w:right="144"/>
              <w:jc w:val="both"/>
              <w:textAlignment w:val="baseline"/>
              <w:rPr>
                <w:rFonts w:eastAsia="Times New Roman"/>
                <w:color w:val="000000"/>
                <w:sz w:val="24"/>
                <w:lang w:val="sq-AL"/>
              </w:rPr>
            </w:pPr>
            <w:r>
              <w:rPr>
                <w:rFonts w:eastAsia="Times New Roman"/>
                <w:color w:val="000000"/>
                <w:sz w:val="24"/>
                <w:lang w:val="sq-AL"/>
              </w:rPr>
              <w:lastRenderedPageBreak/>
              <w:t xml:space="preserve">publike dhe pengojnë zhvillimin e sektorit privat. Në mjedisin biznesor ka pasur përmirësime të kufizuara. Zhvillimi i sektorit privat mbetet i kufizuar </w:t>
            </w:r>
            <w:r w:rsidR="00C3240D">
              <w:rPr>
                <w:rFonts w:eastAsia="Times New Roman"/>
                <w:color w:val="000000"/>
                <w:sz w:val="24"/>
                <w:lang w:val="sq-AL"/>
              </w:rPr>
              <w:t xml:space="preserve">nga </w:t>
            </w:r>
            <w:r>
              <w:rPr>
                <w:rFonts w:eastAsia="Times New Roman"/>
                <w:color w:val="000000"/>
                <w:sz w:val="24"/>
                <w:lang w:val="sq-AL"/>
              </w:rPr>
              <w:t xml:space="preserve">një ekonomi informale </w:t>
            </w:r>
            <w:r w:rsidR="00C3240D">
              <w:rPr>
                <w:rFonts w:eastAsia="Times New Roman"/>
                <w:color w:val="000000"/>
                <w:sz w:val="24"/>
                <w:lang w:val="sq-AL"/>
              </w:rPr>
              <w:t>shum</w:t>
            </w:r>
            <w:r w:rsidR="000279DB">
              <w:rPr>
                <w:rFonts w:eastAsia="Times New Roman"/>
                <w:color w:val="000000"/>
                <w:sz w:val="24"/>
                <w:lang w:val="sq-AL"/>
              </w:rPr>
              <w:t>ë</w:t>
            </w:r>
            <w:r w:rsidR="00C3240D">
              <w:rPr>
                <w:rFonts w:eastAsia="Times New Roman"/>
                <w:color w:val="000000"/>
                <w:sz w:val="24"/>
                <w:lang w:val="sq-AL"/>
              </w:rPr>
              <w:t xml:space="preserve"> e </w:t>
            </w:r>
            <w:r>
              <w:rPr>
                <w:rFonts w:eastAsia="Times New Roman"/>
                <w:color w:val="000000"/>
                <w:sz w:val="24"/>
                <w:lang w:val="sq-AL"/>
              </w:rPr>
              <w:t xml:space="preserve">përhapur, një gjyqësor </w:t>
            </w:r>
            <w:r w:rsidR="00C3240D">
              <w:rPr>
                <w:rFonts w:eastAsia="Times New Roman"/>
                <w:color w:val="000000"/>
                <w:sz w:val="24"/>
                <w:lang w:val="sq-AL"/>
              </w:rPr>
              <w:t xml:space="preserve">i </w:t>
            </w:r>
            <w:r>
              <w:rPr>
                <w:rFonts w:eastAsia="Times New Roman"/>
                <w:color w:val="000000"/>
                <w:sz w:val="24"/>
                <w:lang w:val="sq-AL"/>
              </w:rPr>
              <w:t xml:space="preserve">ngadaltë dhe joefikas, përhapje </w:t>
            </w:r>
            <w:r w:rsidR="00C3240D">
              <w:rPr>
                <w:rFonts w:eastAsia="Times New Roman"/>
                <w:color w:val="000000"/>
                <w:sz w:val="24"/>
                <w:lang w:val="sq-AL"/>
              </w:rPr>
              <w:t xml:space="preserve">e </w:t>
            </w:r>
            <w:r>
              <w:rPr>
                <w:rFonts w:eastAsia="Times New Roman"/>
                <w:color w:val="000000"/>
                <w:sz w:val="24"/>
                <w:lang w:val="sq-AL"/>
              </w:rPr>
              <w:t xml:space="preserve">lartë </w:t>
            </w:r>
            <w:r w:rsidR="00C3240D">
              <w:rPr>
                <w:rFonts w:eastAsia="Times New Roman"/>
                <w:color w:val="000000"/>
                <w:sz w:val="24"/>
                <w:lang w:val="sq-AL"/>
              </w:rPr>
              <w:t xml:space="preserve">e </w:t>
            </w:r>
            <w:r>
              <w:rPr>
                <w:rFonts w:eastAsia="Times New Roman"/>
                <w:color w:val="000000"/>
                <w:sz w:val="24"/>
                <w:lang w:val="sq-AL"/>
              </w:rPr>
              <w:t xml:space="preserve">korrupsionit dhe sundim </w:t>
            </w:r>
            <w:r w:rsidR="00C3240D">
              <w:rPr>
                <w:rFonts w:eastAsia="Times New Roman"/>
                <w:color w:val="000000"/>
                <w:sz w:val="24"/>
                <w:lang w:val="sq-AL"/>
              </w:rPr>
              <w:t xml:space="preserve">i </w:t>
            </w:r>
            <w:r>
              <w:rPr>
                <w:rFonts w:eastAsia="Times New Roman"/>
                <w:color w:val="000000"/>
                <w:sz w:val="24"/>
                <w:lang w:val="sq-AL"/>
              </w:rPr>
              <w:t xml:space="preserve"> përgjithshëm </w:t>
            </w:r>
            <w:r w:rsidR="00C3240D">
              <w:rPr>
                <w:rFonts w:eastAsia="Times New Roman"/>
                <w:color w:val="000000"/>
                <w:sz w:val="24"/>
                <w:lang w:val="sq-AL"/>
              </w:rPr>
              <w:t xml:space="preserve">i </w:t>
            </w:r>
            <w:r>
              <w:rPr>
                <w:rFonts w:eastAsia="Times New Roman"/>
                <w:color w:val="000000"/>
                <w:sz w:val="24"/>
                <w:lang w:val="sq-AL"/>
              </w:rPr>
              <w:t xml:space="preserve">dobët </w:t>
            </w:r>
            <w:r w:rsidR="00C3240D">
              <w:rPr>
                <w:rFonts w:eastAsia="Times New Roman"/>
                <w:color w:val="000000"/>
                <w:sz w:val="24"/>
                <w:lang w:val="sq-AL"/>
              </w:rPr>
              <w:t xml:space="preserve">i </w:t>
            </w:r>
            <w:r>
              <w:rPr>
                <w:rFonts w:eastAsia="Times New Roman"/>
                <w:color w:val="000000"/>
                <w:sz w:val="24"/>
                <w:lang w:val="sq-AL"/>
              </w:rPr>
              <w:t>ligjit. P</w:t>
            </w:r>
            <w:r w:rsidR="00C3240D">
              <w:rPr>
                <w:rFonts w:eastAsia="Times New Roman"/>
                <w:color w:val="000000"/>
                <w:sz w:val="24"/>
                <w:lang w:val="sq-AL"/>
              </w:rPr>
              <w:t xml:space="preserve">asqyra </w:t>
            </w:r>
            <w:r>
              <w:rPr>
                <w:rFonts w:eastAsia="Times New Roman"/>
                <w:color w:val="000000"/>
                <w:sz w:val="24"/>
                <w:lang w:val="sq-AL"/>
              </w:rPr>
              <w:t>ekonomike e Kosovës filloi të përkeqësohej me shpejtësi në pranverën e vitit 2020, pasi kriza COVID-19 prishi rrjedhat financiare me diasporën.</w:t>
            </w:r>
          </w:p>
          <w:p w14:paraId="0BE6B503" w14:textId="77777777" w:rsidR="00C53A74" w:rsidRDefault="00C53A74" w:rsidP="006C302B">
            <w:pPr>
              <w:spacing w:before="123" w:line="275" w:lineRule="exact"/>
              <w:ind w:left="144"/>
              <w:textAlignment w:val="baseline"/>
              <w:rPr>
                <w:rFonts w:eastAsia="Times New Roman"/>
                <w:color w:val="000000"/>
                <w:sz w:val="24"/>
                <w:lang w:val="sq-AL"/>
              </w:rPr>
            </w:pPr>
            <w:r>
              <w:rPr>
                <w:rFonts w:eastAsia="Times New Roman"/>
                <w:color w:val="000000"/>
                <w:sz w:val="24"/>
                <w:lang w:val="sq-AL"/>
              </w:rPr>
              <w:t>Për të përmirësuar funksionimin e ekonomisë së tregut, Kosova në veçanti duhet të:</w:t>
            </w:r>
          </w:p>
          <w:p w14:paraId="2CBAF966" w14:textId="77777777" w:rsidR="00C53A74" w:rsidRDefault="00C53A74" w:rsidP="006C302B">
            <w:pPr>
              <w:spacing w:before="137" w:line="275" w:lineRule="exact"/>
              <w:ind w:left="432" w:right="144" w:hanging="288"/>
              <w:jc w:val="both"/>
              <w:textAlignment w:val="baseline"/>
              <w:rPr>
                <w:rFonts w:ascii="Verdana" w:eastAsia="Verdana" w:hAnsi="Verdana"/>
                <w:color w:val="000000"/>
                <w:lang w:val="sq-AL"/>
              </w:rPr>
            </w:pPr>
            <w:r>
              <w:rPr>
                <w:rFonts w:ascii="Verdana" w:eastAsia="Verdana" w:hAnsi="Verdana"/>
                <w:color w:val="000000"/>
                <w:lang w:val="sq-AL"/>
              </w:rPr>
              <w:t xml:space="preserve">—* </w:t>
            </w:r>
            <w:r>
              <w:rPr>
                <w:rFonts w:eastAsia="Times New Roman"/>
                <w:color w:val="000000"/>
                <w:sz w:val="24"/>
                <w:lang w:val="sq-AL"/>
              </w:rPr>
              <w:t>sigurojë hapësirë fiskale për të mbështetur rimëkëmbjen pas krizës, duke përmbajtur faturën e pagave dhe duke respektuar kufirin e shpenzimeve për veteranët e luftës;</w:t>
            </w:r>
          </w:p>
          <w:p w14:paraId="1BFE9892" w14:textId="77777777" w:rsidR="00C53A74" w:rsidRDefault="00C53A74" w:rsidP="006C302B">
            <w:pPr>
              <w:spacing w:before="142" w:line="275" w:lineRule="exact"/>
              <w:ind w:left="144"/>
              <w:textAlignment w:val="baseline"/>
              <w:rPr>
                <w:rFonts w:ascii="Verdana" w:eastAsia="Verdana" w:hAnsi="Verdana"/>
                <w:color w:val="000000"/>
                <w:spacing w:val="-1"/>
                <w:lang w:val="sq-AL"/>
              </w:rPr>
            </w:pPr>
            <w:r>
              <w:rPr>
                <w:rFonts w:ascii="Verdana" w:eastAsia="Verdana" w:hAnsi="Verdana"/>
                <w:color w:val="000000"/>
                <w:spacing w:val="-1"/>
                <w:lang w:val="sq-AL"/>
              </w:rPr>
              <w:t xml:space="preserve">—* </w:t>
            </w:r>
            <w:r>
              <w:rPr>
                <w:rFonts w:eastAsia="Times New Roman"/>
                <w:color w:val="000000"/>
                <w:spacing w:val="-1"/>
                <w:sz w:val="24"/>
                <w:lang w:val="sq-AL"/>
              </w:rPr>
              <w:t>përmirësojë mbikëqyrjen financiare dhe llogaridhënien e ndërmarrjeve shtetërore;</w:t>
            </w:r>
          </w:p>
          <w:p w14:paraId="112FDCB4" w14:textId="77777777" w:rsidR="00C53A74" w:rsidRDefault="00C53A74" w:rsidP="006C302B">
            <w:pPr>
              <w:spacing w:before="137" w:line="275" w:lineRule="exact"/>
              <w:ind w:left="432" w:right="144" w:hanging="288"/>
              <w:jc w:val="both"/>
              <w:textAlignment w:val="baseline"/>
              <w:rPr>
                <w:rFonts w:ascii="Verdana" w:eastAsia="Verdana" w:hAnsi="Verdana"/>
                <w:color w:val="000000"/>
                <w:lang w:val="sq-AL"/>
              </w:rPr>
            </w:pPr>
            <w:r>
              <w:rPr>
                <w:rFonts w:ascii="Verdana" w:eastAsia="Verdana" w:hAnsi="Verdana"/>
                <w:color w:val="000000"/>
                <w:lang w:val="sq-AL"/>
              </w:rPr>
              <w:t xml:space="preserve">—* </w:t>
            </w:r>
            <w:r>
              <w:rPr>
                <w:rFonts w:eastAsia="Times New Roman"/>
                <w:color w:val="000000"/>
                <w:sz w:val="24"/>
                <w:lang w:val="sq-AL"/>
              </w:rPr>
              <w:t>zbatojë masat përkatëse të mjedisit të biznesit, në veçanti thjeshtimin, bashkimin dhe heqjen e licencave dhe lejeve;</w:t>
            </w:r>
          </w:p>
          <w:p w14:paraId="743299B0" w14:textId="45E8E567" w:rsidR="00C53A74" w:rsidRDefault="00C53A74" w:rsidP="006C302B">
            <w:pPr>
              <w:spacing w:before="136" w:after="116" w:line="275" w:lineRule="exact"/>
              <w:ind w:left="432" w:right="144" w:hanging="288"/>
              <w:jc w:val="both"/>
              <w:textAlignment w:val="baseline"/>
              <w:rPr>
                <w:rFonts w:ascii="Verdana" w:eastAsia="Verdana" w:hAnsi="Verdana"/>
                <w:color w:val="000000"/>
                <w:lang w:val="sq-AL"/>
              </w:rPr>
            </w:pPr>
            <w:r>
              <w:rPr>
                <w:rFonts w:ascii="Verdana" w:eastAsia="Verdana" w:hAnsi="Verdana"/>
                <w:color w:val="000000"/>
                <w:lang w:val="sq-AL"/>
              </w:rPr>
              <w:t xml:space="preserve">—* </w:t>
            </w:r>
            <w:r>
              <w:rPr>
                <w:rFonts w:eastAsia="Times New Roman"/>
                <w:color w:val="000000"/>
                <w:sz w:val="24"/>
                <w:lang w:val="sq-AL"/>
              </w:rPr>
              <w:t>zbatojë masat aktive të tregut të punës për të mbështetur punësimin, për të rritur pjesëmarrjen e fuqisë punëtore dhe për të motivuar punëtorët që t</w:t>
            </w:r>
            <w:r w:rsidR="000279DB">
              <w:rPr>
                <w:rFonts w:eastAsia="Times New Roman"/>
                <w:color w:val="000000"/>
                <w:sz w:val="24"/>
                <w:lang w:val="sq-AL"/>
              </w:rPr>
              <w:t>ë</w:t>
            </w:r>
            <w:r w:rsidR="00442FB4">
              <w:rPr>
                <w:rFonts w:eastAsia="Times New Roman"/>
                <w:color w:val="000000"/>
                <w:sz w:val="24"/>
                <w:lang w:val="sq-AL"/>
              </w:rPr>
              <w:t xml:space="preserve"> b</w:t>
            </w:r>
            <w:r w:rsidR="000279DB">
              <w:rPr>
                <w:rFonts w:eastAsia="Times New Roman"/>
                <w:color w:val="000000"/>
                <w:sz w:val="24"/>
                <w:lang w:val="sq-AL"/>
              </w:rPr>
              <w:t>ë</w:t>
            </w:r>
            <w:r w:rsidR="00442FB4">
              <w:rPr>
                <w:rFonts w:eastAsia="Times New Roman"/>
                <w:color w:val="000000"/>
                <w:sz w:val="24"/>
                <w:lang w:val="sq-AL"/>
              </w:rPr>
              <w:t>hen pjes</w:t>
            </w:r>
            <w:r w:rsidR="000279DB">
              <w:rPr>
                <w:rFonts w:eastAsia="Times New Roman"/>
                <w:color w:val="000000"/>
                <w:sz w:val="24"/>
                <w:lang w:val="sq-AL"/>
              </w:rPr>
              <w:t>ë</w:t>
            </w:r>
            <w:r w:rsidR="00442FB4">
              <w:rPr>
                <w:rFonts w:eastAsia="Times New Roman"/>
                <w:color w:val="000000"/>
                <w:sz w:val="24"/>
                <w:lang w:val="sq-AL"/>
              </w:rPr>
              <w:t xml:space="preserve"> e </w:t>
            </w:r>
            <w:r>
              <w:rPr>
                <w:rFonts w:eastAsia="Times New Roman"/>
                <w:color w:val="000000"/>
                <w:sz w:val="24"/>
                <w:lang w:val="sq-AL"/>
              </w:rPr>
              <w:t xml:space="preserve"> punësimi</w:t>
            </w:r>
            <w:r w:rsidR="00442FB4">
              <w:rPr>
                <w:rFonts w:eastAsia="Times New Roman"/>
                <w:color w:val="000000"/>
                <w:sz w:val="24"/>
                <w:lang w:val="sq-AL"/>
              </w:rPr>
              <w:t>t</w:t>
            </w:r>
            <w:r>
              <w:rPr>
                <w:rFonts w:eastAsia="Times New Roman"/>
                <w:color w:val="000000"/>
                <w:sz w:val="24"/>
                <w:lang w:val="sq-AL"/>
              </w:rPr>
              <w:t xml:space="preserve"> formal.</w:t>
            </w:r>
          </w:p>
        </w:tc>
      </w:tr>
    </w:tbl>
    <w:p w14:paraId="0D13060E" w14:textId="77777777" w:rsidR="00C53A74" w:rsidRDefault="00C53A74" w:rsidP="00C53A74">
      <w:pPr>
        <w:spacing w:before="3" w:line="274" w:lineRule="exact"/>
        <w:ind w:left="144"/>
        <w:textAlignment w:val="baseline"/>
        <w:rPr>
          <w:rFonts w:eastAsia="Times New Roman"/>
          <w:color w:val="000000"/>
          <w:sz w:val="24"/>
          <w:u w:val="single"/>
          <w:lang w:val="sq-AL"/>
        </w:rPr>
      </w:pPr>
      <w:r>
        <w:rPr>
          <w:rFonts w:eastAsia="Times New Roman"/>
          <w:color w:val="000000"/>
          <w:sz w:val="24"/>
          <w:u w:val="single"/>
          <w:lang w:val="sq-AL"/>
        </w:rPr>
        <w:t xml:space="preserve">Qeverisja ekonomike </w:t>
      </w:r>
    </w:p>
    <w:p w14:paraId="2DDBFA0A" w14:textId="7E1D3F2A" w:rsidR="00C53A74" w:rsidRDefault="00C53A74" w:rsidP="00C53A74">
      <w:pPr>
        <w:spacing w:before="131" w:line="275" w:lineRule="exact"/>
        <w:ind w:left="144" w:right="144"/>
        <w:jc w:val="both"/>
        <w:textAlignment w:val="baseline"/>
        <w:rPr>
          <w:rFonts w:eastAsia="Times New Roman"/>
          <w:b/>
          <w:color w:val="000000"/>
          <w:sz w:val="24"/>
          <w:lang w:val="sq-AL"/>
        </w:rPr>
      </w:pPr>
      <w:r>
        <w:rPr>
          <w:rFonts w:eastAsia="Times New Roman"/>
          <w:b/>
          <w:color w:val="000000"/>
          <w:sz w:val="24"/>
          <w:lang w:val="sq-AL"/>
        </w:rPr>
        <w:t xml:space="preserve">Korniza fiskale e Kosovës sfidohet nga kriza COVID-19 dhe pasiguria politike dhe </w:t>
      </w:r>
      <w:r w:rsidR="00442FB4">
        <w:rPr>
          <w:rFonts w:eastAsia="Times New Roman"/>
          <w:b/>
          <w:color w:val="000000"/>
          <w:sz w:val="24"/>
          <w:lang w:val="sq-AL"/>
        </w:rPr>
        <w:t xml:space="preserve">i mungon </w:t>
      </w:r>
      <w:r>
        <w:rPr>
          <w:rFonts w:eastAsia="Times New Roman"/>
          <w:b/>
          <w:color w:val="000000"/>
          <w:sz w:val="24"/>
          <w:lang w:val="sq-AL"/>
        </w:rPr>
        <w:t xml:space="preserve">një fokus më </w:t>
      </w:r>
      <w:r w:rsidR="00442FB4">
        <w:rPr>
          <w:rFonts w:eastAsia="Times New Roman"/>
          <w:b/>
          <w:color w:val="000000"/>
          <w:sz w:val="24"/>
          <w:lang w:val="sq-AL"/>
        </w:rPr>
        <w:t xml:space="preserve">i </w:t>
      </w:r>
      <w:r>
        <w:rPr>
          <w:rFonts w:eastAsia="Times New Roman"/>
          <w:b/>
          <w:color w:val="000000"/>
          <w:sz w:val="24"/>
          <w:lang w:val="sq-AL"/>
        </w:rPr>
        <w:t>fortë në mbështetjen e rritjes</w:t>
      </w:r>
      <w:r w:rsidR="00442FB4">
        <w:rPr>
          <w:rFonts w:eastAsia="Times New Roman"/>
          <w:b/>
          <w:color w:val="000000"/>
          <w:sz w:val="24"/>
          <w:lang w:val="sq-AL"/>
        </w:rPr>
        <w:t xml:space="preserve"> t</w:t>
      </w:r>
      <w:r>
        <w:rPr>
          <w:rFonts w:eastAsia="Times New Roman"/>
          <w:b/>
          <w:color w:val="000000"/>
          <w:sz w:val="24"/>
          <w:lang w:val="sq-AL"/>
        </w:rPr>
        <w:t>ë udhëhequr nga sektori privat</w:t>
      </w:r>
      <w:r>
        <w:rPr>
          <w:rFonts w:eastAsia="Times New Roman"/>
          <w:color w:val="000000"/>
          <w:sz w:val="24"/>
          <w:lang w:val="sq-AL"/>
        </w:rPr>
        <w:t>. Korniza e shpenzimeve afatmesme 2020-2022 u hartua në përputhje me rregullat fiskale të orientuara drejt stabilitetit, por nuk mori parasysh zbatimin e Ligjit për Pagat për punonjësit publikë dhe rreziqet fiskale në lidhje me transferimet për grupe të veçanta. Gjykata Kushtetuese</w:t>
      </w:r>
      <w:r w:rsidR="00442FB4">
        <w:rPr>
          <w:rFonts w:eastAsia="Times New Roman"/>
          <w:color w:val="000000"/>
          <w:sz w:val="24"/>
          <w:lang w:val="sq-AL"/>
        </w:rPr>
        <w:t>,</w:t>
      </w:r>
      <w:r>
        <w:rPr>
          <w:rFonts w:eastAsia="Times New Roman"/>
          <w:color w:val="000000"/>
          <w:sz w:val="24"/>
          <w:lang w:val="sq-AL"/>
        </w:rPr>
        <w:t xml:space="preserve"> në qershor të 2020</w:t>
      </w:r>
      <w:r w:rsidR="00442FB4">
        <w:rPr>
          <w:rFonts w:eastAsia="Times New Roman"/>
          <w:color w:val="000000"/>
          <w:sz w:val="24"/>
          <w:lang w:val="sq-AL"/>
        </w:rPr>
        <w:t>,</w:t>
      </w:r>
      <w:r>
        <w:rPr>
          <w:rFonts w:eastAsia="Times New Roman"/>
          <w:color w:val="000000"/>
          <w:sz w:val="24"/>
          <w:lang w:val="sq-AL"/>
        </w:rPr>
        <w:t xml:space="preserve"> e cilësoi ligjin për paga si antikushtetues, gjë që eliminoi rrezikun e shkeljes së rregullit të faturës së pagave, por la sektorin publik të Kosovës pa një </w:t>
      </w:r>
      <w:r w:rsidR="00442FB4">
        <w:rPr>
          <w:rFonts w:eastAsia="Times New Roman"/>
          <w:color w:val="000000"/>
          <w:sz w:val="24"/>
          <w:lang w:val="sq-AL"/>
        </w:rPr>
        <w:t>shkall</w:t>
      </w:r>
      <w:r w:rsidR="000279DB">
        <w:rPr>
          <w:rFonts w:eastAsia="Times New Roman"/>
          <w:color w:val="000000"/>
          <w:sz w:val="24"/>
          <w:lang w:val="sq-AL"/>
        </w:rPr>
        <w:t>ë</w:t>
      </w:r>
      <w:r w:rsidR="00442FB4">
        <w:rPr>
          <w:rFonts w:eastAsia="Times New Roman"/>
          <w:color w:val="000000"/>
          <w:sz w:val="24"/>
          <w:lang w:val="sq-AL"/>
        </w:rPr>
        <w:t xml:space="preserve"> </w:t>
      </w:r>
      <w:r>
        <w:rPr>
          <w:rFonts w:eastAsia="Times New Roman"/>
          <w:color w:val="000000"/>
          <w:sz w:val="24"/>
          <w:lang w:val="sq-AL"/>
        </w:rPr>
        <w:t>koherent</w:t>
      </w:r>
      <w:r w:rsidR="00442FB4">
        <w:rPr>
          <w:rFonts w:eastAsia="Times New Roman"/>
          <w:color w:val="000000"/>
          <w:sz w:val="24"/>
          <w:lang w:val="sq-AL"/>
        </w:rPr>
        <w:t>e</w:t>
      </w:r>
      <w:r>
        <w:rPr>
          <w:rFonts w:eastAsia="Times New Roman"/>
          <w:color w:val="000000"/>
          <w:sz w:val="24"/>
          <w:lang w:val="sq-AL"/>
        </w:rPr>
        <w:t xml:space="preserve"> të pagave. Në kontrast me shpenzimet aktuale në rritje të vazhdueshme, investimet publike u tkurrën në vitin 2019, ndërsa përmirësimet në mjedisin e biznesit ishin margjinale. Udhëzimi i politikave i rënë dakord bashkërisht në Dialogun Ekonomik dhe Financiar të majit 2019 midis BE-së dhe Ballkanit Perëndimor dhe Turqisë ka parë zbatim të kufizuar. Programi i Reformës Ekonomike 2020-2022 identifikon </w:t>
      </w:r>
      <w:r w:rsidR="00442FB4">
        <w:rPr>
          <w:rFonts w:eastAsia="Times New Roman"/>
          <w:color w:val="000000"/>
          <w:sz w:val="24"/>
          <w:lang w:val="sq-AL"/>
        </w:rPr>
        <w:t>n</w:t>
      </w:r>
      <w:r w:rsidR="000279DB">
        <w:rPr>
          <w:rFonts w:eastAsia="Times New Roman"/>
          <w:color w:val="000000"/>
          <w:sz w:val="24"/>
          <w:lang w:val="sq-AL"/>
        </w:rPr>
        <w:t>ë</w:t>
      </w:r>
      <w:r w:rsidR="00442FB4">
        <w:rPr>
          <w:rFonts w:eastAsia="Times New Roman"/>
          <w:color w:val="000000"/>
          <w:sz w:val="24"/>
          <w:lang w:val="sq-AL"/>
        </w:rPr>
        <w:t xml:space="preserve"> m</w:t>
      </w:r>
      <w:r w:rsidR="000279DB">
        <w:rPr>
          <w:rFonts w:eastAsia="Times New Roman"/>
          <w:color w:val="000000"/>
          <w:sz w:val="24"/>
          <w:lang w:val="sq-AL"/>
        </w:rPr>
        <w:t>ë</w:t>
      </w:r>
      <w:r w:rsidR="00442FB4">
        <w:rPr>
          <w:rFonts w:eastAsia="Times New Roman"/>
          <w:color w:val="000000"/>
          <w:sz w:val="24"/>
          <w:lang w:val="sq-AL"/>
        </w:rPr>
        <w:t>nyr</w:t>
      </w:r>
      <w:r w:rsidR="000279DB">
        <w:rPr>
          <w:rFonts w:eastAsia="Times New Roman"/>
          <w:color w:val="000000"/>
          <w:sz w:val="24"/>
          <w:lang w:val="sq-AL"/>
        </w:rPr>
        <w:t>ë</w:t>
      </w:r>
      <w:r w:rsidR="00442FB4">
        <w:rPr>
          <w:rFonts w:eastAsia="Times New Roman"/>
          <w:color w:val="000000"/>
          <w:sz w:val="24"/>
          <w:lang w:val="sq-AL"/>
        </w:rPr>
        <w:t xml:space="preserve"> t</w:t>
      </w:r>
      <w:r w:rsidR="000279DB">
        <w:rPr>
          <w:rFonts w:eastAsia="Times New Roman"/>
          <w:color w:val="000000"/>
          <w:sz w:val="24"/>
          <w:lang w:val="sq-AL"/>
        </w:rPr>
        <w:t>ë</w:t>
      </w:r>
      <w:r w:rsidR="00442FB4">
        <w:rPr>
          <w:rFonts w:eastAsia="Times New Roman"/>
          <w:color w:val="000000"/>
          <w:sz w:val="24"/>
          <w:lang w:val="sq-AL"/>
        </w:rPr>
        <w:t xml:space="preserve"> duhur </w:t>
      </w:r>
      <w:r>
        <w:rPr>
          <w:rFonts w:eastAsia="Times New Roman"/>
          <w:color w:val="000000"/>
          <w:sz w:val="24"/>
          <w:lang w:val="sq-AL"/>
        </w:rPr>
        <w:t>p</w:t>
      </w:r>
      <w:r w:rsidR="00442FB4">
        <w:rPr>
          <w:rFonts w:eastAsia="Times New Roman"/>
          <w:color w:val="000000"/>
          <w:sz w:val="24"/>
          <w:lang w:val="sq-AL"/>
        </w:rPr>
        <w:t xml:space="preserve">rioritetet e </w:t>
      </w:r>
      <w:r>
        <w:rPr>
          <w:rFonts w:eastAsia="Times New Roman"/>
          <w:color w:val="000000"/>
          <w:sz w:val="24"/>
          <w:lang w:val="sq-AL"/>
        </w:rPr>
        <w:t>reformave, por nevojiten përpjekje thelbësore për hartimin dhe zbatimin në kohë të reformave.</w:t>
      </w:r>
      <w:r w:rsidR="00442FB4">
        <w:rPr>
          <w:rFonts w:eastAsia="Times New Roman"/>
          <w:color w:val="000000"/>
          <w:sz w:val="24"/>
          <w:lang w:val="sq-AL"/>
        </w:rPr>
        <w:t xml:space="preserve"> T</w:t>
      </w:r>
      <w:r>
        <w:rPr>
          <w:rFonts w:eastAsia="Times New Roman"/>
          <w:color w:val="000000"/>
          <w:sz w:val="24"/>
          <w:lang w:val="sq-AL"/>
        </w:rPr>
        <w:t>aksa prej 100% për të gjitha importet e mallrave me origjinë nga Serbia dhe Bosnja dhe Hercegovina u shfuqizua</w:t>
      </w:r>
      <w:r w:rsidR="00442FB4">
        <w:rPr>
          <w:rFonts w:eastAsia="Times New Roman"/>
          <w:color w:val="000000"/>
          <w:sz w:val="24"/>
          <w:lang w:val="sq-AL"/>
        </w:rPr>
        <w:t xml:space="preserve"> n</w:t>
      </w:r>
      <w:r w:rsidR="000279DB">
        <w:rPr>
          <w:rFonts w:eastAsia="Times New Roman"/>
          <w:color w:val="000000"/>
          <w:sz w:val="24"/>
          <w:lang w:val="sq-AL"/>
        </w:rPr>
        <w:t>ë</w:t>
      </w:r>
      <w:r w:rsidR="00442FB4">
        <w:rPr>
          <w:rFonts w:eastAsia="Times New Roman"/>
          <w:color w:val="000000"/>
          <w:sz w:val="24"/>
          <w:lang w:val="sq-AL"/>
        </w:rPr>
        <w:t xml:space="preserve"> prill t</w:t>
      </w:r>
      <w:r w:rsidR="000279DB">
        <w:rPr>
          <w:rFonts w:eastAsia="Times New Roman"/>
          <w:color w:val="000000"/>
          <w:sz w:val="24"/>
          <w:lang w:val="sq-AL"/>
        </w:rPr>
        <w:t>ë</w:t>
      </w:r>
      <w:r w:rsidR="00442FB4">
        <w:rPr>
          <w:rFonts w:eastAsia="Times New Roman"/>
          <w:color w:val="000000"/>
          <w:sz w:val="24"/>
          <w:lang w:val="sq-AL"/>
        </w:rPr>
        <w:t xml:space="preserve"> vitit 2020</w:t>
      </w:r>
      <w:r>
        <w:rPr>
          <w:rFonts w:eastAsia="Times New Roman"/>
          <w:color w:val="000000"/>
          <w:sz w:val="24"/>
          <w:lang w:val="sq-AL"/>
        </w:rPr>
        <w:t xml:space="preserve">. Në </w:t>
      </w:r>
      <w:r w:rsidR="00442FB4">
        <w:rPr>
          <w:rFonts w:eastAsia="Times New Roman"/>
          <w:color w:val="000000"/>
          <w:sz w:val="24"/>
          <w:lang w:val="sq-AL"/>
        </w:rPr>
        <w:t xml:space="preserve">vitin </w:t>
      </w:r>
      <w:r>
        <w:rPr>
          <w:rFonts w:eastAsia="Times New Roman"/>
          <w:color w:val="000000"/>
          <w:sz w:val="24"/>
          <w:lang w:val="sq-AL"/>
        </w:rPr>
        <w:t>2019 hyri në fuqi një marrëveshje e tregtisë së lirë midis Kosovës dhe Turqisë.</w:t>
      </w:r>
    </w:p>
    <w:p w14:paraId="6B1418E3" w14:textId="079349A7" w:rsidR="00C53A74" w:rsidRDefault="00C53A74" w:rsidP="00C53A74">
      <w:pPr>
        <w:spacing w:before="130" w:after="159" w:line="275" w:lineRule="exact"/>
        <w:ind w:left="144" w:right="144"/>
        <w:jc w:val="both"/>
        <w:textAlignment w:val="baseline"/>
        <w:rPr>
          <w:rFonts w:eastAsia="Times New Roman"/>
          <w:color w:val="000000"/>
          <w:sz w:val="24"/>
          <w:lang w:val="sq-AL"/>
        </w:rPr>
      </w:pPr>
      <w:r>
        <w:rPr>
          <w:rFonts w:eastAsia="Times New Roman"/>
          <w:color w:val="000000"/>
          <w:sz w:val="24"/>
          <w:lang w:val="sq-AL"/>
        </w:rPr>
        <w:t xml:space="preserve">Në mënyrë që të zbuten efektet sociale dhe ekonomike të krizës COVID-19, qeveria </w:t>
      </w:r>
      <w:r w:rsidR="00442FB4">
        <w:rPr>
          <w:rFonts w:eastAsia="Times New Roman"/>
          <w:color w:val="000000"/>
          <w:sz w:val="24"/>
          <w:lang w:val="sq-AL"/>
        </w:rPr>
        <w:t>n</w:t>
      </w:r>
      <w:r w:rsidR="000279DB">
        <w:rPr>
          <w:rFonts w:eastAsia="Times New Roman"/>
          <w:color w:val="000000"/>
          <w:sz w:val="24"/>
          <w:lang w:val="sq-AL"/>
        </w:rPr>
        <w:t>ë</w:t>
      </w:r>
      <w:r w:rsidR="00442FB4">
        <w:rPr>
          <w:rFonts w:eastAsia="Times New Roman"/>
          <w:color w:val="000000"/>
          <w:sz w:val="24"/>
          <w:lang w:val="sq-AL"/>
        </w:rPr>
        <w:t xml:space="preserve"> detyr</w:t>
      </w:r>
      <w:r w:rsidR="000279DB">
        <w:rPr>
          <w:rFonts w:eastAsia="Times New Roman"/>
          <w:color w:val="000000"/>
          <w:sz w:val="24"/>
          <w:lang w:val="sq-AL"/>
        </w:rPr>
        <w:t>ë</w:t>
      </w:r>
      <w:r w:rsidR="00442FB4">
        <w:rPr>
          <w:rFonts w:eastAsia="Times New Roman"/>
          <w:color w:val="000000"/>
          <w:sz w:val="24"/>
          <w:lang w:val="sq-AL"/>
        </w:rPr>
        <w:t xml:space="preserve"> </w:t>
      </w:r>
      <w:r>
        <w:rPr>
          <w:rFonts w:eastAsia="Times New Roman"/>
          <w:color w:val="000000"/>
          <w:sz w:val="24"/>
          <w:lang w:val="sq-AL"/>
        </w:rPr>
        <w:t xml:space="preserve"> e kryesuar nga </w:t>
      </w:r>
      <w:r w:rsidR="00442FB4">
        <w:rPr>
          <w:rFonts w:eastAsia="Times New Roman"/>
          <w:color w:val="000000"/>
          <w:sz w:val="24"/>
          <w:lang w:val="sq-AL"/>
        </w:rPr>
        <w:t>k</w:t>
      </w:r>
      <w:r>
        <w:rPr>
          <w:rFonts w:eastAsia="Times New Roman"/>
          <w:color w:val="000000"/>
          <w:sz w:val="24"/>
          <w:lang w:val="sq-AL"/>
        </w:rPr>
        <w:t xml:space="preserve">ryeministri </w:t>
      </w:r>
      <w:r w:rsidR="00442FB4">
        <w:rPr>
          <w:rFonts w:eastAsia="Times New Roman"/>
          <w:color w:val="000000"/>
          <w:sz w:val="24"/>
          <w:lang w:val="sq-AL"/>
        </w:rPr>
        <w:t>n</w:t>
      </w:r>
      <w:r w:rsidR="000279DB">
        <w:rPr>
          <w:rFonts w:eastAsia="Times New Roman"/>
          <w:color w:val="000000"/>
          <w:sz w:val="24"/>
          <w:lang w:val="sq-AL"/>
        </w:rPr>
        <w:t>ë</w:t>
      </w:r>
      <w:r w:rsidR="00442FB4">
        <w:rPr>
          <w:rFonts w:eastAsia="Times New Roman"/>
          <w:color w:val="000000"/>
          <w:sz w:val="24"/>
          <w:lang w:val="sq-AL"/>
        </w:rPr>
        <w:t xml:space="preserve"> detyr</w:t>
      </w:r>
      <w:r w:rsidR="000279DB">
        <w:rPr>
          <w:rFonts w:eastAsia="Times New Roman"/>
          <w:color w:val="000000"/>
          <w:sz w:val="24"/>
          <w:lang w:val="sq-AL"/>
        </w:rPr>
        <w:t>ë</w:t>
      </w:r>
      <w:r w:rsidR="00442FB4">
        <w:rPr>
          <w:rFonts w:eastAsia="Times New Roman"/>
          <w:color w:val="000000"/>
          <w:sz w:val="24"/>
          <w:lang w:val="sq-AL"/>
        </w:rPr>
        <w:t xml:space="preserve"> </w:t>
      </w:r>
      <w:r>
        <w:rPr>
          <w:rFonts w:eastAsia="Times New Roman"/>
          <w:color w:val="000000"/>
          <w:sz w:val="24"/>
          <w:lang w:val="sq-AL"/>
        </w:rPr>
        <w:t>Albin Kurti miratoi një pako emergjente prej 180 milion EUR ose 2.5% të BPV-së 2019. Pako</w:t>
      </w:r>
      <w:r w:rsidR="00442FB4">
        <w:rPr>
          <w:rFonts w:eastAsia="Times New Roman"/>
          <w:color w:val="000000"/>
          <w:sz w:val="24"/>
          <w:lang w:val="sq-AL"/>
        </w:rPr>
        <w:t>ja</w:t>
      </w:r>
      <w:r>
        <w:rPr>
          <w:rFonts w:eastAsia="Times New Roman"/>
          <w:color w:val="000000"/>
          <w:sz w:val="24"/>
          <w:lang w:val="sq-AL"/>
        </w:rPr>
        <w:t xml:space="preserve"> siguron mbështetje për bizneset e prekura, punësimin formal dhe joformal dhe mbrojtjen sociale të ekonomive familjare më të cënueshme. Për të kapërcyer hendekun e financimit, Kosova do të marrë 100 milion </w:t>
      </w:r>
      <w:r w:rsidR="00A35352">
        <w:rPr>
          <w:rFonts w:eastAsia="Times New Roman"/>
          <w:color w:val="000000"/>
          <w:sz w:val="24"/>
          <w:lang w:val="sq-AL"/>
        </w:rPr>
        <w:t xml:space="preserve">euro </w:t>
      </w:r>
      <w:r>
        <w:rPr>
          <w:rFonts w:eastAsia="Times New Roman"/>
          <w:color w:val="000000"/>
          <w:sz w:val="24"/>
          <w:lang w:val="sq-AL"/>
        </w:rPr>
        <w:t>të Asistencës Makro-Financiare (MPJ) nga BE</w:t>
      </w:r>
      <w:r w:rsidR="00A35352">
        <w:rPr>
          <w:rFonts w:eastAsia="Times New Roman"/>
          <w:color w:val="000000"/>
          <w:sz w:val="24"/>
          <w:lang w:val="sq-AL"/>
        </w:rPr>
        <w:t>-ja</w:t>
      </w:r>
      <w:r>
        <w:rPr>
          <w:rFonts w:eastAsia="Times New Roman"/>
          <w:color w:val="000000"/>
          <w:sz w:val="24"/>
          <w:lang w:val="sq-AL"/>
        </w:rPr>
        <w:t xml:space="preserve">, e cila plotëson huanë e emergjencës së FMN-së për likuiditet (Instrumenti i Shpejtë i Financave, RFI) prej 51.6 milion </w:t>
      </w:r>
      <w:r w:rsidR="00A35352">
        <w:rPr>
          <w:rFonts w:eastAsia="Times New Roman"/>
          <w:color w:val="000000"/>
          <w:sz w:val="24"/>
          <w:lang w:val="sq-AL"/>
        </w:rPr>
        <w:t>euro</w:t>
      </w:r>
      <w:r>
        <w:rPr>
          <w:rFonts w:eastAsia="Times New Roman"/>
          <w:color w:val="000000"/>
          <w:sz w:val="24"/>
          <w:lang w:val="sq-AL"/>
        </w:rPr>
        <w:t xml:space="preserve">. Pas pezullimit të rregullit të deficitit fiskal për 2020-2022 nga qeveria e re, Kosova miratoi buxhetin e rishikuar 2020 duke synuar një deficit prej 6.5% të </w:t>
      </w:r>
      <w:r w:rsidR="00A35352">
        <w:rPr>
          <w:rFonts w:eastAsia="Times New Roman"/>
          <w:color w:val="000000"/>
          <w:sz w:val="24"/>
          <w:lang w:val="sq-AL"/>
        </w:rPr>
        <w:t>BPV</w:t>
      </w:r>
      <w:r>
        <w:rPr>
          <w:rFonts w:eastAsia="Times New Roman"/>
          <w:color w:val="000000"/>
          <w:sz w:val="24"/>
          <w:lang w:val="sq-AL"/>
        </w:rPr>
        <w:t xml:space="preserve">-së sipas përcaktimit të rregullit fiskal. Buxheti i rishikuar përfshin një </w:t>
      </w:r>
      <w:r w:rsidR="00A35352">
        <w:rPr>
          <w:rFonts w:eastAsia="Times New Roman"/>
          <w:color w:val="000000"/>
          <w:sz w:val="24"/>
          <w:lang w:val="sq-AL"/>
        </w:rPr>
        <w:t xml:space="preserve">provizion </w:t>
      </w:r>
      <w:r>
        <w:rPr>
          <w:rFonts w:eastAsia="Times New Roman"/>
          <w:color w:val="000000"/>
          <w:sz w:val="24"/>
          <w:lang w:val="sq-AL"/>
        </w:rPr>
        <w:t xml:space="preserve">shtesë emergjent prej 185 milion </w:t>
      </w:r>
      <w:r w:rsidR="00A35352">
        <w:rPr>
          <w:rFonts w:eastAsia="Times New Roman"/>
          <w:color w:val="000000"/>
          <w:sz w:val="24"/>
          <w:lang w:val="sq-AL"/>
        </w:rPr>
        <w:t xml:space="preserve">euro </w:t>
      </w:r>
      <w:r>
        <w:rPr>
          <w:rFonts w:eastAsia="Times New Roman"/>
          <w:color w:val="000000"/>
          <w:sz w:val="24"/>
          <w:lang w:val="sq-AL"/>
        </w:rPr>
        <w:t xml:space="preserve">për projekte kapitale, duke e çuar programin e rimëkëmbjes ekonomike në një shumë totale prej 365 milion </w:t>
      </w:r>
      <w:r w:rsidR="00A35352">
        <w:rPr>
          <w:rFonts w:eastAsia="Times New Roman"/>
          <w:color w:val="000000"/>
          <w:sz w:val="24"/>
          <w:lang w:val="sq-AL"/>
        </w:rPr>
        <w:t>euro</w:t>
      </w:r>
      <w:r>
        <w:rPr>
          <w:rFonts w:eastAsia="Times New Roman"/>
          <w:color w:val="000000"/>
          <w:sz w:val="24"/>
          <w:lang w:val="sq-AL"/>
        </w:rPr>
        <w:t>.</w:t>
      </w:r>
    </w:p>
    <w:p w14:paraId="7D0BB2B3" w14:textId="08317A4D" w:rsidR="00C53A74" w:rsidRDefault="00C53A74" w:rsidP="00C53A74">
      <w:pPr>
        <w:spacing w:before="135" w:line="230" w:lineRule="exact"/>
        <w:ind w:left="144" w:right="144"/>
        <w:jc w:val="both"/>
        <w:textAlignment w:val="baseline"/>
        <w:rPr>
          <w:rFonts w:ascii="Calibri" w:eastAsia="Calibri" w:hAnsi="Calibri"/>
          <w:color w:val="000000"/>
          <w:sz w:val="13"/>
          <w:vertAlign w:val="superscript"/>
          <w:lang w:val="sq-AL"/>
        </w:rPr>
      </w:pPr>
      <w:r>
        <w:rPr>
          <w:rFonts w:ascii="Calibri" w:eastAsia="Calibri" w:hAnsi="Calibri"/>
          <w:color w:val="000000"/>
          <w:sz w:val="13"/>
          <w:vertAlign w:val="superscript"/>
          <w:lang w:val="sq-AL"/>
        </w:rPr>
        <w:t>2</w:t>
      </w:r>
      <w:r>
        <w:rPr>
          <w:rFonts w:eastAsia="Times New Roman"/>
          <w:color w:val="000000"/>
          <w:sz w:val="20"/>
          <w:lang w:val="sq-AL"/>
        </w:rPr>
        <w:t xml:space="preserve"> Rregulli fiskal vendos kufirin e deficitit fiskal prej 2% të </w:t>
      </w:r>
      <w:r w:rsidR="00A05AEA">
        <w:rPr>
          <w:rFonts w:eastAsia="Times New Roman"/>
          <w:color w:val="000000"/>
          <w:sz w:val="20"/>
          <w:lang w:val="sq-AL"/>
        </w:rPr>
        <w:t>BPV</w:t>
      </w:r>
      <w:r>
        <w:rPr>
          <w:rFonts w:eastAsia="Times New Roman"/>
          <w:color w:val="000000"/>
          <w:sz w:val="20"/>
          <w:lang w:val="sq-AL"/>
        </w:rPr>
        <w:t>-së së parashikuar, duke përjashtuar projektet kapitale të financuara nga të ardhurat e privatizimit dhe donatorët (</w:t>
      </w:r>
      <w:r w:rsidR="00A05AEA">
        <w:rPr>
          <w:rFonts w:eastAsia="Times New Roman"/>
          <w:color w:val="000000"/>
          <w:sz w:val="20"/>
          <w:lang w:val="sq-AL"/>
        </w:rPr>
        <w:t xml:space="preserve">‘ </w:t>
      </w:r>
      <w:r>
        <w:rPr>
          <w:rFonts w:eastAsia="Times New Roman"/>
          <w:color w:val="000000"/>
          <w:sz w:val="20"/>
          <w:lang w:val="sq-AL"/>
        </w:rPr>
        <w:t xml:space="preserve">klauzola e investimeve ’). Ky përjashtim për investimet e financuara nga donatorët mund të përdoret deri në vitin 2025, me kusht që raporti i borxhit publik të mbetet nën 30% të </w:t>
      </w:r>
      <w:r w:rsidR="00A05AEA">
        <w:rPr>
          <w:rFonts w:eastAsia="Times New Roman"/>
          <w:color w:val="000000"/>
          <w:sz w:val="20"/>
          <w:lang w:val="sq-AL"/>
        </w:rPr>
        <w:t>BPV</w:t>
      </w:r>
      <w:r>
        <w:rPr>
          <w:rFonts w:eastAsia="Times New Roman"/>
          <w:color w:val="000000"/>
          <w:sz w:val="20"/>
          <w:lang w:val="sq-AL"/>
        </w:rPr>
        <w:t xml:space="preserve">-së. Si pjesë e rregullit fiskal, rregulli i faturës së pagave parashikon që rritja e faturës publike të pagave nuk mund të tejkalojë rritjen nominale të </w:t>
      </w:r>
      <w:r w:rsidR="00A05AEA">
        <w:rPr>
          <w:rFonts w:eastAsia="Times New Roman"/>
          <w:color w:val="000000"/>
          <w:sz w:val="20"/>
          <w:lang w:val="sq-AL"/>
        </w:rPr>
        <w:t>BPV</w:t>
      </w:r>
      <w:r>
        <w:rPr>
          <w:rFonts w:eastAsia="Times New Roman"/>
          <w:color w:val="000000"/>
          <w:sz w:val="20"/>
          <w:lang w:val="sq-AL"/>
        </w:rPr>
        <w:t xml:space="preserve">-së. Depozitat e qeverisë të përdorura si mbrojtës fiskal ligjërisht kërkohet të qëndrojnë në 4.5% të </w:t>
      </w:r>
      <w:r w:rsidR="00A05AEA">
        <w:rPr>
          <w:rFonts w:eastAsia="Times New Roman"/>
          <w:color w:val="000000"/>
          <w:sz w:val="20"/>
          <w:lang w:val="sq-AL"/>
        </w:rPr>
        <w:t>BPV</w:t>
      </w:r>
      <w:r>
        <w:rPr>
          <w:rFonts w:eastAsia="Times New Roman"/>
          <w:color w:val="000000"/>
          <w:sz w:val="20"/>
          <w:lang w:val="sq-AL"/>
        </w:rPr>
        <w:t xml:space="preserve">-së për sa kohë që qeveria përdor të ardhurat e privatizimit. Rregulli i borxhit parashikon që borxhi publik dhe i garantuar publikisht nuk mund të kalojë 40% të </w:t>
      </w:r>
      <w:r w:rsidR="00A05AEA">
        <w:rPr>
          <w:rFonts w:eastAsia="Times New Roman"/>
          <w:color w:val="000000"/>
          <w:sz w:val="20"/>
          <w:lang w:val="sq-AL"/>
        </w:rPr>
        <w:t>BPV</w:t>
      </w:r>
      <w:r>
        <w:rPr>
          <w:rFonts w:eastAsia="Times New Roman"/>
          <w:color w:val="000000"/>
          <w:sz w:val="20"/>
          <w:lang w:val="sq-AL"/>
        </w:rPr>
        <w:t>-së.</w:t>
      </w:r>
    </w:p>
    <w:p w14:paraId="44D36F25" w14:textId="77777777" w:rsidR="00C53A74" w:rsidRDefault="00C53A74" w:rsidP="00C53A74">
      <w:pPr>
        <w:rPr>
          <w:lang w:val="sq-AL"/>
        </w:rPr>
        <w:sectPr w:rsidR="00C53A74">
          <w:pgSz w:w="11909" w:h="16838"/>
          <w:pgMar w:top="1400" w:right="1274" w:bottom="562" w:left="1275" w:header="720" w:footer="720" w:gutter="0"/>
          <w:cols w:space="720"/>
        </w:sectPr>
      </w:pPr>
    </w:p>
    <w:p w14:paraId="7E5BAA7D" w14:textId="77777777" w:rsidR="00C53A74" w:rsidRDefault="00C53A74" w:rsidP="00C53A74">
      <w:pPr>
        <w:spacing w:line="346" w:lineRule="exact"/>
        <w:ind w:left="144" w:right="2304"/>
        <w:jc w:val="both"/>
        <w:textAlignment w:val="baseline"/>
        <w:rPr>
          <w:rFonts w:eastAsia="Times New Roman"/>
          <w:color w:val="000000"/>
          <w:sz w:val="24"/>
          <w:lang w:val="sq-AL"/>
        </w:rPr>
      </w:pPr>
      <w:r>
        <w:rPr>
          <w:rFonts w:eastAsia="Times New Roman"/>
          <w:color w:val="000000"/>
          <w:sz w:val="24"/>
          <w:u w:val="single"/>
          <w:lang w:val="sq-AL"/>
        </w:rPr>
        <w:lastRenderedPageBreak/>
        <w:t>Stabliteti makroekonomik</w:t>
      </w:r>
    </w:p>
    <w:p w14:paraId="1DA88BA0" w14:textId="3AD87BBF" w:rsidR="00C53A74" w:rsidRDefault="00C53A74" w:rsidP="00C53A74">
      <w:pPr>
        <w:spacing w:line="274" w:lineRule="exact"/>
        <w:ind w:left="144"/>
        <w:jc w:val="both"/>
        <w:textAlignment w:val="baseline"/>
        <w:rPr>
          <w:rFonts w:eastAsia="Times New Roman"/>
          <w:color w:val="000000"/>
          <w:sz w:val="24"/>
          <w:lang w:val="sq-AL"/>
        </w:rPr>
      </w:pPr>
      <w:r>
        <w:rPr>
          <w:rFonts w:eastAsia="Times New Roman"/>
          <w:b/>
          <w:color w:val="000000"/>
          <w:spacing w:val="2"/>
          <w:sz w:val="24"/>
          <w:lang w:val="sq-AL"/>
        </w:rPr>
        <w:t>Rritja e f</w:t>
      </w:r>
      <w:r w:rsidR="00A05AEA">
        <w:rPr>
          <w:rFonts w:eastAsia="Times New Roman"/>
          <w:b/>
          <w:color w:val="000000"/>
          <w:spacing w:val="2"/>
          <w:sz w:val="24"/>
          <w:lang w:val="sq-AL"/>
        </w:rPr>
        <w:t xml:space="preserve">uqishme e </w:t>
      </w:r>
      <w:r>
        <w:rPr>
          <w:rFonts w:eastAsia="Times New Roman"/>
          <w:b/>
          <w:color w:val="000000"/>
          <w:spacing w:val="2"/>
          <w:sz w:val="24"/>
          <w:lang w:val="sq-AL"/>
        </w:rPr>
        <w:t xml:space="preserve">BPV-së që nga viti 2015 nuk ka rezultuar në fitime të konkurrueshmërisë dhe një zhvendosje në aktivitete </w:t>
      </w:r>
      <w:r w:rsidR="00A05AEA">
        <w:rPr>
          <w:rFonts w:eastAsia="Times New Roman"/>
          <w:b/>
          <w:color w:val="000000"/>
          <w:spacing w:val="2"/>
          <w:sz w:val="24"/>
          <w:lang w:val="sq-AL"/>
        </w:rPr>
        <w:t>me vler</w:t>
      </w:r>
      <w:r w:rsidR="000279DB">
        <w:rPr>
          <w:rFonts w:eastAsia="Times New Roman"/>
          <w:b/>
          <w:color w:val="000000"/>
          <w:spacing w:val="2"/>
          <w:sz w:val="24"/>
          <w:lang w:val="sq-AL"/>
        </w:rPr>
        <w:t>ë</w:t>
      </w:r>
      <w:r w:rsidR="00A05AEA">
        <w:rPr>
          <w:rFonts w:eastAsia="Times New Roman"/>
          <w:b/>
          <w:color w:val="000000"/>
          <w:spacing w:val="2"/>
          <w:sz w:val="24"/>
          <w:lang w:val="sq-AL"/>
        </w:rPr>
        <w:t xml:space="preserve"> m</w:t>
      </w:r>
      <w:r w:rsidR="000279DB">
        <w:rPr>
          <w:rFonts w:eastAsia="Times New Roman"/>
          <w:b/>
          <w:color w:val="000000"/>
          <w:spacing w:val="2"/>
          <w:sz w:val="24"/>
          <w:lang w:val="sq-AL"/>
        </w:rPr>
        <w:t>ë</w:t>
      </w:r>
      <w:r w:rsidR="00A05AEA">
        <w:rPr>
          <w:rFonts w:eastAsia="Times New Roman"/>
          <w:b/>
          <w:color w:val="000000"/>
          <w:spacing w:val="2"/>
          <w:sz w:val="24"/>
          <w:lang w:val="sq-AL"/>
        </w:rPr>
        <w:t xml:space="preserve"> t</w:t>
      </w:r>
      <w:r w:rsidR="000279DB">
        <w:rPr>
          <w:rFonts w:eastAsia="Times New Roman"/>
          <w:b/>
          <w:color w:val="000000"/>
          <w:spacing w:val="2"/>
          <w:sz w:val="24"/>
          <w:lang w:val="sq-AL"/>
        </w:rPr>
        <w:t>ë</w:t>
      </w:r>
      <w:r w:rsidR="00A05AEA">
        <w:rPr>
          <w:rFonts w:eastAsia="Times New Roman"/>
          <w:b/>
          <w:color w:val="000000"/>
          <w:spacing w:val="2"/>
          <w:sz w:val="24"/>
          <w:lang w:val="sq-AL"/>
        </w:rPr>
        <w:t xml:space="preserve"> lart</w:t>
      </w:r>
      <w:r w:rsidR="000279DB">
        <w:rPr>
          <w:rFonts w:eastAsia="Times New Roman"/>
          <w:b/>
          <w:color w:val="000000"/>
          <w:spacing w:val="2"/>
          <w:sz w:val="24"/>
          <w:lang w:val="sq-AL"/>
        </w:rPr>
        <w:t>ë</w:t>
      </w:r>
      <w:r w:rsidR="00A05AEA">
        <w:rPr>
          <w:rFonts w:eastAsia="Times New Roman"/>
          <w:b/>
          <w:color w:val="000000"/>
          <w:spacing w:val="2"/>
          <w:sz w:val="24"/>
          <w:lang w:val="sq-AL"/>
        </w:rPr>
        <w:t xml:space="preserve"> t</w:t>
      </w:r>
      <w:r w:rsidR="000279DB">
        <w:rPr>
          <w:rFonts w:eastAsia="Times New Roman"/>
          <w:b/>
          <w:color w:val="000000"/>
          <w:spacing w:val="2"/>
          <w:sz w:val="24"/>
          <w:lang w:val="sq-AL"/>
        </w:rPr>
        <w:t>ë</w:t>
      </w:r>
      <w:r w:rsidR="00A05AEA">
        <w:rPr>
          <w:rFonts w:eastAsia="Times New Roman"/>
          <w:b/>
          <w:color w:val="000000"/>
          <w:spacing w:val="2"/>
          <w:sz w:val="24"/>
          <w:lang w:val="sq-AL"/>
        </w:rPr>
        <w:t xml:space="preserve"> shtuar</w:t>
      </w:r>
      <w:r>
        <w:rPr>
          <w:rFonts w:eastAsia="Times New Roman"/>
          <w:b/>
          <w:color w:val="000000"/>
          <w:spacing w:val="3"/>
          <w:sz w:val="24"/>
          <w:lang w:val="sq-AL"/>
        </w:rPr>
        <w:t xml:space="preserve">. </w:t>
      </w:r>
      <w:r>
        <w:rPr>
          <w:rFonts w:eastAsia="Times New Roman"/>
          <w:color w:val="000000"/>
          <w:spacing w:val="3"/>
          <w:sz w:val="24"/>
          <w:lang w:val="sq-AL"/>
        </w:rPr>
        <w:t xml:space="preserve">Rritja e BPV-së në 2015-18 ishte mesatarisht 4.1%. Në vitin 2019, </w:t>
      </w:r>
      <w:r w:rsidR="00AE4942">
        <w:rPr>
          <w:noProof/>
        </w:rPr>
        <mc:AlternateContent>
          <mc:Choice Requires="wps">
            <w:drawing>
              <wp:anchor distT="173355" distB="198120" distL="0" distR="115570" simplePos="0" relativeHeight="251746304" behindDoc="1" locked="0" layoutInCell="1" allowOverlap="1" wp14:anchorId="1EB0E706" wp14:editId="1B28EAE0">
                <wp:simplePos x="0" y="0"/>
                <wp:positionH relativeFrom="page">
                  <wp:posOffset>809625</wp:posOffset>
                </wp:positionH>
                <wp:positionV relativeFrom="page">
                  <wp:posOffset>2099945</wp:posOffset>
                </wp:positionV>
                <wp:extent cx="3076575" cy="1762125"/>
                <wp:effectExtent l="0" t="0" r="0" b="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7DA93" w14:textId="77777777" w:rsidR="00AC756C" w:rsidRDefault="00AC756C" w:rsidP="00C53A74">
                            <w:pPr>
                              <w:pBdr>
                                <w:top w:val="single" w:sz="6" w:space="13" w:color="858585"/>
                                <w:left w:val="single" w:sz="6" w:space="0" w:color="858585"/>
                                <w:bottom w:val="single" w:sz="6" w:space="15" w:color="858585"/>
                                <w:right w:val="single" w:sz="6" w:space="9" w:color="85858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0E706" id="Text Box 171" o:spid="_x0000_s1027" type="#_x0000_t202" style="position:absolute;left:0;text-align:left;margin-left:63.75pt;margin-top:165.35pt;width:242.25pt;height:138.75pt;z-index:-251570176;visibility:visible;mso-wrap-style:square;mso-width-percent:0;mso-height-percent:0;mso-wrap-distance-left:0;mso-wrap-distance-top:13.65pt;mso-wrap-distance-right:9.1pt;mso-wrap-distance-bottom:15.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" filled="f" stroked="f">
                <v:textbox inset="0,0,0,0">
                  <w:txbxContent>
                    <w:p w14:paraId="7C47DA93" w14:textId="77777777" w:rsidR="00AC756C" w:rsidRDefault="00AC756C" w:rsidP="00C53A74">
                      <w:pPr>
                        <w:pBdr>
                          <w:top w:val="single" w:sz="6" w:space="13" w:color="858585"/>
                          <w:left w:val="single" w:sz="6" w:space="0" w:color="858585"/>
                          <w:bottom w:val="single" w:sz="6" w:space="15" w:color="858585"/>
                          <w:right w:val="single" w:sz="6" w:space="9" w:color="858585"/>
                        </w:pBdr>
                      </w:pPr>
                    </w:p>
                  </w:txbxContent>
                </v:textbox>
                <w10:wrap type="square" anchorx="page" anchory="page"/>
              </v:shape>
            </w:pict>
          </mc:Fallback>
        </mc:AlternateContent>
      </w:r>
      <w:r w:rsidR="00AE4942">
        <w:rPr>
          <w:noProof/>
        </w:rPr>
        <mc:AlternateContent>
          <mc:Choice Requires="wps">
            <w:drawing>
              <wp:anchor distT="0" distB="0" distL="0" distR="0" simplePos="0" relativeHeight="251747328" behindDoc="1" locked="0" layoutInCell="1" allowOverlap="1" wp14:anchorId="039B81F6" wp14:editId="6CD7FAB1">
                <wp:simplePos x="0" y="0"/>
                <wp:positionH relativeFrom="page">
                  <wp:posOffset>809625</wp:posOffset>
                </wp:positionH>
                <wp:positionV relativeFrom="page">
                  <wp:posOffset>2099945</wp:posOffset>
                </wp:positionV>
                <wp:extent cx="3076575" cy="1762125"/>
                <wp:effectExtent l="0" t="0" r="0" b="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7CAD" w14:textId="77777777" w:rsidR="00AC756C" w:rsidRDefault="00AC756C" w:rsidP="00C53A74">
                            <w:pPr>
                              <w:ind w:left="141"/>
                              <w:textAlignment w:val="baseline"/>
                            </w:pPr>
                            <w:r>
                              <w:rPr>
                                <w:noProof/>
                                <w:sz w:val="20"/>
                                <w:szCs w:val="20"/>
                              </w:rPr>
                              <w:drawing>
                                <wp:inline distT="0" distB="0" distL="0" distR="0" wp14:anchorId="5513B5EE" wp14:editId="70374021">
                                  <wp:extent cx="2990850" cy="17621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762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B81F6" id="Text Box 170" o:spid="_x0000_s1028" type="#_x0000_t202" style="position:absolute;left:0;text-align:left;margin-left:63.75pt;margin-top:165.35pt;width:242.25pt;height:138.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" filled="f" stroked="f">
                <v:textbox inset="0,0,0,0">
                  <w:txbxContent>
                    <w:p w14:paraId="6DDF7CAD" w14:textId="77777777" w:rsidR="00AC756C" w:rsidRDefault="00AC756C" w:rsidP="00C53A74">
                      <w:pPr>
                        <w:ind w:left="141"/>
                        <w:textAlignment w:val="baseline"/>
                      </w:pPr>
                      <w:r>
                        <w:rPr>
                          <w:noProof/>
                          <w:sz w:val="20"/>
                          <w:szCs w:val="20"/>
                          <w:lang w:val="sq-AL" w:eastAsia="sq-AL"/>
                        </w:rPr>
                        <w:drawing>
                          <wp:inline distT="0" distB="0" distL="0" distR="0" wp14:anchorId="5513B5EE" wp14:editId="70374021">
                            <wp:extent cx="2990850" cy="17621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762125"/>
                                    </a:xfrm>
                                    <a:prstGeom prst="rect">
                                      <a:avLst/>
                                    </a:prstGeom>
                                    <a:noFill/>
                                    <a:ln>
                                      <a:noFill/>
                                    </a:ln>
                                  </pic:spPr>
                                </pic:pic>
                              </a:graphicData>
                            </a:graphic>
                          </wp:inline>
                        </w:drawing>
                      </w:r>
                    </w:p>
                  </w:txbxContent>
                </v:textbox>
                <w10:wrap type="square" anchorx="page" anchory="page"/>
              </v:shape>
            </w:pict>
          </mc:Fallback>
        </mc:AlternateContent>
      </w:r>
      <w:r w:rsidR="00AE4942">
        <w:rPr>
          <w:noProof/>
        </w:rPr>
        <mc:AlternateContent>
          <mc:Choice Requires="wps">
            <w:drawing>
              <wp:anchor distT="0" distB="0" distL="0" distR="0" simplePos="0" relativeHeight="251748352" behindDoc="1" locked="0" layoutInCell="1" allowOverlap="1" wp14:anchorId="7FD5775B" wp14:editId="20AFA2C3">
                <wp:simplePos x="0" y="0"/>
                <wp:positionH relativeFrom="page">
                  <wp:posOffset>1147445</wp:posOffset>
                </wp:positionH>
                <wp:positionV relativeFrom="page">
                  <wp:posOffset>2308225</wp:posOffset>
                </wp:positionV>
                <wp:extent cx="400050" cy="111760"/>
                <wp:effectExtent l="0" t="0" r="0" b="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6C2B" w14:textId="77777777" w:rsidR="00AC756C" w:rsidRDefault="00AC756C" w:rsidP="00C53A74">
                            <w:pPr>
                              <w:spacing w:before="21" w:line="145" w:lineRule="exact"/>
                              <w:textAlignment w:val="baseline"/>
                              <w:rPr>
                                <w:rFonts w:ascii="Calibri" w:eastAsia="Calibri" w:hAnsi="Calibri"/>
                                <w:color w:val="000000"/>
                                <w:spacing w:val="7"/>
                                <w:sz w:val="15"/>
                              </w:rPr>
                            </w:pPr>
                            <w:r>
                              <w:rPr>
                                <w:rFonts w:ascii="Calibri" w:eastAsia="Calibri" w:hAnsi="Calibri"/>
                                <w:color w:val="000000"/>
                                <w:spacing w:val="7"/>
                                <w:sz w:val="15"/>
                              </w:rPr>
                              <w:t>% y-o-y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5775B" id="Text Box 168" o:spid="_x0000_s1029" type="#_x0000_t202" style="position:absolute;left:0;text-align:left;margin-left:90.35pt;margin-top:181.75pt;width:31.5pt;height:8.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" filled="f" stroked="f">
                <v:textbox inset="0,0,0,0">
                  <w:txbxContent>
                    <w:p w14:paraId="01FE6C2B" w14:textId="77777777" w:rsidR="00AC756C" w:rsidRDefault="00AC756C" w:rsidP="00C53A74">
                      <w:pPr>
                        <w:spacing w:before="21" w:line="145" w:lineRule="exact"/>
                        <w:textAlignment w:val="baseline"/>
                        <w:rPr>
                          <w:rFonts w:ascii="Calibri" w:eastAsia="Calibri" w:hAnsi="Calibri"/>
                          <w:color w:val="000000"/>
                          <w:spacing w:val="7"/>
                          <w:sz w:val="15"/>
                        </w:rPr>
                      </w:pPr>
                      <w:r>
                        <w:rPr>
                          <w:rFonts w:ascii="Calibri" w:eastAsia="Calibri" w:hAnsi="Calibri"/>
                          <w:color w:val="000000"/>
                          <w:spacing w:val="7"/>
                          <w:sz w:val="15"/>
                        </w:rPr>
                        <w:t>% y-o-y</w:t>
                      </w:r>
                    </w:p>
                  </w:txbxContent>
                </v:textbox>
                <w10:wrap type="square" anchorx="page" anchory="page"/>
              </v:shape>
            </w:pict>
          </mc:Fallback>
        </mc:AlternateContent>
      </w:r>
      <w:r w:rsidR="00AE4942">
        <w:rPr>
          <w:noProof/>
        </w:rPr>
        <mc:AlternateContent>
          <mc:Choice Requires="wps">
            <w:drawing>
              <wp:anchor distT="0" distB="0" distL="0" distR="0" simplePos="0" relativeHeight="251749376" behindDoc="1" locked="0" layoutInCell="1" allowOverlap="1" wp14:anchorId="3B50D8B8" wp14:editId="30FA5383">
                <wp:simplePos x="0" y="0"/>
                <wp:positionH relativeFrom="page">
                  <wp:posOffset>1337945</wp:posOffset>
                </wp:positionH>
                <wp:positionV relativeFrom="page">
                  <wp:posOffset>2134870</wp:posOffset>
                </wp:positionV>
                <wp:extent cx="1807845" cy="127000"/>
                <wp:effectExtent l="0" t="0" r="0" b="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DB43" w14:textId="77777777" w:rsidR="00AC756C" w:rsidRDefault="00AC756C" w:rsidP="00C53A74">
                            <w:pPr>
                              <w:spacing w:before="4" w:line="196" w:lineRule="exact"/>
                              <w:jc w:val="both"/>
                              <w:textAlignment w:val="baseline"/>
                              <w:rPr>
                                <w:rFonts w:eastAsia="Times New Roman"/>
                                <w:i/>
                                <w:color w:val="000000"/>
                                <w:spacing w:val="-2"/>
                                <w:sz w:val="17"/>
                              </w:rPr>
                            </w:pPr>
                            <w:r>
                              <w:rPr>
                                <w:rFonts w:eastAsia="Times New Roman"/>
                                <w:i/>
                                <w:color w:val="000000"/>
                                <w:spacing w:val="-2"/>
                                <w:sz w:val="17"/>
                              </w:rPr>
                              <w:t xml:space="preserve">Grafiku: </w:t>
                            </w:r>
                            <w:r>
                              <w:rPr>
                                <w:rFonts w:eastAsia="Times New Roman"/>
                                <w:b/>
                                <w:color w:val="000000"/>
                                <w:spacing w:val="-2"/>
                                <w:sz w:val="17"/>
                              </w:rPr>
                              <w:t>Kosova - Rritja reale e BPV-së dhe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0D8B8" id="Text Box 167" o:spid="_x0000_s1030" type="#_x0000_t202" style="position:absolute;left:0;text-align:left;margin-left:105.35pt;margin-top:168.1pt;width:142.35pt;height:10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" filled="f" stroked="f">
                <v:textbox inset="0,0,0,0">
                  <w:txbxContent>
                    <w:p w14:paraId="449CDB43" w14:textId="77777777" w:rsidR="00AC756C" w:rsidRDefault="00AC756C" w:rsidP="00C53A74">
                      <w:pPr>
                        <w:spacing w:before="4" w:line="196" w:lineRule="exact"/>
                        <w:jc w:val="both"/>
                        <w:textAlignment w:val="baseline"/>
                        <w:rPr>
                          <w:rFonts w:eastAsia="Times New Roman"/>
                          <w:i/>
                          <w:color w:val="000000"/>
                          <w:spacing w:val="-2"/>
                          <w:sz w:val="17"/>
                        </w:rPr>
                      </w:pPr>
                      <w:proofErr w:type="spellStart"/>
                      <w:r>
                        <w:rPr>
                          <w:rFonts w:eastAsia="Times New Roman"/>
                          <w:i/>
                          <w:color w:val="000000"/>
                          <w:spacing w:val="-2"/>
                          <w:sz w:val="17"/>
                        </w:rPr>
                        <w:t>Grafiku</w:t>
                      </w:r>
                      <w:proofErr w:type="spellEnd"/>
                      <w:r>
                        <w:rPr>
                          <w:rFonts w:eastAsia="Times New Roman"/>
                          <w:i/>
                          <w:color w:val="000000"/>
                          <w:spacing w:val="-2"/>
                          <w:sz w:val="17"/>
                        </w:rPr>
                        <w:t xml:space="preserve">: </w:t>
                      </w:r>
                      <w:proofErr w:type="spellStart"/>
                      <w:r>
                        <w:rPr>
                          <w:rFonts w:eastAsia="Times New Roman"/>
                          <w:b/>
                          <w:color w:val="000000"/>
                          <w:spacing w:val="-2"/>
                          <w:sz w:val="17"/>
                        </w:rPr>
                        <w:t>Kosova</w:t>
                      </w:r>
                      <w:proofErr w:type="spellEnd"/>
                      <w:r>
                        <w:rPr>
                          <w:rFonts w:eastAsia="Times New Roman"/>
                          <w:b/>
                          <w:color w:val="000000"/>
                          <w:spacing w:val="-2"/>
                          <w:sz w:val="17"/>
                        </w:rPr>
                        <w:t xml:space="preserve"> - </w:t>
                      </w:r>
                      <w:proofErr w:type="spellStart"/>
                      <w:r>
                        <w:rPr>
                          <w:rFonts w:eastAsia="Times New Roman"/>
                          <w:b/>
                          <w:color w:val="000000"/>
                          <w:spacing w:val="-2"/>
                          <w:sz w:val="17"/>
                        </w:rPr>
                        <w:t>Rritja</w:t>
                      </w:r>
                      <w:proofErr w:type="spellEnd"/>
                      <w:r>
                        <w:rPr>
                          <w:rFonts w:eastAsia="Times New Roman"/>
                          <w:b/>
                          <w:color w:val="000000"/>
                          <w:spacing w:val="-2"/>
                          <w:sz w:val="17"/>
                        </w:rPr>
                        <w:t xml:space="preserve"> </w:t>
                      </w:r>
                      <w:proofErr w:type="spellStart"/>
                      <w:r>
                        <w:rPr>
                          <w:rFonts w:eastAsia="Times New Roman"/>
                          <w:b/>
                          <w:color w:val="000000"/>
                          <w:spacing w:val="-2"/>
                          <w:sz w:val="17"/>
                        </w:rPr>
                        <w:t>reale</w:t>
                      </w:r>
                      <w:proofErr w:type="spellEnd"/>
                      <w:r>
                        <w:rPr>
                          <w:rFonts w:eastAsia="Times New Roman"/>
                          <w:b/>
                          <w:color w:val="000000"/>
                          <w:spacing w:val="-2"/>
                          <w:sz w:val="17"/>
                        </w:rPr>
                        <w:t xml:space="preserve"> e BPV-</w:t>
                      </w:r>
                      <w:proofErr w:type="spellStart"/>
                      <w:r>
                        <w:rPr>
                          <w:rFonts w:eastAsia="Times New Roman"/>
                          <w:b/>
                          <w:color w:val="000000"/>
                          <w:spacing w:val="-2"/>
                          <w:sz w:val="17"/>
                        </w:rPr>
                        <w:t>së</w:t>
                      </w:r>
                      <w:proofErr w:type="spellEnd"/>
                      <w:r>
                        <w:rPr>
                          <w:rFonts w:eastAsia="Times New Roman"/>
                          <w:b/>
                          <w:color w:val="000000"/>
                          <w:spacing w:val="-2"/>
                          <w:sz w:val="17"/>
                        </w:rPr>
                        <w:t xml:space="preserve"> </w:t>
                      </w:r>
                      <w:proofErr w:type="spellStart"/>
                      <w:r>
                        <w:rPr>
                          <w:rFonts w:eastAsia="Times New Roman"/>
                          <w:b/>
                          <w:color w:val="000000"/>
                          <w:spacing w:val="-2"/>
                          <w:sz w:val="17"/>
                        </w:rPr>
                        <w:t>dhe</w:t>
                      </w:r>
                      <w:proofErr w:type="spellEnd"/>
                    </w:p>
                  </w:txbxContent>
                </v:textbox>
                <w10:wrap type="square" anchorx="page" anchory="page"/>
              </v:shape>
            </w:pict>
          </mc:Fallback>
        </mc:AlternateContent>
      </w:r>
      <w:r w:rsidR="00AE4942">
        <w:rPr>
          <w:noProof/>
        </w:rPr>
        <mc:AlternateContent>
          <mc:Choice Requires="wps">
            <w:drawing>
              <wp:anchor distT="0" distB="0" distL="0" distR="0" simplePos="0" relativeHeight="251750400" behindDoc="1" locked="0" layoutInCell="1" allowOverlap="1" wp14:anchorId="2796CBA9" wp14:editId="5921D69A">
                <wp:simplePos x="0" y="0"/>
                <wp:positionH relativeFrom="page">
                  <wp:posOffset>1926590</wp:posOffset>
                </wp:positionH>
                <wp:positionV relativeFrom="page">
                  <wp:posOffset>2261870</wp:posOffset>
                </wp:positionV>
                <wp:extent cx="627380" cy="125730"/>
                <wp:effectExtent l="0" t="0" r="0" b="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EE61" w14:textId="77777777" w:rsidR="00AC756C" w:rsidRDefault="00AC756C" w:rsidP="00C53A74">
                            <w:pPr>
                              <w:spacing w:line="196" w:lineRule="exact"/>
                              <w:jc w:val="both"/>
                              <w:textAlignment w:val="baseline"/>
                              <w:rPr>
                                <w:rFonts w:eastAsia="Times New Roman"/>
                                <w:b/>
                                <w:color w:val="000000"/>
                                <w:spacing w:val="-2"/>
                                <w:sz w:val="17"/>
                                <w:lang w:val="sq-AL"/>
                              </w:rPr>
                            </w:pPr>
                            <w:r>
                              <w:rPr>
                                <w:rFonts w:eastAsia="Times New Roman"/>
                                <w:b/>
                                <w:color w:val="000000"/>
                                <w:spacing w:val="-2"/>
                                <w:sz w:val="17"/>
                                <w:lang w:val="sq-AL"/>
                              </w:rPr>
                              <w:t>kontributet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6CBA9" id="Text Box 166" o:spid="_x0000_s1031" type="#_x0000_t202" style="position:absolute;left:0;text-align:left;margin-left:151.7pt;margin-top:178.1pt;width:49.4pt;height:9.9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" filled="f" stroked="f">
                <v:textbox inset="0,0,0,0">
                  <w:txbxContent>
                    <w:p w14:paraId="6B60EE61" w14:textId="77777777" w:rsidR="00AC756C" w:rsidRDefault="00AC756C" w:rsidP="00C53A74">
                      <w:pPr>
                        <w:spacing w:line="196" w:lineRule="exact"/>
                        <w:jc w:val="both"/>
                        <w:textAlignment w:val="baseline"/>
                        <w:rPr>
                          <w:rFonts w:eastAsia="Times New Roman"/>
                          <w:b/>
                          <w:color w:val="000000"/>
                          <w:spacing w:val="-2"/>
                          <w:sz w:val="17"/>
                          <w:lang w:val="sq-AL"/>
                        </w:rPr>
                      </w:pPr>
                      <w:r>
                        <w:rPr>
                          <w:rFonts w:eastAsia="Times New Roman"/>
                          <w:b/>
                          <w:color w:val="000000"/>
                          <w:spacing w:val="-2"/>
                          <w:sz w:val="17"/>
                          <w:lang w:val="sq-AL"/>
                        </w:rPr>
                        <w:t>kontributet</w:t>
                      </w:r>
                    </w:p>
                  </w:txbxContent>
                </v:textbox>
                <w10:wrap type="square" anchorx="page" anchory="page"/>
              </v:shape>
            </w:pict>
          </mc:Fallback>
        </mc:AlternateContent>
      </w:r>
      <w:r w:rsidR="00AE4942">
        <w:rPr>
          <w:noProof/>
        </w:rPr>
        <mc:AlternateContent>
          <mc:Choice Requires="wps">
            <w:drawing>
              <wp:anchor distT="0" distB="0" distL="0" distR="0" simplePos="0" relativeHeight="251751424" behindDoc="1" locked="0" layoutInCell="1" allowOverlap="1" wp14:anchorId="5F0FCA70" wp14:editId="60AEE731">
                <wp:simplePos x="0" y="0"/>
                <wp:positionH relativeFrom="page">
                  <wp:posOffset>1283335</wp:posOffset>
                </wp:positionH>
                <wp:positionV relativeFrom="page">
                  <wp:posOffset>3414395</wp:posOffset>
                </wp:positionV>
                <wp:extent cx="2340610" cy="108585"/>
                <wp:effectExtent l="0" t="0" r="0" b="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C317" w14:textId="77777777" w:rsidR="00AC756C" w:rsidRDefault="00AC756C" w:rsidP="00C53A74">
                            <w:pPr>
                              <w:tabs>
                                <w:tab w:val="left" w:pos="648"/>
                                <w:tab w:val="left" w:pos="1296"/>
                                <w:tab w:val="left" w:pos="2016"/>
                                <w:tab w:val="left" w:pos="2664"/>
                                <w:tab w:val="right" w:pos="3672"/>
                              </w:tabs>
                              <w:spacing w:before="14" w:line="153" w:lineRule="exact"/>
                              <w:textAlignment w:val="baseline"/>
                              <w:rPr>
                                <w:rFonts w:ascii="Calibri" w:eastAsia="Calibri" w:hAnsi="Calibri"/>
                                <w:b/>
                                <w:color w:val="000000"/>
                                <w:sz w:val="14"/>
                              </w:rPr>
                            </w:pPr>
                            <w:r>
                              <w:rPr>
                                <w:rFonts w:ascii="Calibri" w:eastAsia="Calibri" w:hAnsi="Calibri"/>
                                <w:b/>
                                <w:color w:val="000000"/>
                                <w:sz w:val="14"/>
                              </w:rPr>
                              <w:t>2014</w:t>
                            </w:r>
                            <w:r>
                              <w:rPr>
                                <w:rFonts w:ascii="Calibri" w:eastAsia="Calibri" w:hAnsi="Calibri"/>
                                <w:b/>
                                <w:color w:val="000000"/>
                                <w:sz w:val="14"/>
                              </w:rPr>
                              <w:tab/>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FCA70" id="Text Box 165" o:spid="_x0000_s1032" type="#_x0000_t202" style="position:absolute;left:0;text-align:left;margin-left:101.05pt;margin-top:268.85pt;width:184.3pt;height:8.5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" filled="f" stroked="f">
                <v:textbox inset="0,0,0,0">
                  <w:txbxContent>
                    <w:p w14:paraId="788DC317" w14:textId="77777777" w:rsidR="00AC756C" w:rsidRDefault="00AC756C" w:rsidP="00C53A74">
                      <w:pPr>
                        <w:tabs>
                          <w:tab w:val="left" w:pos="648"/>
                          <w:tab w:val="left" w:pos="1296"/>
                          <w:tab w:val="left" w:pos="2016"/>
                          <w:tab w:val="left" w:pos="2664"/>
                          <w:tab w:val="right" w:pos="3672"/>
                        </w:tabs>
                        <w:spacing w:before="14" w:line="153" w:lineRule="exact"/>
                        <w:textAlignment w:val="baseline"/>
                        <w:rPr>
                          <w:rFonts w:ascii="Calibri" w:eastAsia="Calibri" w:hAnsi="Calibri"/>
                          <w:b/>
                          <w:color w:val="000000"/>
                          <w:sz w:val="14"/>
                        </w:rPr>
                      </w:pPr>
                      <w:r>
                        <w:rPr>
                          <w:rFonts w:ascii="Calibri" w:eastAsia="Calibri" w:hAnsi="Calibri"/>
                          <w:b/>
                          <w:color w:val="000000"/>
                          <w:sz w:val="14"/>
                        </w:rPr>
                        <w:t>2014</w:t>
                      </w:r>
                      <w:r>
                        <w:rPr>
                          <w:rFonts w:ascii="Calibri" w:eastAsia="Calibri" w:hAnsi="Calibri"/>
                          <w:b/>
                          <w:color w:val="000000"/>
                          <w:sz w:val="14"/>
                        </w:rPr>
                        <w:tab/>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v:textbox>
                <w10:wrap type="square" anchorx="page" anchory="page"/>
              </v:shape>
            </w:pict>
          </mc:Fallback>
        </mc:AlternateContent>
      </w:r>
      <w:r w:rsidR="00AE4942">
        <w:rPr>
          <w:noProof/>
        </w:rPr>
        <mc:AlternateContent>
          <mc:Choice Requires="wps">
            <w:drawing>
              <wp:anchor distT="0" distB="0" distL="0" distR="0" simplePos="0" relativeHeight="251752448" behindDoc="1" locked="0" layoutInCell="1" allowOverlap="1" wp14:anchorId="7BD625CB" wp14:editId="39DF2B52">
                <wp:simplePos x="0" y="0"/>
                <wp:positionH relativeFrom="page">
                  <wp:posOffset>921385</wp:posOffset>
                </wp:positionH>
                <wp:positionV relativeFrom="page">
                  <wp:posOffset>2308225</wp:posOffset>
                </wp:positionV>
                <wp:extent cx="211455" cy="108585"/>
                <wp:effectExtent l="0" t="0" r="0" b="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252B" w14:textId="77777777" w:rsidR="00AC756C" w:rsidRDefault="00AC756C" w:rsidP="00C53A74">
                            <w:pPr>
                              <w:spacing w:before="21" w:line="145" w:lineRule="exact"/>
                              <w:textAlignment w:val="baseline"/>
                              <w:rPr>
                                <w:rFonts w:ascii="Calibri" w:eastAsia="Calibri" w:hAnsi="Calibri"/>
                                <w:color w:val="000000"/>
                                <w:spacing w:val="21"/>
                                <w:sz w:val="15"/>
                              </w:rPr>
                            </w:pPr>
                            <w:r>
                              <w:rPr>
                                <w:rFonts w:ascii="Calibri" w:eastAsia="Calibri" w:hAnsi="Calibri"/>
                                <w:color w:val="000000"/>
                                <w:spacing w:val="21"/>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625CB" id="Text Box 164" o:spid="_x0000_s1033" type="#_x0000_t202" style="position:absolute;left:0;text-align:left;margin-left:72.55pt;margin-top:181.75pt;width:16.65pt;height:8.5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" filled="f" stroked="f">
                <v:textbox inset="0,0,0,0">
                  <w:txbxContent>
                    <w:p w14:paraId="2F41252B" w14:textId="77777777" w:rsidR="00AC756C" w:rsidRDefault="00AC756C" w:rsidP="00C53A74">
                      <w:pPr>
                        <w:spacing w:before="21" w:line="145" w:lineRule="exact"/>
                        <w:textAlignment w:val="baseline"/>
                        <w:rPr>
                          <w:rFonts w:ascii="Calibri" w:eastAsia="Calibri" w:hAnsi="Calibri"/>
                          <w:color w:val="000000"/>
                          <w:spacing w:val="21"/>
                          <w:sz w:val="15"/>
                        </w:rPr>
                      </w:pPr>
                      <w:r>
                        <w:rPr>
                          <w:rFonts w:ascii="Calibri" w:eastAsia="Calibri" w:hAnsi="Calibri"/>
                          <w:color w:val="000000"/>
                          <w:spacing w:val="21"/>
                          <w:sz w:val="15"/>
                        </w:rPr>
                        <w:t>10</w:t>
                      </w:r>
                    </w:p>
                  </w:txbxContent>
                </v:textbox>
                <w10:wrap type="square" anchorx="page" anchory="page"/>
              </v:shape>
            </w:pict>
          </mc:Fallback>
        </mc:AlternateContent>
      </w:r>
      <w:r w:rsidR="00AE4942">
        <w:rPr>
          <w:noProof/>
        </w:rPr>
        <mc:AlternateContent>
          <mc:Choice Requires="wps">
            <w:drawing>
              <wp:anchor distT="0" distB="0" distL="0" distR="0" simplePos="0" relativeHeight="251753472" behindDoc="1" locked="0" layoutInCell="1" allowOverlap="1" wp14:anchorId="6174C74B" wp14:editId="36CEC0F5">
                <wp:simplePos x="0" y="0"/>
                <wp:positionH relativeFrom="page">
                  <wp:posOffset>996950</wp:posOffset>
                </wp:positionH>
                <wp:positionV relativeFrom="page">
                  <wp:posOffset>2417445</wp:posOffset>
                </wp:positionV>
                <wp:extent cx="100330" cy="108585"/>
                <wp:effectExtent l="0" t="0" r="0" b="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97AA"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4C74B" id="Text Box 163" o:spid="_x0000_s1034" type="#_x0000_t202" style="position:absolute;left:0;text-align:left;margin-left:78.5pt;margin-top:190.35pt;width:7.9pt;height:8.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" filled="f" stroked="f">
                <v:textbox inset="0,0,0,0">
                  <w:txbxContent>
                    <w:p w14:paraId="1AC297AA"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8</w:t>
                      </w:r>
                    </w:p>
                  </w:txbxContent>
                </v:textbox>
                <w10:wrap type="square" anchorx="page" anchory="page"/>
              </v:shape>
            </w:pict>
          </mc:Fallback>
        </mc:AlternateContent>
      </w:r>
      <w:r w:rsidR="00AE4942">
        <w:rPr>
          <w:noProof/>
        </w:rPr>
        <mc:AlternateContent>
          <mc:Choice Requires="wps">
            <w:drawing>
              <wp:anchor distT="0" distB="0" distL="0" distR="0" simplePos="0" relativeHeight="251754496" behindDoc="1" locked="0" layoutInCell="1" allowOverlap="1" wp14:anchorId="580E6D79" wp14:editId="4BCEA16D">
                <wp:simplePos x="0" y="0"/>
                <wp:positionH relativeFrom="page">
                  <wp:posOffset>996950</wp:posOffset>
                </wp:positionH>
                <wp:positionV relativeFrom="page">
                  <wp:posOffset>2527300</wp:posOffset>
                </wp:positionV>
                <wp:extent cx="100330" cy="108585"/>
                <wp:effectExtent l="0" t="0" r="0" b="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2877"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E6D79" id="Text Box 162" o:spid="_x0000_s1035" type="#_x0000_t202" style="position:absolute;left:0;text-align:left;margin-left:78.5pt;margin-top:199pt;width:7.9pt;height:8.5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" filled="f" stroked="f">
                <v:textbox inset="0,0,0,0">
                  <w:txbxContent>
                    <w:p w14:paraId="79332877"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6</w:t>
                      </w:r>
                    </w:p>
                  </w:txbxContent>
                </v:textbox>
                <w10:wrap type="square" anchorx="page" anchory="page"/>
              </v:shape>
            </w:pict>
          </mc:Fallback>
        </mc:AlternateContent>
      </w:r>
      <w:r w:rsidR="00AE4942">
        <w:rPr>
          <w:noProof/>
        </w:rPr>
        <mc:AlternateContent>
          <mc:Choice Requires="wps">
            <w:drawing>
              <wp:anchor distT="0" distB="0" distL="0" distR="0" simplePos="0" relativeHeight="251755520" behindDoc="1" locked="0" layoutInCell="1" allowOverlap="1" wp14:anchorId="3C8AA402" wp14:editId="257BCAF5">
                <wp:simplePos x="0" y="0"/>
                <wp:positionH relativeFrom="page">
                  <wp:posOffset>988060</wp:posOffset>
                </wp:positionH>
                <wp:positionV relativeFrom="page">
                  <wp:posOffset>2637155</wp:posOffset>
                </wp:positionV>
                <wp:extent cx="118110" cy="108585"/>
                <wp:effectExtent l="0" t="0" r="0" b="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9C5E"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AA402" id="Text Box 161" o:spid="_x0000_s1036" type="#_x0000_t202" style="position:absolute;left:0;text-align:left;margin-left:77.8pt;margin-top:207.65pt;width:9.3pt;height:8.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" filled="f" stroked="f">
                <v:textbox inset="0,0,0,0">
                  <w:txbxContent>
                    <w:p w14:paraId="4BE99C5E"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4</w:t>
                      </w:r>
                    </w:p>
                  </w:txbxContent>
                </v:textbox>
                <w10:wrap type="square" anchorx="page" anchory="page"/>
              </v:shape>
            </w:pict>
          </mc:Fallback>
        </mc:AlternateContent>
      </w:r>
      <w:r w:rsidR="00AE4942">
        <w:rPr>
          <w:noProof/>
        </w:rPr>
        <mc:AlternateContent>
          <mc:Choice Requires="wps">
            <w:drawing>
              <wp:anchor distT="0" distB="0" distL="0" distR="0" simplePos="0" relativeHeight="251756544" behindDoc="1" locked="0" layoutInCell="1" allowOverlap="1" wp14:anchorId="2DC2AD88" wp14:editId="60ADFD7C">
                <wp:simplePos x="0" y="0"/>
                <wp:positionH relativeFrom="page">
                  <wp:posOffset>996950</wp:posOffset>
                </wp:positionH>
                <wp:positionV relativeFrom="page">
                  <wp:posOffset>2745740</wp:posOffset>
                </wp:positionV>
                <wp:extent cx="100330" cy="106680"/>
                <wp:effectExtent l="0" t="0" r="0" b="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15F96" w14:textId="77777777" w:rsidR="00AC756C" w:rsidRDefault="00AC756C" w:rsidP="00C53A74">
                            <w:pPr>
                              <w:spacing w:before="18" w:line="136" w:lineRule="exact"/>
                              <w:textAlignment w:val="baseline"/>
                              <w:rPr>
                                <w:rFonts w:ascii="Calibri" w:eastAsia="Calibri" w:hAnsi="Calibri"/>
                                <w:color w:val="000000"/>
                                <w:sz w:val="15"/>
                              </w:rPr>
                            </w:pPr>
                            <w:r>
                              <w:rPr>
                                <w:rFonts w:ascii="Calibri" w:eastAsia="Calibri" w:hAnsi="Calibri"/>
                                <w:color w:val="000000"/>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2AD88" id="Text Box 160" o:spid="_x0000_s1037" type="#_x0000_t202" style="position:absolute;left:0;text-align:left;margin-left:78.5pt;margin-top:216.2pt;width:7.9pt;height:8.4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" filled="f" stroked="f">
                <v:textbox inset="0,0,0,0">
                  <w:txbxContent>
                    <w:p w14:paraId="6B015F96" w14:textId="77777777" w:rsidR="00AC756C" w:rsidRDefault="00AC756C" w:rsidP="00C53A74">
                      <w:pPr>
                        <w:spacing w:before="18" w:line="136" w:lineRule="exact"/>
                        <w:textAlignment w:val="baseline"/>
                        <w:rPr>
                          <w:rFonts w:ascii="Calibri" w:eastAsia="Calibri" w:hAnsi="Calibri"/>
                          <w:color w:val="000000"/>
                          <w:sz w:val="15"/>
                        </w:rPr>
                      </w:pPr>
                      <w:r>
                        <w:rPr>
                          <w:rFonts w:ascii="Calibri" w:eastAsia="Calibri" w:hAnsi="Calibri"/>
                          <w:color w:val="000000"/>
                          <w:sz w:val="15"/>
                        </w:rPr>
                        <w:t>2</w:t>
                      </w:r>
                    </w:p>
                  </w:txbxContent>
                </v:textbox>
                <w10:wrap type="square" anchorx="page" anchory="page"/>
              </v:shape>
            </w:pict>
          </mc:Fallback>
        </mc:AlternateContent>
      </w:r>
      <w:r w:rsidR="00AE4942">
        <w:rPr>
          <w:noProof/>
        </w:rPr>
        <mc:AlternateContent>
          <mc:Choice Requires="wps">
            <w:drawing>
              <wp:anchor distT="0" distB="0" distL="0" distR="0" simplePos="0" relativeHeight="251757568" behindDoc="1" locked="0" layoutInCell="1" allowOverlap="1" wp14:anchorId="2087F4DA" wp14:editId="5C261776">
                <wp:simplePos x="0" y="0"/>
                <wp:positionH relativeFrom="page">
                  <wp:posOffset>993140</wp:posOffset>
                </wp:positionH>
                <wp:positionV relativeFrom="page">
                  <wp:posOffset>2853690</wp:posOffset>
                </wp:positionV>
                <wp:extent cx="111125" cy="108585"/>
                <wp:effectExtent l="0" t="0" r="0" b="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90EE" w14:textId="77777777" w:rsidR="00AC756C" w:rsidRDefault="00AC756C" w:rsidP="00C53A74">
                            <w:pPr>
                              <w:spacing w:before="21" w:line="136" w:lineRule="exact"/>
                              <w:textAlignment w:val="baseline"/>
                              <w:rPr>
                                <w:rFonts w:ascii="Calibri" w:eastAsia="Calibri" w:hAnsi="Calibri"/>
                                <w:color w:val="000000"/>
                                <w:sz w:val="15"/>
                              </w:rPr>
                            </w:pPr>
                            <w:r>
                              <w:rPr>
                                <w:rFonts w:ascii="Calibri" w:eastAsia="Calibri" w:hAnsi="Calibri"/>
                                <w:color w:val="000000"/>
                                <w:sz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7F4DA" id="Text Box 159" o:spid="_x0000_s1038" type="#_x0000_t202" style="position:absolute;left:0;text-align:left;margin-left:78.2pt;margin-top:224.7pt;width:8.75pt;height:8.5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" filled="f" stroked="f">
                <v:textbox inset="0,0,0,0">
                  <w:txbxContent>
                    <w:p w14:paraId="228B90EE" w14:textId="77777777" w:rsidR="00AC756C" w:rsidRDefault="00AC756C" w:rsidP="00C53A74">
                      <w:pPr>
                        <w:spacing w:before="21" w:line="136" w:lineRule="exact"/>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mc:Fallback>
        </mc:AlternateContent>
      </w:r>
      <w:r w:rsidR="00AE4942">
        <w:rPr>
          <w:noProof/>
        </w:rPr>
        <mc:AlternateContent>
          <mc:Choice Requires="wps">
            <w:drawing>
              <wp:anchor distT="0" distB="0" distL="0" distR="0" simplePos="0" relativeHeight="251758592" behindDoc="1" locked="0" layoutInCell="1" allowOverlap="1" wp14:anchorId="1AC91CC0" wp14:editId="1BB3848A">
                <wp:simplePos x="0" y="0"/>
                <wp:positionH relativeFrom="page">
                  <wp:posOffset>944245</wp:posOffset>
                </wp:positionH>
                <wp:positionV relativeFrom="page">
                  <wp:posOffset>2963545</wp:posOffset>
                </wp:positionV>
                <wp:extent cx="180975" cy="108585"/>
                <wp:effectExtent l="0" t="0" r="0" b="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350E"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91CC0" id="Text Box 158" o:spid="_x0000_s1039" type="#_x0000_t202" style="position:absolute;left:0;text-align:left;margin-left:74.35pt;margin-top:233.35pt;width:14.25pt;height:8.5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" filled="f" stroked="f">
                <v:textbox inset="0,0,0,0">
                  <w:txbxContent>
                    <w:p w14:paraId="4391350E"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-2</w:t>
                      </w:r>
                    </w:p>
                  </w:txbxContent>
                </v:textbox>
                <w10:wrap type="square" anchorx="page" anchory="page"/>
              </v:shape>
            </w:pict>
          </mc:Fallback>
        </mc:AlternateContent>
      </w:r>
      <w:r w:rsidR="00AE4942">
        <w:rPr>
          <w:noProof/>
        </w:rPr>
        <mc:AlternateContent>
          <mc:Choice Requires="wps">
            <w:drawing>
              <wp:anchor distT="0" distB="0" distL="0" distR="0" simplePos="0" relativeHeight="251759616" behindDoc="1" locked="0" layoutInCell="1" allowOverlap="1" wp14:anchorId="3060A527" wp14:editId="0BB77873">
                <wp:simplePos x="0" y="0"/>
                <wp:positionH relativeFrom="page">
                  <wp:posOffset>942340</wp:posOffset>
                </wp:positionH>
                <wp:positionV relativeFrom="page">
                  <wp:posOffset>3072765</wp:posOffset>
                </wp:positionV>
                <wp:extent cx="187960" cy="108585"/>
                <wp:effectExtent l="0" t="0" r="0" b="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6255C" w14:textId="77777777" w:rsidR="00AC756C" w:rsidRDefault="00AC756C" w:rsidP="00C53A74">
                            <w:pPr>
                              <w:spacing w:before="21" w:line="136" w:lineRule="exact"/>
                              <w:textAlignment w:val="baseline"/>
                              <w:rPr>
                                <w:rFonts w:ascii="Calibri" w:eastAsia="Calibri" w:hAnsi="Calibri"/>
                                <w:color w:val="000000"/>
                                <w:spacing w:val="20"/>
                                <w:sz w:val="15"/>
                              </w:rPr>
                            </w:pPr>
                            <w:r>
                              <w:rPr>
                                <w:rFonts w:ascii="Calibri" w:eastAsia="Calibri" w:hAnsi="Calibri"/>
                                <w:color w:val="000000"/>
                                <w:spacing w:val="20"/>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0A527" id="Text Box 157" o:spid="_x0000_s1040" type="#_x0000_t202" style="position:absolute;left:0;text-align:left;margin-left:74.2pt;margin-top:241.95pt;width:14.8pt;height:8.5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" filled="f" stroked="f">
                <v:textbox inset="0,0,0,0">
                  <w:txbxContent>
                    <w:p w14:paraId="75B6255C" w14:textId="77777777" w:rsidR="00AC756C" w:rsidRDefault="00AC756C" w:rsidP="00C53A74">
                      <w:pPr>
                        <w:spacing w:before="21" w:line="136" w:lineRule="exact"/>
                        <w:textAlignment w:val="baseline"/>
                        <w:rPr>
                          <w:rFonts w:ascii="Calibri" w:eastAsia="Calibri" w:hAnsi="Calibri"/>
                          <w:color w:val="000000"/>
                          <w:spacing w:val="20"/>
                          <w:sz w:val="15"/>
                        </w:rPr>
                      </w:pPr>
                      <w:r>
                        <w:rPr>
                          <w:rFonts w:ascii="Calibri" w:eastAsia="Calibri" w:hAnsi="Calibri"/>
                          <w:color w:val="000000"/>
                          <w:spacing w:val="20"/>
                          <w:sz w:val="15"/>
                        </w:rPr>
                        <w:t>-4</w:t>
                      </w:r>
                    </w:p>
                  </w:txbxContent>
                </v:textbox>
                <w10:wrap type="square" anchorx="page" anchory="page"/>
              </v:shape>
            </w:pict>
          </mc:Fallback>
        </mc:AlternateContent>
      </w:r>
      <w:r w:rsidR="00AE4942">
        <w:rPr>
          <w:noProof/>
        </w:rPr>
        <mc:AlternateContent>
          <mc:Choice Requires="wps">
            <w:drawing>
              <wp:anchor distT="0" distB="0" distL="0" distR="0" simplePos="0" relativeHeight="251760640" behindDoc="1" locked="0" layoutInCell="1" allowOverlap="1" wp14:anchorId="06AC93E0" wp14:editId="522C1D36">
                <wp:simplePos x="0" y="0"/>
                <wp:positionH relativeFrom="page">
                  <wp:posOffset>944245</wp:posOffset>
                </wp:positionH>
                <wp:positionV relativeFrom="page">
                  <wp:posOffset>3182620</wp:posOffset>
                </wp:positionV>
                <wp:extent cx="180975" cy="108585"/>
                <wp:effectExtent l="0" t="0" r="0" b="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1C14"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C93E0" id="Text Box 156" o:spid="_x0000_s1041" type="#_x0000_t202" style="position:absolute;left:0;text-align:left;margin-left:74.35pt;margin-top:250.6pt;width:14.25pt;height:8.5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" filled="f" stroked="f">
                <v:textbox inset="0,0,0,0">
                  <w:txbxContent>
                    <w:p w14:paraId="6B6C1C14"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-6</w:t>
                      </w:r>
                    </w:p>
                  </w:txbxContent>
                </v:textbox>
                <w10:wrap type="square" anchorx="page" anchory="page"/>
              </v:shape>
            </w:pict>
          </mc:Fallback>
        </mc:AlternateContent>
      </w:r>
      <w:r w:rsidR="00AE4942">
        <w:rPr>
          <w:noProof/>
        </w:rPr>
        <mc:AlternateContent>
          <mc:Choice Requires="wps">
            <w:drawing>
              <wp:anchor distT="0" distB="0" distL="0" distR="0" simplePos="0" relativeHeight="251761664" behindDoc="1" locked="0" layoutInCell="1" allowOverlap="1" wp14:anchorId="25B1AF86" wp14:editId="517C0FF9">
                <wp:simplePos x="0" y="0"/>
                <wp:positionH relativeFrom="page">
                  <wp:posOffset>944245</wp:posOffset>
                </wp:positionH>
                <wp:positionV relativeFrom="page">
                  <wp:posOffset>3292475</wp:posOffset>
                </wp:positionV>
                <wp:extent cx="180975" cy="108585"/>
                <wp:effectExtent l="0" t="0" r="0" b="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3569"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1AF86" id="Text Box 155" o:spid="_x0000_s1042" type="#_x0000_t202" style="position:absolute;left:0;text-align:left;margin-left:74.35pt;margin-top:259.25pt;width:14.25pt;height:8.5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" filled="f" stroked="f">
                <v:textbox inset="0,0,0,0">
                  <w:txbxContent>
                    <w:p w14:paraId="58C73569" w14:textId="77777777" w:rsidR="00AC756C" w:rsidRDefault="00AC756C" w:rsidP="00C53A74">
                      <w:pPr>
                        <w:spacing w:before="21" w:line="136" w:lineRule="exact"/>
                        <w:textAlignment w:val="baseline"/>
                        <w:rPr>
                          <w:rFonts w:ascii="Calibri" w:eastAsia="Calibri" w:hAnsi="Calibri"/>
                          <w:color w:val="000000"/>
                          <w:spacing w:val="16"/>
                          <w:sz w:val="15"/>
                        </w:rPr>
                      </w:pPr>
                      <w:r>
                        <w:rPr>
                          <w:rFonts w:ascii="Calibri" w:eastAsia="Calibri" w:hAnsi="Calibri"/>
                          <w:color w:val="000000"/>
                          <w:spacing w:val="16"/>
                          <w:sz w:val="15"/>
                        </w:rPr>
                        <w:t>-8</w:t>
                      </w:r>
                    </w:p>
                  </w:txbxContent>
                </v:textbox>
                <w10:wrap type="square" anchorx="page" anchory="page"/>
              </v:shape>
            </w:pict>
          </mc:Fallback>
        </mc:AlternateContent>
      </w:r>
      <w:r w:rsidR="00AE4942">
        <w:rPr>
          <w:noProof/>
        </w:rPr>
        <mc:AlternateContent>
          <mc:Choice Requires="wps">
            <w:drawing>
              <wp:anchor distT="0" distB="0" distL="0" distR="0" simplePos="0" relativeHeight="251762688" behindDoc="1" locked="0" layoutInCell="1" allowOverlap="1" wp14:anchorId="2CA77588" wp14:editId="07043AD3">
                <wp:simplePos x="0" y="0"/>
                <wp:positionH relativeFrom="page">
                  <wp:posOffset>1197610</wp:posOffset>
                </wp:positionH>
                <wp:positionV relativeFrom="page">
                  <wp:posOffset>3522980</wp:posOffset>
                </wp:positionV>
                <wp:extent cx="2603500" cy="30226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5874" w14:textId="77777777" w:rsidR="00AC756C" w:rsidRDefault="00AC756C" w:rsidP="00C53A74">
                            <w:pPr>
                              <w:tabs>
                                <w:tab w:val="left" w:pos="1296"/>
                                <w:tab w:val="left" w:pos="2592"/>
                              </w:tabs>
                              <w:spacing w:before="13" w:line="150" w:lineRule="exact"/>
                              <w:textAlignment w:val="baseline"/>
                              <w:rPr>
                                <w:rFonts w:ascii="Calibri" w:eastAsia="Calibri" w:hAnsi="Calibri"/>
                                <w:color w:val="000000"/>
                                <w:sz w:val="15"/>
                              </w:rPr>
                            </w:pPr>
                            <w:r>
                              <w:rPr>
                                <w:rFonts w:ascii="Calibri" w:eastAsia="Calibri" w:hAnsi="Calibri"/>
                                <w:color w:val="000000"/>
                                <w:sz w:val="15"/>
                              </w:rPr>
                              <w:t>Kons. priv.</w:t>
                            </w:r>
                            <w:r>
                              <w:rPr>
                                <w:rFonts w:ascii="Calibri" w:eastAsia="Calibri" w:hAnsi="Calibri"/>
                                <w:color w:val="000000"/>
                                <w:sz w:val="15"/>
                              </w:rPr>
                              <w:tab/>
                              <w:t>Kons. qev.</w:t>
                            </w:r>
                            <w:r>
                              <w:rPr>
                                <w:rFonts w:ascii="Calibri" w:eastAsia="Calibri" w:hAnsi="Calibri"/>
                                <w:color w:val="000000"/>
                                <w:sz w:val="15"/>
                              </w:rPr>
                              <w:tab/>
                              <w:t>FBKF</w:t>
                            </w:r>
                          </w:p>
                          <w:p w14:paraId="4441042D" w14:textId="77777777" w:rsidR="00AC756C" w:rsidRDefault="00AC756C" w:rsidP="00C53A74">
                            <w:pPr>
                              <w:tabs>
                                <w:tab w:val="left" w:pos="1296"/>
                                <w:tab w:val="left" w:pos="2592"/>
                              </w:tabs>
                              <w:spacing w:before="13" w:line="150" w:lineRule="exact"/>
                              <w:textAlignment w:val="baseline"/>
                              <w:rPr>
                                <w:rFonts w:ascii="Calibri" w:eastAsia="Calibri" w:hAnsi="Calibri"/>
                                <w:color w:val="000000"/>
                                <w:spacing w:val="-1"/>
                                <w:sz w:val="15"/>
                              </w:rPr>
                            </w:pPr>
                            <w:r>
                              <w:rPr>
                                <w:rFonts w:ascii="Calibri" w:eastAsia="Calibri" w:hAnsi="Calibri"/>
                                <w:color w:val="000000"/>
                                <w:spacing w:val="-1"/>
                                <w:sz w:val="15"/>
                              </w:rPr>
                              <w:t>Aksione</w:t>
                            </w:r>
                            <w:r>
                              <w:rPr>
                                <w:rFonts w:ascii="Calibri" w:eastAsia="Calibri" w:hAnsi="Calibri"/>
                                <w:color w:val="000000"/>
                                <w:spacing w:val="-1"/>
                                <w:sz w:val="15"/>
                              </w:rPr>
                              <w:tab/>
                              <w:t>Eskportet neto</w:t>
                            </w:r>
                            <w:r>
                              <w:rPr>
                                <w:rFonts w:ascii="Calibri" w:eastAsia="Calibri" w:hAnsi="Calibri"/>
                                <w:color w:val="000000"/>
                                <w:spacing w:val="-1"/>
                                <w:sz w:val="15"/>
                              </w:rPr>
                              <w:tab/>
                              <w:t>Rritja reale e BPV-së</w:t>
                            </w:r>
                          </w:p>
                          <w:p w14:paraId="0D4A085E" w14:textId="77777777" w:rsidR="00AC756C" w:rsidRDefault="00AC756C" w:rsidP="00C53A74">
                            <w:pPr>
                              <w:spacing w:line="145" w:lineRule="exact"/>
                              <w:jc w:val="right"/>
                              <w:textAlignment w:val="baseline"/>
                              <w:rPr>
                                <w:rFonts w:ascii="Calibri" w:eastAsia="Calibri" w:hAnsi="Calibri"/>
                                <w:i/>
                                <w:color w:val="000000"/>
                                <w:spacing w:val="-3"/>
                                <w:sz w:val="15"/>
                              </w:rPr>
                            </w:pPr>
                            <w:r>
                              <w:rPr>
                                <w:rFonts w:ascii="Calibri" w:eastAsia="Calibri" w:hAnsi="Calibri"/>
                                <w:i/>
                                <w:color w:val="000000"/>
                                <w:spacing w:val="-3"/>
                                <w:sz w:val="15"/>
                              </w:rPr>
                              <w:t>Burimi: Macrobond, llogaritjet vetanake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77588" id="Text Box 154" o:spid="_x0000_s1043" type="#_x0000_t202" style="position:absolute;left:0;text-align:left;margin-left:94.3pt;margin-top:277.4pt;width:205pt;height:23.8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" filled="f" stroked="f">
                <v:textbox inset="0,0,0,0">
                  <w:txbxContent>
                    <w:p w14:paraId="068F5874" w14:textId="77777777" w:rsidR="00AC756C" w:rsidRDefault="00AC756C" w:rsidP="00C53A74">
                      <w:pPr>
                        <w:tabs>
                          <w:tab w:val="left" w:pos="1296"/>
                          <w:tab w:val="left" w:pos="2592"/>
                        </w:tabs>
                        <w:spacing w:before="13" w:line="150" w:lineRule="exact"/>
                        <w:textAlignment w:val="baseline"/>
                        <w:rPr>
                          <w:rFonts w:ascii="Calibri" w:eastAsia="Calibri" w:hAnsi="Calibri"/>
                          <w:color w:val="000000"/>
                          <w:sz w:val="15"/>
                        </w:rPr>
                      </w:pPr>
                      <w:proofErr w:type="spellStart"/>
                      <w:r>
                        <w:rPr>
                          <w:rFonts w:ascii="Calibri" w:eastAsia="Calibri" w:hAnsi="Calibri"/>
                          <w:color w:val="000000"/>
                          <w:sz w:val="15"/>
                        </w:rPr>
                        <w:t>Kons</w:t>
                      </w:r>
                      <w:proofErr w:type="spellEnd"/>
                      <w:r>
                        <w:rPr>
                          <w:rFonts w:ascii="Calibri" w:eastAsia="Calibri" w:hAnsi="Calibri"/>
                          <w:color w:val="000000"/>
                          <w:sz w:val="15"/>
                        </w:rPr>
                        <w:t>. priv.</w:t>
                      </w:r>
                      <w:r>
                        <w:rPr>
                          <w:rFonts w:ascii="Calibri" w:eastAsia="Calibri" w:hAnsi="Calibri"/>
                          <w:color w:val="000000"/>
                          <w:sz w:val="15"/>
                        </w:rPr>
                        <w:tab/>
                      </w:r>
                      <w:proofErr w:type="spellStart"/>
                      <w:r>
                        <w:rPr>
                          <w:rFonts w:ascii="Calibri" w:eastAsia="Calibri" w:hAnsi="Calibri"/>
                          <w:color w:val="000000"/>
                          <w:sz w:val="15"/>
                        </w:rPr>
                        <w:t>Kons</w:t>
                      </w:r>
                      <w:proofErr w:type="spellEnd"/>
                      <w:r>
                        <w:rPr>
                          <w:rFonts w:ascii="Calibri" w:eastAsia="Calibri" w:hAnsi="Calibri"/>
                          <w:color w:val="000000"/>
                          <w:sz w:val="15"/>
                        </w:rPr>
                        <w:t xml:space="preserve">. </w:t>
                      </w:r>
                      <w:proofErr w:type="spellStart"/>
                      <w:r>
                        <w:rPr>
                          <w:rFonts w:ascii="Calibri" w:eastAsia="Calibri" w:hAnsi="Calibri"/>
                          <w:color w:val="000000"/>
                          <w:sz w:val="15"/>
                        </w:rPr>
                        <w:t>qev</w:t>
                      </w:r>
                      <w:proofErr w:type="spellEnd"/>
                      <w:r>
                        <w:rPr>
                          <w:rFonts w:ascii="Calibri" w:eastAsia="Calibri" w:hAnsi="Calibri"/>
                          <w:color w:val="000000"/>
                          <w:sz w:val="15"/>
                        </w:rPr>
                        <w:t>.</w:t>
                      </w:r>
                      <w:r>
                        <w:rPr>
                          <w:rFonts w:ascii="Calibri" w:eastAsia="Calibri" w:hAnsi="Calibri"/>
                          <w:color w:val="000000"/>
                          <w:sz w:val="15"/>
                        </w:rPr>
                        <w:tab/>
                        <w:t>FBKF</w:t>
                      </w:r>
                    </w:p>
                    <w:p w14:paraId="4441042D" w14:textId="77777777" w:rsidR="00AC756C" w:rsidRDefault="00AC756C" w:rsidP="00C53A74">
                      <w:pPr>
                        <w:tabs>
                          <w:tab w:val="left" w:pos="1296"/>
                          <w:tab w:val="left" w:pos="2592"/>
                        </w:tabs>
                        <w:spacing w:before="13" w:line="150" w:lineRule="exact"/>
                        <w:textAlignment w:val="baseline"/>
                        <w:rPr>
                          <w:rFonts w:ascii="Calibri" w:eastAsia="Calibri" w:hAnsi="Calibri"/>
                          <w:color w:val="000000"/>
                          <w:spacing w:val="-1"/>
                          <w:sz w:val="15"/>
                        </w:rPr>
                      </w:pPr>
                      <w:proofErr w:type="spellStart"/>
                      <w:r>
                        <w:rPr>
                          <w:rFonts w:ascii="Calibri" w:eastAsia="Calibri" w:hAnsi="Calibri"/>
                          <w:color w:val="000000"/>
                          <w:spacing w:val="-1"/>
                          <w:sz w:val="15"/>
                        </w:rPr>
                        <w:t>Aksione</w:t>
                      </w:r>
                      <w:proofErr w:type="spellEnd"/>
                      <w:r>
                        <w:rPr>
                          <w:rFonts w:ascii="Calibri" w:eastAsia="Calibri" w:hAnsi="Calibri"/>
                          <w:color w:val="000000"/>
                          <w:spacing w:val="-1"/>
                          <w:sz w:val="15"/>
                        </w:rPr>
                        <w:tab/>
                      </w:r>
                      <w:proofErr w:type="spellStart"/>
                      <w:r>
                        <w:rPr>
                          <w:rFonts w:ascii="Calibri" w:eastAsia="Calibri" w:hAnsi="Calibri"/>
                          <w:color w:val="000000"/>
                          <w:spacing w:val="-1"/>
                          <w:sz w:val="15"/>
                        </w:rPr>
                        <w:t>Eskportet</w:t>
                      </w:r>
                      <w:proofErr w:type="spellEnd"/>
                      <w:r>
                        <w:rPr>
                          <w:rFonts w:ascii="Calibri" w:eastAsia="Calibri" w:hAnsi="Calibri"/>
                          <w:color w:val="000000"/>
                          <w:spacing w:val="-1"/>
                          <w:sz w:val="15"/>
                        </w:rPr>
                        <w:t xml:space="preserve"> </w:t>
                      </w:r>
                      <w:proofErr w:type="spellStart"/>
                      <w:r>
                        <w:rPr>
                          <w:rFonts w:ascii="Calibri" w:eastAsia="Calibri" w:hAnsi="Calibri"/>
                          <w:color w:val="000000"/>
                          <w:spacing w:val="-1"/>
                          <w:sz w:val="15"/>
                        </w:rPr>
                        <w:t>neto</w:t>
                      </w:r>
                      <w:proofErr w:type="spellEnd"/>
                      <w:r>
                        <w:rPr>
                          <w:rFonts w:ascii="Calibri" w:eastAsia="Calibri" w:hAnsi="Calibri"/>
                          <w:color w:val="000000"/>
                          <w:spacing w:val="-1"/>
                          <w:sz w:val="15"/>
                        </w:rPr>
                        <w:tab/>
                      </w:r>
                      <w:proofErr w:type="spellStart"/>
                      <w:r>
                        <w:rPr>
                          <w:rFonts w:ascii="Calibri" w:eastAsia="Calibri" w:hAnsi="Calibri"/>
                          <w:color w:val="000000"/>
                          <w:spacing w:val="-1"/>
                          <w:sz w:val="15"/>
                        </w:rPr>
                        <w:t>Rritja</w:t>
                      </w:r>
                      <w:proofErr w:type="spellEnd"/>
                      <w:r>
                        <w:rPr>
                          <w:rFonts w:ascii="Calibri" w:eastAsia="Calibri" w:hAnsi="Calibri"/>
                          <w:color w:val="000000"/>
                          <w:spacing w:val="-1"/>
                          <w:sz w:val="15"/>
                        </w:rPr>
                        <w:t xml:space="preserve"> </w:t>
                      </w:r>
                      <w:proofErr w:type="spellStart"/>
                      <w:r>
                        <w:rPr>
                          <w:rFonts w:ascii="Calibri" w:eastAsia="Calibri" w:hAnsi="Calibri"/>
                          <w:color w:val="000000"/>
                          <w:spacing w:val="-1"/>
                          <w:sz w:val="15"/>
                        </w:rPr>
                        <w:t>reale</w:t>
                      </w:r>
                      <w:proofErr w:type="spellEnd"/>
                      <w:r>
                        <w:rPr>
                          <w:rFonts w:ascii="Calibri" w:eastAsia="Calibri" w:hAnsi="Calibri"/>
                          <w:color w:val="000000"/>
                          <w:spacing w:val="-1"/>
                          <w:sz w:val="15"/>
                        </w:rPr>
                        <w:t xml:space="preserve"> e BPV-</w:t>
                      </w:r>
                      <w:proofErr w:type="spellStart"/>
                      <w:r>
                        <w:rPr>
                          <w:rFonts w:ascii="Calibri" w:eastAsia="Calibri" w:hAnsi="Calibri"/>
                          <w:color w:val="000000"/>
                          <w:spacing w:val="-1"/>
                          <w:sz w:val="15"/>
                        </w:rPr>
                        <w:t>së</w:t>
                      </w:r>
                      <w:proofErr w:type="spellEnd"/>
                    </w:p>
                    <w:p w14:paraId="0D4A085E" w14:textId="77777777" w:rsidR="00AC756C" w:rsidRDefault="00AC756C" w:rsidP="00C53A74">
                      <w:pPr>
                        <w:spacing w:line="145" w:lineRule="exact"/>
                        <w:jc w:val="right"/>
                        <w:textAlignment w:val="baseline"/>
                        <w:rPr>
                          <w:rFonts w:ascii="Calibri" w:eastAsia="Calibri" w:hAnsi="Calibri"/>
                          <w:i/>
                          <w:color w:val="000000"/>
                          <w:spacing w:val="-3"/>
                          <w:sz w:val="15"/>
                        </w:rPr>
                      </w:pPr>
                      <w:proofErr w:type="spellStart"/>
                      <w:r>
                        <w:rPr>
                          <w:rFonts w:ascii="Calibri" w:eastAsia="Calibri" w:hAnsi="Calibri"/>
                          <w:i/>
                          <w:color w:val="000000"/>
                          <w:spacing w:val="-3"/>
                          <w:sz w:val="15"/>
                        </w:rPr>
                        <w:t>Burimi</w:t>
                      </w:r>
                      <w:proofErr w:type="spellEnd"/>
                      <w:r>
                        <w:rPr>
                          <w:rFonts w:ascii="Calibri" w:eastAsia="Calibri" w:hAnsi="Calibri"/>
                          <w:i/>
                          <w:color w:val="000000"/>
                          <w:spacing w:val="-3"/>
                          <w:sz w:val="15"/>
                        </w:rPr>
                        <w:t xml:space="preserve">: </w:t>
                      </w:r>
                      <w:proofErr w:type="spellStart"/>
                      <w:r>
                        <w:rPr>
                          <w:rFonts w:ascii="Calibri" w:eastAsia="Calibri" w:hAnsi="Calibri"/>
                          <w:i/>
                          <w:color w:val="000000"/>
                          <w:spacing w:val="-3"/>
                          <w:sz w:val="15"/>
                        </w:rPr>
                        <w:t>Macrobond</w:t>
                      </w:r>
                      <w:proofErr w:type="spellEnd"/>
                      <w:r>
                        <w:rPr>
                          <w:rFonts w:ascii="Calibri" w:eastAsia="Calibri" w:hAnsi="Calibri"/>
                          <w:i/>
                          <w:color w:val="000000"/>
                          <w:spacing w:val="-3"/>
                          <w:sz w:val="15"/>
                        </w:rPr>
                        <w:t xml:space="preserve">, </w:t>
                      </w:r>
                      <w:proofErr w:type="spellStart"/>
                      <w:r>
                        <w:rPr>
                          <w:rFonts w:ascii="Calibri" w:eastAsia="Calibri" w:hAnsi="Calibri"/>
                          <w:i/>
                          <w:color w:val="000000"/>
                          <w:spacing w:val="-3"/>
                          <w:sz w:val="15"/>
                        </w:rPr>
                        <w:t>llogaritjet</w:t>
                      </w:r>
                      <w:proofErr w:type="spellEnd"/>
                      <w:r>
                        <w:rPr>
                          <w:rFonts w:ascii="Calibri" w:eastAsia="Calibri" w:hAnsi="Calibri"/>
                          <w:i/>
                          <w:color w:val="000000"/>
                          <w:spacing w:val="-3"/>
                          <w:sz w:val="15"/>
                        </w:rPr>
                        <w:t xml:space="preserve"> </w:t>
                      </w:r>
                      <w:proofErr w:type="spellStart"/>
                      <w:r>
                        <w:rPr>
                          <w:rFonts w:ascii="Calibri" w:eastAsia="Calibri" w:hAnsi="Calibri"/>
                          <w:i/>
                          <w:color w:val="000000"/>
                          <w:spacing w:val="-3"/>
                          <w:sz w:val="15"/>
                        </w:rPr>
                        <w:t>vetanake</w:t>
                      </w:r>
                      <w:proofErr w:type="spellEnd"/>
                    </w:p>
                  </w:txbxContent>
                </v:textbox>
                <w10:wrap type="square" anchorx="page" anchory="page"/>
              </v:shape>
            </w:pict>
          </mc:Fallback>
        </mc:AlternateContent>
      </w:r>
      <w:r>
        <w:rPr>
          <w:rFonts w:eastAsia="Times New Roman"/>
          <w:color w:val="000000"/>
          <w:spacing w:val="3"/>
          <w:sz w:val="24"/>
          <w:lang w:val="sq-AL"/>
        </w:rPr>
        <w:t>aktiviteti</w:t>
      </w:r>
      <w:r>
        <w:rPr>
          <w:rFonts w:eastAsia="Times New Roman"/>
          <w:b/>
          <w:color w:val="000000"/>
          <w:spacing w:val="3"/>
          <w:sz w:val="24"/>
          <w:lang w:val="sq-AL"/>
        </w:rPr>
        <w:t xml:space="preserve"> </w:t>
      </w:r>
      <w:r>
        <w:rPr>
          <w:rFonts w:eastAsia="Times New Roman"/>
          <w:bCs/>
          <w:color w:val="000000"/>
          <w:spacing w:val="3"/>
          <w:sz w:val="24"/>
          <w:lang w:val="sq-AL"/>
        </w:rPr>
        <w:t>ekonomik</w:t>
      </w:r>
      <w:r>
        <w:rPr>
          <w:rFonts w:eastAsia="Times New Roman"/>
          <w:bCs/>
          <w:color w:val="000000"/>
          <w:sz w:val="24"/>
          <w:lang w:val="sq-AL"/>
        </w:rPr>
        <w:t xml:space="preserve"> </w:t>
      </w:r>
      <w:r>
        <w:rPr>
          <w:rFonts w:eastAsia="Times New Roman"/>
          <w:color w:val="000000"/>
          <w:sz w:val="24"/>
          <w:lang w:val="sq-AL"/>
        </w:rPr>
        <w:t>u zgjerua për 4.2% mbështetur nga rritja e fortë e eksporteve të shërbimeve, formimi i kapitalit fiks bruto dhe konsumi privat, k</w:t>
      </w:r>
      <w:r w:rsidR="00A05AEA">
        <w:rPr>
          <w:rFonts w:eastAsia="Times New Roman"/>
          <w:color w:val="000000"/>
          <w:sz w:val="24"/>
          <w:lang w:val="sq-AL"/>
        </w:rPr>
        <w:t xml:space="preserve">y i </w:t>
      </w:r>
      <w:r>
        <w:rPr>
          <w:rFonts w:eastAsia="Times New Roman"/>
          <w:color w:val="000000"/>
          <w:sz w:val="24"/>
          <w:lang w:val="sq-AL"/>
        </w:rPr>
        <w:t xml:space="preserve">fundit </w:t>
      </w:r>
      <w:r w:rsidR="00A05AEA">
        <w:rPr>
          <w:rFonts w:eastAsia="Times New Roman"/>
          <w:color w:val="000000"/>
          <w:sz w:val="24"/>
          <w:lang w:val="sq-AL"/>
        </w:rPr>
        <w:t>i</w:t>
      </w:r>
      <w:r>
        <w:rPr>
          <w:rFonts w:eastAsia="Times New Roman"/>
          <w:color w:val="000000"/>
          <w:sz w:val="24"/>
          <w:lang w:val="sq-AL"/>
        </w:rPr>
        <w:t xml:space="preserve"> nxitur nga remitancat e mëdha nga jashtë dhe nga </w:t>
      </w:r>
      <w:r w:rsidR="00A05AEA">
        <w:rPr>
          <w:rFonts w:eastAsia="Times New Roman"/>
          <w:color w:val="000000"/>
          <w:sz w:val="24"/>
          <w:lang w:val="sq-AL"/>
        </w:rPr>
        <w:t xml:space="preserve">rritja e fuqishme e pagave dhe </w:t>
      </w:r>
      <w:r>
        <w:rPr>
          <w:rFonts w:eastAsia="Times New Roman"/>
          <w:color w:val="000000"/>
          <w:sz w:val="24"/>
          <w:lang w:val="sq-AL"/>
        </w:rPr>
        <w:t xml:space="preserve">kredisë. Rritja e investimeve u nxit kryesisht nga investimet private dhe investimet e huaja direkte (IHD) ndërsa investimet publike gati se stagnuan. Pjesa më e madhe e investimeve të huaja u drejtua </w:t>
      </w:r>
      <w:r w:rsidR="00A05AEA">
        <w:rPr>
          <w:rFonts w:eastAsia="Times New Roman"/>
          <w:color w:val="000000"/>
          <w:sz w:val="24"/>
          <w:lang w:val="sq-AL"/>
        </w:rPr>
        <w:t>n</w:t>
      </w:r>
      <w:r w:rsidR="000279DB">
        <w:rPr>
          <w:rFonts w:eastAsia="Times New Roman"/>
          <w:color w:val="000000"/>
          <w:sz w:val="24"/>
          <w:lang w:val="sq-AL"/>
        </w:rPr>
        <w:t>ë</w:t>
      </w:r>
      <w:r w:rsidR="00A05AEA">
        <w:rPr>
          <w:rFonts w:eastAsia="Times New Roman"/>
          <w:color w:val="000000"/>
          <w:sz w:val="24"/>
          <w:lang w:val="sq-AL"/>
        </w:rPr>
        <w:t xml:space="preserve"> </w:t>
      </w:r>
      <w:r>
        <w:rPr>
          <w:rFonts w:eastAsia="Times New Roman"/>
          <w:color w:val="000000"/>
          <w:sz w:val="24"/>
          <w:lang w:val="sq-AL"/>
        </w:rPr>
        <w:t xml:space="preserve">aktivitete me vlerë të shtuar të ulët siç janë pasuritë e paluajtshme dhe </w:t>
      </w:r>
      <w:r w:rsidR="00A05AEA">
        <w:rPr>
          <w:rFonts w:eastAsia="Times New Roman"/>
          <w:color w:val="000000"/>
          <w:sz w:val="24"/>
          <w:lang w:val="sq-AL"/>
        </w:rPr>
        <w:t>qiraja</w:t>
      </w:r>
      <w:r>
        <w:rPr>
          <w:rFonts w:eastAsia="Times New Roman"/>
          <w:color w:val="000000"/>
          <w:sz w:val="24"/>
          <w:lang w:val="sq-AL"/>
        </w:rPr>
        <w:t xml:space="preserve">. Diversifikimi ekonomik </w:t>
      </w:r>
      <w:r w:rsidR="00A05AEA">
        <w:rPr>
          <w:rFonts w:eastAsia="Times New Roman"/>
          <w:color w:val="000000"/>
          <w:sz w:val="24"/>
          <w:lang w:val="sq-AL"/>
        </w:rPr>
        <w:t>sh</w:t>
      </w:r>
      <w:r w:rsidR="000279DB">
        <w:rPr>
          <w:rFonts w:eastAsia="Times New Roman"/>
          <w:color w:val="000000"/>
          <w:sz w:val="24"/>
          <w:lang w:val="sq-AL"/>
        </w:rPr>
        <w:t>ë</w:t>
      </w:r>
      <w:r w:rsidR="00A05AEA">
        <w:rPr>
          <w:rFonts w:eastAsia="Times New Roman"/>
          <w:color w:val="000000"/>
          <w:sz w:val="24"/>
          <w:lang w:val="sq-AL"/>
        </w:rPr>
        <w:t>noi p</w:t>
      </w:r>
      <w:r w:rsidR="000279DB">
        <w:rPr>
          <w:rFonts w:eastAsia="Times New Roman"/>
          <w:color w:val="000000"/>
          <w:sz w:val="24"/>
          <w:lang w:val="sq-AL"/>
        </w:rPr>
        <w:t>ë</w:t>
      </w:r>
      <w:r w:rsidR="00A05AEA">
        <w:rPr>
          <w:rFonts w:eastAsia="Times New Roman"/>
          <w:color w:val="000000"/>
          <w:sz w:val="24"/>
          <w:lang w:val="sq-AL"/>
        </w:rPr>
        <w:t>rparim t</w:t>
      </w:r>
      <w:r w:rsidR="000279DB">
        <w:rPr>
          <w:rFonts w:eastAsia="Times New Roman"/>
          <w:color w:val="000000"/>
          <w:sz w:val="24"/>
          <w:lang w:val="sq-AL"/>
        </w:rPr>
        <w:t>ë</w:t>
      </w:r>
      <w:r w:rsidR="00A05AEA">
        <w:rPr>
          <w:rFonts w:eastAsia="Times New Roman"/>
          <w:color w:val="000000"/>
          <w:sz w:val="24"/>
          <w:lang w:val="sq-AL"/>
        </w:rPr>
        <w:t xml:space="preserve"> ngadalt</w:t>
      </w:r>
      <w:r w:rsidR="000279DB">
        <w:rPr>
          <w:rFonts w:eastAsia="Times New Roman"/>
          <w:color w:val="000000"/>
          <w:sz w:val="24"/>
          <w:lang w:val="sq-AL"/>
        </w:rPr>
        <w:t>ë</w:t>
      </w:r>
      <w:r>
        <w:rPr>
          <w:rFonts w:eastAsia="Times New Roman"/>
          <w:color w:val="000000"/>
          <w:sz w:val="24"/>
          <w:lang w:val="sq-AL"/>
        </w:rPr>
        <w:t xml:space="preserve">. </w:t>
      </w:r>
      <w:r>
        <w:rPr>
          <w:rFonts w:eastAsia="Times New Roman"/>
          <w:color w:val="000000"/>
          <w:sz w:val="24"/>
          <w:lang w:val="sq-AL"/>
        </w:rPr>
        <w:br/>
        <w:t xml:space="preserve">Eksportet e mallrave mbeten të dominuara nga metalet bazë dhe produktet minerale, të cilat </w:t>
      </w:r>
      <w:r w:rsidR="00A05AEA">
        <w:rPr>
          <w:rFonts w:eastAsia="Times New Roman"/>
          <w:color w:val="000000"/>
          <w:sz w:val="24"/>
          <w:lang w:val="sq-AL"/>
        </w:rPr>
        <w:t>p</w:t>
      </w:r>
      <w:r w:rsidR="000279DB">
        <w:rPr>
          <w:rFonts w:eastAsia="Times New Roman"/>
          <w:color w:val="000000"/>
          <w:sz w:val="24"/>
          <w:lang w:val="sq-AL"/>
        </w:rPr>
        <w:t>ë</w:t>
      </w:r>
      <w:r w:rsidR="00A05AEA">
        <w:rPr>
          <w:rFonts w:eastAsia="Times New Roman"/>
          <w:color w:val="000000"/>
          <w:sz w:val="24"/>
          <w:lang w:val="sq-AL"/>
        </w:rPr>
        <w:t>rb</w:t>
      </w:r>
      <w:r w:rsidR="000279DB">
        <w:rPr>
          <w:rFonts w:eastAsia="Times New Roman"/>
          <w:color w:val="000000"/>
          <w:sz w:val="24"/>
          <w:lang w:val="sq-AL"/>
        </w:rPr>
        <w:t>ë</w:t>
      </w:r>
      <w:r w:rsidR="00A05AEA">
        <w:rPr>
          <w:rFonts w:eastAsia="Times New Roman"/>
          <w:color w:val="000000"/>
          <w:sz w:val="24"/>
          <w:lang w:val="sq-AL"/>
        </w:rPr>
        <w:t>jn</w:t>
      </w:r>
      <w:r w:rsidR="000279DB">
        <w:rPr>
          <w:rFonts w:eastAsia="Times New Roman"/>
          <w:color w:val="000000"/>
          <w:sz w:val="24"/>
          <w:lang w:val="sq-AL"/>
        </w:rPr>
        <w:t>ë</w:t>
      </w:r>
      <w:r w:rsidR="00A05AEA">
        <w:rPr>
          <w:rFonts w:eastAsia="Times New Roman"/>
          <w:color w:val="000000"/>
          <w:sz w:val="24"/>
          <w:lang w:val="sq-AL"/>
        </w:rPr>
        <w:t xml:space="preserve"> </w:t>
      </w:r>
      <w:r>
        <w:rPr>
          <w:rFonts w:eastAsia="Times New Roman"/>
          <w:color w:val="000000"/>
          <w:sz w:val="24"/>
          <w:lang w:val="sq-AL"/>
        </w:rPr>
        <w:t xml:space="preserve">rreth 47.5% të eksporteve totale. Eksportet e shërbimeve </w:t>
      </w:r>
      <w:r w:rsidR="00A05AEA">
        <w:rPr>
          <w:rFonts w:eastAsia="Times New Roman"/>
          <w:color w:val="000000"/>
          <w:sz w:val="24"/>
          <w:lang w:val="sq-AL"/>
        </w:rPr>
        <w:t>jan</w:t>
      </w:r>
      <w:r w:rsidR="000279DB">
        <w:rPr>
          <w:rFonts w:eastAsia="Times New Roman"/>
          <w:color w:val="000000"/>
          <w:sz w:val="24"/>
          <w:lang w:val="sq-AL"/>
        </w:rPr>
        <w:t>ë</w:t>
      </w:r>
      <w:r w:rsidR="00A05AEA">
        <w:rPr>
          <w:rFonts w:eastAsia="Times New Roman"/>
          <w:color w:val="000000"/>
          <w:sz w:val="24"/>
          <w:lang w:val="sq-AL"/>
        </w:rPr>
        <w:t xml:space="preserve"> zgjeruar </w:t>
      </w:r>
      <w:r>
        <w:rPr>
          <w:rFonts w:eastAsia="Times New Roman"/>
          <w:color w:val="000000"/>
          <w:sz w:val="24"/>
          <w:lang w:val="sq-AL"/>
        </w:rPr>
        <w:t xml:space="preserve">me shpejtësi, kryesisht të lidhura me shërbimet e udhëtimit në diasporë. Varësia e ekonomisë së Kosovës nga flukset financiare nga diaspora, përmes eksporteve të turizmit, remitancave dhe IHD-ve, përfaqëson një dobësi kryesore në kontekstin e krizës COVID-19. Recesioni i lidhur me pandeminë në BE dhe në Kosovë po i </w:t>
      </w:r>
      <w:r w:rsidR="00A05AEA">
        <w:rPr>
          <w:rFonts w:eastAsia="Times New Roman"/>
          <w:color w:val="000000"/>
          <w:sz w:val="24"/>
          <w:lang w:val="sq-AL"/>
        </w:rPr>
        <w:t xml:space="preserve">shkakton </w:t>
      </w:r>
      <w:r>
        <w:rPr>
          <w:rFonts w:eastAsia="Times New Roman"/>
          <w:color w:val="000000"/>
          <w:sz w:val="24"/>
          <w:lang w:val="sq-AL"/>
        </w:rPr>
        <w:t>një dëm të rëndë ekonomisë së Kosovës, me BPV reale që pritet të tkurret me 5% në 2020</w:t>
      </w:r>
      <w:r>
        <w:rPr>
          <w:rFonts w:eastAsia="Times New Roman"/>
          <w:color w:val="000000"/>
          <w:sz w:val="24"/>
          <w:vertAlign w:val="superscript"/>
          <w:lang w:val="sq-AL"/>
        </w:rPr>
        <w:t>3</w:t>
      </w:r>
      <w:r>
        <w:rPr>
          <w:rFonts w:eastAsia="Times New Roman"/>
          <w:color w:val="000000"/>
          <w:sz w:val="24"/>
          <w:lang w:val="sq-AL"/>
        </w:rPr>
        <w:t>.</w:t>
      </w:r>
    </w:p>
    <w:p w14:paraId="660149AC" w14:textId="0CE51598" w:rsidR="00C53A74" w:rsidRDefault="00C53A74" w:rsidP="00C53A74">
      <w:pPr>
        <w:spacing w:before="129" w:line="275" w:lineRule="exact"/>
        <w:ind w:left="144" w:right="144"/>
        <w:jc w:val="both"/>
        <w:textAlignment w:val="baseline"/>
        <w:rPr>
          <w:rFonts w:eastAsia="Times New Roman"/>
          <w:b/>
          <w:color w:val="000000"/>
          <w:sz w:val="24"/>
          <w:lang w:val="sq-AL"/>
        </w:rPr>
      </w:pPr>
      <w:r>
        <w:rPr>
          <w:rFonts w:eastAsia="Times New Roman"/>
          <w:b/>
          <w:color w:val="000000"/>
          <w:sz w:val="24"/>
          <w:lang w:val="sq-AL"/>
        </w:rPr>
        <w:t xml:space="preserve">BPV e Kosovës për kokë banori mbetet më e ulta në rajon. </w:t>
      </w:r>
      <w:r>
        <w:rPr>
          <w:rFonts w:eastAsia="Times New Roman"/>
          <w:color w:val="000000"/>
          <w:sz w:val="24"/>
          <w:lang w:val="sq-AL"/>
        </w:rPr>
        <w:t xml:space="preserve">Ajo qëndroi në 3,959 </w:t>
      </w:r>
      <w:r w:rsidR="00A05AEA">
        <w:rPr>
          <w:rFonts w:eastAsia="Times New Roman"/>
          <w:color w:val="000000"/>
          <w:sz w:val="24"/>
          <w:lang w:val="sq-AL"/>
        </w:rPr>
        <w:t xml:space="preserve">euro </w:t>
      </w:r>
      <w:r>
        <w:rPr>
          <w:rFonts w:eastAsia="Times New Roman"/>
          <w:color w:val="000000"/>
          <w:sz w:val="24"/>
          <w:lang w:val="sq-AL"/>
        </w:rPr>
        <w:t>në terma nominalë në 2019, që është rreth 26.5% e mesatares së BE</w:t>
      </w:r>
      <w:r w:rsidR="00DA3BC4">
        <w:rPr>
          <w:rFonts w:eastAsia="Times New Roman"/>
          <w:color w:val="000000"/>
          <w:sz w:val="24"/>
          <w:lang w:val="sq-AL"/>
        </w:rPr>
        <w:t>-s</w:t>
      </w:r>
      <w:r w:rsidR="000279DB">
        <w:rPr>
          <w:rFonts w:eastAsia="Times New Roman"/>
          <w:color w:val="000000"/>
          <w:sz w:val="24"/>
          <w:lang w:val="sq-AL"/>
        </w:rPr>
        <w:t>ë</w:t>
      </w:r>
      <w:r>
        <w:rPr>
          <w:rFonts w:eastAsia="Times New Roman"/>
          <w:color w:val="000000"/>
          <w:sz w:val="24"/>
          <w:vertAlign w:val="superscript"/>
          <w:lang w:val="sq-AL"/>
        </w:rPr>
        <w:t>4</w:t>
      </w:r>
      <w:r>
        <w:rPr>
          <w:rFonts w:eastAsia="Times New Roman"/>
          <w:color w:val="000000"/>
          <w:sz w:val="24"/>
          <w:lang w:val="sq-AL"/>
        </w:rPr>
        <w:t xml:space="preserve">. Rritja e pagave publike së bashku me remitancat thelbësore kontribuojnë në paga </w:t>
      </w:r>
      <w:r w:rsidR="00DA3BC4">
        <w:rPr>
          <w:rFonts w:eastAsia="Times New Roman"/>
          <w:color w:val="000000"/>
          <w:sz w:val="24"/>
          <w:lang w:val="sq-AL"/>
        </w:rPr>
        <w:t>m</w:t>
      </w:r>
      <w:r w:rsidR="000279DB">
        <w:rPr>
          <w:rFonts w:eastAsia="Times New Roman"/>
          <w:color w:val="000000"/>
          <w:sz w:val="24"/>
          <w:lang w:val="sq-AL"/>
        </w:rPr>
        <w:t>ë</w:t>
      </w:r>
      <w:r w:rsidR="00DA3BC4">
        <w:rPr>
          <w:rFonts w:eastAsia="Times New Roman"/>
          <w:color w:val="000000"/>
          <w:sz w:val="24"/>
          <w:lang w:val="sq-AL"/>
        </w:rPr>
        <w:t xml:space="preserve"> t</w:t>
      </w:r>
      <w:r w:rsidR="000279DB">
        <w:rPr>
          <w:rFonts w:eastAsia="Times New Roman"/>
          <w:color w:val="000000"/>
          <w:sz w:val="24"/>
          <w:lang w:val="sq-AL"/>
        </w:rPr>
        <w:t>ë</w:t>
      </w:r>
      <w:r w:rsidR="00DA3BC4">
        <w:rPr>
          <w:rFonts w:eastAsia="Times New Roman"/>
          <w:color w:val="000000"/>
          <w:sz w:val="24"/>
          <w:lang w:val="sq-AL"/>
        </w:rPr>
        <w:t xml:space="preserve"> shprehura minimale t</w:t>
      </w:r>
      <w:r w:rsidR="000279DB">
        <w:rPr>
          <w:rFonts w:eastAsia="Times New Roman"/>
          <w:color w:val="000000"/>
          <w:sz w:val="24"/>
          <w:lang w:val="sq-AL"/>
        </w:rPr>
        <w:t>ë</w:t>
      </w:r>
      <w:r w:rsidR="00DA3BC4">
        <w:rPr>
          <w:rFonts w:eastAsia="Times New Roman"/>
          <w:color w:val="000000"/>
          <w:sz w:val="24"/>
          <w:lang w:val="sq-AL"/>
        </w:rPr>
        <w:t xml:space="preserve"> pranueshme p</w:t>
      </w:r>
      <w:r w:rsidR="000279DB">
        <w:rPr>
          <w:rFonts w:eastAsia="Times New Roman"/>
          <w:color w:val="000000"/>
          <w:sz w:val="24"/>
          <w:lang w:val="sq-AL"/>
        </w:rPr>
        <w:t>ë</w:t>
      </w:r>
      <w:r w:rsidR="00DA3BC4">
        <w:rPr>
          <w:rFonts w:eastAsia="Times New Roman"/>
          <w:color w:val="000000"/>
          <w:sz w:val="24"/>
          <w:lang w:val="sq-AL"/>
        </w:rPr>
        <w:t>r pun</w:t>
      </w:r>
      <w:r w:rsidR="000279DB">
        <w:rPr>
          <w:rFonts w:eastAsia="Times New Roman"/>
          <w:color w:val="000000"/>
          <w:sz w:val="24"/>
          <w:lang w:val="sq-AL"/>
        </w:rPr>
        <w:t>ë</w:t>
      </w:r>
      <w:r w:rsidR="00DA3BC4">
        <w:rPr>
          <w:rFonts w:eastAsia="Times New Roman"/>
          <w:color w:val="000000"/>
          <w:sz w:val="24"/>
          <w:lang w:val="sq-AL"/>
        </w:rPr>
        <w:t xml:space="preserve"> </w:t>
      </w:r>
      <w:r>
        <w:rPr>
          <w:rFonts w:eastAsia="Times New Roman"/>
          <w:color w:val="000000"/>
          <w:sz w:val="24"/>
          <w:lang w:val="sq-AL"/>
        </w:rPr>
        <w:t xml:space="preserve">dhe minojnë zhvillimin e sektorit privat, i cili tashmë vuan nga konkurrenca e dobët në një kontekst ndërkombëtar. Pabarazitë mbeten të përhapura për shkak të një sektori të madh informal dhe niveleve të larta të </w:t>
      </w:r>
      <w:r w:rsidR="006A49BF">
        <w:rPr>
          <w:rFonts w:eastAsia="Times New Roman"/>
          <w:color w:val="000000"/>
          <w:sz w:val="24"/>
          <w:lang w:val="sq-AL"/>
        </w:rPr>
        <w:t>mosaktivitetit</w:t>
      </w:r>
      <w:r>
        <w:rPr>
          <w:rFonts w:eastAsia="Times New Roman"/>
          <w:color w:val="000000"/>
          <w:sz w:val="24"/>
          <w:lang w:val="sq-AL"/>
        </w:rPr>
        <w:t>, veçanërisht në mesin e grave.</w:t>
      </w:r>
    </w:p>
    <w:p w14:paraId="5A742F70" w14:textId="26C82E27" w:rsidR="00C53A74" w:rsidRDefault="00AE4942" w:rsidP="00C53A74">
      <w:pPr>
        <w:spacing w:before="134" w:line="275" w:lineRule="exact"/>
        <w:ind w:left="144"/>
        <w:jc w:val="both"/>
        <w:textAlignment w:val="baseline"/>
        <w:rPr>
          <w:rFonts w:eastAsia="Times New Roman"/>
          <w:b/>
          <w:color w:val="000000"/>
          <w:sz w:val="24"/>
          <w:lang w:val="sq-AL"/>
        </w:rPr>
      </w:pPr>
      <w:r>
        <w:rPr>
          <w:noProof/>
        </w:rPr>
        <mc:AlternateContent>
          <mc:Choice Requires="wps">
            <w:drawing>
              <wp:anchor distT="0" distB="0" distL="0" distR="0" simplePos="0" relativeHeight="251776000" behindDoc="1" locked="0" layoutInCell="1" allowOverlap="1" wp14:anchorId="2F54B1AF" wp14:editId="14EF9373">
                <wp:simplePos x="0" y="0"/>
                <wp:positionH relativeFrom="page">
                  <wp:posOffset>4905375</wp:posOffset>
                </wp:positionH>
                <wp:positionV relativeFrom="page">
                  <wp:posOffset>8315325</wp:posOffset>
                </wp:positionV>
                <wp:extent cx="1661160" cy="10477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7622" w14:textId="77777777" w:rsidR="00AC756C" w:rsidRDefault="00AC756C" w:rsidP="00C53A74">
                            <w:pPr>
                              <w:spacing w:before="21" w:line="136" w:lineRule="exact"/>
                              <w:textAlignment w:val="baseline"/>
                              <w:rPr>
                                <w:rFonts w:ascii="Calibri" w:eastAsia="Calibri" w:hAnsi="Calibri"/>
                                <w:i/>
                                <w:color w:val="000000"/>
                                <w:spacing w:val="-6"/>
                                <w:sz w:val="15"/>
                              </w:rPr>
                            </w:pPr>
                            <w:r>
                              <w:rPr>
                                <w:rFonts w:ascii="Calibri" w:eastAsia="Calibri" w:hAnsi="Calibri"/>
                                <w:i/>
                                <w:color w:val="000000"/>
                                <w:spacing w:val="-6"/>
                                <w:sz w:val="15"/>
                              </w:rPr>
                              <w:t>Burimi: FMN dhe Banka Qendrore e Kosovës*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4B1AF" id="Text Box 153" o:spid="_x0000_s1044" type="#_x0000_t202" style="position:absolute;left:0;text-align:left;margin-left:386.25pt;margin-top:654.75pt;width:130.8pt;height:8.2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67QEAAMIDAAAOAAAAZHJzL2Uyb0RvYy54bWysU8Fu2zAMvQ/YPwi6L467NS2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" filled="f" stroked="f">
                <v:textbox inset="0,0,0,0">
                  <w:txbxContent>
                    <w:p w14:paraId="7FC07622" w14:textId="77777777" w:rsidR="00AC756C" w:rsidRDefault="00AC756C" w:rsidP="00C53A74">
                      <w:pPr>
                        <w:spacing w:before="21" w:line="136" w:lineRule="exact"/>
                        <w:textAlignment w:val="baseline"/>
                        <w:rPr>
                          <w:rFonts w:ascii="Calibri" w:eastAsia="Calibri" w:hAnsi="Calibri"/>
                          <w:i/>
                          <w:color w:val="000000"/>
                          <w:spacing w:val="-6"/>
                          <w:sz w:val="15"/>
                        </w:rPr>
                      </w:pPr>
                      <w:proofErr w:type="spellStart"/>
                      <w:r>
                        <w:rPr>
                          <w:rFonts w:ascii="Calibri" w:eastAsia="Calibri" w:hAnsi="Calibri"/>
                          <w:i/>
                          <w:color w:val="000000"/>
                          <w:spacing w:val="-6"/>
                          <w:sz w:val="15"/>
                        </w:rPr>
                        <w:t>Burimi</w:t>
                      </w:r>
                      <w:proofErr w:type="spellEnd"/>
                      <w:r>
                        <w:rPr>
                          <w:rFonts w:ascii="Calibri" w:eastAsia="Calibri" w:hAnsi="Calibri"/>
                          <w:i/>
                          <w:color w:val="000000"/>
                          <w:spacing w:val="-6"/>
                          <w:sz w:val="15"/>
                        </w:rPr>
                        <w:t xml:space="preserve">: FMN </w:t>
                      </w:r>
                      <w:proofErr w:type="spellStart"/>
                      <w:r>
                        <w:rPr>
                          <w:rFonts w:ascii="Calibri" w:eastAsia="Calibri" w:hAnsi="Calibri"/>
                          <w:i/>
                          <w:color w:val="000000"/>
                          <w:spacing w:val="-6"/>
                          <w:sz w:val="15"/>
                        </w:rPr>
                        <w:t>dhe</w:t>
                      </w:r>
                      <w:proofErr w:type="spellEnd"/>
                      <w:r>
                        <w:rPr>
                          <w:rFonts w:ascii="Calibri" w:eastAsia="Calibri" w:hAnsi="Calibri"/>
                          <w:i/>
                          <w:color w:val="000000"/>
                          <w:spacing w:val="-6"/>
                          <w:sz w:val="15"/>
                        </w:rPr>
                        <w:t xml:space="preserve"> Banka </w:t>
                      </w:r>
                      <w:proofErr w:type="spellStart"/>
                      <w:r>
                        <w:rPr>
                          <w:rFonts w:ascii="Calibri" w:eastAsia="Calibri" w:hAnsi="Calibri"/>
                          <w:i/>
                          <w:color w:val="000000"/>
                          <w:spacing w:val="-6"/>
                          <w:sz w:val="15"/>
                        </w:rPr>
                        <w:t>Qendrore</w:t>
                      </w:r>
                      <w:proofErr w:type="spellEnd"/>
                      <w:r>
                        <w:rPr>
                          <w:rFonts w:ascii="Calibri" w:eastAsia="Calibri" w:hAnsi="Calibri"/>
                          <w:i/>
                          <w:color w:val="000000"/>
                          <w:spacing w:val="-6"/>
                          <w:sz w:val="15"/>
                        </w:rPr>
                        <w:t xml:space="preserve"> e </w:t>
                      </w:r>
                      <w:proofErr w:type="spellStart"/>
                      <w:r>
                        <w:rPr>
                          <w:rFonts w:ascii="Calibri" w:eastAsia="Calibri" w:hAnsi="Calibri"/>
                          <w:i/>
                          <w:color w:val="000000"/>
                          <w:spacing w:val="-6"/>
                          <w:sz w:val="15"/>
                        </w:rPr>
                        <w:t>Kosovës</w:t>
                      </w:r>
                      <w:proofErr w:type="spellEnd"/>
                      <w:r>
                        <w:rPr>
                          <w:rFonts w:ascii="Calibri" w:eastAsia="Calibri" w:hAnsi="Calibri"/>
                          <w:i/>
                          <w:color w:val="000000"/>
                          <w:spacing w:val="-6"/>
                          <w:sz w:val="15"/>
                        </w:rPr>
                        <w:t>*</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14:anchorId="5F3140CB" wp14:editId="53DD4F37">
                <wp:simplePos x="0" y="0"/>
                <wp:positionH relativeFrom="page">
                  <wp:posOffset>4162425</wp:posOffset>
                </wp:positionH>
                <wp:positionV relativeFrom="page">
                  <wp:posOffset>6715125</wp:posOffset>
                </wp:positionV>
                <wp:extent cx="1978025" cy="23812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69E3" w14:textId="64474CC6" w:rsidR="00AC756C" w:rsidRDefault="00AC756C" w:rsidP="00C53A74">
                            <w:pPr>
                              <w:spacing w:before="2" w:line="187" w:lineRule="exact"/>
                              <w:jc w:val="center"/>
                              <w:textAlignment w:val="baseline"/>
                              <w:rPr>
                                <w:rFonts w:eastAsia="Times New Roman"/>
                                <w:b/>
                                <w:color w:val="000000"/>
                                <w:spacing w:val="-3"/>
                                <w:sz w:val="17"/>
                              </w:rPr>
                            </w:pPr>
                            <w:r>
                              <w:rPr>
                                <w:rFonts w:eastAsia="Times New Roman"/>
                                <w:b/>
                                <w:color w:val="000000"/>
                                <w:spacing w:val="-3"/>
                                <w:sz w:val="17"/>
                              </w:rPr>
                              <w:t>Kosovë - Përbërësit e zgjedhur të llogarisë rrjedhëse dhe IHD-të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140CB" id="Text Box 152" o:spid="_x0000_s1045" type="#_x0000_t202" style="position:absolute;left:0;text-align:left;margin-left:327.75pt;margin-top:528.75pt;width:155.75pt;height:18.75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" filled="f" stroked="f">
                <v:textbox inset="0,0,0,0">
                  <w:txbxContent>
                    <w:p w14:paraId="10AA69E3" w14:textId="64474CC6" w:rsidR="00AC756C" w:rsidRDefault="00AC756C" w:rsidP="00C53A74">
                      <w:pPr>
                        <w:spacing w:before="2" w:line="187" w:lineRule="exact"/>
                        <w:jc w:val="center"/>
                        <w:textAlignment w:val="baseline"/>
                        <w:rPr>
                          <w:rFonts w:eastAsia="Times New Roman"/>
                          <w:b/>
                          <w:color w:val="000000"/>
                          <w:spacing w:val="-3"/>
                          <w:sz w:val="17"/>
                        </w:rPr>
                      </w:pPr>
                      <w:proofErr w:type="spellStart"/>
                      <w:r>
                        <w:rPr>
                          <w:rFonts w:eastAsia="Times New Roman"/>
                          <w:b/>
                          <w:color w:val="000000"/>
                          <w:spacing w:val="-3"/>
                          <w:sz w:val="17"/>
                        </w:rPr>
                        <w:t>Kosovë</w:t>
                      </w:r>
                      <w:proofErr w:type="spellEnd"/>
                      <w:r>
                        <w:rPr>
                          <w:rFonts w:eastAsia="Times New Roman"/>
                          <w:b/>
                          <w:color w:val="000000"/>
                          <w:spacing w:val="-3"/>
                          <w:sz w:val="17"/>
                        </w:rPr>
                        <w:t xml:space="preserve"> - </w:t>
                      </w:r>
                      <w:proofErr w:type="spellStart"/>
                      <w:r>
                        <w:rPr>
                          <w:rFonts w:eastAsia="Times New Roman"/>
                          <w:b/>
                          <w:color w:val="000000"/>
                          <w:spacing w:val="-3"/>
                          <w:sz w:val="17"/>
                        </w:rPr>
                        <w:t>Përbërësit</w:t>
                      </w:r>
                      <w:proofErr w:type="spellEnd"/>
                      <w:r>
                        <w:rPr>
                          <w:rFonts w:eastAsia="Times New Roman"/>
                          <w:b/>
                          <w:color w:val="000000"/>
                          <w:spacing w:val="-3"/>
                          <w:sz w:val="17"/>
                        </w:rPr>
                        <w:t xml:space="preserve"> e </w:t>
                      </w:r>
                      <w:proofErr w:type="spellStart"/>
                      <w:r>
                        <w:rPr>
                          <w:rFonts w:eastAsia="Times New Roman"/>
                          <w:b/>
                          <w:color w:val="000000"/>
                          <w:spacing w:val="-3"/>
                          <w:sz w:val="17"/>
                        </w:rPr>
                        <w:t>zgjedhur</w:t>
                      </w:r>
                      <w:proofErr w:type="spellEnd"/>
                      <w:r>
                        <w:rPr>
                          <w:rFonts w:eastAsia="Times New Roman"/>
                          <w:b/>
                          <w:color w:val="000000"/>
                          <w:spacing w:val="-3"/>
                          <w:sz w:val="17"/>
                        </w:rPr>
                        <w:t xml:space="preserve"> </w:t>
                      </w:r>
                      <w:proofErr w:type="spellStart"/>
                      <w:r>
                        <w:rPr>
                          <w:rFonts w:eastAsia="Times New Roman"/>
                          <w:b/>
                          <w:color w:val="000000"/>
                          <w:spacing w:val="-3"/>
                          <w:sz w:val="17"/>
                        </w:rPr>
                        <w:t>të</w:t>
                      </w:r>
                      <w:proofErr w:type="spellEnd"/>
                      <w:r>
                        <w:rPr>
                          <w:rFonts w:eastAsia="Times New Roman"/>
                          <w:b/>
                          <w:color w:val="000000"/>
                          <w:spacing w:val="-3"/>
                          <w:sz w:val="17"/>
                        </w:rPr>
                        <w:t xml:space="preserve"> </w:t>
                      </w:r>
                      <w:proofErr w:type="spellStart"/>
                      <w:r>
                        <w:rPr>
                          <w:rFonts w:eastAsia="Times New Roman"/>
                          <w:b/>
                          <w:color w:val="000000"/>
                          <w:spacing w:val="-3"/>
                          <w:sz w:val="17"/>
                        </w:rPr>
                        <w:t>llogarisë</w:t>
                      </w:r>
                      <w:proofErr w:type="spellEnd"/>
                      <w:r>
                        <w:rPr>
                          <w:rFonts w:eastAsia="Times New Roman"/>
                          <w:b/>
                          <w:color w:val="000000"/>
                          <w:spacing w:val="-3"/>
                          <w:sz w:val="17"/>
                        </w:rPr>
                        <w:t xml:space="preserve"> </w:t>
                      </w:r>
                      <w:proofErr w:type="spellStart"/>
                      <w:r>
                        <w:rPr>
                          <w:rFonts w:eastAsia="Times New Roman"/>
                          <w:b/>
                          <w:color w:val="000000"/>
                          <w:spacing w:val="-3"/>
                          <w:sz w:val="17"/>
                        </w:rPr>
                        <w:t>rrjedhëse</w:t>
                      </w:r>
                      <w:proofErr w:type="spellEnd"/>
                      <w:r>
                        <w:rPr>
                          <w:rFonts w:eastAsia="Times New Roman"/>
                          <w:b/>
                          <w:color w:val="000000"/>
                          <w:spacing w:val="-3"/>
                          <w:sz w:val="17"/>
                        </w:rPr>
                        <w:t xml:space="preserve"> </w:t>
                      </w:r>
                      <w:proofErr w:type="spellStart"/>
                      <w:r>
                        <w:rPr>
                          <w:rFonts w:eastAsia="Times New Roman"/>
                          <w:b/>
                          <w:color w:val="000000"/>
                          <w:spacing w:val="-3"/>
                          <w:sz w:val="17"/>
                        </w:rPr>
                        <w:t>dhe</w:t>
                      </w:r>
                      <w:proofErr w:type="spellEnd"/>
                      <w:r>
                        <w:rPr>
                          <w:rFonts w:eastAsia="Times New Roman"/>
                          <w:b/>
                          <w:color w:val="000000"/>
                          <w:spacing w:val="-3"/>
                          <w:sz w:val="17"/>
                        </w:rPr>
                        <w:t xml:space="preserve"> IHD-</w:t>
                      </w:r>
                      <w:proofErr w:type="spellStart"/>
                      <w:r>
                        <w:rPr>
                          <w:rFonts w:eastAsia="Times New Roman"/>
                          <w:b/>
                          <w:color w:val="000000"/>
                          <w:spacing w:val="-3"/>
                          <w:sz w:val="17"/>
                        </w:rPr>
                        <w:t>të</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14:anchorId="7F8F8AC0" wp14:editId="22083D3C">
                <wp:simplePos x="0" y="0"/>
                <wp:positionH relativeFrom="page">
                  <wp:posOffset>3557270</wp:posOffset>
                </wp:positionH>
                <wp:positionV relativeFrom="page">
                  <wp:posOffset>6635750</wp:posOffset>
                </wp:positionV>
                <wp:extent cx="3195955" cy="1956435"/>
                <wp:effectExtent l="0" t="0" r="0" b="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95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FB5B" w14:textId="77777777" w:rsidR="00AC756C" w:rsidRDefault="00AC756C" w:rsidP="00C53A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F8AC0" id="Text Box 151" o:spid="_x0000_s1046" type="#_x0000_t202" style="position:absolute;left:0;text-align:left;margin-left:280.1pt;margin-top:522.5pt;width:251.65pt;height:154.0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" filled="f" stroked="f">
                <v:textbox inset="0,0,0,0">
                  <w:txbxContent>
                    <w:p w14:paraId="26A1FB5B" w14:textId="77777777" w:rsidR="00AC756C" w:rsidRDefault="00AC756C" w:rsidP="00C53A74"/>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14:anchorId="40CAF43E" wp14:editId="7A3E53CA">
                <wp:simplePos x="0" y="0"/>
                <wp:positionH relativeFrom="page">
                  <wp:posOffset>3557270</wp:posOffset>
                </wp:positionH>
                <wp:positionV relativeFrom="page">
                  <wp:posOffset>6647815</wp:posOffset>
                </wp:positionV>
                <wp:extent cx="3099435" cy="1810385"/>
                <wp:effectExtent l="0" t="0" r="0" b="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63FA" w14:textId="77777777" w:rsidR="00AC756C" w:rsidRDefault="00AC756C" w:rsidP="00C53A74">
                            <w:pPr>
                              <w:ind w:left="144"/>
                              <w:textAlignment w:val="baseline"/>
                            </w:pPr>
                            <w:r>
                              <w:rPr>
                                <w:noProof/>
                                <w:sz w:val="20"/>
                                <w:szCs w:val="20"/>
                              </w:rPr>
                              <w:drawing>
                                <wp:inline distT="0" distB="0" distL="0" distR="0" wp14:anchorId="12A41592" wp14:editId="3BDC44F3">
                                  <wp:extent cx="3009900" cy="18097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809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AF43E" id="Text Box 150" o:spid="_x0000_s1047" type="#_x0000_t202" style="position:absolute;left:0;text-align:left;margin-left:280.1pt;margin-top:523.45pt;width:244.05pt;height:142.5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" filled="f" stroked="f">
                <v:textbox inset="0,0,0,0">
                  <w:txbxContent>
                    <w:p w14:paraId="0D8363FA" w14:textId="77777777" w:rsidR="00AC756C" w:rsidRDefault="00AC756C" w:rsidP="00C53A74">
                      <w:pPr>
                        <w:ind w:left="144"/>
                        <w:textAlignment w:val="baseline"/>
                      </w:pPr>
                      <w:r>
                        <w:rPr>
                          <w:noProof/>
                          <w:sz w:val="20"/>
                          <w:szCs w:val="20"/>
                          <w:lang w:val="sq-AL" w:eastAsia="sq-AL"/>
                        </w:rPr>
                        <w:drawing>
                          <wp:inline distT="0" distB="0" distL="0" distR="0" wp14:anchorId="12A41592" wp14:editId="3BDC44F3">
                            <wp:extent cx="3009900" cy="18097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8097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14:anchorId="4508B82E" wp14:editId="68FE2B57">
                <wp:simplePos x="0" y="0"/>
                <wp:positionH relativeFrom="page">
                  <wp:posOffset>3613150</wp:posOffset>
                </wp:positionH>
                <wp:positionV relativeFrom="page">
                  <wp:posOffset>7474585</wp:posOffset>
                </wp:positionV>
                <wp:extent cx="244475" cy="108585"/>
                <wp:effectExtent l="0" t="0" r="0" b="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8969" w14:textId="77777777" w:rsidR="00AC756C" w:rsidRDefault="00AC756C" w:rsidP="00C53A74">
                            <w:pPr>
                              <w:spacing w:before="21" w:line="145"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8B82E" id="Text Box 148" o:spid="_x0000_s1048" type="#_x0000_t202" style="position:absolute;left:0;text-align:left;margin-left:284.5pt;margin-top:588.55pt;width:19.25pt;height:8.5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" filled="f" stroked="f">
                <v:textbox inset="0,0,0,0">
                  <w:txbxContent>
                    <w:p w14:paraId="6B598969" w14:textId="77777777" w:rsidR="00AC756C" w:rsidRDefault="00AC756C" w:rsidP="00C53A74">
                      <w:pPr>
                        <w:spacing w:before="21" w:line="145"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-10</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14:anchorId="7A8E8563" wp14:editId="768F7143">
                <wp:simplePos x="0" y="0"/>
                <wp:positionH relativeFrom="page">
                  <wp:posOffset>3613150</wp:posOffset>
                </wp:positionH>
                <wp:positionV relativeFrom="page">
                  <wp:posOffset>7651115</wp:posOffset>
                </wp:positionV>
                <wp:extent cx="244475" cy="108585"/>
                <wp:effectExtent l="0" t="0" r="0" b="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3423C" w14:textId="77777777" w:rsidR="00AC756C" w:rsidRDefault="00AC756C" w:rsidP="00C53A74">
                            <w:pPr>
                              <w:spacing w:before="21" w:line="141"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E8563" id="Text Box 147" o:spid="_x0000_s1049" type="#_x0000_t202" style="position:absolute;left:0;text-align:left;margin-left:284.5pt;margin-top:602.45pt;width:19.25pt;height:8.5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" filled="f" stroked="f">
                <v:textbox inset="0,0,0,0">
                  <w:txbxContent>
                    <w:p w14:paraId="5323423C" w14:textId="77777777" w:rsidR="00AC756C" w:rsidRDefault="00AC756C" w:rsidP="00C53A74">
                      <w:pPr>
                        <w:spacing w:before="21" w:line="141"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-20</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14:anchorId="48A02E83" wp14:editId="74E9FBC5">
                <wp:simplePos x="0" y="0"/>
                <wp:positionH relativeFrom="page">
                  <wp:posOffset>3613150</wp:posOffset>
                </wp:positionH>
                <wp:positionV relativeFrom="page">
                  <wp:posOffset>7830820</wp:posOffset>
                </wp:positionV>
                <wp:extent cx="244475" cy="108585"/>
                <wp:effectExtent l="0" t="0" r="0" b="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98B1" w14:textId="77777777" w:rsidR="00AC756C" w:rsidRDefault="00AC756C" w:rsidP="00C53A74">
                            <w:pPr>
                              <w:spacing w:before="21" w:line="146"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02E83" id="Text Box 146" o:spid="_x0000_s1050" type="#_x0000_t202" style="position:absolute;left:0;text-align:left;margin-left:284.5pt;margin-top:616.6pt;width:19.25pt;height:8.5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" filled="f" stroked="f">
                <v:textbox inset="0,0,0,0">
                  <w:txbxContent>
                    <w:p w14:paraId="3B4A98B1" w14:textId="77777777" w:rsidR="00AC756C" w:rsidRDefault="00AC756C" w:rsidP="00C53A74">
                      <w:pPr>
                        <w:spacing w:before="21" w:line="146" w:lineRule="exact"/>
                        <w:jc w:val="center"/>
                        <w:textAlignment w:val="baseline"/>
                        <w:rPr>
                          <w:rFonts w:ascii="Calibri" w:eastAsia="Calibri" w:hAnsi="Calibri"/>
                          <w:color w:val="000000"/>
                          <w:spacing w:val="18"/>
                          <w:sz w:val="15"/>
                        </w:rPr>
                      </w:pPr>
                      <w:r>
                        <w:rPr>
                          <w:rFonts w:ascii="Calibri" w:eastAsia="Calibri" w:hAnsi="Calibri"/>
                          <w:color w:val="000000"/>
                          <w:spacing w:val="18"/>
                          <w:sz w:val="15"/>
                        </w:rPr>
                        <w:t>-30</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14:anchorId="442521B2" wp14:editId="490D010F">
                <wp:simplePos x="0" y="0"/>
                <wp:positionH relativeFrom="page">
                  <wp:posOffset>3640455</wp:posOffset>
                </wp:positionH>
                <wp:positionV relativeFrom="page">
                  <wp:posOffset>6934835</wp:posOffset>
                </wp:positionV>
                <wp:extent cx="213995" cy="108585"/>
                <wp:effectExtent l="0" t="0" r="0" b="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A7B5" w14:textId="77777777" w:rsidR="00AC756C" w:rsidRDefault="00AC756C" w:rsidP="00C53A74">
                            <w:pPr>
                              <w:spacing w:before="21" w:line="146" w:lineRule="exact"/>
                              <w:jc w:val="center"/>
                              <w:textAlignment w:val="baseline"/>
                              <w:rPr>
                                <w:rFonts w:ascii="Calibri" w:eastAsia="Calibri" w:hAnsi="Calibri"/>
                                <w:color w:val="000000"/>
                                <w:spacing w:val="24"/>
                                <w:sz w:val="15"/>
                              </w:rPr>
                            </w:pPr>
                            <w:r>
                              <w:rPr>
                                <w:rFonts w:ascii="Calibri" w:eastAsia="Calibri" w:hAnsi="Calibri"/>
                                <w:color w:val="000000"/>
                                <w:spacing w:val="24"/>
                                <w:sz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521B2" id="Text Box 145" o:spid="_x0000_s1051" type="#_x0000_t202" style="position:absolute;left:0;text-align:left;margin-left:286.65pt;margin-top:546.05pt;width:16.85pt;height:8.5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" filled="f" stroked="f">
                <v:textbox inset="0,0,0,0">
                  <w:txbxContent>
                    <w:p w14:paraId="563EA7B5" w14:textId="77777777" w:rsidR="00AC756C" w:rsidRDefault="00AC756C" w:rsidP="00C53A74">
                      <w:pPr>
                        <w:spacing w:before="21" w:line="146" w:lineRule="exact"/>
                        <w:jc w:val="center"/>
                        <w:textAlignment w:val="baseline"/>
                        <w:rPr>
                          <w:rFonts w:ascii="Calibri" w:eastAsia="Calibri" w:hAnsi="Calibri"/>
                          <w:color w:val="000000"/>
                          <w:spacing w:val="24"/>
                          <w:sz w:val="15"/>
                        </w:rPr>
                      </w:pPr>
                      <w:r>
                        <w:rPr>
                          <w:rFonts w:ascii="Calibri" w:eastAsia="Calibri" w:hAnsi="Calibri"/>
                          <w:color w:val="000000"/>
                          <w:spacing w:val="24"/>
                          <w:sz w:val="15"/>
                        </w:rPr>
                        <w:t>20</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14:anchorId="5F8A75CA" wp14:editId="49F34FFE">
                <wp:simplePos x="0" y="0"/>
                <wp:positionH relativeFrom="page">
                  <wp:posOffset>3643630</wp:posOffset>
                </wp:positionH>
                <wp:positionV relativeFrom="page">
                  <wp:posOffset>7114540</wp:posOffset>
                </wp:positionV>
                <wp:extent cx="210820" cy="108585"/>
                <wp:effectExtent l="0" t="0" r="0" b="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DD2A" w14:textId="77777777" w:rsidR="00AC756C" w:rsidRDefault="00AC756C" w:rsidP="00C53A74">
                            <w:pPr>
                              <w:spacing w:before="21" w:line="136" w:lineRule="exact"/>
                              <w:jc w:val="center"/>
                              <w:textAlignment w:val="baseline"/>
                              <w:rPr>
                                <w:rFonts w:ascii="Calibri" w:eastAsia="Calibri" w:hAnsi="Calibri"/>
                                <w:color w:val="000000"/>
                                <w:spacing w:val="21"/>
                                <w:sz w:val="15"/>
                              </w:rPr>
                            </w:pPr>
                            <w:r>
                              <w:rPr>
                                <w:rFonts w:ascii="Calibri" w:eastAsia="Calibri" w:hAnsi="Calibri"/>
                                <w:color w:val="000000"/>
                                <w:spacing w:val="21"/>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A75CA" id="Text Box 144" o:spid="_x0000_s1052" type="#_x0000_t202" style="position:absolute;left:0;text-align:left;margin-left:286.9pt;margin-top:560.2pt;width:16.6pt;height:8.55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" filled="f" stroked="f">
                <v:textbox inset="0,0,0,0">
                  <w:txbxContent>
                    <w:p w14:paraId="7D3FDD2A" w14:textId="77777777" w:rsidR="00AC756C" w:rsidRDefault="00AC756C" w:rsidP="00C53A74">
                      <w:pPr>
                        <w:spacing w:before="21" w:line="136" w:lineRule="exact"/>
                        <w:jc w:val="center"/>
                        <w:textAlignment w:val="baseline"/>
                        <w:rPr>
                          <w:rFonts w:ascii="Calibri" w:eastAsia="Calibri" w:hAnsi="Calibri"/>
                          <w:color w:val="000000"/>
                          <w:spacing w:val="21"/>
                          <w:sz w:val="15"/>
                        </w:rPr>
                      </w:pPr>
                      <w:r>
                        <w:rPr>
                          <w:rFonts w:ascii="Calibri" w:eastAsia="Calibri" w:hAnsi="Calibri"/>
                          <w:color w:val="000000"/>
                          <w:spacing w:val="21"/>
                          <w:sz w:val="15"/>
                        </w:rPr>
                        <w:t>10</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14:anchorId="5DD5B533" wp14:editId="3078587D">
                <wp:simplePos x="0" y="0"/>
                <wp:positionH relativeFrom="page">
                  <wp:posOffset>3717925</wp:posOffset>
                </wp:positionH>
                <wp:positionV relativeFrom="page">
                  <wp:posOffset>7294245</wp:posOffset>
                </wp:positionV>
                <wp:extent cx="111125" cy="108585"/>
                <wp:effectExtent l="0" t="0" r="0" b="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CD8A" w14:textId="77777777" w:rsidR="00AC756C" w:rsidRDefault="00AC756C" w:rsidP="00C53A74">
                            <w:pPr>
                              <w:spacing w:before="21" w:line="141" w:lineRule="exact"/>
                              <w:jc w:val="center"/>
                              <w:textAlignment w:val="baseline"/>
                              <w:rPr>
                                <w:rFonts w:ascii="Calibri" w:eastAsia="Calibri" w:hAnsi="Calibri"/>
                                <w:color w:val="000000"/>
                                <w:sz w:val="15"/>
                              </w:rPr>
                            </w:pPr>
                            <w:r>
                              <w:rPr>
                                <w:rFonts w:ascii="Calibri" w:eastAsia="Calibri" w:hAnsi="Calibri"/>
                                <w:color w:val="000000"/>
                                <w:sz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5B533" id="Text Box 143" o:spid="_x0000_s1053" type="#_x0000_t202" style="position:absolute;left:0;text-align:left;margin-left:292.75pt;margin-top:574.35pt;width:8.75pt;height:8.5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" filled="f" stroked="f">
                <v:textbox inset="0,0,0,0">
                  <w:txbxContent>
                    <w:p w14:paraId="3092CD8A" w14:textId="77777777" w:rsidR="00AC756C" w:rsidRDefault="00AC756C" w:rsidP="00C53A74">
                      <w:pPr>
                        <w:spacing w:before="21" w:line="141" w:lineRule="exact"/>
                        <w:jc w:val="center"/>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14:anchorId="6A95582A" wp14:editId="56DA00E3">
                <wp:simplePos x="0" y="0"/>
                <wp:positionH relativeFrom="page">
                  <wp:posOffset>3854450</wp:posOffset>
                </wp:positionH>
                <wp:positionV relativeFrom="page">
                  <wp:posOffset>6892290</wp:posOffset>
                </wp:positionV>
                <wp:extent cx="454025" cy="108585"/>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39FB" w14:textId="77777777" w:rsidR="00AC756C" w:rsidRDefault="00AC756C" w:rsidP="00C53A74">
                            <w:pPr>
                              <w:spacing w:before="21" w:line="141" w:lineRule="exact"/>
                              <w:textAlignment w:val="baseline"/>
                              <w:rPr>
                                <w:rFonts w:ascii="Calibri" w:eastAsia="Calibri" w:hAnsi="Calibri"/>
                                <w:color w:val="000000"/>
                                <w:spacing w:val="3"/>
                                <w:sz w:val="15"/>
                              </w:rPr>
                            </w:pPr>
                            <w:r>
                              <w:rPr>
                                <w:rFonts w:ascii="Calibri" w:eastAsia="Calibri" w:hAnsi="Calibri"/>
                                <w:color w:val="000000"/>
                                <w:spacing w:val="3"/>
                                <w:sz w:val="15"/>
                              </w:rPr>
                              <w:t>% e BPV-së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5582A" id="Text Box 142" o:spid="_x0000_s1054" type="#_x0000_t202" style="position:absolute;left:0;text-align:left;margin-left:303.5pt;margin-top:542.7pt;width:35.75pt;height:8.5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" filled="f" stroked="f">
                <v:textbox inset="0,0,0,0">
                  <w:txbxContent>
                    <w:p w14:paraId="68BB39FB" w14:textId="77777777" w:rsidR="00AC756C" w:rsidRDefault="00AC756C" w:rsidP="00C53A74">
                      <w:pPr>
                        <w:spacing w:before="21" w:line="141" w:lineRule="exact"/>
                        <w:textAlignment w:val="baseline"/>
                        <w:rPr>
                          <w:rFonts w:ascii="Calibri" w:eastAsia="Calibri" w:hAnsi="Calibri"/>
                          <w:color w:val="000000"/>
                          <w:spacing w:val="3"/>
                          <w:sz w:val="15"/>
                        </w:rPr>
                      </w:pPr>
                      <w:r>
                        <w:rPr>
                          <w:rFonts w:ascii="Calibri" w:eastAsia="Calibri" w:hAnsi="Calibri"/>
                          <w:color w:val="000000"/>
                          <w:spacing w:val="3"/>
                          <w:sz w:val="15"/>
                        </w:rPr>
                        <w:t>% e BPV-</w:t>
                      </w:r>
                      <w:proofErr w:type="spellStart"/>
                      <w:r>
                        <w:rPr>
                          <w:rFonts w:ascii="Calibri" w:eastAsia="Calibri" w:hAnsi="Calibri"/>
                          <w:color w:val="000000"/>
                          <w:spacing w:val="3"/>
                          <w:sz w:val="15"/>
                        </w:rPr>
                        <w:t>së</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14:anchorId="7E644003" wp14:editId="37C0823C">
                <wp:simplePos x="0" y="0"/>
                <wp:positionH relativeFrom="page">
                  <wp:posOffset>3907790</wp:posOffset>
                </wp:positionH>
                <wp:positionV relativeFrom="page">
                  <wp:posOffset>8068310</wp:posOffset>
                </wp:positionV>
                <wp:extent cx="2438400" cy="225425"/>
                <wp:effectExtent l="0" t="0" r="0" b="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6853C" w14:textId="77777777" w:rsidR="00AC756C" w:rsidRDefault="00AC756C" w:rsidP="00C53A74">
                            <w:pPr>
                              <w:tabs>
                                <w:tab w:val="left" w:pos="2232"/>
                              </w:tabs>
                              <w:spacing w:before="16" w:line="132" w:lineRule="exact"/>
                              <w:textAlignment w:val="baseline"/>
                              <w:rPr>
                                <w:rFonts w:ascii="Calibri" w:eastAsia="Calibri" w:hAnsi="Calibri"/>
                                <w:color w:val="000000"/>
                                <w:spacing w:val="-2"/>
                                <w:sz w:val="13"/>
                              </w:rPr>
                            </w:pPr>
                            <w:r>
                              <w:rPr>
                                <w:rFonts w:ascii="Calibri" w:eastAsia="Calibri" w:hAnsi="Calibri"/>
                                <w:color w:val="000000"/>
                                <w:spacing w:val="-2"/>
                                <w:sz w:val="11"/>
                                <w:szCs w:val="20"/>
                              </w:rPr>
                              <w:t>Bilanci tregtar i mallrave dhe shërbimeve</w:t>
                            </w:r>
                            <w:r>
                              <w:rPr>
                                <w:rFonts w:ascii="Calibri" w:eastAsia="Calibri" w:hAnsi="Calibri"/>
                                <w:color w:val="000000"/>
                                <w:spacing w:val="-2"/>
                                <w:sz w:val="13"/>
                              </w:rPr>
                              <w:tab/>
                            </w:r>
                            <w:r>
                              <w:rPr>
                                <w:rFonts w:ascii="Calibri" w:eastAsia="Calibri" w:hAnsi="Calibri"/>
                                <w:color w:val="000000"/>
                                <w:spacing w:val="-2"/>
                                <w:sz w:val="11"/>
                                <w:szCs w:val="20"/>
                              </w:rPr>
                              <w:t>Bilanci i remitancave të punëtorëve</w:t>
                            </w:r>
                          </w:p>
                          <w:p w14:paraId="5612494E" w14:textId="77777777" w:rsidR="00AC756C" w:rsidRDefault="00AC756C" w:rsidP="00C53A74">
                            <w:pPr>
                              <w:tabs>
                                <w:tab w:val="left" w:pos="2232"/>
                              </w:tabs>
                              <w:spacing w:before="70" w:after="4" w:line="132" w:lineRule="exact"/>
                              <w:textAlignment w:val="baseline"/>
                              <w:rPr>
                                <w:rFonts w:ascii="Calibri" w:eastAsia="Calibri" w:hAnsi="Calibri"/>
                                <w:color w:val="000000"/>
                                <w:sz w:val="13"/>
                              </w:rPr>
                            </w:pPr>
                            <w:r>
                              <w:rPr>
                                <w:rFonts w:ascii="Calibri" w:eastAsia="Calibri" w:hAnsi="Calibri"/>
                                <w:color w:val="000000"/>
                                <w:sz w:val="13"/>
                              </w:rPr>
                              <w:t>Bilanci i llogarive rrjedhëse (rhs)</w:t>
                            </w:r>
                            <w:r>
                              <w:rPr>
                                <w:rFonts w:ascii="Calibri" w:eastAsia="Calibri" w:hAnsi="Calibri"/>
                                <w:color w:val="000000"/>
                                <w:sz w:val="13"/>
                              </w:rPr>
                              <w:tab/>
                              <w:t>IHD neto (rhs)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44003" id="Text Box 141" o:spid="_x0000_s1055" type="#_x0000_t202" style="position:absolute;left:0;text-align:left;margin-left:307.7pt;margin-top:635.3pt;width:192pt;height:17.7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" filled="f" stroked="f">
                <v:textbox inset="0,0,0,0">
                  <w:txbxContent>
                    <w:p w14:paraId="7666853C" w14:textId="77777777" w:rsidR="00AC756C" w:rsidRDefault="00AC756C" w:rsidP="00C53A74">
                      <w:pPr>
                        <w:tabs>
                          <w:tab w:val="left" w:pos="2232"/>
                        </w:tabs>
                        <w:spacing w:before="16" w:line="132" w:lineRule="exact"/>
                        <w:textAlignment w:val="baseline"/>
                        <w:rPr>
                          <w:rFonts w:ascii="Calibri" w:eastAsia="Calibri" w:hAnsi="Calibri"/>
                          <w:color w:val="000000"/>
                          <w:spacing w:val="-2"/>
                          <w:sz w:val="13"/>
                        </w:rPr>
                      </w:pPr>
                      <w:proofErr w:type="spellStart"/>
                      <w:r>
                        <w:rPr>
                          <w:rFonts w:ascii="Calibri" w:eastAsia="Calibri" w:hAnsi="Calibri"/>
                          <w:color w:val="000000"/>
                          <w:spacing w:val="-2"/>
                          <w:sz w:val="11"/>
                          <w:szCs w:val="20"/>
                        </w:rPr>
                        <w:t>Bilanci</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tregtar</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i</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mallrave</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dhe</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shërbimeve</w:t>
                      </w:r>
                      <w:proofErr w:type="spellEnd"/>
                      <w:r>
                        <w:rPr>
                          <w:rFonts w:ascii="Calibri" w:eastAsia="Calibri" w:hAnsi="Calibri"/>
                          <w:color w:val="000000"/>
                          <w:spacing w:val="-2"/>
                          <w:sz w:val="13"/>
                        </w:rPr>
                        <w:tab/>
                      </w:r>
                      <w:proofErr w:type="spellStart"/>
                      <w:r>
                        <w:rPr>
                          <w:rFonts w:ascii="Calibri" w:eastAsia="Calibri" w:hAnsi="Calibri"/>
                          <w:color w:val="000000"/>
                          <w:spacing w:val="-2"/>
                          <w:sz w:val="11"/>
                          <w:szCs w:val="20"/>
                        </w:rPr>
                        <w:t>Bilanci</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i</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remitancave</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të</w:t>
                      </w:r>
                      <w:proofErr w:type="spellEnd"/>
                      <w:r>
                        <w:rPr>
                          <w:rFonts w:ascii="Calibri" w:eastAsia="Calibri" w:hAnsi="Calibri"/>
                          <w:color w:val="000000"/>
                          <w:spacing w:val="-2"/>
                          <w:sz w:val="11"/>
                          <w:szCs w:val="20"/>
                        </w:rPr>
                        <w:t xml:space="preserve"> </w:t>
                      </w:r>
                      <w:proofErr w:type="spellStart"/>
                      <w:r>
                        <w:rPr>
                          <w:rFonts w:ascii="Calibri" w:eastAsia="Calibri" w:hAnsi="Calibri"/>
                          <w:color w:val="000000"/>
                          <w:spacing w:val="-2"/>
                          <w:sz w:val="11"/>
                          <w:szCs w:val="20"/>
                        </w:rPr>
                        <w:t>punëtorëve</w:t>
                      </w:r>
                      <w:proofErr w:type="spellEnd"/>
                    </w:p>
                    <w:p w14:paraId="5612494E" w14:textId="77777777" w:rsidR="00AC756C" w:rsidRDefault="00AC756C" w:rsidP="00C53A74">
                      <w:pPr>
                        <w:tabs>
                          <w:tab w:val="left" w:pos="2232"/>
                        </w:tabs>
                        <w:spacing w:before="70" w:after="4" w:line="132" w:lineRule="exact"/>
                        <w:textAlignment w:val="baseline"/>
                        <w:rPr>
                          <w:rFonts w:ascii="Calibri" w:eastAsia="Calibri" w:hAnsi="Calibri"/>
                          <w:color w:val="000000"/>
                          <w:sz w:val="13"/>
                        </w:rPr>
                      </w:pPr>
                      <w:proofErr w:type="spellStart"/>
                      <w:r>
                        <w:rPr>
                          <w:rFonts w:ascii="Calibri" w:eastAsia="Calibri" w:hAnsi="Calibri"/>
                          <w:color w:val="000000"/>
                          <w:sz w:val="13"/>
                        </w:rPr>
                        <w:t>Bilanci</w:t>
                      </w:r>
                      <w:proofErr w:type="spellEnd"/>
                      <w:r>
                        <w:rPr>
                          <w:rFonts w:ascii="Calibri" w:eastAsia="Calibri" w:hAnsi="Calibri"/>
                          <w:color w:val="000000"/>
                          <w:sz w:val="13"/>
                        </w:rPr>
                        <w:t xml:space="preserve"> </w:t>
                      </w:r>
                      <w:proofErr w:type="spellStart"/>
                      <w:r>
                        <w:rPr>
                          <w:rFonts w:ascii="Calibri" w:eastAsia="Calibri" w:hAnsi="Calibri"/>
                          <w:color w:val="000000"/>
                          <w:sz w:val="13"/>
                        </w:rPr>
                        <w:t>i</w:t>
                      </w:r>
                      <w:proofErr w:type="spellEnd"/>
                      <w:r>
                        <w:rPr>
                          <w:rFonts w:ascii="Calibri" w:eastAsia="Calibri" w:hAnsi="Calibri"/>
                          <w:color w:val="000000"/>
                          <w:sz w:val="13"/>
                        </w:rPr>
                        <w:t xml:space="preserve"> </w:t>
                      </w:r>
                      <w:proofErr w:type="spellStart"/>
                      <w:r>
                        <w:rPr>
                          <w:rFonts w:ascii="Calibri" w:eastAsia="Calibri" w:hAnsi="Calibri"/>
                          <w:color w:val="000000"/>
                          <w:sz w:val="13"/>
                        </w:rPr>
                        <w:t>llogarive</w:t>
                      </w:r>
                      <w:proofErr w:type="spellEnd"/>
                      <w:r>
                        <w:rPr>
                          <w:rFonts w:ascii="Calibri" w:eastAsia="Calibri" w:hAnsi="Calibri"/>
                          <w:color w:val="000000"/>
                          <w:sz w:val="13"/>
                        </w:rPr>
                        <w:t xml:space="preserve"> </w:t>
                      </w:r>
                      <w:proofErr w:type="spellStart"/>
                      <w:r>
                        <w:rPr>
                          <w:rFonts w:ascii="Calibri" w:eastAsia="Calibri" w:hAnsi="Calibri"/>
                          <w:color w:val="000000"/>
                          <w:sz w:val="13"/>
                        </w:rPr>
                        <w:t>rrjedhëse</w:t>
                      </w:r>
                      <w:proofErr w:type="spellEnd"/>
                      <w:r>
                        <w:rPr>
                          <w:rFonts w:ascii="Calibri" w:eastAsia="Calibri" w:hAnsi="Calibri"/>
                          <w:color w:val="000000"/>
                          <w:sz w:val="13"/>
                        </w:rPr>
                        <w:t xml:space="preserve"> (</w:t>
                      </w:r>
                      <w:proofErr w:type="spellStart"/>
                      <w:r>
                        <w:rPr>
                          <w:rFonts w:ascii="Calibri" w:eastAsia="Calibri" w:hAnsi="Calibri"/>
                          <w:color w:val="000000"/>
                          <w:sz w:val="13"/>
                        </w:rPr>
                        <w:t>rhs</w:t>
                      </w:r>
                      <w:proofErr w:type="spellEnd"/>
                      <w:r>
                        <w:rPr>
                          <w:rFonts w:ascii="Calibri" w:eastAsia="Calibri" w:hAnsi="Calibri"/>
                          <w:color w:val="000000"/>
                          <w:sz w:val="13"/>
                        </w:rPr>
                        <w:t>)</w:t>
                      </w:r>
                      <w:r>
                        <w:rPr>
                          <w:rFonts w:ascii="Calibri" w:eastAsia="Calibri" w:hAnsi="Calibri"/>
                          <w:color w:val="000000"/>
                          <w:sz w:val="13"/>
                        </w:rPr>
                        <w:tab/>
                        <w:t xml:space="preserve">IHD </w:t>
                      </w:r>
                      <w:proofErr w:type="spellStart"/>
                      <w:r>
                        <w:rPr>
                          <w:rFonts w:ascii="Calibri" w:eastAsia="Calibri" w:hAnsi="Calibri"/>
                          <w:color w:val="000000"/>
                          <w:sz w:val="13"/>
                        </w:rPr>
                        <w:t>neto</w:t>
                      </w:r>
                      <w:proofErr w:type="spellEnd"/>
                      <w:r>
                        <w:rPr>
                          <w:rFonts w:ascii="Calibri" w:eastAsia="Calibri" w:hAnsi="Calibri"/>
                          <w:color w:val="000000"/>
                          <w:sz w:val="13"/>
                        </w:rPr>
                        <w:t xml:space="preserve"> (</w:t>
                      </w:r>
                      <w:proofErr w:type="spellStart"/>
                      <w:r>
                        <w:rPr>
                          <w:rFonts w:ascii="Calibri" w:eastAsia="Calibri" w:hAnsi="Calibri"/>
                          <w:color w:val="000000"/>
                          <w:sz w:val="13"/>
                        </w:rPr>
                        <w:t>rhs</w:t>
                      </w:r>
                      <w:proofErr w:type="spellEnd"/>
                      <w:r>
                        <w:rPr>
                          <w:rFonts w:ascii="Calibri" w:eastAsia="Calibri" w:hAnsi="Calibri"/>
                          <w:color w:val="000000"/>
                          <w:sz w:val="13"/>
                        </w:rPr>
                        <w:t>)</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14:anchorId="66F89D7C" wp14:editId="3876DD3F">
                <wp:simplePos x="0" y="0"/>
                <wp:positionH relativeFrom="page">
                  <wp:posOffset>4044950</wp:posOffset>
                </wp:positionH>
                <wp:positionV relativeFrom="page">
                  <wp:posOffset>7955915</wp:posOffset>
                </wp:positionV>
                <wp:extent cx="2227580" cy="108585"/>
                <wp:effectExtent l="0" t="0" r="0" b="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040E" w14:textId="77777777" w:rsidR="00AC756C" w:rsidRDefault="00AC756C" w:rsidP="00C53A74">
                            <w:pPr>
                              <w:tabs>
                                <w:tab w:val="left" w:pos="792"/>
                                <w:tab w:val="left" w:pos="1584"/>
                                <w:tab w:val="left" w:pos="2376"/>
                                <w:tab w:val="right" w:pos="3528"/>
                              </w:tabs>
                              <w:spacing w:before="14" w:line="143" w:lineRule="exact"/>
                              <w:textAlignment w:val="baseline"/>
                              <w:rPr>
                                <w:rFonts w:ascii="Calibri" w:eastAsia="Calibri" w:hAnsi="Calibri"/>
                                <w:b/>
                                <w:color w:val="000000"/>
                                <w:sz w:val="14"/>
                              </w:rPr>
                            </w:pPr>
                            <w:r>
                              <w:rPr>
                                <w:rFonts w:ascii="Calibri" w:eastAsia="Calibri" w:hAnsi="Calibri"/>
                                <w:b/>
                                <w:color w:val="000000"/>
                                <w:sz w:val="14"/>
                              </w:rPr>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89D7C" id="Text Box 140" o:spid="_x0000_s1056" type="#_x0000_t202" style="position:absolute;left:0;text-align:left;margin-left:318.5pt;margin-top:626.45pt;width:175.4pt;height:8.55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" filled="f" stroked="f">
                <v:textbox inset="0,0,0,0">
                  <w:txbxContent>
                    <w:p w14:paraId="22A3040E" w14:textId="77777777" w:rsidR="00AC756C" w:rsidRDefault="00AC756C" w:rsidP="00C53A74">
                      <w:pPr>
                        <w:tabs>
                          <w:tab w:val="left" w:pos="792"/>
                          <w:tab w:val="left" w:pos="1584"/>
                          <w:tab w:val="left" w:pos="2376"/>
                          <w:tab w:val="right" w:pos="3528"/>
                        </w:tabs>
                        <w:spacing w:before="14" w:line="143" w:lineRule="exact"/>
                        <w:textAlignment w:val="baseline"/>
                        <w:rPr>
                          <w:rFonts w:ascii="Calibri" w:eastAsia="Calibri" w:hAnsi="Calibri"/>
                          <w:b/>
                          <w:color w:val="000000"/>
                          <w:sz w:val="14"/>
                        </w:rPr>
                      </w:pPr>
                      <w:r>
                        <w:rPr>
                          <w:rFonts w:ascii="Calibri" w:eastAsia="Calibri" w:hAnsi="Calibri"/>
                          <w:b/>
                          <w:color w:val="000000"/>
                          <w:sz w:val="14"/>
                        </w:rPr>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14:anchorId="6ABE9B8D" wp14:editId="06BAB3A3">
                <wp:simplePos x="0" y="0"/>
                <wp:positionH relativeFrom="page">
                  <wp:posOffset>6495415</wp:posOffset>
                </wp:positionH>
                <wp:positionV relativeFrom="page">
                  <wp:posOffset>6934835</wp:posOffset>
                </wp:positionV>
                <wp:extent cx="100330" cy="108585"/>
                <wp:effectExtent l="0" t="0" r="0" b="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2DDC"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E9B8D" id="Text Box 139" o:spid="_x0000_s1057" type="#_x0000_t202" style="position:absolute;left:0;text-align:left;margin-left:511.45pt;margin-top:546.05pt;width:7.9pt;height:8.5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" filled="f" stroked="f">
                <v:textbox inset="0,0,0,0">
                  <w:txbxContent>
                    <w:p w14:paraId="2E9C2DDC" w14:textId="77777777" w:rsidR="00AC756C" w:rsidRDefault="00AC756C" w:rsidP="00C53A74">
                      <w:pPr>
                        <w:spacing w:before="21" w:line="146" w:lineRule="exact"/>
                        <w:textAlignment w:val="baseline"/>
                        <w:rPr>
                          <w:rFonts w:ascii="Calibri" w:eastAsia="Calibri" w:hAnsi="Calibri"/>
                          <w:color w:val="000000"/>
                          <w:sz w:val="15"/>
                        </w:rPr>
                      </w:pPr>
                      <w:r>
                        <w:rPr>
                          <w:rFonts w:ascii="Calibri" w:eastAsia="Calibri" w:hAnsi="Calibri"/>
                          <w:color w:val="000000"/>
                          <w:sz w:val="15"/>
                        </w:rPr>
                        <w:t>6</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14:anchorId="2D625394" wp14:editId="277E88FD">
                <wp:simplePos x="0" y="0"/>
                <wp:positionH relativeFrom="page">
                  <wp:posOffset>6495415</wp:posOffset>
                </wp:positionH>
                <wp:positionV relativeFrom="page">
                  <wp:posOffset>7114540</wp:posOffset>
                </wp:positionV>
                <wp:extent cx="100330" cy="108585"/>
                <wp:effectExtent l="0" t="0" r="0" b="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F66A" w14:textId="77777777" w:rsidR="00AC756C" w:rsidRDefault="00AC756C" w:rsidP="00C53A74">
                            <w:pPr>
                              <w:spacing w:before="21" w:line="136" w:lineRule="exact"/>
                              <w:textAlignment w:val="baseline"/>
                              <w:rPr>
                                <w:rFonts w:ascii="Calibri" w:eastAsia="Calibri" w:hAnsi="Calibri"/>
                                <w:color w:val="000000"/>
                                <w:sz w:val="15"/>
                              </w:rPr>
                            </w:pPr>
                            <w:r>
                              <w:rPr>
                                <w:rFonts w:ascii="Calibri" w:eastAsia="Calibri" w:hAnsi="Calibri"/>
                                <w:color w:val="000000"/>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25394" id="Text Box 138" o:spid="_x0000_s1058" type="#_x0000_t202" style="position:absolute;left:0;text-align:left;margin-left:511.45pt;margin-top:560.2pt;width:7.9pt;height:8.5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" filled="f" stroked="f">
                <v:textbox inset="0,0,0,0">
                  <w:txbxContent>
                    <w:p w14:paraId="3D09F66A" w14:textId="77777777" w:rsidR="00AC756C" w:rsidRDefault="00AC756C" w:rsidP="00C53A74">
                      <w:pPr>
                        <w:spacing w:before="21" w:line="136" w:lineRule="exact"/>
                        <w:textAlignment w:val="baseline"/>
                        <w:rPr>
                          <w:rFonts w:ascii="Calibri" w:eastAsia="Calibri" w:hAnsi="Calibri"/>
                          <w:color w:val="000000"/>
                          <w:sz w:val="15"/>
                        </w:rPr>
                      </w:pPr>
                      <w:r>
                        <w:rPr>
                          <w:rFonts w:ascii="Calibri" w:eastAsia="Calibri" w:hAnsi="Calibri"/>
                          <w:color w:val="000000"/>
                          <w:sz w:val="15"/>
                        </w:rPr>
                        <w:t>3</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14:anchorId="302D2910" wp14:editId="30025B86">
                <wp:simplePos x="0" y="0"/>
                <wp:positionH relativeFrom="page">
                  <wp:posOffset>6491605</wp:posOffset>
                </wp:positionH>
                <wp:positionV relativeFrom="page">
                  <wp:posOffset>7294245</wp:posOffset>
                </wp:positionV>
                <wp:extent cx="111125" cy="108585"/>
                <wp:effectExtent l="0" t="0" r="0" b="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E7B7" w14:textId="77777777" w:rsidR="00AC756C" w:rsidRDefault="00AC756C" w:rsidP="00C53A74">
                            <w:pPr>
                              <w:spacing w:before="21" w:line="141" w:lineRule="exact"/>
                              <w:textAlignment w:val="baseline"/>
                              <w:rPr>
                                <w:rFonts w:ascii="Calibri" w:eastAsia="Calibri" w:hAnsi="Calibri"/>
                                <w:color w:val="000000"/>
                                <w:sz w:val="15"/>
                              </w:rPr>
                            </w:pPr>
                            <w:r>
                              <w:rPr>
                                <w:rFonts w:ascii="Calibri" w:eastAsia="Calibri" w:hAnsi="Calibri"/>
                                <w:color w:val="000000"/>
                                <w:sz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D2910" id="Text Box 137" o:spid="_x0000_s1059" type="#_x0000_t202" style="position:absolute;left:0;text-align:left;margin-left:511.15pt;margin-top:574.35pt;width:8.75pt;height:8.5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" filled="f" stroked="f">
                <v:textbox inset="0,0,0,0">
                  <w:txbxContent>
                    <w:p w14:paraId="08B1E7B7" w14:textId="77777777" w:rsidR="00AC756C" w:rsidRDefault="00AC756C" w:rsidP="00C53A74">
                      <w:pPr>
                        <w:spacing w:before="21" w:line="141" w:lineRule="exact"/>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mc:Fallback>
        </mc:AlternateContent>
      </w:r>
      <w:r>
        <w:rPr>
          <w:noProof/>
        </w:rPr>
        <mc:AlternateContent>
          <mc:Choice Requires="wps">
            <w:drawing>
              <wp:anchor distT="0" distB="0" distL="0" distR="0" simplePos="0" relativeHeight="251780096" behindDoc="1" locked="0" layoutInCell="1" allowOverlap="1" wp14:anchorId="4F8D0B8D" wp14:editId="1A54FA3E">
                <wp:simplePos x="0" y="0"/>
                <wp:positionH relativeFrom="page">
                  <wp:posOffset>6472555</wp:posOffset>
                </wp:positionH>
                <wp:positionV relativeFrom="page">
                  <wp:posOffset>7474585</wp:posOffset>
                </wp:positionV>
                <wp:extent cx="176530" cy="108585"/>
                <wp:effectExtent l="0" t="0" r="0" b="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11D8" w14:textId="77777777" w:rsidR="00AC756C" w:rsidRDefault="00AC756C" w:rsidP="00C53A74">
                            <w:pPr>
                              <w:spacing w:before="21" w:line="145" w:lineRule="exact"/>
                              <w:textAlignment w:val="baseline"/>
                              <w:rPr>
                                <w:rFonts w:ascii="Calibri" w:eastAsia="Calibri" w:hAnsi="Calibri"/>
                                <w:color w:val="000000"/>
                                <w:spacing w:val="14"/>
                                <w:sz w:val="15"/>
                              </w:rPr>
                            </w:pPr>
                            <w:r>
                              <w:rPr>
                                <w:rFonts w:ascii="Calibri" w:eastAsia="Calibri" w:hAnsi="Calibri"/>
                                <w:color w:val="000000"/>
                                <w:spacing w:val="14"/>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D0B8D" id="Text Box 136" o:spid="_x0000_s1060" type="#_x0000_t202" style="position:absolute;left:0;text-align:left;margin-left:509.65pt;margin-top:588.55pt;width:13.9pt;height:8.55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" filled="f" stroked="f">
                <v:textbox inset="0,0,0,0">
                  <w:txbxContent>
                    <w:p w14:paraId="73C011D8" w14:textId="77777777" w:rsidR="00AC756C" w:rsidRDefault="00AC756C" w:rsidP="00C53A74">
                      <w:pPr>
                        <w:spacing w:before="21" w:line="145" w:lineRule="exact"/>
                        <w:textAlignment w:val="baseline"/>
                        <w:rPr>
                          <w:rFonts w:ascii="Calibri" w:eastAsia="Calibri" w:hAnsi="Calibri"/>
                          <w:color w:val="000000"/>
                          <w:spacing w:val="14"/>
                          <w:sz w:val="15"/>
                        </w:rPr>
                      </w:pPr>
                      <w:r>
                        <w:rPr>
                          <w:rFonts w:ascii="Calibri" w:eastAsia="Calibri" w:hAnsi="Calibri"/>
                          <w:color w:val="000000"/>
                          <w:spacing w:val="14"/>
                          <w:sz w:val="15"/>
                        </w:rPr>
                        <w:t>-3</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14:anchorId="7100F7A9" wp14:editId="4B2298F3">
                <wp:simplePos x="0" y="0"/>
                <wp:positionH relativeFrom="page">
                  <wp:posOffset>6472555</wp:posOffset>
                </wp:positionH>
                <wp:positionV relativeFrom="page">
                  <wp:posOffset>7651115</wp:posOffset>
                </wp:positionV>
                <wp:extent cx="176530" cy="108585"/>
                <wp:effectExtent l="0" t="0" r="0" b="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0165" w14:textId="77777777" w:rsidR="00AC756C" w:rsidRDefault="00AC756C" w:rsidP="00C53A74">
                            <w:pPr>
                              <w:spacing w:before="21" w:line="141" w:lineRule="exact"/>
                              <w:textAlignment w:val="baseline"/>
                              <w:rPr>
                                <w:rFonts w:ascii="Calibri" w:eastAsia="Calibri" w:hAnsi="Calibri"/>
                                <w:color w:val="000000"/>
                                <w:spacing w:val="14"/>
                                <w:sz w:val="15"/>
                              </w:rPr>
                            </w:pPr>
                            <w:r>
                              <w:rPr>
                                <w:rFonts w:ascii="Calibri" w:eastAsia="Calibri" w:hAnsi="Calibri"/>
                                <w:color w:val="000000"/>
                                <w:spacing w:val="14"/>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0F7A9" id="Text Box 135" o:spid="_x0000_s1061" type="#_x0000_t202" style="position:absolute;left:0;text-align:left;margin-left:509.65pt;margin-top:602.45pt;width:13.9pt;height:8.5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" filled="f" stroked="f">
                <v:textbox inset="0,0,0,0">
                  <w:txbxContent>
                    <w:p w14:paraId="10470165" w14:textId="77777777" w:rsidR="00AC756C" w:rsidRDefault="00AC756C" w:rsidP="00C53A74">
                      <w:pPr>
                        <w:spacing w:before="21" w:line="141" w:lineRule="exact"/>
                        <w:textAlignment w:val="baseline"/>
                        <w:rPr>
                          <w:rFonts w:ascii="Calibri" w:eastAsia="Calibri" w:hAnsi="Calibri"/>
                          <w:color w:val="000000"/>
                          <w:spacing w:val="14"/>
                          <w:sz w:val="15"/>
                        </w:rPr>
                      </w:pPr>
                      <w:r>
                        <w:rPr>
                          <w:rFonts w:ascii="Calibri" w:eastAsia="Calibri" w:hAnsi="Calibri"/>
                          <w:color w:val="000000"/>
                          <w:spacing w:val="14"/>
                          <w:sz w:val="15"/>
                        </w:rPr>
                        <w:t>-6</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14:anchorId="4D2A0D9F" wp14:editId="7CA9D66D">
                <wp:simplePos x="0" y="0"/>
                <wp:positionH relativeFrom="page">
                  <wp:posOffset>6472555</wp:posOffset>
                </wp:positionH>
                <wp:positionV relativeFrom="page">
                  <wp:posOffset>7830820</wp:posOffset>
                </wp:positionV>
                <wp:extent cx="176530" cy="108585"/>
                <wp:effectExtent l="0" t="0" r="0" b="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9DC1" w14:textId="77777777" w:rsidR="00AC756C" w:rsidRDefault="00AC756C" w:rsidP="00C53A74">
                            <w:pPr>
                              <w:spacing w:before="21" w:line="146" w:lineRule="exact"/>
                              <w:textAlignment w:val="baseline"/>
                              <w:rPr>
                                <w:rFonts w:ascii="Calibri" w:eastAsia="Calibri" w:hAnsi="Calibri"/>
                                <w:color w:val="000000"/>
                                <w:spacing w:val="14"/>
                                <w:sz w:val="15"/>
                              </w:rPr>
                            </w:pPr>
                            <w:r>
                              <w:rPr>
                                <w:rFonts w:ascii="Calibri" w:eastAsia="Calibri" w:hAnsi="Calibri"/>
                                <w:color w:val="000000"/>
                                <w:spacing w:val="14"/>
                                <w:sz w:val="1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A0D9F" id="Text Box 134" o:spid="_x0000_s1062" type="#_x0000_t202" style="position:absolute;left:0;text-align:left;margin-left:509.65pt;margin-top:616.6pt;width:13.9pt;height:8.5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" filled="f" stroked="f">
                <v:textbox inset="0,0,0,0">
                  <w:txbxContent>
                    <w:p w14:paraId="09879DC1" w14:textId="77777777" w:rsidR="00AC756C" w:rsidRDefault="00AC756C" w:rsidP="00C53A74">
                      <w:pPr>
                        <w:spacing w:before="21" w:line="146" w:lineRule="exact"/>
                        <w:textAlignment w:val="baseline"/>
                        <w:rPr>
                          <w:rFonts w:ascii="Calibri" w:eastAsia="Calibri" w:hAnsi="Calibri"/>
                          <w:color w:val="000000"/>
                          <w:spacing w:val="14"/>
                          <w:sz w:val="15"/>
                        </w:rPr>
                      </w:pPr>
                      <w:r>
                        <w:rPr>
                          <w:rFonts w:ascii="Calibri" w:eastAsia="Calibri" w:hAnsi="Calibri"/>
                          <w:color w:val="000000"/>
                          <w:spacing w:val="14"/>
                          <w:sz w:val="15"/>
                        </w:rPr>
                        <w:t>-9</w:t>
                      </w:r>
                    </w:p>
                  </w:txbxContent>
                </v:textbox>
                <w10:wrap type="square" anchorx="page" anchory="page"/>
              </v:shape>
            </w:pict>
          </mc:Fallback>
        </mc:AlternateContent>
      </w:r>
      <w:r w:rsidR="00C53A74">
        <w:rPr>
          <w:rFonts w:eastAsia="Times New Roman"/>
          <w:b/>
          <w:color w:val="000000"/>
          <w:sz w:val="24"/>
          <w:lang w:val="sq-AL"/>
        </w:rPr>
        <w:t>Deficiti i llogari</w:t>
      </w:r>
      <w:r w:rsidR="006A49BF">
        <w:rPr>
          <w:rFonts w:eastAsia="Times New Roman"/>
          <w:b/>
          <w:color w:val="000000"/>
          <w:sz w:val="24"/>
          <w:lang w:val="sq-AL"/>
        </w:rPr>
        <w:t>s</w:t>
      </w:r>
      <w:r w:rsidR="000279DB">
        <w:rPr>
          <w:rFonts w:eastAsia="Times New Roman"/>
          <w:b/>
          <w:color w:val="000000"/>
          <w:sz w:val="24"/>
          <w:lang w:val="sq-AL"/>
        </w:rPr>
        <w:t>ë</w:t>
      </w:r>
      <w:r w:rsidR="006A49BF">
        <w:rPr>
          <w:rFonts w:eastAsia="Times New Roman"/>
          <w:b/>
          <w:color w:val="000000"/>
          <w:sz w:val="24"/>
          <w:lang w:val="sq-AL"/>
        </w:rPr>
        <w:t xml:space="preserve"> </w:t>
      </w:r>
      <w:r w:rsidR="00C53A74">
        <w:rPr>
          <w:rFonts w:eastAsia="Times New Roman"/>
          <w:b/>
          <w:color w:val="000000"/>
          <w:sz w:val="24"/>
          <w:lang w:val="sq-AL"/>
        </w:rPr>
        <w:t xml:space="preserve">rrjedhëse u ngushtua në 5.8% të BPV-së në vitin 2019. </w:t>
      </w:r>
      <w:r w:rsidR="00C53A74">
        <w:rPr>
          <w:rFonts w:eastAsia="Times New Roman"/>
          <w:color w:val="000000"/>
          <w:sz w:val="24"/>
          <w:lang w:val="sq-AL"/>
        </w:rPr>
        <w:t xml:space="preserve">Përmirësimi u nxit nga një përmirësim i bilancit tregtar, për shkak të rritjes së fortë të shërbimeve të eksportit në diasporë, dhe nga rritja e moderuar e importeve. Deficiti i mallrave tradicionalisht i madh qëndroi praktikisht i pandryshuar në mbi 40% të BPV-së. Përveç një bilanci pozitiv të tregtisë së shërbimeve, deficiti tregtar i mallrave u zbut gjithashtu nga flukset hyrëse të remitancave (11.6% e BPV-së). Për shkak të </w:t>
      </w:r>
      <w:r w:rsidR="006A49BF">
        <w:rPr>
          <w:rFonts w:eastAsia="Times New Roman"/>
          <w:color w:val="000000"/>
          <w:sz w:val="24"/>
          <w:lang w:val="sq-AL"/>
        </w:rPr>
        <w:t xml:space="preserve">çrregullimeve </w:t>
      </w:r>
      <w:r w:rsidR="00C53A74">
        <w:rPr>
          <w:rFonts w:eastAsia="Times New Roman"/>
          <w:color w:val="000000"/>
          <w:sz w:val="24"/>
          <w:lang w:val="sq-AL"/>
        </w:rPr>
        <w:t xml:space="preserve">të lidhura me pandeminë, deficiti i mallrave u ngushtua për 26% </w:t>
      </w:r>
      <w:r w:rsidR="006A49BF">
        <w:rPr>
          <w:rFonts w:eastAsia="Times New Roman"/>
          <w:color w:val="000000"/>
          <w:sz w:val="24"/>
          <w:lang w:val="sq-AL"/>
        </w:rPr>
        <w:t>nga viti n</w:t>
      </w:r>
      <w:r w:rsidR="000279DB">
        <w:rPr>
          <w:rFonts w:eastAsia="Times New Roman"/>
          <w:color w:val="000000"/>
          <w:sz w:val="24"/>
          <w:lang w:val="sq-AL"/>
        </w:rPr>
        <w:t>ë</w:t>
      </w:r>
      <w:r w:rsidR="006A49BF">
        <w:rPr>
          <w:rFonts w:eastAsia="Times New Roman"/>
          <w:color w:val="000000"/>
          <w:sz w:val="24"/>
          <w:lang w:val="sq-AL"/>
        </w:rPr>
        <w:t xml:space="preserve"> vit </w:t>
      </w:r>
      <w:r w:rsidR="00C53A74">
        <w:rPr>
          <w:rFonts w:eastAsia="Times New Roman"/>
          <w:color w:val="000000"/>
          <w:sz w:val="24"/>
          <w:lang w:val="sq-AL"/>
        </w:rPr>
        <w:t xml:space="preserve">në gjysmën e parë të vitit 2020, si pasojë e tkurrjes shumë të madhe të importit (23%), ndërsa </w:t>
      </w:r>
      <w:r w:rsidR="006A49BF">
        <w:rPr>
          <w:rFonts w:eastAsia="Times New Roman"/>
          <w:color w:val="000000"/>
          <w:sz w:val="24"/>
          <w:lang w:val="sq-AL"/>
        </w:rPr>
        <w:t>suficiti n</w:t>
      </w:r>
      <w:r w:rsidR="000279DB">
        <w:rPr>
          <w:rFonts w:eastAsia="Times New Roman"/>
          <w:color w:val="000000"/>
          <w:sz w:val="24"/>
          <w:lang w:val="sq-AL"/>
        </w:rPr>
        <w:t>ë</w:t>
      </w:r>
      <w:r w:rsidR="006A49BF">
        <w:rPr>
          <w:rFonts w:eastAsia="Times New Roman"/>
          <w:color w:val="000000"/>
          <w:sz w:val="24"/>
          <w:lang w:val="sq-AL"/>
        </w:rPr>
        <w:t xml:space="preserve"> </w:t>
      </w:r>
      <w:r w:rsidR="00C53A74">
        <w:rPr>
          <w:rFonts w:eastAsia="Times New Roman"/>
          <w:color w:val="000000"/>
          <w:sz w:val="24"/>
          <w:lang w:val="sq-AL"/>
        </w:rPr>
        <w:t>tregti</w:t>
      </w:r>
      <w:r w:rsidR="006A49BF">
        <w:rPr>
          <w:rFonts w:eastAsia="Times New Roman"/>
          <w:color w:val="000000"/>
          <w:sz w:val="24"/>
          <w:lang w:val="sq-AL"/>
        </w:rPr>
        <w:t>n</w:t>
      </w:r>
      <w:r w:rsidR="00C53A74">
        <w:rPr>
          <w:rFonts w:eastAsia="Times New Roman"/>
          <w:color w:val="000000"/>
          <w:sz w:val="24"/>
          <w:lang w:val="sq-AL"/>
        </w:rPr>
        <w:t xml:space="preserve">ë </w:t>
      </w:r>
      <w:r w:rsidR="006A49BF">
        <w:rPr>
          <w:rFonts w:eastAsia="Times New Roman"/>
          <w:color w:val="000000"/>
          <w:sz w:val="24"/>
          <w:lang w:val="sq-AL"/>
        </w:rPr>
        <w:t>e</w:t>
      </w:r>
      <w:r w:rsidR="00C53A74">
        <w:rPr>
          <w:rFonts w:eastAsia="Times New Roman"/>
          <w:color w:val="000000"/>
          <w:sz w:val="24"/>
          <w:lang w:val="sq-AL"/>
        </w:rPr>
        <w:t xml:space="preserve"> shërbimeve ra për 52%.</w:t>
      </w:r>
    </w:p>
    <w:p w14:paraId="364CC15E" w14:textId="77777777" w:rsidR="00C53A74" w:rsidRDefault="00C53A74" w:rsidP="00C53A74">
      <w:pPr>
        <w:spacing w:before="127" w:after="393" w:line="273" w:lineRule="exact"/>
        <w:ind w:left="144" w:right="144"/>
        <w:jc w:val="both"/>
        <w:textAlignment w:val="baseline"/>
        <w:rPr>
          <w:rFonts w:eastAsia="Times New Roman"/>
          <w:b/>
          <w:color w:val="000000"/>
          <w:spacing w:val="-1"/>
          <w:sz w:val="24"/>
          <w:lang w:val="sq-AL"/>
        </w:rPr>
      </w:pPr>
      <w:r>
        <w:rPr>
          <w:rFonts w:eastAsia="Times New Roman"/>
          <w:b/>
          <w:color w:val="000000"/>
          <w:spacing w:val="-1"/>
          <w:sz w:val="24"/>
          <w:lang w:val="sq-AL"/>
        </w:rPr>
        <w:t xml:space="preserve">Flukset hyrëse neto të IHD-ve në 2019 dhe në fillim të vitit 2020 ishin rreth 3% të BPV-së, në përputhje me trendin afatmesëm. </w:t>
      </w:r>
    </w:p>
    <w:p w14:paraId="39A2F948" w14:textId="51160A19" w:rsidR="00C53A74" w:rsidRDefault="00AE4942" w:rsidP="00C53A74">
      <w:pPr>
        <w:spacing w:before="119" w:line="226" w:lineRule="exact"/>
        <w:ind w:left="144"/>
        <w:textAlignment w:val="baseline"/>
        <w:rPr>
          <w:rFonts w:eastAsia="Times New Roman"/>
          <w:color w:val="000000"/>
          <w:spacing w:val="-1"/>
          <w:sz w:val="13"/>
          <w:vertAlign w:val="superscript"/>
          <w:lang w:val="sq-AL"/>
        </w:rPr>
      </w:pPr>
      <w:r>
        <w:rPr>
          <w:noProof/>
        </w:rPr>
        <mc:AlternateContent>
          <mc:Choice Requires="wps">
            <w:drawing>
              <wp:anchor distT="4294967295" distB="4294967295" distL="114300" distR="114300" simplePos="0" relativeHeight="251800576" behindDoc="0" locked="0" layoutInCell="1" allowOverlap="1" wp14:anchorId="61597715" wp14:editId="1CDFCF07">
                <wp:simplePos x="0" y="0"/>
                <wp:positionH relativeFrom="page">
                  <wp:posOffset>899160</wp:posOffset>
                </wp:positionH>
                <wp:positionV relativeFrom="page">
                  <wp:posOffset>9430384</wp:posOffset>
                </wp:positionV>
                <wp:extent cx="1832610"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85881" id="Straight Connector 13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pt,742.55pt" to="215.1pt,7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" strokeweight=".7pt">
                <w10:wrap anchorx="page" anchory="page"/>
              </v:line>
            </w:pict>
          </mc:Fallback>
        </mc:AlternateContent>
      </w:r>
      <w:r w:rsidR="00C53A74">
        <w:rPr>
          <w:rFonts w:eastAsia="Times New Roman"/>
          <w:color w:val="000000"/>
          <w:spacing w:val="-1"/>
          <w:sz w:val="13"/>
          <w:vertAlign w:val="superscript"/>
          <w:lang w:val="sq-AL"/>
        </w:rPr>
        <w:t>3</w:t>
      </w:r>
      <w:r w:rsidR="00C53A74">
        <w:rPr>
          <w:rFonts w:eastAsia="Times New Roman"/>
          <w:color w:val="000000"/>
          <w:spacing w:val="-1"/>
          <w:sz w:val="20"/>
          <w:lang w:val="sq-AL"/>
        </w:rPr>
        <w:t xml:space="preserve"> Vlerësim i FMN.</w:t>
      </w:r>
    </w:p>
    <w:p w14:paraId="3C421998" w14:textId="77777777" w:rsidR="00C53A74" w:rsidRDefault="00C53A74" w:rsidP="00C53A74">
      <w:pPr>
        <w:spacing w:before="1" w:after="195" w:line="225" w:lineRule="exact"/>
        <w:ind w:left="144"/>
        <w:textAlignment w:val="baseline"/>
        <w:rPr>
          <w:rFonts w:eastAsia="Times New Roman"/>
          <w:color w:val="000000"/>
          <w:spacing w:val="-1"/>
          <w:sz w:val="13"/>
          <w:vertAlign w:val="superscript"/>
          <w:lang w:val="sq-AL"/>
        </w:rPr>
      </w:pPr>
      <w:r>
        <w:rPr>
          <w:rFonts w:eastAsia="Times New Roman"/>
          <w:color w:val="000000"/>
          <w:spacing w:val="-1"/>
          <w:sz w:val="13"/>
          <w:vertAlign w:val="superscript"/>
          <w:lang w:val="sq-AL"/>
        </w:rPr>
        <w:t>4</w:t>
      </w:r>
      <w:r>
        <w:rPr>
          <w:rFonts w:eastAsia="Times New Roman"/>
          <w:color w:val="000000"/>
          <w:spacing w:val="-1"/>
          <w:sz w:val="20"/>
          <w:lang w:val="sq-AL"/>
        </w:rPr>
        <w:t xml:space="preserve"> Të dhëna të FMN.</w:t>
      </w:r>
    </w:p>
    <w:p w14:paraId="4EDCBF46" w14:textId="77777777" w:rsidR="00C53A74" w:rsidRDefault="00C53A74" w:rsidP="00C53A74">
      <w:pPr>
        <w:rPr>
          <w:lang w:val="sq-AL"/>
        </w:rPr>
        <w:sectPr w:rsidR="00C53A74">
          <w:pgSz w:w="11909" w:h="16838"/>
          <w:pgMar w:top="1400" w:right="1274" w:bottom="562" w:left="1275" w:header="720" w:footer="720" w:gutter="0"/>
          <w:cols w:space="720"/>
        </w:sectPr>
      </w:pPr>
    </w:p>
    <w:p w14:paraId="05A2BF38" w14:textId="1F79AB0D" w:rsidR="00C53A74" w:rsidRDefault="00C53A74" w:rsidP="00C53A74">
      <w:pPr>
        <w:spacing w:before="127" w:after="393" w:line="273" w:lineRule="exact"/>
        <w:ind w:left="144" w:right="144"/>
        <w:jc w:val="both"/>
        <w:textAlignment w:val="baseline"/>
        <w:rPr>
          <w:rFonts w:eastAsia="Times New Roman"/>
          <w:b/>
          <w:color w:val="000000"/>
          <w:spacing w:val="-1"/>
          <w:sz w:val="24"/>
          <w:lang w:val="sq-AL"/>
        </w:rPr>
      </w:pPr>
      <w:r>
        <w:rPr>
          <w:rFonts w:eastAsia="Times New Roman"/>
          <w:color w:val="000000"/>
          <w:spacing w:val="-1"/>
          <w:sz w:val="24"/>
          <w:lang w:val="sq-AL"/>
        </w:rPr>
        <w:lastRenderedPageBreak/>
        <w:t>Ndërsa mbulonte më shumë se gjysmën e deficitit të llogari</w:t>
      </w:r>
      <w:r w:rsidR="006A49BF">
        <w:rPr>
          <w:rFonts w:eastAsia="Times New Roman"/>
          <w:color w:val="000000"/>
          <w:spacing w:val="-1"/>
          <w:sz w:val="24"/>
          <w:lang w:val="sq-AL"/>
        </w:rPr>
        <w:t>s</w:t>
      </w:r>
      <w:r w:rsidR="000279DB">
        <w:rPr>
          <w:rFonts w:eastAsia="Times New Roman"/>
          <w:color w:val="000000"/>
          <w:spacing w:val="-1"/>
          <w:sz w:val="24"/>
          <w:lang w:val="sq-AL"/>
        </w:rPr>
        <w:t>ë</w:t>
      </w:r>
      <w:r w:rsidR="006A49BF">
        <w:rPr>
          <w:rFonts w:eastAsia="Times New Roman"/>
          <w:color w:val="000000"/>
          <w:spacing w:val="-1"/>
          <w:sz w:val="24"/>
          <w:lang w:val="sq-AL"/>
        </w:rPr>
        <w:t xml:space="preserve"> </w:t>
      </w:r>
      <w:r>
        <w:rPr>
          <w:rFonts w:eastAsia="Times New Roman"/>
          <w:color w:val="000000"/>
          <w:spacing w:val="-1"/>
          <w:sz w:val="24"/>
          <w:lang w:val="sq-AL"/>
        </w:rPr>
        <w:t xml:space="preserve">rrjedhëse, pjesa më e madhe e investimeve të huaja shkoi në sektorë të patregtueshëm siç janë pasuritë e paluajtshme dhe aktivitetet </w:t>
      </w:r>
      <w:r w:rsidR="006A49BF">
        <w:rPr>
          <w:rFonts w:eastAsia="Times New Roman"/>
          <w:color w:val="000000"/>
          <w:spacing w:val="-1"/>
          <w:sz w:val="24"/>
          <w:lang w:val="sq-AL"/>
        </w:rPr>
        <w:t>e qiras</w:t>
      </w:r>
      <w:r w:rsidR="000279DB">
        <w:rPr>
          <w:rFonts w:eastAsia="Times New Roman"/>
          <w:color w:val="000000"/>
          <w:spacing w:val="-1"/>
          <w:sz w:val="24"/>
          <w:lang w:val="sq-AL"/>
        </w:rPr>
        <w:t>ë</w:t>
      </w:r>
      <w:r>
        <w:rPr>
          <w:rFonts w:eastAsia="Times New Roman"/>
          <w:color w:val="000000"/>
          <w:spacing w:val="-1"/>
          <w:sz w:val="24"/>
          <w:lang w:val="sq-AL"/>
        </w:rPr>
        <w:t>. Në tremujorin e parë të vitit 2020, asetet rezervë zyrtare qëndronin në 2.9 muaj të importeve të mallrave dhe shërbimeve</w:t>
      </w:r>
      <w:r>
        <w:rPr>
          <w:rFonts w:eastAsia="Times New Roman"/>
          <w:color w:val="000000"/>
          <w:sz w:val="24"/>
          <w:lang w:val="sq-AL"/>
        </w:rPr>
        <w:t>.</w:t>
      </w:r>
    </w:p>
    <w:p w14:paraId="4F8E7234" w14:textId="7B308118" w:rsidR="00C53A74" w:rsidRDefault="00C53A74" w:rsidP="00C53A74">
      <w:pPr>
        <w:spacing w:before="132" w:line="274" w:lineRule="exact"/>
        <w:ind w:left="72" w:right="144"/>
        <w:jc w:val="both"/>
        <w:textAlignment w:val="baseline"/>
        <w:rPr>
          <w:rFonts w:eastAsia="Times New Roman"/>
          <w:b/>
          <w:color w:val="000000"/>
          <w:sz w:val="24"/>
          <w:lang w:val="sq-AL"/>
        </w:rPr>
      </w:pPr>
      <w:r>
        <w:rPr>
          <w:rFonts w:eastAsia="Times New Roman"/>
          <w:b/>
          <w:color w:val="000000"/>
          <w:sz w:val="24"/>
          <w:lang w:val="sq-AL"/>
        </w:rPr>
        <w:t xml:space="preserve">Inflacioni i çmimeve të konsumit arriti kulmin në prill-maj 2019 dhe vazhdoi të lehtësohej në fund të vitit. </w:t>
      </w:r>
      <w:r>
        <w:rPr>
          <w:rFonts w:eastAsia="Times New Roman"/>
          <w:color w:val="000000"/>
          <w:sz w:val="24"/>
          <w:lang w:val="sq-AL"/>
        </w:rPr>
        <w:t xml:space="preserve">Nxitësit kryesorë ishin çmimet e karburantit dhe ushqimit, këto të fundit ishin në një trend përshpejtimi në pranverë pas futjes së tarifave 100% për mallrat e importuara nga Serbia dhe Bosnja dhe Hercegovina </w:t>
      </w:r>
      <w:r w:rsidR="006A49BF">
        <w:rPr>
          <w:rFonts w:eastAsia="Times New Roman"/>
          <w:color w:val="000000"/>
          <w:sz w:val="24"/>
          <w:lang w:val="sq-AL"/>
        </w:rPr>
        <w:t xml:space="preserve">kah fundi i </w:t>
      </w:r>
      <w:r>
        <w:rPr>
          <w:rFonts w:eastAsia="Times New Roman"/>
          <w:color w:val="000000"/>
          <w:sz w:val="24"/>
          <w:lang w:val="sq-AL"/>
        </w:rPr>
        <w:t xml:space="preserve">vitit 2018. Në pesë muajt e parë të vitit 2020 inflacioni </w:t>
      </w:r>
      <w:r w:rsidR="006A49BF">
        <w:rPr>
          <w:rFonts w:eastAsia="Times New Roman"/>
          <w:color w:val="000000"/>
          <w:sz w:val="24"/>
          <w:lang w:val="sq-AL"/>
        </w:rPr>
        <w:t>kishte trend r</w:t>
      </w:r>
      <w:r w:rsidR="000279DB">
        <w:rPr>
          <w:rFonts w:eastAsia="Times New Roman"/>
          <w:color w:val="000000"/>
          <w:sz w:val="24"/>
          <w:lang w:val="sq-AL"/>
        </w:rPr>
        <w:t>ë</w:t>
      </w:r>
      <w:r w:rsidR="006A49BF">
        <w:rPr>
          <w:rFonts w:eastAsia="Times New Roman"/>
          <w:color w:val="000000"/>
          <w:sz w:val="24"/>
          <w:lang w:val="sq-AL"/>
        </w:rPr>
        <w:t>n</w:t>
      </w:r>
      <w:r w:rsidR="000279DB">
        <w:rPr>
          <w:rFonts w:eastAsia="Times New Roman"/>
          <w:color w:val="000000"/>
          <w:sz w:val="24"/>
          <w:lang w:val="sq-AL"/>
        </w:rPr>
        <w:t>ë</w:t>
      </w:r>
      <w:r w:rsidR="006A49BF">
        <w:rPr>
          <w:rFonts w:eastAsia="Times New Roman"/>
          <w:color w:val="000000"/>
          <w:sz w:val="24"/>
          <w:lang w:val="sq-AL"/>
        </w:rPr>
        <w:t>s</w:t>
      </w:r>
      <w:r>
        <w:rPr>
          <w:rFonts w:eastAsia="Times New Roman"/>
          <w:color w:val="000000"/>
          <w:sz w:val="24"/>
          <w:lang w:val="sq-AL"/>
        </w:rPr>
        <w:t>, mesatarisht 0.7%.</w:t>
      </w:r>
    </w:p>
    <w:p w14:paraId="26C00AD6" w14:textId="4805D60B" w:rsidR="00C53A74" w:rsidRDefault="00AE4942" w:rsidP="00C53A74">
      <w:pPr>
        <w:spacing w:before="145" w:line="275" w:lineRule="exact"/>
        <w:ind w:left="72" w:right="144"/>
        <w:jc w:val="both"/>
        <w:textAlignment w:val="baseline"/>
        <w:rPr>
          <w:rFonts w:eastAsia="Times New Roman"/>
          <w:b/>
          <w:color w:val="000000"/>
          <w:spacing w:val="1"/>
          <w:sz w:val="24"/>
          <w:lang w:val="sq-AL"/>
        </w:rPr>
      </w:pPr>
      <w:r>
        <w:rPr>
          <w:noProof/>
        </w:rPr>
        <mc:AlternateContent>
          <mc:Choice Requires="wps">
            <w:drawing>
              <wp:anchor distT="0" distB="106680" distL="0" distR="109220" simplePos="0" relativeHeight="251783168" behindDoc="1" locked="0" layoutInCell="1" allowOverlap="1" wp14:anchorId="403A572A" wp14:editId="1C1A8DD9">
                <wp:simplePos x="0" y="0"/>
                <wp:positionH relativeFrom="page">
                  <wp:posOffset>815340</wp:posOffset>
                </wp:positionH>
                <wp:positionV relativeFrom="page">
                  <wp:posOffset>3328670</wp:posOffset>
                </wp:positionV>
                <wp:extent cx="3077210" cy="1849755"/>
                <wp:effectExtent l="0" t="0" r="0" b="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4371B" w14:textId="77777777" w:rsidR="00AC756C" w:rsidRDefault="00AC756C" w:rsidP="00C53A74">
                            <w:pPr>
                              <w:pBdr>
                                <w:top w:val="single" w:sz="6" w:space="0" w:color="858585"/>
                                <w:left w:val="single" w:sz="6" w:space="0" w:color="858585"/>
                                <w:bottom w:val="single" w:sz="6" w:space="8" w:color="858585"/>
                                <w:right w:val="single" w:sz="6" w:space="8" w:color="85858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A572A" id="Text Box 132" o:spid="_x0000_s1063" type="#_x0000_t202" style="position:absolute;left:0;text-align:left;margin-left:64.2pt;margin-top:262.1pt;width:242.3pt;height:145.65pt;z-index:-251533312;visibility:visible;mso-wrap-style:square;mso-width-percent:0;mso-height-percent:0;mso-wrap-distance-left:0;mso-wrap-distance-top:0;mso-wrap-distance-right:8.6pt;mso-wrap-distance-bottom:8.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" filled="f" stroked="f">
                <v:textbox inset="0,0,0,0">
                  <w:txbxContent>
                    <w:p w14:paraId="61C4371B" w14:textId="77777777" w:rsidR="00AC756C" w:rsidRDefault="00AC756C" w:rsidP="00C53A74">
                      <w:pPr>
                        <w:pBdr>
                          <w:top w:val="single" w:sz="6" w:space="0" w:color="858585"/>
                          <w:left w:val="single" w:sz="6" w:space="0" w:color="858585"/>
                          <w:bottom w:val="single" w:sz="6" w:space="8" w:color="858585"/>
                          <w:right w:val="single" w:sz="6" w:space="8" w:color="858585"/>
                        </w:pBdr>
                      </w:pP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14:anchorId="192ECDBD" wp14:editId="4BDAC81C">
                <wp:simplePos x="0" y="0"/>
                <wp:positionH relativeFrom="page">
                  <wp:posOffset>836930</wp:posOffset>
                </wp:positionH>
                <wp:positionV relativeFrom="page">
                  <wp:posOffset>3618230</wp:posOffset>
                </wp:positionV>
                <wp:extent cx="3034030" cy="106045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4A0" w:firstRow="1" w:lastRow="0" w:firstColumn="1" w:lastColumn="0" w:noHBand="0" w:noVBand="1"/>
                            </w:tblPr>
                            <w:tblGrid>
                              <w:gridCol w:w="443"/>
                              <w:gridCol w:w="4001"/>
                              <w:gridCol w:w="328"/>
                              <w:gridCol w:w="6"/>
                            </w:tblGrid>
                            <w:tr w:rsidR="00AC756C" w14:paraId="42AA4CDB" w14:textId="77777777">
                              <w:trPr>
                                <w:gridAfter w:val="1"/>
                                <w:trHeight w:val="253"/>
                              </w:trPr>
                              <w:tc>
                                <w:tcPr>
                                  <w:tcW w:w="448" w:type="dxa"/>
                                  <w:vMerge w:val="restart"/>
                                  <w:tcBorders>
                                    <w:top w:val="nil"/>
                                    <w:left w:val="nil"/>
                                    <w:bottom w:val="nil"/>
                                    <w:right w:val="nil"/>
                                  </w:tcBorders>
                                  <w:hideMark/>
                                </w:tcPr>
                                <w:p w14:paraId="1F2141BE" w14:textId="77777777" w:rsidR="00AC756C" w:rsidRDefault="00AC756C">
                                  <w:pPr>
                                    <w:spacing w:after="100" w:line="120" w:lineRule="exact"/>
                                    <w:jc w:val="right"/>
                                    <w:textAlignment w:val="baseline"/>
                                    <w:rPr>
                                      <w:rFonts w:ascii="Calibri" w:eastAsia="Calibri" w:hAnsi="Calibri"/>
                                      <w:color w:val="000000"/>
                                      <w:sz w:val="15"/>
                                    </w:rPr>
                                  </w:pPr>
                                  <w:r>
                                    <w:rPr>
                                      <w:rFonts w:ascii="Calibri" w:eastAsia="Calibri" w:hAnsi="Calibri"/>
                                      <w:color w:val="000000"/>
                                      <w:sz w:val="15"/>
                                    </w:rPr>
                                    <w:t>4</w:t>
                                  </w:r>
                                </w:p>
                              </w:tc>
                              <w:tc>
                                <w:tcPr>
                                  <w:tcW w:w="3999" w:type="dxa"/>
                                  <w:vMerge w:val="restart"/>
                                  <w:tcBorders>
                                    <w:top w:val="nil"/>
                                    <w:left w:val="nil"/>
                                    <w:bottom w:val="nil"/>
                                    <w:right w:val="nil"/>
                                  </w:tcBorders>
                                  <w:vAlign w:val="center"/>
                                  <w:hideMark/>
                                </w:tcPr>
                                <w:p w14:paraId="59E3C66D" w14:textId="77777777" w:rsidR="00AC756C" w:rsidRDefault="00AC756C">
                                  <w:pPr>
                                    <w:spacing w:after="47" w:line="151" w:lineRule="exact"/>
                                    <w:ind w:right="3242"/>
                                    <w:jc w:val="right"/>
                                    <w:textAlignment w:val="baseline"/>
                                    <w:rPr>
                                      <w:rFonts w:ascii="Calibri" w:eastAsia="Calibri" w:hAnsi="Calibri"/>
                                      <w:color w:val="000000"/>
                                      <w:sz w:val="15"/>
                                    </w:rPr>
                                  </w:pPr>
                                  <w:r>
                                    <w:rPr>
                                      <w:rFonts w:ascii="Calibri" w:eastAsia="Calibri" w:hAnsi="Calibri"/>
                                      <w:color w:val="000000"/>
                                      <w:sz w:val="15"/>
                                    </w:rPr>
                                    <w:t>% e BPV-së</w:t>
                                  </w:r>
                                </w:p>
                              </w:tc>
                              <w:tc>
                                <w:tcPr>
                                  <w:tcW w:w="331" w:type="dxa"/>
                                  <w:vMerge w:val="restart"/>
                                  <w:tcBorders>
                                    <w:top w:val="nil"/>
                                    <w:left w:val="nil"/>
                                    <w:bottom w:val="nil"/>
                                    <w:right w:val="nil"/>
                                  </w:tcBorders>
                                  <w:hideMark/>
                                </w:tcPr>
                                <w:p w14:paraId="12402A7A" w14:textId="77777777" w:rsidR="00AC756C" w:rsidRDefault="00AC756C">
                                  <w:pPr>
                                    <w:spacing w:after="99" w:line="121" w:lineRule="exact"/>
                                    <w:jc w:val="right"/>
                                    <w:textAlignment w:val="baseline"/>
                                    <w:rPr>
                                      <w:rFonts w:ascii="Calibri" w:eastAsia="Calibri" w:hAnsi="Calibri"/>
                                      <w:color w:val="000000"/>
                                      <w:sz w:val="13"/>
                                    </w:rPr>
                                  </w:pPr>
                                  <w:r>
                                    <w:rPr>
                                      <w:rFonts w:ascii="Calibri" w:eastAsia="Calibri" w:hAnsi="Calibri"/>
                                      <w:color w:val="000000"/>
                                      <w:sz w:val="13"/>
                                    </w:rPr>
                                    <w:t>20</w:t>
                                  </w:r>
                                </w:p>
                              </w:tc>
                            </w:tr>
                            <w:tr w:rsidR="00AC756C" w14:paraId="3F4B830F" w14:textId="77777777">
                              <w:trPr>
                                <w:trHeight w:hRule="exact" w:val="173"/>
                              </w:trPr>
                              <w:tc>
                                <w:tcPr>
                                  <w:tcW w:w="0" w:type="auto"/>
                                  <w:vMerge/>
                                  <w:tcBorders>
                                    <w:top w:val="nil"/>
                                    <w:left w:val="nil"/>
                                    <w:bottom w:val="nil"/>
                                    <w:right w:val="nil"/>
                                  </w:tcBorders>
                                  <w:vAlign w:val="center"/>
                                  <w:hideMark/>
                                </w:tcPr>
                                <w:p w14:paraId="1A5352CA" w14:textId="77777777" w:rsidR="00AC756C" w:rsidRDefault="00AC756C">
                                  <w:pPr>
                                    <w:rPr>
                                      <w:rFonts w:ascii="Calibri" w:eastAsia="Calibri" w:hAnsi="Calibri"/>
                                      <w:color w:val="000000"/>
                                      <w:sz w:val="15"/>
                                    </w:rPr>
                                  </w:pPr>
                                </w:p>
                              </w:tc>
                              <w:tc>
                                <w:tcPr>
                                  <w:tcW w:w="0" w:type="auto"/>
                                  <w:vMerge/>
                                  <w:tcBorders>
                                    <w:top w:val="nil"/>
                                    <w:left w:val="nil"/>
                                    <w:bottom w:val="nil"/>
                                    <w:right w:val="nil"/>
                                  </w:tcBorders>
                                  <w:vAlign w:val="center"/>
                                  <w:hideMark/>
                                </w:tcPr>
                                <w:p w14:paraId="099BD213" w14:textId="77777777" w:rsidR="00AC756C" w:rsidRDefault="00AC756C">
                                  <w:pPr>
                                    <w:rPr>
                                      <w:rFonts w:ascii="Calibri" w:eastAsia="Calibri" w:hAnsi="Calibri"/>
                                      <w:color w:val="000000"/>
                                      <w:sz w:val="15"/>
                                    </w:rPr>
                                  </w:pPr>
                                </w:p>
                              </w:tc>
                              <w:tc>
                                <w:tcPr>
                                  <w:tcW w:w="0" w:type="auto"/>
                                  <w:vMerge/>
                                  <w:tcBorders>
                                    <w:top w:val="nil"/>
                                    <w:left w:val="nil"/>
                                    <w:bottom w:val="nil"/>
                                    <w:right w:val="nil"/>
                                  </w:tcBorders>
                                  <w:vAlign w:val="center"/>
                                  <w:hideMark/>
                                </w:tcPr>
                                <w:p w14:paraId="39D6C957" w14:textId="77777777" w:rsidR="00AC756C" w:rsidRDefault="00AC756C">
                                  <w:pPr>
                                    <w:rPr>
                                      <w:rFonts w:ascii="Calibri" w:eastAsia="Calibri" w:hAnsi="Calibri"/>
                                      <w:color w:val="000000"/>
                                      <w:sz w:val="13"/>
                                    </w:rPr>
                                  </w:pPr>
                                </w:p>
                              </w:tc>
                              <w:tc>
                                <w:tcPr>
                                  <w:tcW w:w="0" w:type="auto"/>
                                  <w:vAlign w:val="center"/>
                                  <w:hideMark/>
                                </w:tcPr>
                                <w:p w14:paraId="7FF6EF69" w14:textId="77777777" w:rsidR="00AC756C" w:rsidRDefault="00AC756C">
                                  <w:pPr>
                                    <w:rPr>
                                      <w:rFonts w:ascii="Calibri" w:eastAsia="Calibri" w:hAnsi="Calibri"/>
                                      <w:color w:val="000000"/>
                                      <w:sz w:val="13"/>
                                    </w:rPr>
                                  </w:pPr>
                                </w:p>
                              </w:tc>
                            </w:tr>
                            <w:tr w:rsidR="00AC756C" w14:paraId="0F4112F7" w14:textId="77777777">
                              <w:trPr>
                                <w:trHeight w:hRule="exact" w:val="1339"/>
                              </w:trPr>
                              <w:tc>
                                <w:tcPr>
                                  <w:tcW w:w="448" w:type="dxa"/>
                                  <w:tcBorders>
                                    <w:top w:val="nil"/>
                                    <w:left w:val="nil"/>
                                    <w:bottom w:val="nil"/>
                                    <w:right w:val="nil"/>
                                  </w:tcBorders>
                                  <w:hideMark/>
                                </w:tcPr>
                                <w:p w14:paraId="4EEFB04A" w14:textId="77777777" w:rsidR="00AC756C" w:rsidRDefault="00AC756C">
                                  <w:pPr>
                                    <w:spacing w:before="137" w:line="151" w:lineRule="exact"/>
                                    <w:jc w:val="right"/>
                                    <w:textAlignment w:val="baseline"/>
                                    <w:rPr>
                                      <w:rFonts w:ascii="Calibri" w:eastAsia="Calibri" w:hAnsi="Calibri"/>
                                      <w:color w:val="000000"/>
                                      <w:sz w:val="15"/>
                                    </w:rPr>
                                  </w:pPr>
                                  <w:r>
                                    <w:rPr>
                                      <w:rFonts w:ascii="Calibri" w:eastAsia="Calibri" w:hAnsi="Calibri"/>
                                      <w:color w:val="000000"/>
                                      <w:sz w:val="15"/>
                                    </w:rPr>
                                    <w:t>2</w:t>
                                  </w:r>
                                </w:p>
                                <w:p w14:paraId="5C4AD88E" w14:textId="77777777" w:rsidR="00AC756C" w:rsidRDefault="00AC756C">
                                  <w:pPr>
                                    <w:spacing w:before="243" w:line="151" w:lineRule="exact"/>
                                    <w:jc w:val="right"/>
                                    <w:textAlignment w:val="baseline"/>
                                    <w:rPr>
                                      <w:rFonts w:ascii="Calibri" w:eastAsia="Calibri" w:hAnsi="Calibri"/>
                                      <w:color w:val="000000"/>
                                      <w:sz w:val="15"/>
                                    </w:rPr>
                                  </w:pPr>
                                  <w:r>
                                    <w:rPr>
                                      <w:rFonts w:ascii="Calibri" w:eastAsia="Calibri" w:hAnsi="Calibri"/>
                                      <w:color w:val="000000"/>
                                      <w:sz w:val="15"/>
                                    </w:rPr>
                                    <w:t>0</w:t>
                                  </w:r>
                                </w:p>
                                <w:p w14:paraId="3E6298FA" w14:textId="77777777" w:rsidR="00AC756C" w:rsidRDefault="00AC756C">
                                  <w:pPr>
                                    <w:spacing w:before="243" w:after="258" w:line="151" w:lineRule="exact"/>
                                    <w:jc w:val="right"/>
                                    <w:textAlignment w:val="baseline"/>
                                    <w:rPr>
                                      <w:rFonts w:ascii="Calibri" w:eastAsia="Calibri" w:hAnsi="Calibri"/>
                                      <w:color w:val="000000"/>
                                      <w:sz w:val="15"/>
                                    </w:rPr>
                                  </w:pPr>
                                  <w:r>
                                    <w:rPr>
                                      <w:rFonts w:ascii="Calibri" w:eastAsia="Calibri" w:hAnsi="Calibri"/>
                                      <w:color w:val="000000"/>
                                      <w:sz w:val="15"/>
                                    </w:rPr>
                                    <w:t>-2</w:t>
                                  </w:r>
                                </w:p>
                              </w:tc>
                              <w:tc>
                                <w:tcPr>
                                  <w:tcW w:w="3999" w:type="dxa"/>
                                  <w:tcBorders>
                                    <w:top w:val="nil"/>
                                    <w:left w:val="nil"/>
                                    <w:bottom w:val="nil"/>
                                    <w:right w:val="single" w:sz="6" w:space="0" w:color="858585"/>
                                  </w:tcBorders>
                                  <w:hideMark/>
                                </w:tcPr>
                                <w:p w14:paraId="67937D0B" w14:textId="77777777" w:rsidR="00AC756C" w:rsidRDefault="00AC756C">
                                  <w:pPr>
                                    <w:ind w:right="183"/>
                                    <w:textAlignment w:val="baseline"/>
                                  </w:pPr>
                                  <w:r>
                                    <w:rPr>
                                      <w:noProof/>
                                      <w:sz w:val="20"/>
                                      <w:szCs w:val="20"/>
                                    </w:rPr>
                                    <w:drawing>
                                      <wp:inline distT="0" distB="0" distL="0" distR="0" wp14:anchorId="0C4DFFFD" wp14:editId="27623AFE">
                                        <wp:extent cx="2419350" cy="8477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c>
                              <w:tc>
                                <w:tcPr>
                                  <w:tcW w:w="331" w:type="dxa"/>
                                  <w:tcBorders>
                                    <w:top w:val="nil"/>
                                    <w:left w:val="single" w:sz="6" w:space="0" w:color="858585"/>
                                    <w:bottom w:val="nil"/>
                                    <w:right w:val="nil"/>
                                  </w:tcBorders>
                                  <w:hideMark/>
                                </w:tcPr>
                                <w:p w14:paraId="2031011D" w14:textId="77777777" w:rsidR="00AC756C" w:rsidRDefault="00AC756C">
                                  <w:pPr>
                                    <w:spacing w:before="147" w:line="143" w:lineRule="exact"/>
                                    <w:jc w:val="right"/>
                                    <w:textAlignment w:val="baseline"/>
                                    <w:rPr>
                                      <w:rFonts w:ascii="Calibri" w:eastAsia="Calibri" w:hAnsi="Calibri"/>
                                      <w:color w:val="000000"/>
                                      <w:sz w:val="13"/>
                                    </w:rPr>
                                  </w:pPr>
                                  <w:r>
                                    <w:rPr>
                                      <w:rFonts w:ascii="Calibri" w:eastAsia="Calibri" w:hAnsi="Calibri"/>
                                      <w:color w:val="000000"/>
                                      <w:sz w:val="13"/>
                                    </w:rPr>
                                    <w:t>15</w:t>
                                  </w:r>
                                </w:p>
                                <w:p w14:paraId="13048184" w14:textId="77777777" w:rsidR="00AC756C" w:rsidRDefault="00AC756C">
                                  <w:pPr>
                                    <w:spacing w:before="250" w:line="143" w:lineRule="exact"/>
                                    <w:jc w:val="right"/>
                                    <w:textAlignment w:val="baseline"/>
                                    <w:rPr>
                                      <w:rFonts w:ascii="Calibri" w:eastAsia="Calibri" w:hAnsi="Calibri"/>
                                      <w:color w:val="000000"/>
                                      <w:sz w:val="13"/>
                                    </w:rPr>
                                  </w:pPr>
                                  <w:r>
                                    <w:rPr>
                                      <w:rFonts w:ascii="Calibri" w:eastAsia="Calibri" w:hAnsi="Calibri"/>
                                      <w:color w:val="000000"/>
                                      <w:sz w:val="13"/>
                                    </w:rPr>
                                    <w:t>10</w:t>
                                  </w:r>
                                </w:p>
                                <w:p w14:paraId="2EE95F79" w14:textId="77777777" w:rsidR="00AC756C" w:rsidRDefault="00AC756C">
                                  <w:pPr>
                                    <w:spacing w:before="251" w:after="257" w:line="143" w:lineRule="exact"/>
                                    <w:jc w:val="right"/>
                                    <w:textAlignment w:val="baseline"/>
                                    <w:rPr>
                                      <w:rFonts w:ascii="Calibri" w:eastAsia="Calibri" w:hAnsi="Calibri"/>
                                      <w:color w:val="000000"/>
                                      <w:sz w:val="13"/>
                                    </w:rPr>
                                  </w:pPr>
                                  <w:r>
                                    <w:rPr>
                                      <w:rFonts w:ascii="Calibri" w:eastAsia="Calibri" w:hAnsi="Calibri"/>
                                      <w:color w:val="000000"/>
                                      <w:sz w:val="13"/>
                                    </w:rPr>
                                    <w:t>5</w:t>
                                  </w:r>
                                </w:p>
                              </w:tc>
                              <w:tc>
                                <w:tcPr>
                                  <w:tcW w:w="0" w:type="auto"/>
                                  <w:vAlign w:val="center"/>
                                  <w:hideMark/>
                                </w:tcPr>
                                <w:p w14:paraId="4A00797A" w14:textId="77777777" w:rsidR="00AC756C" w:rsidRDefault="00AC756C">
                                  <w:pPr>
                                    <w:rPr>
                                      <w:sz w:val="20"/>
                                      <w:szCs w:val="20"/>
                                    </w:rPr>
                                  </w:pPr>
                                </w:p>
                              </w:tc>
                            </w:tr>
                            <w:tr w:rsidR="00AC756C" w14:paraId="1A1FDF34" w14:textId="77777777">
                              <w:trPr>
                                <w:trHeight w:val="47"/>
                              </w:trPr>
                              <w:tc>
                                <w:tcPr>
                                  <w:tcW w:w="448" w:type="dxa"/>
                                  <w:vMerge w:val="restart"/>
                                  <w:tcBorders>
                                    <w:top w:val="nil"/>
                                    <w:left w:val="nil"/>
                                    <w:bottom w:val="nil"/>
                                    <w:right w:val="nil"/>
                                  </w:tcBorders>
                                  <w:vAlign w:val="center"/>
                                  <w:hideMark/>
                                </w:tcPr>
                                <w:p w14:paraId="4E8158CF" w14:textId="77777777" w:rsidR="00AC756C" w:rsidRDefault="00AC756C">
                                  <w:pPr>
                                    <w:spacing w:line="96" w:lineRule="exact"/>
                                    <w:jc w:val="right"/>
                                    <w:textAlignment w:val="baseline"/>
                                    <w:rPr>
                                      <w:rFonts w:ascii="Calibri" w:eastAsia="Calibri" w:hAnsi="Calibri"/>
                                      <w:color w:val="000000"/>
                                      <w:sz w:val="15"/>
                                    </w:rPr>
                                  </w:pPr>
                                  <w:r>
                                    <w:rPr>
                                      <w:rFonts w:ascii="Calibri" w:eastAsia="Calibri" w:hAnsi="Calibri"/>
                                      <w:color w:val="000000"/>
                                      <w:sz w:val="15"/>
                                    </w:rPr>
                                    <w:t>-4</w:t>
                                  </w:r>
                                </w:p>
                              </w:tc>
                              <w:tc>
                                <w:tcPr>
                                  <w:tcW w:w="3999" w:type="dxa"/>
                                  <w:vMerge w:val="restart"/>
                                  <w:tcBorders>
                                    <w:top w:val="nil"/>
                                    <w:left w:val="nil"/>
                                    <w:bottom w:val="nil"/>
                                    <w:right w:val="single" w:sz="6" w:space="0" w:color="858585"/>
                                  </w:tcBorders>
                                  <w:hideMark/>
                                </w:tcPr>
                                <w:p w14:paraId="5338D730" w14:textId="77777777" w:rsidR="00AC756C" w:rsidRDefault="00AC756C">
                                  <w:pPr>
                                    <w:spacing w:line="101" w:lineRule="exact"/>
                                    <w:ind w:right="183"/>
                                    <w:textAlignment w:val="baseline"/>
                                  </w:pPr>
                                  <w:r>
                                    <w:rPr>
                                      <w:noProof/>
                                      <w:sz w:val="20"/>
                                      <w:szCs w:val="20"/>
                                    </w:rPr>
                                    <w:drawing>
                                      <wp:inline distT="0" distB="0" distL="0" distR="0" wp14:anchorId="7E7DF0F2" wp14:editId="4091697A">
                                        <wp:extent cx="38100" cy="666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p>
                              </w:tc>
                              <w:tc>
                                <w:tcPr>
                                  <w:tcW w:w="331" w:type="dxa"/>
                                  <w:vMerge w:val="restart"/>
                                  <w:tcBorders>
                                    <w:top w:val="nil"/>
                                    <w:left w:val="single" w:sz="6" w:space="0" w:color="858585"/>
                                    <w:bottom w:val="nil"/>
                                    <w:right w:val="nil"/>
                                  </w:tcBorders>
                                  <w:vAlign w:val="center"/>
                                  <w:hideMark/>
                                </w:tcPr>
                                <w:p w14:paraId="46A42C0C" w14:textId="77777777" w:rsidR="00AC756C" w:rsidRDefault="00AC756C">
                                  <w:pPr>
                                    <w:spacing w:line="96" w:lineRule="exact"/>
                                    <w:jc w:val="right"/>
                                    <w:textAlignment w:val="baseline"/>
                                    <w:rPr>
                                      <w:rFonts w:ascii="Calibri" w:eastAsia="Calibri" w:hAnsi="Calibri"/>
                                      <w:color w:val="000000"/>
                                      <w:sz w:val="13"/>
                                    </w:rPr>
                                  </w:pPr>
                                  <w:r>
                                    <w:rPr>
                                      <w:rFonts w:ascii="Calibri" w:eastAsia="Calibri" w:hAnsi="Calibri"/>
                                      <w:color w:val="000000"/>
                                      <w:sz w:val="13"/>
                                    </w:rPr>
                                    <w:t>0</w:t>
                                  </w:r>
                                </w:p>
                              </w:tc>
                              <w:tc>
                                <w:tcPr>
                                  <w:tcW w:w="0" w:type="auto"/>
                                  <w:vAlign w:val="center"/>
                                  <w:hideMark/>
                                </w:tcPr>
                                <w:p w14:paraId="233A9982" w14:textId="77777777" w:rsidR="00AC756C" w:rsidRDefault="00AC756C">
                                  <w:pPr>
                                    <w:rPr>
                                      <w:sz w:val="20"/>
                                      <w:szCs w:val="20"/>
                                    </w:rPr>
                                  </w:pPr>
                                </w:p>
                              </w:tc>
                            </w:tr>
                            <w:tr w:rsidR="00AC756C" w14:paraId="636E3D4F" w14:textId="77777777">
                              <w:trPr>
                                <w:trHeight w:hRule="exact" w:val="59"/>
                              </w:trPr>
                              <w:tc>
                                <w:tcPr>
                                  <w:tcW w:w="0" w:type="auto"/>
                                  <w:vMerge/>
                                  <w:tcBorders>
                                    <w:top w:val="nil"/>
                                    <w:left w:val="nil"/>
                                    <w:bottom w:val="nil"/>
                                    <w:right w:val="nil"/>
                                  </w:tcBorders>
                                  <w:vAlign w:val="center"/>
                                  <w:hideMark/>
                                </w:tcPr>
                                <w:p w14:paraId="53C29299" w14:textId="77777777" w:rsidR="00AC756C" w:rsidRDefault="00AC756C">
                                  <w:pPr>
                                    <w:rPr>
                                      <w:rFonts w:ascii="Calibri" w:eastAsia="Calibri" w:hAnsi="Calibri"/>
                                      <w:color w:val="000000"/>
                                      <w:sz w:val="15"/>
                                    </w:rPr>
                                  </w:pPr>
                                </w:p>
                              </w:tc>
                              <w:tc>
                                <w:tcPr>
                                  <w:tcW w:w="0" w:type="auto"/>
                                  <w:vMerge/>
                                  <w:tcBorders>
                                    <w:top w:val="nil"/>
                                    <w:left w:val="nil"/>
                                    <w:bottom w:val="nil"/>
                                    <w:right w:val="single" w:sz="6" w:space="0" w:color="858585"/>
                                  </w:tcBorders>
                                  <w:vAlign w:val="center"/>
                                  <w:hideMark/>
                                </w:tcPr>
                                <w:p w14:paraId="6A7EE713" w14:textId="77777777" w:rsidR="00AC756C" w:rsidRDefault="00AC756C"/>
                              </w:tc>
                              <w:tc>
                                <w:tcPr>
                                  <w:tcW w:w="0" w:type="auto"/>
                                  <w:vMerge/>
                                  <w:tcBorders>
                                    <w:top w:val="nil"/>
                                    <w:left w:val="single" w:sz="6" w:space="0" w:color="858585"/>
                                    <w:bottom w:val="nil"/>
                                    <w:right w:val="nil"/>
                                  </w:tcBorders>
                                  <w:vAlign w:val="center"/>
                                  <w:hideMark/>
                                </w:tcPr>
                                <w:p w14:paraId="2173A889" w14:textId="77777777" w:rsidR="00AC756C" w:rsidRDefault="00AC756C">
                                  <w:pPr>
                                    <w:rPr>
                                      <w:rFonts w:ascii="Calibri" w:eastAsia="Calibri" w:hAnsi="Calibri"/>
                                      <w:color w:val="000000"/>
                                      <w:sz w:val="13"/>
                                    </w:rPr>
                                  </w:pPr>
                                </w:p>
                              </w:tc>
                              <w:tc>
                                <w:tcPr>
                                  <w:tcW w:w="0" w:type="auto"/>
                                  <w:vAlign w:val="center"/>
                                  <w:hideMark/>
                                </w:tcPr>
                                <w:p w14:paraId="6D154112" w14:textId="77777777" w:rsidR="00AC756C" w:rsidRDefault="00AC756C">
                                  <w:pPr>
                                    <w:rPr>
                                      <w:rFonts w:ascii="Calibri" w:eastAsia="Calibri" w:hAnsi="Calibri"/>
                                      <w:color w:val="000000"/>
                                      <w:sz w:val="13"/>
                                    </w:rPr>
                                  </w:pPr>
                                </w:p>
                              </w:tc>
                            </w:tr>
                          </w:tbl>
                          <w:p w14:paraId="1732DD96" w14:textId="77777777" w:rsidR="00AC756C" w:rsidRDefault="00AC756C" w:rsidP="00C53A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CDBD" id="Text Box 131" o:spid="_x0000_s1064" type="#_x0000_t202" style="position:absolute;left:0;text-align:left;margin-left:65.9pt;margin-top:284.9pt;width:238.9pt;height:83.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" filled="f" stroked="f">
                <v:textbox inset="0,0,0,0">
                  <w:txbxContent>
                    <w:tbl>
                      <w:tblPr>
                        <w:tblW w:w="0" w:type="auto"/>
                        <w:tblCellMar>
                          <w:left w:w="0" w:type="dxa"/>
                          <w:right w:w="0" w:type="dxa"/>
                        </w:tblCellMar>
                        <w:tblLook w:val="04A0" w:firstRow="1" w:lastRow="0" w:firstColumn="1" w:lastColumn="0" w:noHBand="0" w:noVBand="1"/>
                      </w:tblPr>
                      <w:tblGrid>
                        <w:gridCol w:w="443"/>
                        <w:gridCol w:w="4001"/>
                        <w:gridCol w:w="328"/>
                        <w:gridCol w:w="6"/>
                      </w:tblGrid>
                      <w:tr w:rsidR="00AC756C" w14:paraId="42AA4CDB" w14:textId="77777777">
                        <w:trPr>
                          <w:gridAfter w:val="1"/>
                          <w:trHeight w:val="253"/>
                        </w:trPr>
                        <w:tc>
                          <w:tcPr>
                            <w:tcW w:w="448" w:type="dxa"/>
                            <w:vMerge w:val="restart"/>
                            <w:tcBorders>
                              <w:top w:val="nil"/>
                              <w:left w:val="nil"/>
                              <w:bottom w:val="nil"/>
                              <w:right w:val="nil"/>
                            </w:tcBorders>
                            <w:hideMark/>
                          </w:tcPr>
                          <w:p w14:paraId="1F2141BE" w14:textId="77777777" w:rsidR="00AC756C" w:rsidRDefault="00AC756C">
                            <w:pPr>
                              <w:spacing w:after="100" w:line="120" w:lineRule="exact"/>
                              <w:jc w:val="right"/>
                              <w:textAlignment w:val="baseline"/>
                              <w:rPr>
                                <w:rFonts w:ascii="Calibri" w:eastAsia="Calibri" w:hAnsi="Calibri"/>
                                <w:color w:val="000000"/>
                                <w:sz w:val="15"/>
                              </w:rPr>
                            </w:pPr>
                            <w:r>
                              <w:rPr>
                                <w:rFonts w:ascii="Calibri" w:eastAsia="Calibri" w:hAnsi="Calibri"/>
                                <w:color w:val="000000"/>
                                <w:sz w:val="15"/>
                              </w:rPr>
                              <w:t>4</w:t>
                            </w:r>
                          </w:p>
                        </w:tc>
                        <w:tc>
                          <w:tcPr>
                            <w:tcW w:w="3999" w:type="dxa"/>
                            <w:vMerge w:val="restart"/>
                            <w:tcBorders>
                              <w:top w:val="nil"/>
                              <w:left w:val="nil"/>
                              <w:bottom w:val="nil"/>
                              <w:right w:val="nil"/>
                            </w:tcBorders>
                            <w:vAlign w:val="center"/>
                            <w:hideMark/>
                          </w:tcPr>
                          <w:p w14:paraId="59E3C66D" w14:textId="77777777" w:rsidR="00AC756C" w:rsidRDefault="00AC756C">
                            <w:pPr>
                              <w:spacing w:after="47" w:line="151" w:lineRule="exact"/>
                              <w:ind w:right="3242"/>
                              <w:jc w:val="right"/>
                              <w:textAlignment w:val="baseline"/>
                              <w:rPr>
                                <w:rFonts w:ascii="Calibri" w:eastAsia="Calibri" w:hAnsi="Calibri"/>
                                <w:color w:val="000000"/>
                                <w:sz w:val="15"/>
                              </w:rPr>
                            </w:pPr>
                            <w:r>
                              <w:rPr>
                                <w:rFonts w:ascii="Calibri" w:eastAsia="Calibri" w:hAnsi="Calibri"/>
                                <w:color w:val="000000"/>
                                <w:sz w:val="15"/>
                              </w:rPr>
                              <w:t>% e BPV-së</w:t>
                            </w:r>
                          </w:p>
                        </w:tc>
                        <w:tc>
                          <w:tcPr>
                            <w:tcW w:w="331" w:type="dxa"/>
                            <w:vMerge w:val="restart"/>
                            <w:tcBorders>
                              <w:top w:val="nil"/>
                              <w:left w:val="nil"/>
                              <w:bottom w:val="nil"/>
                              <w:right w:val="nil"/>
                            </w:tcBorders>
                            <w:hideMark/>
                          </w:tcPr>
                          <w:p w14:paraId="12402A7A" w14:textId="77777777" w:rsidR="00AC756C" w:rsidRDefault="00AC756C">
                            <w:pPr>
                              <w:spacing w:after="99" w:line="121" w:lineRule="exact"/>
                              <w:jc w:val="right"/>
                              <w:textAlignment w:val="baseline"/>
                              <w:rPr>
                                <w:rFonts w:ascii="Calibri" w:eastAsia="Calibri" w:hAnsi="Calibri"/>
                                <w:color w:val="000000"/>
                                <w:sz w:val="13"/>
                              </w:rPr>
                            </w:pPr>
                            <w:r>
                              <w:rPr>
                                <w:rFonts w:ascii="Calibri" w:eastAsia="Calibri" w:hAnsi="Calibri"/>
                                <w:color w:val="000000"/>
                                <w:sz w:val="13"/>
                              </w:rPr>
                              <w:t>20</w:t>
                            </w:r>
                          </w:p>
                        </w:tc>
                      </w:tr>
                      <w:tr w:rsidR="00AC756C" w14:paraId="3F4B830F" w14:textId="77777777">
                        <w:trPr>
                          <w:trHeight w:hRule="exact" w:val="173"/>
                        </w:trPr>
                        <w:tc>
                          <w:tcPr>
                            <w:tcW w:w="0" w:type="auto"/>
                            <w:vMerge/>
                            <w:tcBorders>
                              <w:top w:val="nil"/>
                              <w:left w:val="nil"/>
                              <w:bottom w:val="nil"/>
                              <w:right w:val="nil"/>
                            </w:tcBorders>
                            <w:vAlign w:val="center"/>
                            <w:hideMark/>
                          </w:tcPr>
                          <w:p w14:paraId="1A5352CA" w14:textId="77777777" w:rsidR="00AC756C" w:rsidRDefault="00AC756C">
                            <w:pPr>
                              <w:rPr>
                                <w:rFonts w:ascii="Calibri" w:eastAsia="Calibri" w:hAnsi="Calibri"/>
                                <w:color w:val="000000"/>
                                <w:sz w:val="15"/>
                              </w:rPr>
                            </w:pPr>
                          </w:p>
                        </w:tc>
                        <w:tc>
                          <w:tcPr>
                            <w:tcW w:w="0" w:type="auto"/>
                            <w:vMerge/>
                            <w:tcBorders>
                              <w:top w:val="nil"/>
                              <w:left w:val="nil"/>
                              <w:bottom w:val="nil"/>
                              <w:right w:val="nil"/>
                            </w:tcBorders>
                            <w:vAlign w:val="center"/>
                            <w:hideMark/>
                          </w:tcPr>
                          <w:p w14:paraId="099BD213" w14:textId="77777777" w:rsidR="00AC756C" w:rsidRDefault="00AC756C">
                            <w:pPr>
                              <w:rPr>
                                <w:rFonts w:ascii="Calibri" w:eastAsia="Calibri" w:hAnsi="Calibri"/>
                                <w:color w:val="000000"/>
                                <w:sz w:val="15"/>
                              </w:rPr>
                            </w:pPr>
                          </w:p>
                        </w:tc>
                        <w:tc>
                          <w:tcPr>
                            <w:tcW w:w="0" w:type="auto"/>
                            <w:vMerge/>
                            <w:tcBorders>
                              <w:top w:val="nil"/>
                              <w:left w:val="nil"/>
                              <w:bottom w:val="nil"/>
                              <w:right w:val="nil"/>
                            </w:tcBorders>
                            <w:vAlign w:val="center"/>
                            <w:hideMark/>
                          </w:tcPr>
                          <w:p w14:paraId="39D6C957" w14:textId="77777777" w:rsidR="00AC756C" w:rsidRDefault="00AC756C">
                            <w:pPr>
                              <w:rPr>
                                <w:rFonts w:ascii="Calibri" w:eastAsia="Calibri" w:hAnsi="Calibri"/>
                                <w:color w:val="000000"/>
                                <w:sz w:val="13"/>
                              </w:rPr>
                            </w:pPr>
                          </w:p>
                        </w:tc>
                        <w:tc>
                          <w:tcPr>
                            <w:tcW w:w="0" w:type="auto"/>
                            <w:vAlign w:val="center"/>
                            <w:hideMark/>
                          </w:tcPr>
                          <w:p w14:paraId="7FF6EF69" w14:textId="77777777" w:rsidR="00AC756C" w:rsidRDefault="00AC756C">
                            <w:pPr>
                              <w:rPr>
                                <w:rFonts w:ascii="Calibri" w:eastAsia="Calibri" w:hAnsi="Calibri"/>
                                <w:color w:val="000000"/>
                                <w:sz w:val="13"/>
                              </w:rPr>
                            </w:pPr>
                          </w:p>
                        </w:tc>
                      </w:tr>
                      <w:tr w:rsidR="00AC756C" w14:paraId="0F4112F7" w14:textId="77777777">
                        <w:trPr>
                          <w:trHeight w:hRule="exact" w:val="1339"/>
                        </w:trPr>
                        <w:tc>
                          <w:tcPr>
                            <w:tcW w:w="448" w:type="dxa"/>
                            <w:tcBorders>
                              <w:top w:val="nil"/>
                              <w:left w:val="nil"/>
                              <w:bottom w:val="nil"/>
                              <w:right w:val="nil"/>
                            </w:tcBorders>
                            <w:hideMark/>
                          </w:tcPr>
                          <w:p w14:paraId="4EEFB04A" w14:textId="77777777" w:rsidR="00AC756C" w:rsidRDefault="00AC756C">
                            <w:pPr>
                              <w:spacing w:before="137" w:line="151" w:lineRule="exact"/>
                              <w:jc w:val="right"/>
                              <w:textAlignment w:val="baseline"/>
                              <w:rPr>
                                <w:rFonts w:ascii="Calibri" w:eastAsia="Calibri" w:hAnsi="Calibri"/>
                                <w:color w:val="000000"/>
                                <w:sz w:val="15"/>
                              </w:rPr>
                            </w:pPr>
                            <w:r>
                              <w:rPr>
                                <w:rFonts w:ascii="Calibri" w:eastAsia="Calibri" w:hAnsi="Calibri"/>
                                <w:color w:val="000000"/>
                                <w:sz w:val="15"/>
                              </w:rPr>
                              <w:t>2</w:t>
                            </w:r>
                          </w:p>
                          <w:p w14:paraId="5C4AD88E" w14:textId="77777777" w:rsidR="00AC756C" w:rsidRDefault="00AC756C">
                            <w:pPr>
                              <w:spacing w:before="243" w:line="151" w:lineRule="exact"/>
                              <w:jc w:val="right"/>
                              <w:textAlignment w:val="baseline"/>
                              <w:rPr>
                                <w:rFonts w:ascii="Calibri" w:eastAsia="Calibri" w:hAnsi="Calibri"/>
                                <w:color w:val="000000"/>
                                <w:sz w:val="15"/>
                              </w:rPr>
                            </w:pPr>
                            <w:r>
                              <w:rPr>
                                <w:rFonts w:ascii="Calibri" w:eastAsia="Calibri" w:hAnsi="Calibri"/>
                                <w:color w:val="000000"/>
                                <w:sz w:val="15"/>
                              </w:rPr>
                              <w:t>0</w:t>
                            </w:r>
                          </w:p>
                          <w:p w14:paraId="3E6298FA" w14:textId="77777777" w:rsidR="00AC756C" w:rsidRDefault="00AC756C">
                            <w:pPr>
                              <w:spacing w:before="243" w:after="258" w:line="151" w:lineRule="exact"/>
                              <w:jc w:val="right"/>
                              <w:textAlignment w:val="baseline"/>
                              <w:rPr>
                                <w:rFonts w:ascii="Calibri" w:eastAsia="Calibri" w:hAnsi="Calibri"/>
                                <w:color w:val="000000"/>
                                <w:sz w:val="15"/>
                              </w:rPr>
                            </w:pPr>
                            <w:r>
                              <w:rPr>
                                <w:rFonts w:ascii="Calibri" w:eastAsia="Calibri" w:hAnsi="Calibri"/>
                                <w:color w:val="000000"/>
                                <w:sz w:val="15"/>
                              </w:rPr>
                              <w:t>-2</w:t>
                            </w:r>
                          </w:p>
                        </w:tc>
                        <w:tc>
                          <w:tcPr>
                            <w:tcW w:w="3999" w:type="dxa"/>
                            <w:tcBorders>
                              <w:top w:val="nil"/>
                              <w:left w:val="nil"/>
                              <w:bottom w:val="nil"/>
                              <w:right w:val="single" w:sz="6" w:space="0" w:color="858585"/>
                            </w:tcBorders>
                            <w:hideMark/>
                          </w:tcPr>
                          <w:p w14:paraId="67937D0B" w14:textId="77777777" w:rsidR="00AC756C" w:rsidRDefault="00AC756C">
                            <w:pPr>
                              <w:ind w:right="183"/>
                              <w:textAlignment w:val="baseline"/>
                            </w:pPr>
                            <w:r>
                              <w:rPr>
                                <w:noProof/>
                                <w:sz w:val="20"/>
                                <w:szCs w:val="20"/>
                              </w:rPr>
                              <w:drawing>
                                <wp:inline distT="0" distB="0" distL="0" distR="0" wp14:anchorId="0C4DFFFD" wp14:editId="27623AFE">
                                  <wp:extent cx="2419350" cy="8477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c>
                        <w:tc>
                          <w:tcPr>
                            <w:tcW w:w="331" w:type="dxa"/>
                            <w:tcBorders>
                              <w:top w:val="nil"/>
                              <w:left w:val="single" w:sz="6" w:space="0" w:color="858585"/>
                              <w:bottom w:val="nil"/>
                              <w:right w:val="nil"/>
                            </w:tcBorders>
                            <w:hideMark/>
                          </w:tcPr>
                          <w:p w14:paraId="2031011D" w14:textId="77777777" w:rsidR="00AC756C" w:rsidRDefault="00AC756C">
                            <w:pPr>
                              <w:spacing w:before="147" w:line="143" w:lineRule="exact"/>
                              <w:jc w:val="right"/>
                              <w:textAlignment w:val="baseline"/>
                              <w:rPr>
                                <w:rFonts w:ascii="Calibri" w:eastAsia="Calibri" w:hAnsi="Calibri"/>
                                <w:color w:val="000000"/>
                                <w:sz w:val="13"/>
                              </w:rPr>
                            </w:pPr>
                            <w:r>
                              <w:rPr>
                                <w:rFonts w:ascii="Calibri" w:eastAsia="Calibri" w:hAnsi="Calibri"/>
                                <w:color w:val="000000"/>
                                <w:sz w:val="13"/>
                              </w:rPr>
                              <w:t>15</w:t>
                            </w:r>
                          </w:p>
                          <w:p w14:paraId="13048184" w14:textId="77777777" w:rsidR="00AC756C" w:rsidRDefault="00AC756C">
                            <w:pPr>
                              <w:spacing w:before="250" w:line="143" w:lineRule="exact"/>
                              <w:jc w:val="right"/>
                              <w:textAlignment w:val="baseline"/>
                              <w:rPr>
                                <w:rFonts w:ascii="Calibri" w:eastAsia="Calibri" w:hAnsi="Calibri"/>
                                <w:color w:val="000000"/>
                                <w:sz w:val="13"/>
                              </w:rPr>
                            </w:pPr>
                            <w:r>
                              <w:rPr>
                                <w:rFonts w:ascii="Calibri" w:eastAsia="Calibri" w:hAnsi="Calibri"/>
                                <w:color w:val="000000"/>
                                <w:sz w:val="13"/>
                              </w:rPr>
                              <w:t>10</w:t>
                            </w:r>
                          </w:p>
                          <w:p w14:paraId="2EE95F79" w14:textId="77777777" w:rsidR="00AC756C" w:rsidRDefault="00AC756C">
                            <w:pPr>
                              <w:spacing w:before="251" w:after="257" w:line="143" w:lineRule="exact"/>
                              <w:jc w:val="right"/>
                              <w:textAlignment w:val="baseline"/>
                              <w:rPr>
                                <w:rFonts w:ascii="Calibri" w:eastAsia="Calibri" w:hAnsi="Calibri"/>
                                <w:color w:val="000000"/>
                                <w:sz w:val="13"/>
                              </w:rPr>
                            </w:pPr>
                            <w:r>
                              <w:rPr>
                                <w:rFonts w:ascii="Calibri" w:eastAsia="Calibri" w:hAnsi="Calibri"/>
                                <w:color w:val="000000"/>
                                <w:sz w:val="13"/>
                              </w:rPr>
                              <w:t>5</w:t>
                            </w:r>
                          </w:p>
                        </w:tc>
                        <w:tc>
                          <w:tcPr>
                            <w:tcW w:w="0" w:type="auto"/>
                            <w:vAlign w:val="center"/>
                            <w:hideMark/>
                          </w:tcPr>
                          <w:p w14:paraId="4A00797A" w14:textId="77777777" w:rsidR="00AC756C" w:rsidRDefault="00AC756C">
                            <w:pPr>
                              <w:rPr>
                                <w:sz w:val="20"/>
                                <w:szCs w:val="20"/>
                              </w:rPr>
                            </w:pPr>
                          </w:p>
                        </w:tc>
                      </w:tr>
                      <w:tr w:rsidR="00AC756C" w14:paraId="1A1FDF34" w14:textId="77777777">
                        <w:trPr>
                          <w:trHeight w:val="47"/>
                        </w:trPr>
                        <w:tc>
                          <w:tcPr>
                            <w:tcW w:w="448" w:type="dxa"/>
                            <w:vMerge w:val="restart"/>
                            <w:tcBorders>
                              <w:top w:val="nil"/>
                              <w:left w:val="nil"/>
                              <w:bottom w:val="nil"/>
                              <w:right w:val="nil"/>
                            </w:tcBorders>
                            <w:vAlign w:val="center"/>
                            <w:hideMark/>
                          </w:tcPr>
                          <w:p w14:paraId="4E8158CF" w14:textId="77777777" w:rsidR="00AC756C" w:rsidRDefault="00AC756C">
                            <w:pPr>
                              <w:spacing w:line="96" w:lineRule="exact"/>
                              <w:jc w:val="right"/>
                              <w:textAlignment w:val="baseline"/>
                              <w:rPr>
                                <w:rFonts w:ascii="Calibri" w:eastAsia="Calibri" w:hAnsi="Calibri"/>
                                <w:color w:val="000000"/>
                                <w:sz w:val="15"/>
                              </w:rPr>
                            </w:pPr>
                            <w:r>
                              <w:rPr>
                                <w:rFonts w:ascii="Calibri" w:eastAsia="Calibri" w:hAnsi="Calibri"/>
                                <w:color w:val="000000"/>
                                <w:sz w:val="15"/>
                              </w:rPr>
                              <w:t>-4</w:t>
                            </w:r>
                          </w:p>
                        </w:tc>
                        <w:tc>
                          <w:tcPr>
                            <w:tcW w:w="3999" w:type="dxa"/>
                            <w:vMerge w:val="restart"/>
                            <w:tcBorders>
                              <w:top w:val="nil"/>
                              <w:left w:val="nil"/>
                              <w:bottom w:val="nil"/>
                              <w:right w:val="single" w:sz="6" w:space="0" w:color="858585"/>
                            </w:tcBorders>
                            <w:hideMark/>
                          </w:tcPr>
                          <w:p w14:paraId="5338D730" w14:textId="77777777" w:rsidR="00AC756C" w:rsidRDefault="00AC756C">
                            <w:pPr>
                              <w:spacing w:line="101" w:lineRule="exact"/>
                              <w:ind w:right="183"/>
                              <w:textAlignment w:val="baseline"/>
                            </w:pPr>
                            <w:r>
                              <w:rPr>
                                <w:noProof/>
                                <w:sz w:val="20"/>
                                <w:szCs w:val="20"/>
                              </w:rPr>
                              <w:drawing>
                                <wp:inline distT="0" distB="0" distL="0" distR="0" wp14:anchorId="7E7DF0F2" wp14:editId="4091697A">
                                  <wp:extent cx="38100" cy="666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p>
                        </w:tc>
                        <w:tc>
                          <w:tcPr>
                            <w:tcW w:w="331" w:type="dxa"/>
                            <w:vMerge w:val="restart"/>
                            <w:tcBorders>
                              <w:top w:val="nil"/>
                              <w:left w:val="single" w:sz="6" w:space="0" w:color="858585"/>
                              <w:bottom w:val="nil"/>
                              <w:right w:val="nil"/>
                            </w:tcBorders>
                            <w:vAlign w:val="center"/>
                            <w:hideMark/>
                          </w:tcPr>
                          <w:p w14:paraId="46A42C0C" w14:textId="77777777" w:rsidR="00AC756C" w:rsidRDefault="00AC756C">
                            <w:pPr>
                              <w:spacing w:line="96" w:lineRule="exact"/>
                              <w:jc w:val="right"/>
                              <w:textAlignment w:val="baseline"/>
                              <w:rPr>
                                <w:rFonts w:ascii="Calibri" w:eastAsia="Calibri" w:hAnsi="Calibri"/>
                                <w:color w:val="000000"/>
                                <w:sz w:val="13"/>
                              </w:rPr>
                            </w:pPr>
                            <w:r>
                              <w:rPr>
                                <w:rFonts w:ascii="Calibri" w:eastAsia="Calibri" w:hAnsi="Calibri"/>
                                <w:color w:val="000000"/>
                                <w:sz w:val="13"/>
                              </w:rPr>
                              <w:t>0</w:t>
                            </w:r>
                          </w:p>
                        </w:tc>
                        <w:tc>
                          <w:tcPr>
                            <w:tcW w:w="0" w:type="auto"/>
                            <w:vAlign w:val="center"/>
                            <w:hideMark/>
                          </w:tcPr>
                          <w:p w14:paraId="233A9982" w14:textId="77777777" w:rsidR="00AC756C" w:rsidRDefault="00AC756C">
                            <w:pPr>
                              <w:rPr>
                                <w:sz w:val="20"/>
                                <w:szCs w:val="20"/>
                              </w:rPr>
                            </w:pPr>
                          </w:p>
                        </w:tc>
                      </w:tr>
                      <w:tr w:rsidR="00AC756C" w14:paraId="636E3D4F" w14:textId="77777777">
                        <w:trPr>
                          <w:trHeight w:hRule="exact" w:val="59"/>
                        </w:trPr>
                        <w:tc>
                          <w:tcPr>
                            <w:tcW w:w="0" w:type="auto"/>
                            <w:vMerge/>
                            <w:tcBorders>
                              <w:top w:val="nil"/>
                              <w:left w:val="nil"/>
                              <w:bottom w:val="nil"/>
                              <w:right w:val="nil"/>
                            </w:tcBorders>
                            <w:vAlign w:val="center"/>
                            <w:hideMark/>
                          </w:tcPr>
                          <w:p w14:paraId="53C29299" w14:textId="77777777" w:rsidR="00AC756C" w:rsidRDefault="00AC756C">
                            <w:pPr>
                              <w:rPr>
                                <w:rFonts w:ascii="Calibri" w:eastAsia="Calibri" w:hAnsi="Calibri"/>
                                <w:color w:val="000000"/>
                                <w:sz w:val="15"/>
                              </w:rPr>
                            </w:pPr>
                          </w:p>
                        </w:tc>
                        <w:tc>
                          <w:tcPr>
                            <w:tcW w:w="0" w:type="auto"/>
                            <w:vMerge/>
                            <w:tcBorders>
                              <w:top w:val="nil"/>
                              <w:left w:val="nil"/>
                              <w:bottom w:val="nil"/>
                              <w:right w:val="single" w:sz="6" w:space="0" w:color="858585"/>
                            </w:tcBorders>
                            <w:vAlign w:val="center"/>
                            <w:hideMark/>
                          </w:tcPr>
                          <w:p w14:paraId="6A7EE713" w14:textId="77777777" w:rsidR="00AC756C" w:rsidRDefault="00AC756C"/>
                        </w:tc>
                        <w:tc>
                          <w:tcPr>
                            <w:tcW w:w="0" w:type="auto"/>
                            <w:vMerge/>
                            <w:tcBorders>
                              <w:top w:val="nil"/>
                              <w:left w:val="single" w:sz="6" w:space="0" w:color="858585"/>
                              <w:bottom w:val="nil"/>
                              <w:right w:val="nil"/>
                            </w:tcBorders>
                            <w:vAlign w:val="center"/>
                            <w:hideMark/>
                          </w:tcPr>
                          <w:p w14:paraId="2173A889" w14:textId="77777777" w:rsidR="00AC756C" w:rsidRDefault="00AC756C">
                            <w:pPr>
                              <w:rPr>
                                <w:rFonts w:ascii="Calibri" w:eastAsia="Calibri" w:hAnsi="Calibri"/>
                                <w:color w:val="000000"/>
                                <w:sz w:val="13"/>
                              </w:rPr>
                            </w:pPr>
                          </w:p>
                        </w:tc>
                        <w:tc>
                          <w:tcPr>
                            <w:tcW w:w="0" w:type="auto"/>
                            <w:vAlign w:val="center"/>
                            <w:hideMark/>
                          </w:tcPr>
                          <w:p w14:paraId="6D154112" w14:textId="77777777" w:rsidR="00AC756C" w:rsidRDefault="00AC756C">
                            <w:pPr>
                              <w:rPr>
                                <w:rFonts w:ascii="Calibri" w:eastAsia="Calibri" w:hAnsi="Calibri"/>
                                <w:color w:val="000000"/>
                                <w:sz w:val="13"/>
                              </w:rPr>
                            </w:pPr>
                          </w:p>
                        </w:tc>
                      </w:tr>
                    </w:tbl>
                    <w:p w14:paraId="1732DD96" w14:textId="77777777" w:rsidR="00AC756C" w:rsidRDefault="00AC756C" w:rsidP="00C53A74"/>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14:anchorId="33977938" wp14:editId="636800B6">
                <wp:simplePos x="0" y="0"/>
                <wp:positionH relativeFrom="page">
                  <wp:posOffset>882650</wp:posOffset>
                </wp:positionH>
                <wp:positionV relativeFrom="page">
                  <wp:posOffset>3328670</wp:posOffset>
                </wp:positionV>
                <wp:extent cx="2942590" cy="289560"/>
                <wp:effectExtent l="0" t="0" r="0" b="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9252" w14:textId="77777777" w:rsidR="00AC756C" w:rsidRDefault="00AC756C" w:rsidP="00C53A74">
                            <w:pPr>
                              <w:spacing w:before="215" w:after="36" w:line="195" w:lineRule="exact"/>
                              <w:jc w:val="center"/>
                              <w:textAlignment w:val="baseline"/>
                              <w:rPr>
                                <w:rFonts w:eastAsia="Times New Roman"/>
                                <w:i/>
                                <w:color w:val="000000"/>
                                <w:sz w:val="17"/>
                              </w:rPr>
                            </w:pPr>
                            <w:r>
                              <w:rPr>
                                <w:rFonts w:eastAsia="Times New Roman"/>
                                <w:i/>
                                <w:color w:val="000000"/>
                                <w:sz w:val="17"/>
                              </w:rPr>
                              <w:t xml:space="preserve">Grafiku: </w:t>
                            </w:r>
                            <w:r>
                              <w:rPr>
                                <w:rFonts w:eastAsia="Times New Roman"/>
                                <w:b/>
                                <w:color w:val="000000"/>
                                <w:sz w:val="17"/>
                              </w:rPr>
                              <w:t>Kosovë - Zhvillimet fiskale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77938" id="Text Box 128" o:spid="_x0000_s1065" type="#_x0000_t202" style="position:absolute;left:0;text-align:left;margin-left:69.5pt;margin-top:262.1pt;width:231.7pt;height:22.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" filled="f" stroked="f">
                <v:textbox inset="0,0,0,0">
                  <w:txbxContent>
                    <w:p w14:paraId="5A2C9252" w14:textId="77777777" w:rsidR="00AC756C" w:rsidRDefault="00AC756C" w:rsidP="00C53A74">
                      <w:pPr>
                        <w:spacing w:before="215" w:after="36" w:line="195" w:lineRule="exact"/>
                        <w:jc w:val="center"/>
                        <w:textAlignment w:val="baseline"/>
                        <w:rPr>
                          <w:rFonts w:eastAsia="Times New Roman"/>
                          <w:i/>
                          <w:color w:val="000000"/>
                          <w:sz w:val="17"/>
                        </w:rPr>
                      </w:pPr>
                      <w:proofErr w:type="spellStart"/>
                      <w:r>
                        <w:rPr>
                          <w:rFonts w:eastAsia="Times New Roman"/>
                          <w:i/>
                          <w:color w:val="000000"/>
                          <w:sz w:val="17"/>
                        </w:rPr>
                        <w:t>Grafiku</w:t>
                      </w:r>
                      <w:proofErr w:type="spellEnd"/>
                      <w:r>
                        <w:rPr>
                          <w:rFonts w:eastAsia="Times New Roman"/>
                          <w:i/>
                          <w:color w:val="000000"/>
                          <w:sz w:val="17"/>
                        </w:rPr>
                        <w:t xml:space="preserve">: </w:t>
                      </w:r>
                      <w:proofErr w:type="spellStart"/>
                      <w:r>
                        <w:rPr>
                          <w:rFonts w:eastAsia="Times New Roman"/>
                          <w:b/>
                          <w:color w:val="000000"/>
                          <w:sz w:val="17"/>
                        </w:rPr>
                        <w:t>Kosovë</w:t>
                      </w:r>
                      <w:proofErr w:type="spellEnd"/>
                      <w:r>
                        <w:rPr>
                          <w:rFonts w:eastAsia="Times New Roman"/>
                          <w:b/>
                          <w:color w:val="000000"/>
                          <w:sz w:val="17"/>
                        </w:rPr>
                        <w:t xml:space="preserve"> - </w:t>
                      </w:r>
                      <w:proofErr w:type="spellStart"/>
                      <w:r>
                        <w:rPr>
                          <w:rFonts w:eastAsia="Times New Roman"/>
                          <w:b/>
                          <w:color w:val="000000"/>
                          <w:sz w:val="17"/>
                        </w:rPr>
                        <w:t>Zhvillimet</w:t>
                      </w:r>
                      <w:proofErr w:type="spellEnd"/>
                      <w:r>
                        <w:rPr>
                          <w:rFonts w:eastAsia="Times New Roman"/>
                          <w:b/>
                          <w:color w:val="000000"/>
                          <w:sz w:val="17"/>
                        </w:rPr>
                        <w:t xml:space="preserve"> </w:t>
                      </w:r>
                      <w:proofErr w:type="spellStart"/>
                      <w:r>
                        <w:rPr>
                          <w:rFonts w:eastAsia="Times New Roman"/>
                          <w:b/>
                          <w:color w:val="000000"/>
                          <w:sz w:val="17"/>
                        </w:rPr>
                        <w:t>fiskale</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14:anchorId="55121D9A" wp14:editId="11CCC9DB">
                <wp:simplePos x="0" y="0"/>
                <wp:positionH relativeFrom="page">
                  <wp:posOffset>882650</wp:posOffset>
                </wp:positionH>
                <wp:positionV relativeFrom="page">
                  <wp:posOffset>4678680</wp:posOffset>
                </wp:positionV>
                <wp:extent cx="2942590" cy="137795"/>
                <wp:effectExtent l="0" t="0" r="0" b="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DC49" w14:textId="77777777" w:rsidR="00AC756C" w:rsidRDefault="00AC756C" w:rsidP="00C53A74">
                            <w:pPr>
                              <w:tabs>
                                <w:tab w:val="left" w:pos="1224"/>
                                <w:tab w:val="left" w:pos="1872"/>
                                <w:tab w:val="left" w:pos="2592"/>
                                <w:tab w:val="left" w:pos="3240"/>
                                <w:tab w:val="left" w:pos="3888"/>
                              </w:tabs>
                              <w:spacing w:before="59" w:line="147" w:lineRule="exact"/>
                              <w:ind w:left="576"/>
                              <w:textAlignment w:val="baseline"/>
                              <w:rPr>
                                <w:rFonts w:ascii="Calibri" w:eastAsia="Calibri" w:hAnsi="Calibri"/>
                                <w:b/>
                                <w:color w:val="000000"/>
                                <w:sz w:val="14"/>
                              </w:rPr>
                            </w:pPr>
                            <w:r>
                              <w:rPr>
                                <w:rFonts w:ascii="Calibri" w:eastAsia="Calibri" w:hAnsi="Calibri"/>
                                <w:b/>
                                <w:color w:val="000000"/>
                                <w:sz w:val="14"/>
                              </w:rPr>
                              <w:t>2014</w:t>
                            </w:r>
                            <w:r>
                              <w:rPr>
                                <w:rFonts w:ascii="Calibri" w:eastAsia="Calibri" w:hAnsi="Calibri"/>
                                <w:b/>
                                <w:color w:val="000000"/>
                                <w:sz w:val="14"/>
                              </w:rPr>
                              <w:tab/>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21D9A" id="Text Box 127" o:spid="_x0000_s1066" type="#_x0000_t202" style="position:absolute;left:0;text-align:left;margin-left:69.5pt;margin-top:368.4pt;width:231.7pt;height:10.8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" filled="f" stroked="f">
                <v:textbox inset="0,0,0,0">
                  <w:txbxContent>
                    <w:p w14:paraId="528BDC49" w14:textId="77777777" w:rsidR="00AC756C" w:rsidRDefault="00AC756C" w:rsidP="00C53A74">
                      <w:pPr>
                        <w:tabs>
                          <w:tab w:val="left" w:pos="1224"/>
                          <w:tab w:val="left" w:pos="1872"/>
                          <w:tab w:val="left" w:pos="2592"/>
                          <w:tab w:val="left" w:pos="3240"/>
                          <w:tab w:val="left" w:pos="3888"/>
                        </w:tabs>
                        <w:spacing w:before="59" w:line="147" w:lineRule="exact"/>
                        <w:ind w:left="576"/>
                        <w:textAlignment w:val="baseline"/>
                        <w:rPr>
                          <w:rFonts w:ascii="Calibri" w:eastAsia="Calibri" w:hAnsi="Calibri"/>
                          <w:b/>
                          <w:color w:val="000000"/>
                          <w:sz w:val="14"/>
                        </w:rPr>
                      </w:pPr>
                      <w:r>
                        <w:rPr>
                          <w:rFonts w:ascii="Calibri" w:eastAsia="Calibri" w:hAnsi="Calibri"/>
                          <w:b/>
                          <w:color w:val="000000"/>
                          <w:sz w:val="14"/>
                        </w:rPr>
                        <w:t>2014</w:t>
                      </w:r>
                      <w:r>
                        <w:rPr>
                          <w:rFonts w:ascii="Calibri" w:eastAsia="Calibri" w:hAnsi="Calibri"/>
                          <w:b/>
                          <w:color w:val="000000"/>
                          <w:sz w:val="14"/>
                        </w:rPr>
                        <w:tab/>
                        <w:t>2015</w:t>
                      </w:r>
                      <w:r>
                        <w:rPr>
                          <w:rFonts w:ascii="Calibri" w:eastAsia="Calibri" w:hAnsi="Calibri"/>
                          <w:b/>
                          <w:color w:val="000000"/>
                          <w:sz w:val="14"/>
                        </w:rPr>
                        <w:tab/>
                        <w:t>2016</w:t>
                      </w:r>
                      <w:r>
                        <w:rPr>
                          <w:rFonts w:ascii="Calibri" w:eastAsia="Calibri" w:hAnsi="Calibri"/>
                          <w:b/>
                          <w:color w:val="000000"/>
                          <w:sz w:val="14"/>
                        </w:rPr>
                        <w:tab/>
                        <w:t>2017</w:t>
                      </w:r>
                      <w:r>
                        <w:rPr>
                          <w:rFonts w:ascii="Calibri" w:eastAsia="Calibri" w:hAnsi="Calibri"/>
                          <w:b/>
                          <w:color w:val="000000"/>
                          <w:sz w:val="14"/>
                        </w:rPr>
                        <w:tab/>
                        <w:t>2018</w:t>
                      </w:r>
                      <w:r>
                        <w:rPr>
                          <w:rFonts w:ascii="Calibri" w:eastAsia="Calibri" w:hAnsi="Calibri"/>
                          <w:b/>
                          <w:color w:val="000000"/>
                          <w:sz w:val="14"/>
                        </w:rPr>
                        <w:tab/>
                        <w:t>2019</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14:anchorId="330688FE" wp14:editId="365301DD">
                <wp:simplePos x="0" y="0"/>
                <wp:positionH relativeFrom="page">
                  <wp:posOffset>1316990</wp:posOffset>
                </wp:positionH>
                <wp:positionV relativeFrom="page">
                  <wp:posOffset>4816475</wp:posOffset>
                </wp:positionV>
                <wp:extent cx="2349500" cy="344805"/>
                <wp:effectExtent l="0" t="0" r="0" b="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CEEF" w14:textId="77777777" w:rsidR="00AC756C" w:rsidRDefault="00AC756C" w:rsidP="00C53A74">
                            <w:pPr>
                              <w:tabs>
                                <w:tab w:val="left" w:pos="1944"/>
                              </w:tabs>
                              <w:spacing w:before="21" w:line="151" w:lineRule="exact"/>
                              <w:textAlignment w:val="baseline"/>
                              <w:rPr>
                                <w:rFonts w:ascii="Calibri" w:eastAsia="Calibri" w:hAnsi="Calibri"/>
                                <w:color w:val="000000"/>
                                <w:spacing w:val="-1"/>
                                <w:sz w:val="15"/>
                              </w:rPr>
                            </w:pPr>
                            <w:r>
                              <w:rPr>
                                <w:rFonts w:ascii="Calibri" w:eastAsia="Calibri" w:hAnsi="Calibri"/>
                                <w:color w:val="000000"/>
                                <w:spacing w:val="-1"/>
                                <w:sz w:val="15"/>
                              </w:rPr>
                              <w:t>Bilanci primar (lhs)</w:t>
                            </w:r>
                            <w:r>
                              <w:rPr>
                                <w:rFonts w:ascii="Calibri" w:eastAsia="Calibri" w:hAnsi="Calibri"/>
                                <w:color w:val="000000"/>
                                <w:spacing w:val="-1"/>
                                <w:sz w:val="15"/>
                              </w:rPr>
                              <w:tab/>
                              <w:t>Interesat (lhs)</w:t>
                            </w:r>
                          </w:p>
                          <w:p w14:paraId="14D27F78" w14:textId="77777777" w:rsidR="00AC756C" w:rsidRDefault="00AC756C" w:rsidP="00C53A74">
                            <w:pPr>
                              <w:tabs>
                                <w:tab w:val="left" w:pos="1944"/>
                              </w:tabs>
                              <w:spacing w:before="12" w:line="151" w:lineRule="exact"/>
                              <w:textAlignment w:val="baseline"/>
                              <w:rPr>
                                <w:rFonts w:ascii="Calibri" w:eastAsia="Calibri" w:hAnsi="Calibri"/>
                                <w:color w:val="000000"/>
                                <w:spacing w:val="-2"/>
                                <w:sz w:val="15"/>
                              </w:rPr>
                            </w:pPr>
                            <w:r>
                              <w:rPr>
                                <w:rFonts w:ascii="Calibri" w:eastAsia="Calibri" w:hAnsi="Calibri"/>
                                <w:color w:val="000000"/>
                                <w:spacing w:val="-2"/>
                                <w:sz w:val="15"/>
                              </w:rPr>
                              <w:t>Bilanci i GG (lhs)</w:t>
                            </w:r>
                            <w:r>
                              <w:rPr>
                                <w:rFonts w:ascii="Calibri" w:eastAsia="Calibri" w:hAnsi="Calibri"/>
                                <w:color w:val="000000"/>
                                <w:spacing w:val="-2"/>
                                <w:sz w:val="15"/>
                              </w:rPr>
                              <w:tab/>
                              <w:t>Borxhi publik (rhs)</w:t>
                            </w:r>
                          </w:p>
                          <w:p w14:paraId="6A70CD7F" w14:textId="77777777" w:rsidR="00AC756C" w:rsidRDefault="00AC756C" w:rsidP="00C53A74">
                            <w:pPr>
                              <w:spacing w:before="46" w:line="155" w:lineRule="exact"/>
                              <w:jc w:val="right"/>
                              <w:textAlignment w:val="baseline"/>
                              <w:rPr>
                                <w:rFonts w:ascii="Calibri" w:eastAsia="Calibri" w:hAnsi="Calibri"/>
                                <w:i/>
                                <w:color w:val="000000"/>
                                <w:spacing w:val="-2"/>
                                <w:sz w:val="15"/>
                              </w:rPr>
                            </w:pPr>
                            <w:r>
                              <w:rPr>
                                <w:rFonts w:ascii="Calibri" w:eastAsia="Calibri" w:hAnsi="Calibri"/>
                                <w:i/>
                                <w:color w:val="000000"/>
                                <w:spacing w:val="-2"/>
                                <w:sz w:val="15"/>
                              </w:rPr>
                              <w:t>Burimi: FMN dhe 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688FE" id="Text Box 126" o:spid="_x0000_s1067" type="#_x0000_t202" style="position:absolute;left:0;text-align:left;margin-left:103.7pt;margin-top:379.25pt;width:185pt;height:27.1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" filled="f" stroked="f">
                <v:textbox inset="0,0,0,0">
                  <w:txbxContent>
                    <w:p w14:paraId="339FCEEF" w14:textId="77777777" w:rsidR="00AC756C" w:rsidRDefault="00AC756C" w:rsidP="00C53A74">
                      <w:pPr>
                        <w:tabs>
                          <w:tab w:val="left" w:pos="1944"/>
                        </w:tabs>
                        <w:spacing w:before="21" w:line="151" w:lineRule="exact"/>
                        <w:textAlignment w:val="baseline"/>
                        <w:rPr>
                          <w:rFonts w:ascii="Calibri" w:eastAsia="Calibri" w:hAnsi="Calibri"/>
                          <w:color w:val="000000"/>
                          <w:spacing w:val="-1"/>
                          <w:sz w:val="15"/>
                        </w:rPr>
                      </w:pPr>
                      <w:proofErr w:type="spellStart"/>
                      <w:r>
                        <w:rPr>
                          <w:rFonts w:ascii="Calibri" w:eastAsia="Calibri" w:hAnsi="Calibri"/>
                          <w:color w:val="000000"/>
                          <w:spacing w:val="-1"/>
                          <w:sz w:val="15"/>
                        </w:rPr>
                        <w:t>Bilanci</w:t>
                      </w:r>
                      <w:proofErr w:type="spellEnd"/>
                      <w:r>
                        <w:rPr>
                          <w:rFonts w:ascii="Calibri" w:eastAsia="Calibri" w:hAnsi="Calibri"/>
                          <w:color w:val="000000"/>
                          <w:spacing w:val="-1"/>
                          <w:sz w:val="15"/>
                        </w:rPr>
                        <w:t xml:space="preserve"> </w:t>
                      </w:r>
                      <w:proofErr w:type="spellStart"/>
                      <w:r>
                        <w:rPr>
                          <w:rFonts w:ascii="Calibri" w:eastAsia="Calibri" w:hAnsi="Calibri"/>
                          <w:color w:val="000000"/>
                          <w:spacing w:val="-1"/>
                          <w:sz w:val="15"/>
                        </w:rPr>
                        <w:t>primar</w:t>
                      </w:r>
                      <w:proofErr w:type="spellEnd"/>
                      <w:r>
                        <w:rPr>
                          <w:rFonts w:ascii="Calibri" w:eastAsia="Calibri" w:hAnsi="Calibri"/>
                          <w:color w:val="000000"/>
                          <w:spacing w:val="-1"/>
                          <w:sz w:val="15"/>
                        </w:rPr>
                        <w:t xml:space="preserve"> (</w:t>
                      </w:r>
                      <w:proofErr w:type="spellStart"/>
                      <w:r>
                        <w:rPr>
                          <w:rFonts w:ascii="Calibri" w:eastAsia="Calibri" w:hAnsi="Calibri"/>
                          <w:color w:val="000000"/>
                          <w:spacing w:val="-1"/>
                          <w:sz w:val="15"/>
                        </w:rPr>
                        <w:t>lhs</w:t>
                      </w:r>
                      <w:proofErr w:type="spellEnd"/>
                      <w:r>
                        <w:rPr>
                          <w:rFonts w:ascii="Calibri" w:eastAsia="Calibri" w:hAnsi="Calibri"/>
                          <w:color w:val="000000"/>
                          <w:spacing w:val="-1"/>
                          <w:sz w:val="15"/>
                        </w:rPr>
                        <w:t>)</w:t>
                      </w:r>
                      <w:r>
                        <w:rPr>
                          <w:rFonts w:ascii="Calibri" w:eastAsia="Calibri" w:hAnsi="Calibri"/>
                          <w:color w:val="000000"/>
                          <w:spacing w:val="-1"/>
                          <w:sz w:val="15"/>
                        </w:rPr>
                        <w:tab/>
                      </w:r>
                      <w:proofErr w:type="spellStart"/>
                      <w:r>
                        <w:rPr>
                          <w:rFonts w:ascii="Calibri" w:eastAsia="Calibri" w:hAnsi="Calibri"/>
                          <w:color w:val="000000"/>
                          <w:spacing w:val="-1"/>
                          <w:sz w:val="15"/>
                        </w:rPr>
                        <w:t>Interesat</w:t>
                      </w:r>
                      <w:proofErr w:type="spellEnd"/>
                      <w:r>
                        <w:rPr>
                          <w:rFonts w:ascii="Calibri" w:eastAsia="Calibri" w:hAnsi="Calibri"/>
                          <w:color w:val="000000"/>
                          <w:spacing w:val="-1"/>
                          <w:sz w:val="15"/>
                        </w:rPr>
                        <w:t xml:space="preserve"> (</w:t>
                      </w:r>
                      <w:proofErr w:type="spellStart"/>
                      <w:r>
                        <w:rPr>
                          <w:rFonts w:ascii="Calibri" w:eastAsia="Calibri" w:hAnsi="Calibri"/>
                          <w:color w:val="000000"/>
                          <w:spacing w:val="-1"/>
                          <w:sz w:val="15"/>
                        </w:rPr>
                        <w:t>lhs</w:t>
                      </w:r>
                      <w:proofErr w:type="spellEnd"/>
                      <w:r>
                        <w:rPr>
                          <w:rFonts w:ascii="Calibri" w:eastAsia="Calibri" w:hAnsi="Calibri"/>
                          <w:color w:val="000000"/>
                          <w:spacing w:val="-1"/>
                          <w:sz w:val="15"/>
                        </w:rPr>
                        <w:t>)</w:t>
                      </w:r>
                    </w:p>
                    <w:p w14:paraId="14D27F78" w14:textId="77777777" w:rsidR="00AC756C" w:rsidRDefault="00AC756C" w:rsidP="00C53A74">
                      <w:pPr>
                        <w:tabs>
                          <w:tab w:val="left" w:pos="1944"/>
                        </w:tabs>
                        <w:spacing w:before="12" w:line="151" w:lineRule="exact"/>
                        <w:textAlignment w:val="baseline"/>
                        <w:rPr>
                          <w:rFonts w:ascii="Calibri" w:eastAsia="Calibri" w:hAnsi="Calibri"/>
                          <w:color w:val="000000"/>
                          <w:spacing w:val="-2"/>
                          <w:sz w:val="15"/>
                        </w:rPr>
                      </w:pPr>
                      <w:proofErr w:type="spellStart"/>
                      <w:r>
                        <w:rPr>
                          <w:rFonts w:ascii="Calibri" w:eastAsia="Calibri" w:hAnsi="Calibri"/>
                          <w:color w:val="000000"/>
                          <w:spacing w:val="-2"/>
                          <w:sz w:val="15"/>
                        </w:rPr>
                        <w:t>Bilanci</w:t>
                      </w:r>
                      <w:proofErr w:type="spellEnd"/>
                      <w:r>
                        <w:rPr>
                          <w:rFonts w:ascii="Calibri" w:eastAsia="Calibri" w:hAnsi="Calibri"/>
                          <w:color w:val="000000"/>
                          <w:spacing w:val="-2"/>
                          <w:sz w:val="15"/>
                        </w:rPr>
                        <w:t xml:space="preserve"> </w:t>
                      </w:r>
                      <w:proofErr w:type="spellStart"/>
                      <w:r>
                        <w:rPr>
                          <w:rFonts w:ascii="Calibri" w:eastAsia="Calibri" w:hAnsi="Calibri"/>
                          <w:color w:val="000000"/>
                          <w:spacing w:val="-2"/>
                          <w:sz w:val="15"/>
                        </w:rPr>
                        <w:t>i</w:t>
                      </w:r>
                      <w:proofErr w:type="spellEnd"/>
                      <w:r>
                        <w:rPr>
                          <w:rFonts w:ascii="Calibri" w:eastAsia="Calibri" w:hAnsi="Calibri"/>
                          <w:color w:val="000000"/>
                          <w:spacing w:val="-2"/>
                          <w:sz w:val="15"/>
                        </w:rPr>
                        <w:t xml:space="preserve"> GG (</w:t>
                      </w:r>
                      <w:proofErr w:type="spellStart"/>
                      <w:r>
                        <w:rPr>
                          <w:rFonts w:ascii="Calibri" w:eastAsia="Calibri" w:hAnsi="Calibri"/>
                          <w:color w:val="000000"/>
                          <w:spacing w:val="-2"/>
                          <w:sz w:val="15"/>
                        </w:rPr>
                        <w:t>lhs</w:t>
                      </w:r>
                      <w:proofErr w:type="spellEnd"/>
                      <w:r>
                        <w:rPr>
                          <w:rFonts w:ascii="Calibri" w:eastAsia="Calibri" w:hAnsi="Calibri"/>
                          <w:color w:val="000000"/>
                          <w:spacing w:val="-2"/>
                          <w:sz w:val="15"/>
                        </w:rPr>
                        <w:t>)</w:t>
                      </w:r>
                      <w:r>
                        <w:rPr>
                          <w:rFonts w:ascii="Calibri" w:eastAsia="Calibri" w:hAnsi="Calibri"/>
                          <w:color w:val="000000"/>
                          <w:spacing w:val="-2"/>
                          <w:sz w:val="15"/>
                        </w:rPr>
                        <w:tab/>
                      </w:r>
                      <w:proofErr w:type="spellStart"/>
                      <w:r>
                        <w:rPr>
                          <w:rFonts w:ascii="Calibri" w:eastAsia="Calibri" w:hAnsi="Calibri"/>
                          <w:color w:val="000000"/>
                          <w:spacing w:val="-2"/>
                          <w:sz w:val="15"/>
                        </w:rPr>
                        <w:t>Borxhi</w:t>
                      </w:r>
                      <w:proofErr w:type="spellEnd"/>
                      <w:r>
                        <w:rPr>
                          <w:rFonts w:ascii="Calibri" w:eastAsia="Calibri" w:hAnsi="Calibri"/>
                          <w:color w:val="000000"/>
                          <w:spacing w:val="-2"/>
                          <w:sz w:val="15"/>
                        </w:rPr>
                        <w:t xml:space="preserve"> </w:t>
                      </w:r>
                      <w:proofErr w:type="spellStart"/>
                      <w:r>
                        <w:rPr>
                          <w:rFonts w:ascii="Calibri" w:eastAsia="Calibri" w:hAnsi="Calibri"/>
                          <w:color w:val="000000"/>
                          <w:spacing w:val="-2"/>
                          <w:sz w:val="15"/>
                        </w:rPr>
                        <w:t>publik</w:t>
                      </w:r>
                      <w:proofErr w:type="spellEnd"/>
                      <w:r>
                        <w:rPr>
                          <w:rFonts w:ascii="Calibri" w:eastAsia="Calibri" w:hAnsi="Calibri"/>
                          <w:color w:val="000000"/>
                          <w:spacing w:val="-2"/>
                          <w:sz w:val="15"/>
                        </w:rPr>
                        <w:t xml:space="preserve"> (</w:t>
                      </w:r>
                      <w:proofErr w:type="spellStart"/>
                      <w:r>
                        <w:rPr>
                          <w:rFonts w:ascii="Calibri" w:eastAsia="Calibri" w:hAnsi="Calibri"/>
                          <w:color w:val="000000"/>
                          <w:spacing w:val="-2"/>
                          <w:sz w:val="15"/>
                        </w:rPr>
                        <w:t>rhs</w:t>
                      </w:r>
                      <w:proofErr w:type="spellEnd"/>
                      <w:r>
                        <w:rPr>
                          <w:rFonts w:ascii="Calibri" w:eastAsia="Calibri" w:hAnsi="Calibri"/>
                          <w:color w:val="000000"/>
                          <w:spacing w:val="-2"/>
                          <w:sz w:val="15"/>
                        </w:rPr>
                        <w:t>)</w:t>
                      </w:r>
                    </w:p>
                    <w:p w14:paraId="6A70CD7F" w14:textId="77777777" w:rsidR="00AC756C" w:rsidRDefault="00AC756C" w:rsidP="00C53A74">
                      <w:pPr>
                        <w:spacing w:before="46" w:line="155" w:lineRule="exact"/>
                        <w:jc w:val="right"/>
                        <w:textAlignment w:val="baseline"/>
                        <w:rPr>
                          <w:rFonts w:ascii="Calibri" w:eastAsia="Calibri" w:hAnsi="Calibri"/>
                          <w:i/>
                          <w:color w:val="000000"/>
                          <w:spacing w:val="-2"/>
                          <w:sz w:val="15"/>
                        </w:rPr>
                      </w:pPr>
                      <w:proofErr w:type="spellStart"/>
                      <w:r>
                        <w:rPr>
                          <w:rFonts w:ascii="Calibri" w:eastAsia="Calibri" w:hAnsi="Calibri"/>
                          <w:i/>
                          <w:color w:val="000000"/>
                          <w:spacing w:val="-2"/>
                          <w:sz w:val="15"/>
                        </w:rPr>
                        <w:t>Burimi</w:t>
                      </w:r>
                      <w:proofErr w:type="spellEnd"/>
                      <w:r>
                        <w:rPr>
                          <w:rFonts w:ascii="Calibri" w:eastAsia="Calibri" w:hAnsi="Calibri"/>
                          <w:i/>
                          <w:color w:val="000000"/>
                          <w:spacing w:val="-2"/>
                          <w:sz w:val="15"/>
                        </w:rPr>
                        <w:t xml:space="preserve">: FMN </w:t>
                      </w:r>
                      <w:proofErr w:type="spellStart"/>
                      <w:r>
                        <w:rPr>
                          <w:rFonts w:ascii="Calibri" w:eastAsia="Calibri" w:hAnsi="Calibri"/>
                          <w:i/>
                          <w:color w:val="000000"/>
                          <w:spacing w:val="-2"/>
                          <w:sz w:val="15"/>
                        </w:rPr>
                        <w:t>dhe</w:t>
                      </w:r>
                      <w:proofErr w:type="spellEnd"/>
                      <w:r>
                        <w:rPr>
                          <w:rFonts w:ascii="Calibri" w:eastAsia="Calibri" w:hAnsi="Calibri"/>
                          <w:i/>
                          <w:color w:val="000000"/>
                          <w:spacing w:val="-2"/>
                          <w:sz w:val="15"/>
                        </w:rPr>
                        <w:t xml:space="preserve"> MF</w:t>
                      </w:r>
                    </w:p>
                  </w:txbxContent>
                </v:textbox>
                <w10:wrap type="square" anchorx="page" anchory="page"/>
              </v:shape>
            </w:pict>
          </mc:Fallback>
        </mc:AlternateContent>
      </w:r>
      <w:r>
        <w:rPr>
          <w:noProof/>
        </w:rPr>
        <mc:AlternateContent>
          <mc:Choice Requires="wps">
            <w:drawing>
              <wp:anchor distT="33020" distB="162560" distL="0" distR="0" simplePos="0" relativeHeight="251788288" behindDoc="1" locked="0" layoutInCell="1" allowOverlap="1" wp14:anchorId="1CC24F45" wp14:editId="3F7E0A3F">
                <wp:simplePos x="0" y="0"/>
                <wp:positionH relativeFrom="page">
                  <wp:posOffset>1143000</wp:posOffset>
                </wp:positionH>
                <wp:positionV relativeFrom="page">
                  <wp:posOffset>4849495</wp:posOffset>
                </wp:positionV>
                <wp:extent cx="167640" cy="149225"/>
                <wp:effectExtent l="0" t="0" r="0" b="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8BAE" w14:textId="77777777" w:rsidR="00AC756C" w:rsidRDefault="00AC756C" w:rsidP="00C53A74">
                            <w:pPr>
                              <w:spacing w:line="235" w:lineRule="exact"/>
                              <w:textAlignment w:val="baseline"/>
                            </w:pPr>
                            <w:r>
                              <w:rPr>
                                <w:noProof/>
                                <w:sz w:val="20"/>
                                <w:szCs w:val="20"/>
                              </w:rPr>
                              <w:drawing>
                                <wp:inline distT="0" distB="0" distL="0" distR="0" wp14:anchorId="25884703" wp14:editId="781901D2">
                                  <wp:extent cx="17145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24F45" id="Text Box 125" o:spid="_x0000_s1068" type="#_x0000_t202" style="position:absolute;left:0;text-align:left;margin-left:90pt;margin-top:381.85pt;width:13.2pt;height:11.75pt;z-index:-251528192;visibility:visible;mso-wrap-style:square;mso-width-percent:0;mso-height-percent:0;mso-wrap-distance-left:0;mso-wrap-distance-top:2.6pt;mso-wrap-distance-right:0;mso-wrap-distance-bottom:1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" filled="f" stroked="f">
                <v:textbox inset="0,0,0,0">
                  <w:txbxContent>
                    <w:p w14:paraId="02278BAE" w14:textId="77777777" w:rsidR="00AC756C" w:rsidRDefault="00AC756C" w:rsidP="00C53A74">
                      <w:pPr>
                        <w:spacing w:line="235" w:lineRule="exact"/>
                        <w:textAlignment w:val="baseline"/>
                      </w:pPr>
                      <w:r>
                        <w:rPr>
                          <w:noProof/>
                          <w:sz w:val="20"/>
                          <w:szCs w:val="20"/>
                          <w:lang w:val="sq-AL" w:eastAsia="sq-AL"/>
                        </w:rPr>
                        <w:drawing>
                          <wp:inline distT="0" distB="0" distL="0" distR="0" wp14:anchorId="25884703" wp14:editId="781901D2">
                            <wp:extent cx="17145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14:anchorId="6567B91F" wp14:editId="3BAEBE4E">
                <wp:simplePos x="0" y="0"/>
                <wp:positionH relativeFrom="page">
                  <wp:posOffset>2383790</wp:posOffset>
                </wp:positionH>
                <wp:positionV relativeFrom="page">
                  <wp:posOffset>4849495</wp:posOffset>
                </wp:positionV>
                <wp:extent cx="173355" cy="6096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BBE3" w14:textId="77777777" w:rsidR="00AC756C" w:rsidRDefault="00AC756C" w:rsidP="00C53A74">
                            <w:pPr>
                              <w:spacing w:line="96" w:lineRule="exact"/>
                              <w:textAlignment w:val="baseline"/>
                            </w:pPr>
                            <w:r>
                              <w:rPr>
                                <w:noProof/>
                                <w:sz w:val="20"/>
                                <w:szCs w:val="20"/>
                              </w:rPr>
                              <w:drawing>
                                <wp:inline distT="0" distB="0" distL="0" distR="0" wp14:anchorId="7267DD48" wp14:editId="15A10713">
                                  <wp:extent cx="171450" cy="571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7B91F" id="Text Box 123" o:spid="_x0000_s1069" type="#_x0000_t202" style="position:absolute;left:0;text-align:left;margin-left:187.7pt;margin-top:381.85pt;width:13.65pt;height:4.8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" filled="f" stroked="f">
                <v:textbox inset="0,0,0,0">
                  <w:txbxContent>
                    <w:p w14:paraId="51E1BBE3" w14:textId="77777777" w:rsidR="00AC756C" w:rsidRDefault="00AC756C" w:rsidP="00C53A74">
                      <w:pPr>
                        <w:spacing w:line="96" w:lineRule="exact"/>
                        <w:textAlignment w:val="baseline"/>
                      </w:pPr>
                      <w:r>
                        <w:rPr>
                          <w:noProof/>
                          <w:sz w:val="20"/>
                          <w:szCs w:val="20"/>
                          <w:lang w:val="sq-AL" w:eastAsia="sq-AL"/>
                        </w:rPr>
                        <w:drawing>
                          <wp:inline distT="0" distB="0" distL="0" distR="0" wp14:anchorId="7267DD48" wp14:editId="15A10713">
                            <wp:extent cx="171450" cy="571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57150"/>
                                    </a:xfrm>
                                    <a:prstGeom prst="rect">
                                      <a:avLst/>
                                    </a:prstGeom>
                                    <a:noFill/>
                                    <a:ln>
                                      <a:noFill/>
                                    </a:ln>
                                  </pic:spPr>
                                </pic:pic>
                              </a:graphicData>
                            </a:graphic>
                          </wp:inline>
                        </w:drawing>
                      </w:r>
                    </w:p>
                  </w:txbxContent>
                </v:textbox>
                <w10:wrap anchorx="page" anchory="page"/>
              </v:shape>
            </w:pict>
          </mc:Fallback>
        </mc:AlternateContent>
      </w:r>
      <w:r w:rsidR="00C53A74">
        <w:rPr>
          <w:rFonts w:eastAsia="Times New Roman"/>
          <w:b/>
          <w:color w:val="000000"/>
          <w:spacing w:val="1"/>
          <w:sz w:val="24"/>
          <w:lang w:val="sq-AL"/>
        </w:rPr>
        <w:t>Si në vitet e mëparshme, Kosova ka ruajtur stabilitetin fiskal në vitin 2019, por t</w:t>
      </w:r>
      <w:r w:rsidR="006A49BF">
        <w:rPr>
          <w:rFonts w:eastAsia="Times New Roman"/>
          <w:b/>
          <w:color w:val="000000"/>
          <w:spacing w:val="1"/>
          <w:sz w:val="24"/>
          <w:lang w:val="sq-AL"/>
        </w:rPr>
        <w:t xml:space="preserve">rendi i </w:t>
      </w:r>
      <w:r w:rsidR="00C53A74">
        <w:rPr>
          <w:rFonts w:eastAsia="Times New Roman"/>
          <w:b/>
          <w:color w:val="000000"/>
          <w:spacing w:val="1"/>
          <w:sz w:val="24"/>
          <w:lang w:val="sq-AL"/>
        </w:rPr>
        <w:t xml:space="preserve"> rritjes së shpenzimeve rrjedhëse ngre shqetësime. </w:t>
      </w:r>
      <w:r w:rsidR="00C53A74">
        <w:rPr>
          <w:rFonts w:eastAsia="Times New Roman"/>
          <w:color w:val="000000"/>
          <w:spacing w:val="1"/>
          <w:sz w:val="24"/>
          <w:lang w:val="sq-AL"/>
        </w:rPr>
        <w:t xml:space="preserve">Në vitin 2019, bilanci i buxhetit ka arritur një deficit të vogël (0.6% të BPV-së) sipas përcaktimit të rregullit fiskal, i cili përjashton disa shpenzime kapitale, ndërsa deficiti </w:t>
      </w:r>
      <w:r w:rsidR="003E3916">
        <w:rPr>
          <w:rFonts w:eastAsia="Times New Roman"/>
          <w:color w:val="000000"/>
          <w:spacing w:val="1"/>
          <w:sz w:val="24"/>
          <w:lang w:val="sq-AL"/>
        </w:rPr>
        <w:t xml:space="preserve">total </w:t>
      </w:r>
      <w:r w:rsidR="00C53A74">
        <w:rPr>
          <w:rFonts w:eastAsia="Times New Roman"/>
          <w:color w:val="000000"/>
          <w:spacing w:val="1"/>
          <w:sz w:val="24"/>
          <w:lang w:val="sq-AL"/>
        </w:rPr>
        <w:t xml:space="preserve">ishte në 2.9% të BPV-së. Të ardhurat u rritën për 7.2% si rezultat i rritjes së të ardhurave tatimore (6.3%) dhe jo-tatimore (13.1%). Një zhvillim pozitiv në vitin 2019 ishte zvogëlimi i stokut të borxhit tatimor. Shpenzimet </w:t>
      </w:r>
      <w:r w:rsidR="003E3916">
        <w:rPr>
          <w:rFonts w:eastAsia="Times New Roman"/>
          <w:color w:val="000000"/>
          <w:spacing w:val="1"/>
          <w:sz w:val="24"/>
          <w:lang w:val="sq-AL"/>
        </w:rPr>
        <w:t>rrjedh</w:t>
      </w:r>
      <w:r w:rsidR="000279DB">
        <w:rPr>
          <w:rFonts w:eastAsia="Times New Roman"/>
          <w:color w:val="000000"/>
          <w:spacing w:val="1"/>
          <w:sz w:val="24"/>
          <w:lang w:val="sq-AL"/>
        </w:rPr>
        <w:t>ë</w:t>
      </w:r>
      <w:r w:rsidR="003E3916">
        <w:rPr>
          <w:rFonts w:eastAsia="Times New Roman"/>
          <w:color w:val="000000"/>
          <w:spacing w:val="1"/>
          <w:sz w:val="24"/>
          <w:lang w:val="sq-AL"/>
        </w:rPr>
        <w:t xml:space="preserve">se </w:t>
      </w:r>
      <w:r w:rsidR="00C53A74">
        <w:rPr>
          <w:rFonts w:eastAsia="Times New Roman"/>
          <w:color w:val="000000"/>
          <w:spacing w:val="1"/>
          <w:sz w:val="24"/>
          <w:lang w:val="sq-AL"/>
        </w:rPr>
        <w:t>u rritën me 9.8% për shkak të transfer</w:t>
      </w:r>
      <w:r w:rsidR="003E3916">
        <w:rPr>
          <w:rFonts w:eastAsia="Times New Roman"/>
          <w:color w:val="000000"/>
          <w:spacing w:val="1"/>
          <w:sz w:val="24"/>
          <w:lang w:val="sq-AL"/>
        </w:rPr>
        <w:t>eve</w:t>
      </w:r>
      <w:r w:rsidR="00C53A74">
        <w:rPr>
          <w:rFonts w:eastAsia="Times New Roman"/>
          <w:color w:val="000000"/>
          <w:spacing w:val="1"/>
          <w:sz w:val="24"/>
          <w:lang w:val="sq-AL"/>
        </w:rPr>
        <w:t xml:space="preserve"> sociale në rritje të shpejtë (11%), veçanërisht për shkak të dështimit në reformimin e përfitimeve të kushtueshme të veteranëve të luftës. Nën-ekzekutimi i përsëritur i shpenzimeve kapitale u theksua veçanërisht në 2019 për shkak të nivelit të ulët të zbatimit të projekteve të financuara nga donatorët. Një zhvillim pozitiv në vitin 2019 ishte zvogëlimi i stokut të borxhit tatimor. Në përgjigje të COVID-19, qeveria e re miratoi buxhetin e rishikuar 2020 në gusht, duke synuar një deficit prej 6.5% të BPV-së sipas rregullit fiskal. Buxheti përfshin një pak</w:t>
      </w:r>
      <w:r w:rsidR="003E3916">
        <w:rPr>
          <w:rFonts w:eastAsia="Times New Roman"/>
          <w:color w:val="000000"/>
          <w:spacing w:val="1"/>
          <w:sz w:val="24"/>
          <w:lang w:val="sq-AL"/>
        </w:rPr>
        <w:t>o p</w:t>
      </w:r>
      <w:r w:rsidR="000279DB">
        <w:rPr>
          <w:rFonts w:eastAsia="Times New Roman"/>
          <w:color w:val="000000"/>
          <w:spacing w:val="1"/>
          <w:sz w:val="24"/>
          <w:lang w:val="sq-AL"/>
        </w:rPr>
        <w:t>ë</w:t>
      </w:r>
      <w:r w:rsidR="003E3916">
        <w:rPr>
          <w:rFonts w:eastAsia="Times New Roman"/>
          <w:color w:val="000000"/>
          <w:spacing w:val="1"/>
          <w:sz w:val="24"/>
          <w:lang w:val="sq-AL"/>
        </w:rPr>
        <w:t>r rim</w:t>
      </w:r>
      <w:r w:rsidR="000279DB">
        <w:rPr>
          <w:rFonts w:eastAsia="Times New Roman"/>
          <w:color w:val="000000"/>
          <w:spacing w:val="1"/>
          <w:sz w:val="24"/>
          <w:lang w:val="sq-AL"/>
        </w:rPr>
        <w:t>ë</w:t>
      </w:r>
      <w:r w:rsidR="003E3916">
        <w:rPr>
          <w:rFonts w:eastAsia="Times New Roman"/>
          <w:color w:val="000000"/>
          <w:spacing w:val="1"/>
          <w:sz w:val="24"/>
          <w:lang w:val="sq-AL"/>
        </w:rPr>
        <w:t>k</w:t>
      </w:r>
      <w:r w:rsidR="000279DB">
        <w:rPr>
          <w:rFonts w:eastAsia="Times New Roman"/>
          <w:color w:val="000000"/>
          <w:spacing w:val="1"/>
          <w:sz w:val="24"/>
          <w:lang w:val="sq-AL"/>
        </w:rPr>
        <w:t>ë</w:t>
      </w:r>
      <w:r w:rsidR="003E3916">
        <w:rPr>
          <w:rFonts w:eastAsia="Times New Roman"/>
          <w:color w:val="000000"/>
          <w:spacing w:val="1"/>
          <w:sz w:val="24"/>
          <w:lang w:val="sq-AL"/>
        </w:rPr>
        <w:t xml:space="preserve">mbje </w:t>
      </w:r>
      <w:r w:rsidR="00C53A74">
        <w:rPr>
          <w:rFonts w:eastAsia="Times New Roman"/>
          <w:color w:val="000000"/>
          <w:spacing w:val="1"/>
          <w:sz w:val="24"/>
          <w:lang w:val="sq-AL"/>
        </w:rPr>
        <w:t xml:space="preserve">prej 365 milion </w:t>
      </w:r>
      <w:r w:rsidR="003E3916">
        <w:rPr>
          <w:rFonts w:eastAsia="Times New Roman"/>
          <w:color w:val="000000"/>
          <w:spacing w:val="1"/>
          <w:sz w:val="24"/>
          <w:lang w:val="sq-AL"/>
        </w:rPr>
        <w:t xml:space="preserve">euro </w:t>
      </w:r>
      <w:r w:rsidR="00C53A74">
        <w:rPr>
          <w:rFonts w:eastAsia="Times New Roman"/>
          <w:color w:val="000000"/>
          <w:spacing w:val="1"/>
          <w:sz w:val="24"/>
          <w:lang w:val="sq-AL"/>
        </w:rPr>
        <w:t xml:space="preserve">dhe një provizion për të përdorur pjesën më të madhe të </w:t>
      </w:r>
      <w:r w:rsidR="003E3916">
        <w:rPr>
          <w:rFonts w:eastAsia="Times New Roman"/>
          <w:color w:val="000000"/>
          <w:spacing w:val="1"/>
          <w:sz w:val="24"/>
          <w:lang w:val="sq-AL"/>
        </w:rPr>
        <w:t>t</w:t>
      </w:r>
      <w:r w:rsidR="000279DB">
        <w:rPr>
          <w:rFonts w:eastAsia="Times New Roman"/>
          <w:color w:val="000000"/>
          <w:spacing w:val="1"/>
          <w:sz w:val="24"/>
          <w:lang w:val="sq-AL"/>
        </w:rPr>
        <w:t>ë</w:t>
      </w:r>
      <w:r w:rsidR="003E3916">
        <w:rPr>
          <w:rFonts w:eastAsia="Times New Roman"/>
          <w:color w:val="000000"/>
          <w:spacing w:val="1"/>
          <w:sz w:val="24"/>
          <w:lang w:val="sq-AL"/>
        </w:rPr>
        <w:t xml:space="preserve"> ardhurave </w:t>
      </w:r>
      <w:r w:rsidR="00C53A74">
        <w:rPr>
          <w:rFonts w:eastAsia="Times New Roman"/>
          <w:color w:val="000000"/>
          <w:spacing w:val="1"/>
          <w:sz w:val="24"/>
          <w:lang w:val="sq-AL"/>
        </w:rPr>
        <w:t xml:space="preserve">të likuidimit (185 milion </w:t>
      </w:r>
      <w:r w:rsidR="003E3916">
        <w:rPr>
          <w:rFonts w:eastAsia="Times New Roman"/>
          <w:color w:val="000000"/>
          <w:spacing w:val="1"/>
          <w:sz w:val="24"/>
          <w:lang w:val="sq-AL"/>
        </w:rPr>
        <w:t>euro</w:t>
      </w:r>
      <w:r w:rsidR="00C53A74">
        <w:rPr>
          <w:rFonts w:eastAsia="Times New Roman"/>
          <w:color w:val="000000"/>
          <w:spacing w:val="1"/>
          <w:sz w:val="24"/>
          <w:lang w:val="sq-AL"/>
        </w:rPr>
        <w:t xml:space="preserve">) për projekte kapitale, të cilat do të ulnin </w:t>
      </w:r>
      <w:r w:rsidR="00FA2EF5">
        <w:rPr>
          <w:rFonts w:eastAsia="Times New Roman"/>
          <w:color w:val="000000"/>
          <w:spacing w:val="1"/>
          <w:sz w:val="24"/>
          <w:lang w:val="sq-AL"/>
        </w:rPr>
        <w:t>“buffer” t</w:t>
      </w:r>
      <w:r w:rsidR="000279DB">
        <w:rPr>
          <w:rFonts w:eastAsia="Times New Roman"/>
          <w:color w:val="000000"/>
          <w:spacing w:val="1"/>
          <w:sz w:val="24"/>
          <w:lang w:val="sq-AL"/>
        </w:rPr>
        <w:t>ë</w:t>
      </w:r>
      <w:r w:rsidR="00FA2EF5">
        <w:rPr>
          <w:rFonts w:eastAsia="Times New Roman"/>
          <w:color w:val="000000"/>
          <w:spacing w:val="1"/>
          <w:sz w:val="24"/>
          <w:lang w:val="sq-AL"/>
        </w:rPr>
        <w:t xml:space="preserve"> </w:t>
      </w:r>
      <w:r w:rsidR="00C53A74">
        <w:rPr>
          <w:rFonts w:eastAsia="Times New Roman"/>
          <w:color w:val="000000"/>
          <w:spacing w:val="1"/>
          <w:sz w:val="24"/>
          <w:lang w:val="sq-AL"/>
        </w:rPr>
        <w:t>rezerv</w:t>
      </w:r>
      <w:r w:rsidR="00FA2EF5">
        <w:rPr>
          <w:rFonts w:eastAsia="Times New Roman"/>
          <w:color w:val="000000"/>
          <w:spacing w:val="1"/>
          <w:sz w:val="24"/>
          <w:lang w:val="sq-AL"/>
        </w:rPr>
        <w:t>ave t</w:t>
      </w:r>
      <w:r w:rsidR="000279DB">
        <w:rPr>
          <w:rFonts w:eastAsia="Times New Roman"/>
          <w:color w:val="000000"/>
          <w:spacing w:val="1"/>
          <w:sz w:val="24"/>
          <w:lang w:val="sq-AL"/>
        </w:rPr>
        <w:t>ë</w:t>
      </w:r>
      <w:r w:rsidR="00FA2EF5">
        <w:rPr>
          <w:rFonts w:eastAsia="Times New Roman"/>
          <w:color w:val="000000"/>
          <w:spacing w:val="1"/>
          <w:sz w:val="24"/>
          <w:lang w:val="sq-AL"/>
        </w:rPr>
        <w:t xml:space="preserve"> </w:t>
      </w:r>
      <w:r w:rsidR="00C53A74">
        <w:rPr>
          <w:rFonts w:eastAsia="Times New Roman"/>
          <w:color w:val="000000"/>
          <w:spacing w:val="1"/>
          <w:sz w:val="24"/>
          <w:lang w:val="sq-AL"/>
        </w:rPr>
        <w:t xml:space="preserve">qeverisë në 3% të </w:t>
      </w:r>
      <w:r w:rsidR="003E3916">
        <w:rPr>
          <w:rFonts w:eastAsia="Times New Roman"/>
          <w:color w:val="000000"/>
          <w:spacing w:val="1"/>
          <w:sz w:val="24"/>
          <w:lang w:val="sq-AL"/>
        </w:rPr>
        <w:t>BPV</w:t>
      </w:r>
      <w:r w:rsidR="00C53A74">
        <w:rPr>
          <w:rFonts w:eastAsia="Times New Roman"/>
          <w:color w:val="000000"/>
          <w:spacing w:val="1"/>
          <w:sz w:val="24"/>
          <w:lang w:val="sq-AL"/>
        </w:rPr>
        <w:t xml:space="preserve">-së nga 4.3% në 2019. Buxheti i rishikuar supozon një tkurrje prej 3% të BPV-së në vitin 2020, e cila është më optimiste se parashikimet e institucioneve financiare ndërkombëtare dhe një tkurrje prej 5% në të ardhurat e qeverisë, </w:t>
      </w:r>
      <w:r w:rsidR="00FA2EF5">
        <w:rPr>
          <w:rFonts w:eastAsia="Times New Roman"/>
          <w:color w:val="000000"/>
          <w:spacing w:val="1"/>
          <w:sz w:val="24"/>
          <w:lang w:val="sq-AL"/>
        </w:rPr>
        <w:t>p</w:t>
      </w:r>
      <w:r w:rsidR="000279DB">
        <w:rPr>
          <w:rFonts w:eastAsia="Times New Roman"/>
          <w:color w:val="000000"/>
          <w:spacing w:val="1"/>
          <w:sz w:val="24"/>
          <w:lang w:val="sq-AL"/>
        </w:rPr>
        <w:t>ë</w:t>
      </w:r>
      <w:r w:rsidR="00FA2EF5">
        <w:rPr>
          <w:rFonts w:eastAsia="Times New Roman"/>
          <w:color w:val="000000"/>
          <w:spacing w:val="1"/>
          <w:sz w:val="24"/>
          <w:lang w:val="sq-AL"/>
        </w:rPr>
        <w:t>rkund</w:t>
      </w:r>
      <w:r w:rsidR="000279DB">
        <w:rPr>
          <w:rFonts w:eastAsia="Times New Roman"/>
          <w:color w:val="000000"/>
          <w:spacing w:val="1"/>
          <w:sz w:val="24"/>
          <w:lang w:val="sq-AL"/>
        </w:rPr>
        <w:t>ë</w:t>
      </w:r>
      <w:r w:rsidR="00FA2EF5">
        <w:rPr>
          <w:rFonts w:eastAsia="Times New Roman"/>
          <w:color w:val="000000"/>
          <w:spacing w:val="1"/>
          <w:sz w:val="24"/>
          <w:lang w:val="sq-AL"/>
        </w:rPr>
        <w:t xml:space="preserve">r </w:t>
      </w:r>
      <w:r w:rsidR="00C53A74">
        <w:rPr>
          <w:rFonts w:eastAsia="Times New Roman"/>
          <w:color w:val="000000"/>
          <w:spacing w:val="1"/>
          <w:sz w:val="24"/>
          <w:lang w:val="sq-AL"/>
        </w:rPr>
        <w:t>një rënie</w:t>
      </w:r>
      <w:r w:rsidR="00FA2EF5">
        <w:rPr>
          <w:rFonts w:eastAsia="Times New Roman"/>
          <w:color w:val="000000"/>
          <w:spacing w:val="1"/>
          <w:sz w:val="24"/>
          <w:lang w:val="sq-AL"/>
        </w:rPr>
        <w:t>je</w:t>
      </w:r>
      <w:r w:rsidR="00C53A74">
        <w:rPr>
          <w:rFonts w:eastAsia="Times New Roman"/>
          <w:color w:val="000000"/>
          <w:spacing w:val="1"/>
          <w:sz w:val="24"/>
          <w:lang w:val="sq-AL"/>
        </w:rPr>
        <w:t xml:space="preserve"> prej 8% </w:t>
      </w:r>
      <w:r w:rsidR="00FA2EF5">
        <w:rPr>
          <w:rFonts w:eastAsia="Times New Roman"/>
          <w:color w:val="000000"/>
          <w:spacing w:val="1"/>
          <w:sz w:val="24"/>
          <w:lang w:val="sq-AL"/>
        </w:rPr>
        <w:t>nga viti n</w:t>
      </w:r>
      <w:r w:rsidR="000279DB">
        <w:rPr>
          <w:rFonts w:eastAsia="Times New Roman"/>
          <w:color w:val="000000"/>
          <w:spacing w:val="1"/>
          <w:sz w:val="24"/>
          <w:lang w:val="sq-AL"/>
        </w:rPr>
        <w:t>ë</w:t>
      </w:r>
      <w:r w:rsidR="00FA2EF5">
        <w:rPr>
          <w:rFonts w:eastAsia="Times New Roman"/>
          <w:color w:val="000000"/>
          <w:spacing w:val="1"/>
          <w:sz w:val="24"/>
          <w:lang w:val="sq-AL"/>
        </w:rPr>
        <w:t xml:space="preserve"> vit </w:t>
      </w:r>
      <w:r w:rsidR="00C53A74">
        <w:rPr>
          <w:rFonts w:eastAsia="Times New Roman"/>
          <w:color w:val="000000"/>
          <w:spacing w:val="1"/>
          <w:sz w:val="24"/>
          <w:lang w:val="sq-AL"/>
        </w:rPr>
        <w:t>në gjysmën e parë të vitit 2020. Ndërsa raporti i borxhit publik ndaj BPV-së ishte modest me 17.5% të BPV-së</w:t>
      </w:r>
      <w:r w:rsidR="00C53A74">
        <w:rPr>
          <w:rFonts w:eastAsia="Times New Roman"/>
          <w:color w:val="000000"/>
          <w:spacing w:val="1"/>
          <w:sz w:val="24"/>
          <w:vertAlign w:val="superscript"/>
          <w:lang w:val="sq-AL"/>
        </w:rPr>
        <w:t>5</w:t>
      </w:r>
      <w:r w:rsidR="00C53A74">
        <w:rPr>
          <w:rFonts w:eastAsia="Times New Roman"/>
          <w:color w:val="000000"/>
          <w:spacing w:val="1"/>
          <w:sz w:val="24"/>
          <w:lang w:val="sq-AL"/>
        </w:rPr>
        <w:t xml:space="preserve"> në 2019, baza e investitorëve është e ngushtë me më shumë se 60% të borxhit të brendshëm të mbajtur nga institucionet publike të tilla si Banka Qendrore dhe fondi i trustit të pensioneve të Kosovës. Buxheti i rishikuar parashikon që borxhi publik të arrijë gati 25% të BPV-së në 2020.</w:t>
      </w:r>
    </w:p>
    <w:p w14:paraId="306C7455" w14:textId="1D1AC391" w:rsidR="00C53A74" w:rsidRDefault="00C53A74" w:rsidP="00C53A74">
      <w:pPr>
        <w:spacing w:before="120" w:line="276" w:lineRule="exact"/>
        <w:ind w:left="72" w:right="144"/>
        <w:jc w:val="both"/>
        <w:textAlignment w:val="baseline"/>
        <w:rPr>
          <w:rFonts w:eastAsia="Times New Roman"/>
          <w:b/>
          <w:color w:val="000000"/>
          <w:sz w:val="24"/>
          <w:lang w:val="sq-AL"/>
        </w:rPr>
      </w:pPr>
      <w:r>
        <w:rPr>
          <w:rFonts w:eastAsia="Times New Roman"/>
          <w:b/>
          <w:color w:val="000000"/>
          <w:sz w:val="24"/>
          <w:lang w:val="sq-AL"/>
        </w:rPr>
        <w:t xml:space="preserve">Qeverisja fiskale nuk bëri asnjë përparim. </w:t>
      </w:r>
      <w:r>
        <w:rPr>
          <w:rFonts w:eastAsia="Times New Roman"/>
          <w:color w:val="000000"/>
          <w:sz w:val="24"/>
          <w:lang w:val="sq-AL"/>
        </w:rPr>
        <w:t xml:space="preserve">Parashikimet e Kornizës Afatmesme të Shpenzimeve të vitit 2019 supozuan norma jorealiste të larta të rritjes së BPV-së, </w:t>
      </w:r>
      <w:r w:rsidR="00FA2EF5">
        <w:rPr>
          <w:rFonts w:eastAsia="Times New Roman"/>
          <w:color w:val="000000"/>
          <w:sz w:val="24"/>
          <w:lang w:val="sq-AL"/>
        </w:rPr>
        <w:t xml:space="preserve">si rezultat i </w:t>
      </w:r>
      <w:r>
        <w:rPr>
          <w:rFonts w:eastAsia="Times New Roman"/>
          <w:color w:val="000000"/>
          <w:sz w:val="24"/>
          <w:lang w:val="sq-AL"/>
        </w:rPr>
        <w:t xml:space="preserve">shpenzimeve të larta </w:t>
      </w:r>
      <w:r w:rsidR="00FA2EF5">
        <w:rPr>
          <w:rFonts w:eastAsia="Times New Roman"/>
          <w:color w:val="000000"/>
          <w:sz w:val="24"/>
          <w:lang w:val="sq-AL"/>
        </w:rPr>
        <w:t>kapitale</w:t>
      </w:r>
      <w:r>
        <w:rPr>
          <w:rFonts w:eastAsia="Times New Roman"/>
          <w:color w:val="000000"/>
          <w:sz w:val="24"/>
          <w:lang w:val="sq-AL"/>
        </w:rPr>
        <w:t xml:space="preserve">. Mungesa e progresit </w:t>
      </w:r>
      <w:r w:rsidR="00FA2EF5">
        <w:rPr>
          <w:rFonts w:eastAsia="Times New Roman"/>
          <w:color w:val="000000"/>
          <w:sz w:val="24"/>
          <w:lang w:val="sq-AL"/>
        </w:rPr>
        <w:t>n</w:t>
      </w:r>
      <w:r w:rsidR="000279DB">
        <w:rPr>
          <w:rFonts w:eastAsia="Times New Roman"/>
          <w:color w:val="000000"/>
          <w:sz w:val="24"/>
          <w:lang w:val="sq-AL"/>
        </w:rPr>
        <w:t>ë</w:t>
      </w:r>
      <w:r w:rsidR="00FA2EF5">
        <w:rPr>
          <w:rFonts w:eastAsia="Times New Roman"/>
          <w:color w:val="000000"/>
          <w:sz w:val="24"/>
          <w:lang w:val="sq-AL"/>
        </w:rPr>
        <w:t xml:space="preserve"> </w:t>
      </w:r>
      <w:r>
        <w:rPr>
          <w:rFonts w:eastAsia="Times New Roman"/>
          <w:color w:val="000000"/>
          <w:sz w:val="24"/>
          <w:lang w:val="sq-AL"/>
        </w:rPr>
        <w:t>reformimin e skemës së pensioneve të veteranëve të luftës dhe sjelljen e kostove të saj në përputhje me kufirin e legjisl</w:t>
      </w:r>
      <w:r w:rsidR="00FA2EF5">
        <w:rPr>
          <w:rFonts w:eastAsia="Times New Roman"/>
          <w:color w:val="000000"/>
          <w:sz w:val="24"/>
          <w:lang w:val="sq-AL"/>
        </w:rPr>
        <w:t>uar</w:t>
      </w:r>
      <w:r>
        <w:rPr>
          <w:rFonts w:eastAsia="Times New Roman"/>
          <w:color w:val="000000"/>
          <w:sz w:val="24"/>
          <w:lang w:val="sq-AL"/>
        </w:rPr>
        <w:t xml:space="preserve"> rezultoi në një nënvlerësim të përsëritur të shpenzimeve </w:t>
      </w:r>
      <w:r w:rsidR="00FA2EF5">
        <w:rPr>
          <w:rFonts w:eastAsia="Times New Roman"/>
          <w:color w:val="000000"/>
          <w:sz w:val="24"/>
          <w:lang w:val="sq-AL"/>
        </w:rPr>
        <w:t>rrjedh</w:t>
      </w:r>
      <w:r w:rsidR="000279DB">
        <w:rPr>
          <w:rFonts w:eastAsia="Times New Roman"/>
          <w:color w:val="000000"/>
          <w:sz w:val="24"/>
          <w:lang w:val="sq-AL"/>
        </w:rPr>
        <w:t>ë</w:t>
      </w:r>
      <w:r w:rsidR="00FA2EF5">
        <w:rPr>
          <w:rFonts w:eastAsia="Times New Roman"/>
          <w:color w:val="000000"/>
          <w:sz w:val="24"/>
          <w:lang w:val="sq-AL"/>
        </w:rPr>
        <w:t xml:space="preserve">se </w:t>
      </w:r>
      <w:r>
        <w:rPr>
          <w:rFonts w:eastAsia="Times New Roman"/>
          <w:color w:val="000000"/>
          <w:sz w:val="24"/>
          <w:lang w:val="sq-AL"/>
        </w:rPr>
        <w:t>në planifikimin e buxhetit. Buxheti i rishikuar i vitit 2020 bazohet gjithashtu në supozime tepër beninje.</w:t>
      </w:r>
    </w:p>
    <w:p w14:paraId="4BB7AA62" w14:textId="77777777" w:rsidR="00C53A74" w:rsidRDefault="00C53A74" w:rsidP="00C53A74">
      <w:pPr>
        <w:spacing w:before="132" w:after="236" w:line="274" w:lineRule="exact"/>
        <w:ind w:left="72" w:right="144"/>
        <w:jc w:val="both"/>
        <w:textAlignment w:val="baseline"/>
        <w:rPr>
          <w:rFonts w:eastAsia="Times New Roman"/>
          <w:b/>
          <w:color w:val="000000"/>
          <w:sz w:val="24"/>
          <w:lang w:val="sq-AL"/>
        </w:rPr>
      </w:pPr>
    </w:p>
    <w:p w14:paraId="601052B5" w14:textId="5C61BE47" w:rsidR="00C53A74" w:rsidRDefault="00AE4942" w:rsidP="00C53A74">
      <w:pPr>
        <w:spacing w:before="132" w:after="236" w:line="274" w:lineRule="exact"/>
        <w:ind w:left="72" w:right="144"/>
        <w:jc w:val="both"/>
        <w:textAlignment w:val="baseline"/>
        <w:rPr>
          <w:rFonts w:eastAsia="Times New Roman"/>
          <w:b/>
          <w:color w:val="000000"/>
          <w:sz w:val="24"/>
          <w:lang w:val="sq-AL"/>
        </w:rPr>
      </w:pPr>
      <w:r>
        <w:rPr>
          <w:noProof/>
        </w:rPr>
        <mc:AlternateContent>
          <mc:Choice Requires="wps">
            <w:drawing>
              <wp:anchor distT="4294967295" distB="4294967295" distL="114300" distR="114300" simplePos="0" relativeHeight="251801600" behindDoc="0" locked="0" layoutInCell="1" allowOverlap="1" wp14:anchorId="5735B6CC" wp14:editId="4928C6C5">
                <wp:simplePos x="0" y="0"/>
                <wp:positionH relativeFrom="page">
                  <wp:posOffset>899160</wp:posOffset>
                </wp:positionH>
                <wp:positionV relativeFrom="page">
                  <wp:posOffset>9430384</wp:posOffset>
                </wp:positionV>
                <wp:extent cx="1832610"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33448" id="Straight Connector 121" o:spid="_x0000_s1026" style="position:absolute;z-index:251801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pt,742.55pt" to="215.1pt,7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" strokeweight=".7pt">
                <w10:wrap anchorx="page" anchory="page"/>
              </v:line>
            </w:pict>
          </mc:Fallback>
        </mc:AlternateContent>
      </w:r>
      <w:r w:rsidR="00C53A74">
        <w:rPr>
          <w:rFonts w:eastAsia="Times New Roman"/>
          <w:color w:val="000000"/>
          <w:sz w:val="13"/>
          <w:vertAlign w:val="superscript"/>
          <w:lang w:val="sq-AL"/>
        </w:rPr>
        <w:t>5</w:t>
      </w:r>
      <w:r w:rsidR="00C53A74">
        <w:rPr>
          <w:rFonts w:eastAsia="Times New Roman"/>
          <w:color w:val="000000"/>
          <w:sz w:val="20"/>
          <w:lang w:val="sq-AL"/>
        </w:rPr>
        <w:t xml:space="preserve"> Borxhi publik i Kosovës nuk përfshin pjesën e saj të borxhit të ish Jugosllavisë, të cilin FMN e ka riklasifikuar si detyrim </w:t>
      </w:r>
      <w:r w:rsidR="00FA2EF5">
        <w:rPr>
          <w:rFonts w:eastAsia="Times New Roman"/>
          <w:color w:val="000000"/>
          <w:sz w:val="20"/>
          <w:lang w:val="sq-AL"/>
        </w:rPr>
        <w:t>kontingjent</w:t>
      </w:r>
      <w:r w:rsidR="00C53A74">
        <w:rPr>
          <w:rFonts w:eastAsia="Times New Roman"/>
          <w:color w:val="000000"/>
          <w:sz w:val="20"/>
          <w:lang w:val="sq-AL"/>
        </w:rPr>
        <w:t>.</w:t>
      </w:r>
    </w:p>
    <w:p w14:paraId="6D41D32D" w14:textId="4F6369B2" w:rsidR="00C53A74" w:rsidRDefault="00FA2EF5" w:rsidP="00C53A74">
      <w:pPr>
        <w:spacing w:before="132" w:after="236" w:line="274" w:lineRule="exact"/>
        <w:ind w:left="72" w:right="144"/>
        <w:jc w:val="both"/>
        <w:textAlignment w:val="baseline"/>
        <w:rPr>
          <w:rFonts w:eastAsia="Times New Roman"/>
          <w:b/>
          <w:color w:val="000000"/>
          <w:sz w:val="24"/>
          <w:lang w:val="sq-AL"/>
        </w:rPr>
      </w:pPr>
      <w:r>
        <w:rPr>
          <w:rFonts w:eastAsia="Times New Roman"/>
          <w:b/>
          <w:color w:val="000000"/>
          <w:sz w:val="24"/>
          <w:lang w:val="sq-AL"/>
        </w:rPr>
        <w:t xml:space="preserve">Kombinimi i </w:t>
      </w:r>
      <w:r w:rsidR="00C53A74">
        <w:rPr>
          <w:rFonts w:eastAsia="Times New Roman"/>
          <w:b/>
          <w:color w:val="000000"/>
          <w:sz w:val="24"/>
          <w:lang w:val="sq-AL"/>
        </w:rPr>
        <w:t xml:space="preserve">politikave në vitin 2019 nuk ishte </w:t>
      </w:r>
      <w:r>
        <w:rPr>
          <w:rFonts w:eastAsia="Times New Roman"/>
          <w:b/>
          <w:color w:val="000000"/>
          <w:sz w:val="24"/>
          <w:lang w:val="sq-AL"/>
        </w:rPr>
        <w:t xml:space="preserve">i </w:t>
      </w:r>
      <w:r w:rsidR="00C53A74">
        <w:rPr>
          <w:rFonts w:eastAsia="Times New Roman"/>
          <w:b/>
          <w:color w:val="000000"/>
          <w:sz w:val="24"/>
          <w:lang w:val="sq-AL"/>
        </w:rPr>
        <w:t xml:space="preserve">drejtuar sa duhet </w:t>
      </w:r>
      <w:r>
        <w:rPr>
          <w:rFonts w:eastAsia="Times New Roman"/>
          <w:b/>
          <w:color w:val="000000"/>
          <w:sz w:val="24"/>
          <w:lang w:val="sq-AL"/>
        </w:rPr>
        <w:t>drejt mb</w:t>
      </w:r>
      <w:r w:rsidR="000279DB">
        <w:rPr>
          <w:rFonts w:eastAsia="Times New Roman"/>
          <w:b/>
          <w:color w:val="000000"/>
          <w:sz w:val="24"/>
          <w:lang w:val="sq-AL"/>
        </w:rPr>
        <w:t>ë</w:t>
      </w:r>
      <w:r>
        <w:rPr>
          <w:rFonts w:eastAsia="Times New Roman"/>
          <w:b/>
          <w:color w:val="000000"/>
          <w:sz w:val="24"/>
          <w:lang w:val="sq-AL"/>
        </w:rPr>
        <w:t>shtetjes s</w:t>
      </w:r>
      <w:r w:rsidR="000279DB">
        <w:rPr>
          <w:rFonts w:eastAsia="Times New Roman"/>
          <w:b/>
          <w:color w:val="000000"/>
          <w:sz w:val="24"/>
          <w:lang w:val="sq-AL"/>
        </w:rPr>
        <w:t>ë</w:t>
      </w:r>
      <w:r>
        <w:rPr>
          <w:rFonts w:eastAsia="Times New Roman"/>
          <w:b/>
          <w:color w:val="000000"/>
          <w:sz w:val="24"/>
          <w:lang w:val="sq-AL"/>
        </w:rPr>
        <w:t xml:space="preserve"> </w:t>
      </w:r>
      <w:r w:rsidR="00C53A74">
        <w:rPr>
          <w:rFonts w:eastAsia="Times New Roman"/>
          <w:b/>
          <w:color w:val="000000"/>
          <w:sz w:val="24"/>
          <w:lang w:val="sq-AL"/>
        </w:rPr>
        <w:t xml:space="preserve"> rritje</w:t>
      </w:r>
      <w:r>
        <w:rPr>
          <w:rFonts w:eastAsia="Times New Roman"/>
          <w:b/>
          <w:color w:val="000000"/>
          <w:sz w:val="24"/>
          <w:lang w:val="sq-AL"/>
        </w:rPr>
        <w:t>s s</w:t>
      </w:r>
      <w:r w:rsidR="000279DB">
        <w:rPr>
          <w:rFonts w:eastAsia="Times New Roman"/>
          <w:b/>
          <w:color w:val="000000"/>
          <w:sz w:val="24"/>
          <w:lang w:val="sq-AL"/>
        </w:rPr>
        <w:t>ë</w:t>
      </w:r>
      <w:r>
        <w:rPr>
          <w:rFonts w:eastAsia="Times New Roman"/>
          <w:b/>
          <w:color w:val="000000"/>
          <w:sz w:val="24"/>
          <w:lang w:val="sq-AL"/>
        </w:rPr>
        <w:t xml:space="preserve"> </w:t>
      </w:r>
      <w:r w:rsidR="00C53A74">
        <w:rPr>
          <w:rFonts w:eastAsia="Times New Roman"/>
          <w:b/>
          <w:color w:val="000000"/>
          <w:sz w:val="24"/>
          <w:lang w:val="sq-AL"/>
        </w:rPr>
        <w:t xml:space="preserve">fortë të udhëhequr nga sektori privat, por reagimi i parë ndaj COVID-19 ishte i </w:t>
      </w:r>
      <w:r w:rsidR="00C53A74">
        <w:rPr>
          <w:rFonts w:eastAsia="Times New Roman"/>
          <w:b/>
          <w:color w:val="000000"/>
          <w:sz w:val="24"/>
          <w:lang w:val="sq-AL"/>
        </w:rPr>
        <w:lastRenderedPageBreak/>
        <w:t xml:space="preserve">mjaftueshëm. </w:t>
      </w:r>
      <w:r w:rsidR="00C53A74">
        <w:rPr>
          <w:rFonts w:eastAsia="Times New Roman"/>
          <w:color w:val="000000"/>
          <w:sz w:val="24"/>
          <w:lang w:val="sq-AL"/>
        </w:rPr>
        <w:t>Pako</w:t>
      </w:r>
      <w:r>
        <w:rPr>
          <w:rFonts w:eastAsia="Times New Roman"/>
          <w:color w:val="000000"/>
          <w:sz w:val="24"/>
          <w:lang w:val="sq-AL"/>
        </w:rPr>
        <w:t>ja</w:t>
      </w:r>
      <w:r w:rsidR="00C53A74">
        <w:rPr>
          <w:rFonts w:eastAsia="Times New Roman"/>
          <w:color w:val="000000"/>
          <w:sz w:val="24"/>
          <w:lang w:val="sq-AL"/>
        </w:rPr>
        <w:t xml:space="preserve"> emergjente e miratuar në </w:t>
      </w:r>
      <w:r>
        <w:rPr>
          <w:rFonts w:eastAsia="Times New Roman"/>
          <w:color w:val="000000"/>
          <w:sz w:val="24"/>
          <w:lang w:val="sq-AL"/>
        </w:rPr>
        <w:t>p</w:t>
      </w:r>
      <w:r w:rsidR="00C53A74">
        <w:rPr>
          <w:rFonts w:eastAsia="Times New Roman"/>
          <w:color w:val="000000"/>
          <w:sz w:val="24"/>
          <w:lang w:val="sq-AL"/>
        </w:rPr>
        <w:t xml:space="preserve">rill 2020 në përgjigje të COVID-19, duke përfshirë zbutjen e përkohshme të politikave fiskale dhe financiare ndërsa synonte sektorët më të prekur, përfshirë shpenzimet sociale dhe shëndetësore, ishte në kohë dhe e përshtatshme. Sidoqoftë, pasiguria e vazhdueshme politike krijon një rrezik të vonimit të mbështetjes për sektorin privat. Në periudhën afatmesme, rreziqet fiskale të rritura vazhdojnë për shkak të </w:t>
      </w:r>
      <w:r w:rsidR="00C53A74" w:rsidRPr="00620985">
        <w:rPr>
          <w:rFonts w:eastAsia="Times New Roman"/>
          <w:color w:val="000000"/>
          <w:sz w:val="24"/>
          <w:lang w:val="sq-AL"/>
        </w:rPr>
        <w:t>përqindjes së lartë të transfertave sociale që nuk</w:t>
      </w:r>
      <w:r w:rsidR="00620985" w:rsidRPr="00620985">
        <w:rPr>
          <w:rFonts w:eastAsia="Times New Roman"/>
          <w:color w:val="000000"/>
          <w:sz w:val="24"/>
          <w:lang w:val="sq-AL"/>
        </w:rPr>
        <w:t xml:space="preserve"> </w:t>
      </w:r>
      <w:r w:rsidR="00C53A74" w:rsidRPr="00620985">
        <w:rPr>
          <w:rFonts w:eastAsia="Times New Roman"/>
          <w:color w:val="000000"/>
          <w:sz w:val="24"/>
          <w:lang w:val="sq-AL"/>
        </w:rPr>
        <w:t>s</w:t>
      </w:r>
      <w:r w:rsidRPr="00620985">
        <w:rPr>
          <w:rFonts w:eastAsia="Times New Roman"/>
          <w:color w:val="000000"/>
          <w:sz w:val="24"/>
          <w:lang w:val="sq-AL"/>
        </w:rPr>
        <w:t>h</w:t>
      </w:r>
      <w:r w:rsidR="000279DB">
        <w:rPr>
          <w:rFonts w:eastAsia="Times New Roman"/>
          <w:color w:val="000000"/>
          <w:sz w:val="24"/>
          <w:lang w:val="sq-AL"/>
        </w:rPr>
        <w:t>ë</w:t>
      </w:r>
      <w:r w:rsidRPr="00620985">
        <w:rPr>
          <w:rFonts w:eastAsia="Times New Roman"/>
          <w:color w:val="000000"/>
          <w:sz w:val="24"/>
          <w:lang w:val="sq-AL"/>
        </w:rPr>
        <w:t>njestrojn</w:t>
      </w:r>
      <w:r w:rsidR="000279DB">
        <w:rPr>
          <w:rFonts w:eastAsia="Times New Roman"/>
          <w:color w:val="000000"/>
          <w:sz w:val="24"/>
          <w:lang w:val="sq-AL"/>
        </w:rPr>
        <w:t>ë</w:t>
      </w:r>
      <w:r w:rsidRPr="00620985">
        <w:rPr>
          <w:rFonts w:eastAsia="Times New Roman"/>
          <w:color w:val="000000"/>
          <w:sz w:val="24"/>
          <w:lang w:val="sq-AL"/>
        </w:rPr>
        <w:t xml:space="preserve"> </w:t>
      </w:r>
      <w:r w:rsidR="00C53A74" w:rsidRPr="00620985">
        <w:rPr>
          <w:rFonts w:eastAsia="Times New Roman"/>
          <w:color w:val="000000"/>
          <w:sz w:val="24"/>
          <w:lang w:val="sq-AL"/>
        </w:rPr>
        <w:t xml:space="preserve">varfërinë, p.sh. buxheti i rishikuar përfshin 25% rritje për subvencionet dhe transferet krahasuar me buxhetin fillestar 2020. Nën-ekzekutimi i përsëritur i investimeve kapitale pengon rritjen e bazës së prodhimit. Politikat e lidhura me rimëkëmbjen duhet të përqendrohen në aktivitete që </w:t>
      </w:r>
      <w:r w:rsidR="003D21C9">
        <w:rPr>
          <w:rFonts w:eastAsia="Times New Roman"/>
          <w:color w:val="000000"/>
          <w:sz w:val="24"/>
          <w:lang w:val="sq-AL"/>
        </w:rPr>
        <w:t xml:space="preserve">i japin hov rritjes </w:t>
      </w:r>
      <w:r w:rsidR="00C53A74" w:rsidRPr="00620985">
        <w:rPr>
          <w:rFonts w:eastAsia="Times New Roman"/>
          <w:color w:val="000000"/>
          <w:sz w:val="24"/>
          <w:lang w:val="sq-AL"/>
        </w:rPr>
        <w:t>dhe në krijimin e kushteve për investime private në sektorë me vlerë më të lartë të shtuar.</w:t>
      </w:r>
    </w:p>
    <w:p w14:paraId="114F54FE" w14:textId="77777777" w:rsidR="00C53A74" w:rsidRPr="002B7D78" w:rsidRDefault="00C53A74" w:rsidP="00C53A74">
      <w:pPr>
        <w:spacing w:line="396" w:lineRule="exact"/>
        <w:ind w:left="144"/>
        <w:textAlignment w:val="baseline"/>
        <w:rPr>
          <w:rFonts w:eastAsia="Times New Roman"/>
          <w:color w:val="000000"/>
          <w:sz w:val="24"/>
          <w:u w:val="single"/>
          <w:lang w:val="sq-AL"/>
        </w:rPr>
      </w:pPr>
      <w:r w:rsidRPr="002B7D78">
        <w:rPr>
          <w:rFonts w:eastAsia="Times New Roman"/>
          <w:color w:val="000000"/>
          <w:sz w:val="24"/>
          <w:u w:val="single"/>
          <w:lang w:val="sq-AL"/>
        </w:rPr>
        <w:t xml:space="preserve">Funksionimi i tregjeve të produkteve  </w:t>
      </w:r>
      <w:r w:rsidRPr="002B7D78">
        <w:rPr>
          <w:rFonts w:eastAsia="Times New Roman"/>
          <w:color w:val="000000"/>
          <w:sz w:val="24"/>
          <w:u w:val="single"/>
          <w:lang w:val="sq-AL"/>
        </w:rPr>
        <w:br/>
      </w:r>
      <w:r w:rsidRPr="002B7D78">
        <w:rPr>
          <w:rFonts w:eastAsia="Times New Roman"/>
          <w:i/>
          <w:color w:val="000000"/>
          <w:sz w:val="24"/>
          <w:lang w:val="sq-AL"/>
        </w:rPr>
        <w:t>Mjedisi i biznesit</w:t>
      </w:r>
    </w:p>
    <w:p w14:paraId="2B7C60A0" w14:textId="77777777" w:rsidR="00C53A74" w:rsidRPr="002B7D78" w:rsidRDefault="00C53A74" w:rsidP="00C53A74">
      <w:pPr>
        <w:spacing w:before="117" w:line="276" w:lineRule="exact"/>
        <w:ind w:left="144" w:right="144"/>
        <w:jc w:val="both"/>
        <w:textAlignment w:val="baseline"/>
        <w:rPr>
          <w:rFonts w:eastAsia="Times New Roman"/>
          <w:b/>
          <w:color w:val="000000"/>
          <w:sz w:val="24"/>
          <w:lang w:val="sq-AL"/>
        </w:rPr>
      </w:pPr>
      <w:r w:rsidRPr="002B7D78">
        <w:rPr>
          <w:rFonts w:eastAsia="Times New Roman"/>
          <w:b/>
          <w:color w:val="000000"/>
          <w:sz w:val="24"/>
          <w:lang w:val="sq-AL"/>
        </w:rPr>
        <w:t xml:space="preserve">Hendeku midis firmave të sapo regjistruara dhe atyre të mbyllura nuk ka ndryshuar. </w:t>
      </w:r>
      <w:r w:rsidRPr="002B7D78">
        <w:rPr>
          <w:rFonts w:eastAsia="Times New Roman"/>
          <w:color w:val="000000"/>
          <w:sz w:val="24"/>
          <w:lang w:val="sq-AL"/>
        </w:rPr>
        <w:t>Në vitin 2019, diferenca midis firmave të reja (10,004) dhe atyre të mbyllura (1,769) qëndroi afërsisht e njëjtë (8,235) si në vitin 2018.</w:t>
      </w:r>
    </w:p>
    <w:p w14:paraId="5D93B77C" w14:textId="2DAD55E1" w:rsidR="00C53A74" w:rsidRDefault="00C53A74" w:rsidP="00C53A74">
      <w:pPr>
        <w:spacing w:before="134" w:line="275" w:lineRule="exact"/>
        <w:ind w:left="144" w:right="144"/>
        <w:jc w:val="both"/>
        <w:textAlignment w:val="baseline"/>
        <w:rPr>
          <w:rFonts w:eastAsia="Times New Roman"/>
          <w:b/>
          <w:color w:val="000000"/>
          <w:spacing w:val="1"/>
          <w:sz w:val="24"/>
          <w:lang w:val="sq-AL"/>
        </w:rPr>
      </w:pPr>
      <w:r w:rsidRPr="002B7D78">
        <w:rPr>
          <w:rFonts w:eastAsia="Times New Roman"/>
          <w:b/>
          <w:color w:val="000000"/>
          <w:spacing w:val="1"/>
          <w:sz w:val="24"/>
          <w:lang w:val="sq-AL"/>
        </w:rPr>
        <w:t xml:space="preserve">Është bërë përparim në modernizimin e regjistrimit të biznesit, por sektori privat është ende duke </w:t>
      </w:r>
      <w:r w:rsidR="002B7D78">
        <w:rPr>
          <w:rFonts w:eastAsia="Times New Roman"/>
          <w:b/>
          <w:color w:val="000000"/>
          <w:spacing w:val="1"/>
          <w:sz w:val="24"/>
          <w:lang w:val="sq-AL"/>
        </w:rPr>
        <w:t>pasur v</w:t>
      </w:r>
      <w:r w:rsidR="000279DB">
        <w:rPr>
          <w:rFonts w:eastAsia="Times New Roman"/>
          <w:b/>
          <w:color w:val="000000"/>
          <w:spacing w:val="1"/>
          <w:sz w:val="24"/>
          <w:lang w:val="sq-AL"/>
        </w:rPr>
        <w:t>ë</w:t>
      </w:r>
      <w:r w:rsidR="002B7D78">
        <w:rPr>
          <w:rFonts w:eastAsia="Times New Roman"/>
          <w:b/>
          <w:color w:val="000000"/>
          <w:spacing w:val="1"/>
          <w:sz w:val="24"/>
          <w:lang w:val="sq-AL"/>
        </w:rPr>
        <w:t>shtir</w:t>
      </w:r>
      <w:r w:rsidR="000279DB">
        <w:rPr>
          <w:rFonts w:eastAsia="Times New Roman"/>
          <w:b/>
          <w:color w:val="000000"/>
          <w:spacing w:val="1"/>
          <w:sz w:val="24"/>
          <w:lang w:val="sq-AL"/>
        </w:rPr>
        <w:t>ë</w:t>
      </w:r>
      <w:r w:rsidR="002B7D78">
        <w:rPr>
          <w:rFonts w:eastAsia="Times New Roman"/>
          <w:b/>
          <w:color w:val="000000"/>
          <w:spacing w:val="1"/>
          <w:sz w:val="24"/>
          <w:lang w:val="sq-AL"/>
        </w:rPr>
        <w:t xml:space="preserve">si </w:t>
      </w:r>
      <w:r w:rsidRPr="002B7D78">
        <w:rPr>
          <w:rFonts w:eastAsia="Times New Roman"/>
          <w:b/>
          <w:color w:val="000000"/>
          <w:spacing w:val="1"/>
          <w:sz w:val="24"/>
          <w:lang w:val="sq-AL"/>
        </w:rPr>
        <w:t>me procedura të rënda administrative siç janë një numër i madh i licencave dhe lejeve, inspektime të kushtueshme dhe të pakoordinuara dhe një incidencë e lartë e korrupsionit.</w:t>
      </w:r>
      <w:r>
        <w:rPr>
          <w:rFonts w:eastAsia="Times New Roman"/>
          <w:b/>
          <w:color w:val="000000"/>
          <w:spacing w:val="1"/>
          <w:sz w:val="24"/>
          <w:lang w:val="sq-AL"/>
        </w:rPr>
        <w:t xml:space="preserve"> </w:t>
      </w:r>
      <w:r>
        <w:rPr>
          <w:rFonts w:eastAsia="Times New Roman"/>
          <w:color w:val="000000"/>
          <w:spacing w:val="1"/>
          <w:sz w:val="24"/>
          <w:lang w:val="sq-AL"/>
        </w:rPr>
        <w:t xml:space="preserve">Zbatimi i numrit unik të identifikimit (UIN) për ndërmarrjet filloi në shkurt. UIN duhet të ndihmojë në uljen e burokracisë për biznesin duke siguruar më shumë transparencë dhe efikasitet për administratën, pasi do të zëvendësojë numra të veçantë për shërbime të ndryshme publike, p.sh. TVSH, dogana, regjistrimi </w:t>
      </w:r>
      <w:r w:rsidR="002B7D78">
        <w:rPr>
          <w:rFonts w:eastAsia="Times New Roman"/>
          <w:color w:val="000000"/>
          <w:spacing w:val="1"/>
          <w:sz w:val="24"/>
          <w:lang w:val="sq-AL"/>
        </w:rPr>
        <w:t xml:space="preserve">i biznesit dhe </w:t>
      </w:r>
      <w:r>
        <w:rPr>
          <w:rFonts w:eastAsia="Times New Roman"/>
          <w:color w:val="000000"/>
          <w:spacing w:val="1"/>
          <w:sz w:val="24"/>
          <w:lang w:val="sq-AL"/>
        </w:rPr>
        <w:t>fiskal. Një reformë e përgjithshme e inspektimit është duke vazhduar me qëllim të zvogëlimit të numrit të inspektimeve (të mbivendosura) nga 36 në 15, por Ligji i ri për inspektimet nuk është miratuar ende. Regjistri qendror për lejet dhe licencat është ende duke u azhurnuar. Riorganizimi strukturor i Agjencisë Kosovare të Investimeve dhe Mbështetjes së Ndërmarrjeve (KIESA), që synon të mbështesë sektorin privat dhe të tërheqë investime, është shumë prapa planifikimit. Mungesa e një politike koherente për zhvillimin e industrisë në të gjithë zinxhirin e furnizimit minon konkurrencën e NVM-ve.</w:t>
      </w:r>
    </w:p>
    <w:p w14:paraId="06F2F654" w14:textId="1D7B413D" w:rsidR="00C53A74" w:rsidRDefault="00C53A74" w:rsidP="00C53A74">
      <w:pPr>
        <w:spacing w:before="122" w:line="276" w:lineRule="exact"/>
        <w:ind w:left="144" w:right="144"/>
        <w:jc w:val="both"/>
        <w:textAlignment w:val="baseline"/>
        <w:rPr>
          <w:rFonts w:eastAsia="Times New Roman"/>
          <w:b/>
          <w:color w:val="000000"/>
          <w:sz w:val="24"/>
          <w:lang w:val="sq-AL"/>
        </w:rPr>
      </w:pPr>
      <w:r>
        <w:rPr>
          <w:rFonts w:eastAsia="Times New Roman"/>
          <w:b/>
          <w:color w:val="000000"/>
          <w:sz w:val="24"/>
          <w:lang w:val="sq-AL"/>
        </w:rPr>
        <w:t xml:space="preserve">Përkundër përmirësimeve margjinale në disa fusha, pozicioni i përgjithshëm i Kosovës në renditjen e Bankës Botërore për të Bërit Biznes është përkeqësuar. </w:t>
      </w:r>
      <w:r>
        <w:rPr>
          <w:rFonts w:eastAsia="Times New Roman"/>
          <w:color w:val="000000"/>
          <w:sz w:val="24"/>
          <w:lang w:val="sq-AL"/>
        </w:rPr>
        <w:t xml:space="preserve">Ajo ra në vendin e 57-të në 2019 nga i 44-ti një vit më parë, </w:t>
      </w:r>
      <w:r w:rsidR="002B7D78">
        <w:rPr>
          <w:rFonts w:eastAsia="Times New Roman"/>
          <w:color w:val="000000"/>
          <w:sz w:val="24"/>
          <w:lang w:val="sq-AL"/>
        </w:rPr>
        <w:t xml:space="preserve">ku fushat </w:t>
      </w:r>
      <w:r>
        <w:rPr>
          <w:rFonts w:eastAsia="Times New Roman"/>
          <w:color w:val="000000"/>
          <w:sz w:val="24"/>
          <w:lang w:val="sq-AL"/>
        </w:rPr>
        <w:t>më problematike lidhen me marrjen e energjisë elektrike, mbrojtjen e investitorëve të pakicave dhe marrjen e lejeve të ndërtimit, megjithë përmirësimin margjinal të kësaj të fundit në vitin 2019. Disa përmirësime ndodhën në administrimin e rimbursimeve tatimore dhe menaxhimin e doganës. Miratimi i Ligjit për ndërmjetësimin vullnetar (2019) kontribuoi në përparimin e zbatimit të kontrat</w:t>
      </w:r>
      <w:r w:rsidR="002B7D78">
        <w:rPr>
          <w:rFonts w:eastAsia="Times New Roman"/>
          <w:color w:val="000000"/>
          <w:sz w:val="24"/>
          <w:lang w:val="sq-AL"/>
        </w:rPr>
        <w:t>ave</w:t>
      </w:r>
      <w:r>
        <w:rPr>
          <w:rFonts w:eastAsia="Times New Roman"/>
          <w:color w:val="000000"/>
          <w:sz w:val="24"/>
          <w:lang w:val="sq-AL"/>
        </w:rPr>
        <w:t>.</w:t>
      </w:r>
    </w:p>
    <w:p w14:paraId="31E0A5AB" w14:textId="6E9EB366" w:rsidR="00C53A74" w:rsidRDefault="00C53A74" w:rsidP="00C53A74">
      <w:pPr>
        <w:spacing w:before="126" w:line="275" w:lineRule="exact"/>
        <w:ind w:left="144" w:right="144"/>
        <w:jc w:val="both"/>
        <w:textAlignment w:val="baseline"/>
        <w:rPr>
          <w:rFonts w:eastAsia="Times New Roman"/>
          <w:b/>
          <w:color w:val="000000"/>
          <w:sz w:val="24"/>
          <w:lang w:val="sq-AL"/>
        </w:rPr>
      </w:pPr>
      <w:r>
        <w:rPr>
          <w:rFonts w:eastAsia="Times New Roman"/>
          <w:b/>
          <w:color w:val="000000"/>
          <w:sz w:val="24"/>
          <w:lang w:val="sq-AL"/>
        </w:rPr>
        <w:t>Sektori i madh informal (</w:t>
      </w:r>
      <w:r w:rsidR="002B7D78">
        <w:rPr>
          <w:rFonts w:eastAsia="Times New Roman"/>
          <w:b/>
          <w:color w:val="000000"/>
          <w:sz w:val="24"/>
          <w:lang w:val="sq-AL"/>
        </w:rPr>
        <w:t>i vler</w:t>
      </w:r>
      <w:r w:rsidR="000279DB">
        <w:rPr>
          <w:rFonts w:eastAsia="Times New Roman"/>
          <w:b/>
          <w:color w:val="000000"/>
          <w:sz w:val="24"/>
          <w:lang w:val="sq-AL"/>
        </w:rPr>
        <w:t>ë</w:t>
      </w:r>
      <w:r w:rsidR="002B7D78">
        <w:rPr>
          <w:rFonts w:eastAsia="Times New Roman"/>
          <w:b/>
          <w:color w:val="000000"/>
          <w:sz w:val="24"/>
          <w:lang w:val="sq-AL"/>
        </w:rPr>
        <w:t>suar n</w:t>
      </w:r>
      <w:r w:rsidR="000279DB">
        <w:rPr>
          <w:rFonts w:eastAsia="Times New Roman"/>
          <w:b/>
          <w:color w:val="000000"/>
          <w:sz w:val="24"/>
          <w:lang w:val="sq-AL"/>
        </w:rPr>
        <w:t>ë</w:t>
      </w:r>
      <w:r w:rsidR="002B7D78">
        <w:rPr>
          <w:rFonts w:eastAsia="Times New Roman"/>
          <w:b/>
          <w:color w:val="000000"/>
          <w:sz w:val="24"/>
          <w:lang w:val="sq-AL"/>
        </w:rPr>
        <w:t xml:space="preserve"> rreth </w:t>
      </w:r>
      <w:r>
        <w:rPr>
          <w:rFonts w:eastAsia="Times New Roman"/>
          <w:b/>
          <w:color w:val="000000"/>
          <w:sz w:val="24"/>
          <w:lang w:val="sq-AL"/>
        </w:rPr>
        <w:t xml:space="preserve">31% e BPV-së) ndikon negativisht në të ardhurat nga tatimet dhe krijon konkurrencë të padrejtë dhe punësim të padeklaruar. </w:t>
      </w:r>
      <w:r>
        <w:rPr>
          <w:rFonts w:eastAsia="Times New Roman"/>
          <w:color w:val="000000"/>
          <w:sz w:val="24"/>
          <w:lang w:val="sq-AL"/>
        </w:rPr>
        <w:t>Në maj të vitit 2019, Kosova miratoi një strategji dhe plan veprimi të rishikuar për luftimin e informalitetit në vitet 2019-2023. Plani parashikon shkëmbim më të mirë të informacionit midis institucioneve qeveritare, kosto më të ulëta të transaksioneve për pagesa elektronike dhe sigurimin e kredive bankare në bazë të deklaratave tatimore. Synimet cilësore dhe sasiore pritet të ndihmojnë në monitorimin e progresit.</w:t>
      </w:r>
    </w:p>
    <w:p w14:paraId="124070F5" w14:textId="77777777" w:rsidR="00C53A74" w:rsidRDefault="00C53A74" w:rsidP="00C53A74">
      <w:pPr>
        <w:spacing w:before="121" w:line="274" w:lineRule="exact"/>
        <w:ind w:left="144"/>
        <w:textAlignment w:val="baseline"/>
        <w:rPr>
          <w:rFonts w:eastAsia="Times New Roman"/>
          <w:i/>
          <w:color w:val="000000"/>
          <w:sz w:val="24"/>
          <w:lang w:val="sq-AL"/>
        </w:rPr>
      </w:pPr>
      <w:r>
        <w:rPr>
          <w:rFonts w:eastAsia="Times New Roman"/>
          <w:i/>
          <w:color w:val="000000"/>
          <w:sz w:val="24"/>
          <w:lang w:val="sq-AL"/>
        </w:rPr>
        <w:t>Ndikimi i shtetit në tregjet e produkteve</w:t>
      </w:r>
    </w:p>
    <w:p w14:paraId="4D3A26B1" w14:textId="303E3C95" w:rsidR="00C53A74" w:rsidRDefault="00C53A74" w:rsidP="00C53A74">
      <w:pPr>
        <w:spacing w:before="119" w:line="276" w:lineRule="exact"/>
        <w:ind w:left="144" w:right="144"/>
        <w:jc w:val="both"/>
        <w:textAlignment w:val="baseline"/>
        <w:rPr>
          <w:rFonts w:eastAsia="Times New Roman"/>
          <w:color w:val="000000"/>
          <w:sz w:val="24"/>
          <w:lang w:val="sq-AL"/>
        </w:rPr>
      </w:pPr>
      <w:r>
        <w:rPr>
          <w:rFonts w:eastAsia="Times New Roman"/>
          <w:b/>
          <w:color w:val="000000"/>
          <w:sz w:val="24"/>
          <w:lang w:val="sq-AL"/>
        </w:rPr>
        <w:t xml:space="preserve">Politika e ndihmës shtetërore të Kosovës nuk përputhet me rregullat dhe parimet e BE-së. </w:t>
      </w:r>
      <w:r>
        <w:rPr>
          <w:rFonts w:eastAsia="Times New Roman"/>
          <w:color w:val="000000"/>
          <w:sz w:val="24"/>
          <w:lang w:val="sq-AL"/>
        </w:rPr>
        <w:t>Kosova ende nuk ka përmbushur detyrimet e saj të Marrëveshjes së Stabilizim-Asociimit (MSA) mbi skemat e ndihmës shtetërore dhe përafrimin me rregullat e BE-së. Qeverisë i mungon një qasje koherente ndaj ndihmës shtetërore, si dhe një strategji gjithëpërfshirëse dhe vlerësime të kosto-përfitimit për ndihmën dhe subvencionet e dhëna. Është arritur një</w:t>
      </w:r>
      <w:r w:rsidR="00DE5964">
        <w:rPr>
          <w:rFonts w:eastAsia="Times New Roman"/>
          <w:color w:val="000000"/>
          <w:sz w:val="24"/>
          <w:lang w:val="sq-AL"/>
        </w:rPr>
        <w:t>far</w:t>
      </w:r>
      <w:r w:rsidR="000279DB">
        <w:rPr>
          <w:rFonts w:eastAsia="Times New Roman"/>
          <w:color w:val="000000"/>
          <w:sz w:val="24"/>
          <w:lang w:val="sq-AL"/>
        </w:rPr>
        <w:t>ë</w:t>
      </w:r>
      <w:r>
        <w:rPr>
          <w:rFonts w:eastAsia="Times New Roman"/>
          <w:color w:val="000000"/>
          <w:sz w:val="24"/>
          <w:lang w:val="sq-AL"/>
        </w:rPr>
        <w:t xml:space="preserve"> </w:t>
      </w:r>
      <w:r>
        <w:rPr>
          <w:rFonts w:eastAsia="Times New Roman"/>
          <w:color w:val="000000"/>
          <w:sz w:val="24"/>
          <w:lang w:val="sq-AL"/>
        </w:rPr>
        <w:lastRenderedPageBreak/>
        <w:t>progres</w:t>
      </w:r>
      <w:r w:rsidR="00DE5964">
        <w:rPr>
          <w:rFonts w:eastAsia="Times New Roman"/>
          <w:color w:val="000000"/>
          <w:sz w:val="24"/>
          <w:lang w:val="sq-AL"/>
        </w:rPr>
        <w:t>i</w:t>
      </w:r>
      <w:r>
        <w:rPr>
          <w:rFonts w:eastAsia="Times New Roman"/>
          <w:color w:val="000000"/>
          <w:sz w:val="24"/>
          <w:lang w:val="sq-AL"/>
        </w:rPr>
        <w:t xml:space="preserve"> në </w:t>
      </w:r>
      <w:r w:rsidR="00DE5964">
        <w:rPr>
          <w:rFonts w:eastAsia="Times New Roman"/>
          <w:color w:val="000000"/>
          <w:sz w:val="24"/>
          <w:lang w:val="sq-AL"/>
        </w:rPr>
        <w:t>p</w:t>
      </w:r>
      <w:r w:rsidR="000279DB">
        <w:rPr>
          <w:rFonts w:eastAsia="Times New Roman"/>
          <w:color w:val="000000"/>
          <w:sz w:val="24"/>
          <w:lang w:val="sq-AL"/>
        </w:rPr>
        <w:t>ë</w:t>
      </w:r>
      <w:r w:rsidR="00DE5964">
        <w:rPr>
          <w:rFonts w:eastAsia="Times New Roman"/>
          <w:color w:val="000000"/>
          <w:sz w:val="24"/>
          <w:lang w:val="sq-AL"/>
        </w:rPr>
        <w:t>r</w:t>
      </w:r>
      <w:r>
        <w:rPr>
          <w:rFonts w:eastAsia="Times New Roman"/>
          <w:color w:val="000000"/>
          <w:sz w:val="24"/>
          <w:lang w:val="sq-AL"/>
        </w:rPr>
        <w:t xml:space="preserve">afrimin e procedurave për njoftimin e ndihmës shtetërore </w:t>
      </w:r>
      <w:r w:rsidR="00DE5964">
        <w:rPr>
          <w:rFonts w:eastAsia="Times New Roman"/>
          <w:color w:val="000000"/>
          <w:sz w:val="24"/>
          <w:lang w:val="sq-AL"/>
        </w:rPr>
        <w:t xml:space="preserve">me </w:t>
      </w:r>
      <w:r w:rsidRPr="00DE5964">
        <w:rPr>
          <w:rFonts w:eastAsia="Times New Roman"/>
          <w:i/>
          <w:iCs/>
          <w:color w:val="000000"/>
          <w:sz w:val="24"/>
          <w:lang w:val="sq-AL"/>
        </w:rPr>
        <w:t xml:space="preserve">acquis </w:t>
      </w:r>
      <w:r>
        <w:rPr>
          <w:rFonts w:eastAsia="Times New Roman"/>
          <w:color w:val="000000"/>
          <w:sz w:val="24"/>
          <w:lang w:val="sq-AL"/>
        </w:rPr>
        <w:t xml:space="preserve">të BE-së dhe në </w:t>
      </w:r>
      <w:r w:rsidR="00DE5964">
        <w:rPr>
          <w:rFonts w:eastAsia="Times New Roman"/>
          <w:color w:val="000000"/>
          <w:sz w:val="24"/>
          <w:lang w:val="sq-AL"/>
        </w:rPr>
        <w:t>plot</w:t>
      </w:r>
      <w:r w:rsidR="000279DB">
        <w:rPr>
          <w:rFonts w:eastAsia="Times New Roman"/>
          <w:color w:val="000000"/>
          <w:sz w:val="24"/>
          <w:lang w:val="sq-AL"/>
        </w:rPr>
        <w:t>ë</w:t>
      </w:r>
      <w:r w:rsidR="00DE5964">
        <w:rPr>
          <w:rFonts w:eastAsia="Times New Roman"/>
          <w:color w:val="000000"/>
          <w:sz w:val="24"/>
          <w:lang w:val="sq-AL"/>
        </w:rPr>
        <w:t>simin me staf t</w:t>
      </w:r>
      <w:r w:rsidR="000279DB">
        <w:rPr>
          <w:rFonts w:eastAsia="Times New Roman"/>
          <w:color w:val="000000"/>
          <w:sz w:val="24"/>
          <w:lang w:val="sq-AL"/>
        </w:rPr>
        <w:t>ë</w:t>
      </w:r>
      <w:r w:rsidR="00DE5964">
        <w:rPr>
          <w:rFonts w:eastAsia="Times New Roman"/>
          <w:color w:val="000000"/>
          <w:sz w:val="24"/>
          <w:lang w:val="sq-AL"/>
        </w:rPr>
        <w:t xml:space="preserve"> </w:t>
      </w:r>
      <w:r>
        <w:rPr>
          <w:rFonts w:eastAsia="Times New Roman"/>
          <w:color w:val="000000"/>
          <w:sz w:val="24"/>
          <w:lang w:val="sq-AL"/>
        </w:rPr>
        <w:t xml:space="preserve">departamentit të ndihmës shtetërore. Në </w:t>
      </w:r>
      <w:r w:rsidR="00DE5964">
        <w:rPr>
          <w:rFonts w:eastAsia="Times New Roman"/>
          <w:color w:val="000000"/>
          <w:sz w:val="24"/>
          <w:lang w:val="sq-AL"/>
        </w:rPr>
        <w:t>m</w:t>
      </w:r>
      <w:r>
        <w:rPr>
          <w:rFonts w:eastAsia="Times New Roman"/>
          <w:color w:val="000000"/>
          <w:sz w:val="24"/>
          <w:lang w:val="sq-AL"/>
        </w:rPr>
        <w:t xml:space="preserve">ars 2019, </w:t>
      </w:r>
      <w:r w:rsidR="00DE5964">
        <w:rPr>
          <w:rFonts w:eastAsia="Times New Roman"/>
          <w:color w:val="000000"/>
          <w:sz w:val="24"/>
          <w:lang w:val="sq-AL"/>
        </w:rPr>
        <w:t xml:space="preserve">Kuvendi </w:t>
      </w:r>
      <w:r>
        <w:rPr>
          <w:rFonts w:eastAsia="Times New Roman"/>
          <w:color w:val="000000"/>
          <w:sz w:val="24"/>
          <w:lang w:val="sq-AL"/>
        </w:rPr>
        <w:t xml:space="preserve">zgjodhi anëtarët e Komisionit të Ndihmës Shtetërore, i cili ka për detyrë të sigurojë që çdo ndihmë shtetërore e siguruar në Kosovë është në përputhje me rregullat. Sidoqoftë, nevojiten përpjekje të </w:t>
      </w:r>
      <w:r w:rsidR="00DE5964">
        <w:rPr>
          <w:rFonts w:eastAsia="Times New Roman"/>
          <w:color w:val="000000"/>
          <w:sz w:val="24"/>
          <w:lang w:val="sq-AL"/>
        </w:rPr>
        <w:t>konsiderueshm</w:t>
      </w:r>
      <w:r w:rsidR="000279DB">
        <w:rPr>
          <w:rFonts w:eastAsia="Times New Roman"/>
          <w:color w:val="000000"/>
          <w:sz w:val="24"/>
          <w:lang w:val="sq-AL"/>
        </w:rPr>
        <w:t>ë</w:t>
      </w:r>
      <w:r w:rsidR="00DE5964">
        <w:rPr>
          <w:rFonts w:eastAsia="Times New Roman"/>
          <w:color w:val="000000"/>
          <w:sz w:val="24"/>
          <w:lang w:val="sq-AL"/>
        </w:rPr>
        <w:t xml:space="preserve"> </w:t>
      </w:r>
      <w:r>
        <w:rPr>
          <w:rFonts w:eastAsia="Times New Roman"/>
          <w:color w:val="000000"/>
          <w:sz w:val="24"/>
          <w:lang w:val="sq-AL"/>
        </w:rPr>
        <w:t xml:space="preserve">për të rritur kapacitetin e tij. Deri më tani, pjesa më e madhe e skemave të ndihmës shtetërore janë dhënë pa ndonjë njoftim. Rregulloret për rregullin </w:t>
      </w:r>
      <w:r>
        <w:rPr>
          <w:rFonts w:eastAsia="Times New Roman"/>
          <w:i/>
          <w:iCs/>
          <w:color w:val="000000"/>
          <w:sz w:val="24"/>
          <w:lang w:val="sq-AL"/>
        </w:rPr>
        <w:t>de minimis</w:t>
      </w:r>
      <w:r>
        <w:rPr>
          <w:rFonts w:eastAsia="Times New Roman"/>
          <w:color w:val="000000"/>
          <w:sz w:val="24"/>
          <w:lang w:val="sq-AL"/>
        </w:rPr>
        <w:t>, ndihmën horizontale dhe rajonale janë ende në proces të hartimit. Shumica e ndërmarrjeve publike janë të varura nga fondet publike nga buxheti ose nga subvencionet. Në mars të vitit 2020, Kosova ka anuluar krijimin e zonës ekonomike në Malishevë dhe shpronësimin përkatës të pronës së paluajtshme.</w:t>
      </w:r>
    </w:p>
    <w:p w14:paraId="4AEB3D46" w14:textId="77777777" w:rsidR="00C53A74" w:rsidRDefault="00C53A74" w:rsidP="00C53A74">
      <w:pPr>
        <w:spacing w:before="126" w:line="274" w:lineRule="exact"/>
        <w:ind w:left="144"/>
        <w:textAlignment w:val="baseline"/>
        <w:rPr>
          <w:rFonts w:eastAsia="Times New Roman"/>
          <w:i/>
          <w:color w:val="000000"/>
          <w:sz w:val="24"/>
          <w:lang w:val="sq-AL"/>
        </w:rPr>
      </w:pPr>
      <w:r>
        <w:rPr>
          <w:rFonts w:eastAsia="Times New Roman"/>
          <w:i/>
          <w:color w:val="000000"/>
          <w:sz w:val="24"/>
          <w:lang w:val="sq-AL"/>
        </w:rPr>
        <w:t>Privatizimi dhe ristrukturimi</w:t>
      </w:r>
    </w:p>
    <w:p w14:paraId="3D9A92A0" w14:textId="5E720DA9" w:rsidR="00C53A74" w:rsidRDefault="00C53A74" w:rsidP="00C53A74">
      <w:pPr>
        <w:spacing w:before="118" w:line="276" w:lineRule="exact"/>
        <w:ind w:left="144" w:right="144"/>
        <w:jc w:val="both"/>
        <w:textAlignment w:val="baseline"/>
        <w:rPr>
          <w:rFonts w:eastAsia="Times New Roman"/>
          <w:b/>
          <w:color w:val="000000"/>
          <w:sz w:val="24"/>
          <w:lang w:val="sq-AL"/>
        </w:rPr>
      </w:pPr>
      <w:r>
        <w:rPr>
          <w:rFonts w:eastAsia="Times New Roman"/>
          <w:b/>
          <w:color w:val="000000"/>
          <w:sz w:val="24"/>
          <w:lang w:val="sq-AL"/>
        </w:rPr>
        <w:t xml:space="preserve">Privatizimi i ndërmarrjeve në pronësi shoqërore (NSH) po përparon shumë ngadalë. </w:t>
      </w:r>
      <w:r>
        <w:rPr>
          <w:rFonts w:eastAsia="Times New Roman"/>
          <w:color w:val="000000"/>
          <w:sz w:val="24"/>
          <w:lang w:val="sq-AL"/>
        </w:rPr>
        <w:t>Agjencia e Privatizimit (AKP) në vitin 2019 shiti 222 nga 400 asete të planifikuara të NSH-</w:t>
      </w:r>
      <w:r w:rsidR="00DE5964">
        <w:rPr>
          <w:rFonts w:eastAsia="Times New Roman"/>
          <w:color w:val="000000"/>
          <w:sz w:val="24"/>
          <w:lang w:val="sq-AL"/>
        </w:rPr>
        <w:t>ve</w:t>
      </w:r>
      <w:r>
        <w:rPr>
          <w:rFonts w:eastAsia="Times New Roman"/>
          <w:color w:val="000000"/>
          <w:sz w:val="24"/>
          <w:lang w:val="sq-AL"/>
        </w:rPr>
        <w:t xml:space="preserve"> në vlerën e 32 milion </w:t>
      </w:r>
      <w:r w:rsidR="00DE5964">
        <w:rPr>
          <w:rFonts w:eastAsia="Times New Roman"/>
          <w:color w:val="000000"/>
          <w:sz w:val="24"/>
          <w:lang w:val="sq-AL"/>
        </w:rPr>
        <w:t>euro</w:t>
      </w:r>
      <w:r>
        <w:rPr>
          <w:rFonts w:eastAsia="Times New Roman"/>
          <w:color w:val="000000"/>
          <w:sz w:val="24"/>
          <w:lang w:val="sq-AL"/>
        </w:rPr>
        <w:t xml:space="preserve">. Meqenëse ky numër përfshin asete të tilla si toka dhe makineritë në pronësi të NSH-ve, është e vështirë të gjykohet se sa kontribuoi shitja e aseteve në kalimin në struktura më produktive. Ekziston një mungesë transparence në raportimin financiar dhe rekrutimin e NSH-ve. Që </w:t>
      </w:r>
      <w:r w:rsidR="00DE5964">
        <w:rPr>
          <w:rFonts w:eastAsia="Times New Roman"/>
          <w:color w:val="000000"/>
          <w:sz w:val="24"/>
          <w:lang w:val="sq-AL"/>
        </w:rPr>
        <w:t>nga fillimi i funksionimit t</w:t>
      </w:r>
      <w:r w:rsidR="000279DB">
        <w:rPr>
          <w:rFonts w:eastAsia="Times New Roman"/>
          <w:color w:val="000000"/>
          <w:sz w:val="24"/>
          <w:lang w:val="sq-AL"/>
        </w:rPr>
        <w:t>ë</w:t>
      </w:r>
      <w:r w:rsidR="00DE5964">
        <w:rPr>
          <w:rFonts w:eastAsia="Times New Roman"/>
          <w:color w:val="000000"/>
          <w:sz w:val="24"/>
          <w:lang w:val="sq-AL"/>
        </w:rPr>
        <w:t xml:space="preserve"> bordit t</w:t>
      </w:r>
      <w:r w:rsidR="000279DB">
        <w:rPr>
          <w:rFonts w:eastAsia="Times New Roman"/>
          <w:color w:val="000000"/>
          <w:sz w:val="24"/>
          <w:lang w:val="sq-AL"/>
        </w:rPr>
        <w:t>ë</w:t>
      </w:r>
      <w:r w:rsidR="00DE5964">
        <w:rPr>
          <w:rFonts w:eastAsia="Times New Roman"/>
          <w:color w:val="000000"/>
          <w:sz w:val="24"/>
          <w:lang w:val="sq-AL"/>
        </w:rPr>
        <w:t xml:space="preserve"> </w:t>
      </w:r>
      <w:r>
        <w:rPr>
          <w:rFonts w:eastAsia="Times New Roman"/>
          <w:color w:val="000000"/>
          <w:sz w:val="24"/>
          <w:lang w:val="sq-AL"/>
        </w:rPr>
        <w:t xml:space="preserve">AKP-së, 48 nga 589 NSH janë vënë në likuidim, ndërsa 15 procedura të likuidimit kanë përfunduar. Në </w:t>
      </w:r>
      <w:r w:rsidR="00DE5964">
        <w:rPr>
          <w:rFonts w:eastAsia="Times New Roman"/>
          <w:color w:val="000000"/>
          <w:sz w:val="24"/>
          <w:lang w:val="sq-AL"/>
        </w:rPr>
        <w:t>m</w:t>
      </w:r>
      <w:r>
        <w:rPr>
          <w:rFonts w:eastAsia="Times New Roman"/>
          <w:color w:val="000000"/>
          <w:sz w:val="24"/>
          <w:lang w:val="sq-AL"/>
        </w:rPr>
        <w:t xml:space="preserve">ars 2020, qeveria ka pezulluar të gjitha aktivitetet në lidhje me pronën e paluajtshme nën administrimin e AKP-së për një periudhë të pacaktuar. Në </w:t>
      </w:r>
      <w:r w:rsidR="00DE5964">
        <w:rPr>
          <w:rFonts w:eastAsia="Times New Roman"/>
          <w:color w:val="000000"/>
          <w:sz w:val="24"/>
          <w:lang w:val="sq-AL"/>
        </w:rPr>
        <w:t>s</w:t>
      </w:r>
      <w:r>
        <w:rPr>
          <w:rFonts w:eastAsia="Times New Roman"/>
          <w:color w:val="000000"/>
          <w:sz w:val="24"/>
          <w:lang w:val="sq-AL"/>
        </w:rPr>
        <w:t>hkurt-</w:t>
      </w:r>
      <w:r w:rsidR="00DE5964">
        <w:rPr>
          <w:rFonts w:eastAsia="Times New Roman"/>
          <w:color w:val="000000"/>
          <w:sz w:val="24"/>
          <w:lang w:val="sq-AL"/>
        </w:rPr>
        <w:t>m</w:t>
      </w:r>
      <w:r>
        <w:rPr>
          <w:rFonts w:eastAsia="Times New Roman"/>
          <w:color w:val="000000"/>
          <w:sz w:val="24"/>
          <w:lang w:val="sq-AL"/>
        </w:rPr>
        <w:t xml:space="preserve">ars 2020, qeveria shkarkoi disa borde të Ndërmarrjeve Publike (NP) për shkak të performancës së dobët dhe i zëvendësoi ato me borde të përkohshme. Është e rëndësishme që anëtarët e rinj të bordit të ardhshëm të emërohen duke ndjekur procese të </w:t>
      </w:r>
      <w:r w:rsidR="00DE5964">
        <w:rPr>
          <w:rFonts w:eastAsia="Times New Roman"/>
          <w:color w:val="000000"/>
          <w:sz w:val="24"/>
          <w:lang w:val="sq-AL"/>
        </w:rPr>
        <w:t>p</w:t>
      </w:r>
      <w:r w:rsidR="000279DB">
        <w:rPr>
          <w:rFonts w:eastAsia="Times New Roman"/>
          <w:color w:val="000000"/>
          <w:sz w:val="24"/>
          <w:lang w:val="sq-AL"/>
        </w:rPr>
        <w:t>ë</w:t>
      </w:r>
      <w:r w:rsidR="00DE5964">
        <w:rPr>
          <w:rFonts w:eastAsia="Times New Roman"/>
          <w:color w:val="000000"/>
          <w:sz w:val="24"/>
          <w:lang w:val="sq-AL"/>
        </w:rPr>
        <w:t>rzgjedhjes t</w:t>
      </w:r>
      <w:r w:rsidR="000279DB">
        <w:rPr>
          <w:rFonts w:eastAsia="Times New Roman"/>
          <w:color w:val="000000"/>
          <w:sz w:val="24"/>
          <w:lang w:val="sq-AL"/>
        </w:rPr>
        <w:t>ë</w:t>
      </w:r>
      <w:r w:rsidR="00DE5964">
        <w:rPr>
          <w:rFonts w:eastAsia="Times New Roman"/>
          <w:color w:val="000000"/>
          <w:sz w:val="24"/>
          <w:lang w:val="sq-AL"/>
        </w:rPr>
        <w:t xml:space="preserve"> </w:t>
      </w:r>
      <w:r>
        <w:rPr>
          <w:rFonts w:eastAsia="Times New Roman"/>
          <w:color w:val="000000"/>
          <w:sz w:val="24"/>
          <w:lang w:val="sq-AL"/>
        </w:rPr>
        <w:t>hapura, transparente dhe të bazuara në merita.</w:t>
      </w:r>
    </w:p>
    <w:p w14:paraId="6DF7E90D" w14:textId="77777777" w:rsidR="00C53A74" w:rsidRDefault="00C53A74" w:rsidP="00C53A74">
      <w:pPr>
        <w:spacing w:line="397" w:lineRule="exact"/>
        <w:ind w:left="144"/>
        <w:textAlignment w:val="baseline"/>
        <w:rPr>
          <w:rFonts w:eastAsia="Times New Roman"/>
          <w:color w:val="000000"/>
          <w:sz w:val="24"/>
          <w:u w:val="single"/>
          <w:lang w:val="sq-AL"/>
        </w:rPr>
      </w:pPr>
      <w:r>
        <w:rPr>
          <w:rFonts w:eastAsia="Times New Roman"/>
          <w:color w:val="000000"/>
          <w:sz w:val="24"/>
          <w:u w:val="single"/>
          <w:lang w:val="sq-AL"/>
        </w:rPr>
        <w:t xml:space="preserve">Funksionimi i tregut financiar  </w:t>
      </w:r>
      <w:r>
        <w:rPr>
          <w:rFonts w:eastAsia="Times New Roman"/>
          <w:color w:val="000000"/>
          <w:sz w:val="24"/>
          <w:u w:val="single"/>
          <w:lang w:val="sq-AL"/>
        </w:rPr>
        <w:br/>
      </w:r>
      <w:r>
        <w:rPr>
          <w:rFonts w:eastAsia="Times New Roman"/>
          <w:i/>
          <w:color w:val="000000"/>
          <w:sz w:val="24"/>
          <w:lang w:val="sq-AL"/>
        </w:rPr>
        <w:t>Stabiliteti financiar</w:t>
      </w:r>
    </w:p>
    <w:p w14:paraId="5AB48B43" w14:textId="50E8809D" w:rsidR="00C53A74" w:rsidRDefault="00C53A74" w:rsidP="00C53A74">
      <w:pPr>
        <w:spacing w:before="116" w:line="276" w:lineRule="exact"/>
        <w:ind w:left="144" w:right="144"/>
        <w:jc w:val="both"/>
        <w:textAlignment w:val="baseline"/>
        <w:rPr>
          <w:rFonts w:eastAsia="Times New Roman"/>
          <w:b/>
          <w:color w:val="000000"/>
          <w:spacing w:val="1"/>
          <w:sz w:val="24"/>
          <w:lang w:val="sq-AL"/>
        </w:rPr>
      </w:pPr>
      <w:r>
        <w:rPr>
          <w:rFonts w:eastAsia="Times New Roman"/>
          <w:b/>
          <w:color w:val="000000"/>
          <w:spacing w:val="1"/>
          <w:sz w:val="24"/>
          <w:lang w:val="sq-AL"/>
        </w:rPr>
        <w:t xml:space="preserve">Sektori financiar vazhdoi të zgjerohet gjatë gjithë vitit 2019, duke ruajtur kapitalizimin e duhur dhe </w:t>
      </w:r>
      <w:r w:rsidR="00DE5964">
        <w:rPr>
          <w:rFonts w:eastAsia="Times New Roman"/>
          <w:b/>
          <w:color w:val="000000"/>
          <w:spacing w:val="1"/>
          <w:sz w:val="24"/>
          <w:lang w:val="sq-AL"/>
        </w:rPr>
        <w:t xml:space="preserve">rezerva </w:t>
      </w:r>
      <w:r>
        <w:rPr>
          <w:rFonts w:eastAsia="Times New Roman"/>
          <w:b/>
          <w:color w:val="000000"/>
          <w:spacing w:val="1"/>
          <w:sz w:val="24"/>
          <w:lang w:val="sq-AL"/>
        </w:rPr>
        <w:t xml:space="preserve">komode të likuiditetit. </w:t>
      </w:r>
      <w:r>
        <w:rPr>
          <w:rFonts w:eastAsia="Times New Roman"/>
          <w:color w:val="000000"/>
          <w:spacing w:val="1"/>
          <w:sz w:val="24"/>
          <w:lang w:val="sq-AL"/>
        </w:rPr>
        <w:t>P</w:t>
      </w:r>
      <w:r w:rsidR="00DE5964">
        <w:rPr>
          <w:rFonts w:eastAsia="Times New Roman"/>
          <w:color w:val="000000"/>
          <w:spacing w:val="1"/>
          <w:sz w:val="24"/>
          <w:lang w:val="sq-AL"/>
        </w:rPr>
        <w:t xml:space="preserve">rofitabiliteti </w:t>
      </w:r>
      <w:r>
        <w:rPr>
          <w:rFonts w:eastAsia="Times New Roman"/>
          <w:color w:val="000000"/>
          <w:spacing w:val="1"/>
          <w:sz w:val="24"/>
          <w:lang w:val="sq-AL"/>
        </w:rPr>
        <w:t xml:space="preserve">mbeti </w:t>
      </w:r>
      <w:r w:rsidR="00DE5964">
        <w:rPr>
          <w:rFonts w:eastAsia="Times New Roman"/>
          <w:color w:val="000000"/>
          <w:spacing w:val="1"/>
          <w:sz w:val="24"/>
          <w:lang w:val="sq-AL"/>
        </w:rPr>
        <w:t xml:space="preserve">i </w:t>
      </w:r>
      <w:r>
        <w:rPr>
          <w:rFonts w:eastAsia="Times New Roman"/>
          <w:color w:val="000000"/>
          <w:spacing w:val="1"/>
          <w:sz w:val="24"/>
          <w:lang w:val="sq-AL"/>
        </w:rPr>
        <w:t xml:space="preserve">lartë, ku mesatarja e kthimit të kapitalit ishte 18,9% për sektorin bankar dhe 17,0% për institucionet mikrofinanciare. Në sektorin e sigurimeve, në 2019 mesatarja e kthimit të kapitalit ra në 1.0% krahasuar me 6.3% në 2018 pasi sektori performoi me një fitim neto negativ prej 2.8 milion </w:t>
      </w:r>
      <w:r w:rsidR="00DE5964">
        <w:rPr>
          <w:rFonts w:eastAsia="Times New Roman"/>
          <w:color w:val="000000"/>
          <w:spacing w:val="1"/>
          <w:sz w:val="24"/>
          <w:lang w:val="sq-AL"/>
        </w:rPr>
        <w:t>euro.</w:t>
      </w:r>
      <w:r>
        <w:rPr>
          <w:rFonts w:eastAsia="Times New Roman"/>
          <w:color w:val="000000"/>
          <w:spacing w:val="1"/>
          <w:sz w:val="24"/>
          <w:lang w:val="sq-AL"/>
        </w:rPr>
        <w:t xml:space="preserve"> Sektori bankar kryesisht në pronësi të huaj </w:t>
      </w:r>
      <w:r w:rsidR="00DE5964">
        <w:rPr>
          <w:rFonts w:eastAsia="Times New Roman"/>
          <w:color w:val="000000"/>
          <w:spacing w:val="1"/>
          <w:sz w:val="24"/>
          <w:lang w:val="sq-AL"/>
        </w:rPr>
        <w:t>p</w:t>
      </w:r>
      <w:r w:rsidR="000279DB">
        <w:rPr>
          <w:rFonts w:eastAsia="Times New Roman"/>
          <w:color w:val="000000"/>
          <w:spacing w:val="1"/>
          <w:sz w:val="24"/>
          <w:lang w:val="sq-AL"/>
        </w:rPr>
        <w:t>ë</w:t>
      </w:r>
      <w:r w:rsidR="00DE5964">
        <w:rPr>
          <w:rFonts w:eastAsia="Times New Roman"/>
          <w:color w:val="000000"/>
          <w:spacing w:val="1"/>
          <w:sz w:val="24"/>
          <w:lang w:val="sq-AL"/>
        </w:rPr>
        <w:t>rb</w:t>
      </w:r>
      <w:r w:rsidR="000279DB">
        <w:rPr>
          <w:rFonts w:eastAsia="Times New Roman"/>
          <w:color w:val="000000"/>
          <w:spacing w:val="1"/>
          <w:sz w:val="24"/>
          <w:lang w:val="sq-AL"/>
        </w:rPr>
        <w:t>ë</w:t>
      </w:r>
      <w:r w:rsidR="00DE5964">
        <w:rPr>
          <w:rFonts w:eastAsia="Times New Roman"/>
          <w:color w:val="000000"/>
          <w:spacing w:val="1"/>
          <w:sz w:val="24"/>
          <w:lang w:val="sq-AL"/>
        </w:rPr>
        <w:t xml:space="preserve">n </w:t>
      </w:r>
      <w:r>
        <w:rPr>
          <w:rFonts w:eastAsia="Times New Roman"/>
          <w:color w:val="000000"/>
          <w:spacing w:val="1"/>
          <w:sz w:val="24"/>
          <w:lang w:val="sq-AL"/>
        </w:rPr>
        <w:t>65.5% të aseteve të sistemit financiar të ndjekura nga fondet e pensioneve, institucionet e sigurimeve dhe mikrofinancave me  27.4%</w:t>
      </w:r>
      <w:r w:rsidR="00DE5964">
        <w:rPr>
          <w:rFonts w:eastAsia="Times New Roman"/>
          <w:color w:val="000000"/>
          <w:spacing w:val="1"/>
          <w:sz w:val="24"/>
          <w:lang w:val="sq-AL"/>
        </w:rPr>
        <w:t xml:space="preserve"> p</w:t>
      </w:r>
      <w:r w:rsidR="000279DB">
        <w:rPr>
          <w:rFonts w:eastAsia="Times New Roman"/>
          <w:color w:val="000000"/>
          <w:spacing w:val="1"/>
          <w:sz w:val="24"/>
          <w:lang w:val="sq-AL"/>
        </w:rPr>
        <w:t>ë</w:t>
      </w:r>
      <w:r w:rsidR="00DE5964">
        <w:rPr>
          <w:rFonts w:eastAsia="Times New Roman"/>
          <w:color w:val="000000"/>
          <w:spacing w:val="1"/>
          <w:sz w:val="24"/>
          <w:lang w:val="sq-AL"/>
        </w:rPr>
        <w:t>rkat</w:t>
      </w:r>
      <w:r w:rsidR="000279DB">
        <w:rPr>
          <w:rFonts w:eastAsia="Times New Roman"/>
          <w:color w:val="000000"/>
          <w:spacing w:val="1"/>
          <w:sz w:val="24"/>
          <w:lang w:val="sq-AL"/>
        </w:rPr>
        <w:t>ë</w:t>
      </w:r>
      <w:r w:rsidR="00DE5964">
        <w:rPr>
          <w:rFonts w:eastAsia="Times New Roman"/>
          <w:color w:val="000000"/>
          <w:spacing w:val="1"/>
          <w:sz w:val="24"/>
          <w:lang w:val="sq-AL"/>
        </w:rPr>
        <w:t xml:space="preserve">sisht </w:t>
      </w:r>
      <w:r>
        <w:rPr>
          <w:rFonts w:eastAsia="Times New Roman"/>
          <w:color w:val="000000"/>
          <w:spacing w:val="1"/>
          <w:sz w:val="24"/>
          <w:lang w:val="sq-AL"/>
        </w:rPr>
        <w:t xml:space="preserve">2.8% dhe 4.3%. Raporti i kredive jo performuese arriti një rekord të ri të ulët prej 2.0% në 2019. Raporti i kapitalit rregullator të bankave ndaj aseteve të ponderuara me rrezik qëndroi në 15.9%, duke tejkaluar </w:t>
      </w:r>
      <w:r w:rsidR="00DE5964">
        <w:rPr>
          <w:rFonts w:eastAsia="Times New Roman"/>
          <w:color w:val="000000"/>
          <w:spacing w:val="1"/>
          <w:sz w:val="24"/>
          <w:lang w:val="sq-AL"/>
        </w:rPr>
        <w:t>duksh</w:t>
      </w:r>
      <w:r w:rsidR="000279DB">
        <w:rPr>
          <w:rFonts w:eastAsia="Times New Roman"/>
          <w:color w:val="000000"/>
          <w:spacing w:val="1"/>
          <w:sz w:val="24"/>
          <w:lang w:val="sq-AL"/>
        </w:rPr>
        <w:t>ë</w:t>
      </w:r>
      <w:r w:rsidR="00DE5964">
        <w:rPr>
          <w:rFonts w:eastAsia="Times New Roman"/>
          <w:color w:val="000000"/>
          <w:spacing w:val="1"/>
          <w:sz w:val="24"/>
          <w:lang w:val="sq-AL"/>
        </w:rPr>
        <w:t xml:space="preserve">m </w:t>
      </w:r>
      <w:r>
        <w:rPr>
          <w:rFonts w:eastAsia="Times New Roman"/>
          <w:color w:val="000000"/>
          <w:spacing w:val="1"/>
          <w:sz w:val="24"/>
          <w:lang w:val="sq-AL"/>
        </w:rPr>
        <w:t xml:space="preserve">minimumin rregullator prej 12%. Bankat vazhduan të financohen nga depozitat, kryesisht nga ekonomitë familjare. Raporti i kredive ndaj depozitave ra në 77.6% në 2019 nga 81.9% një vit më parë, pasi rritja e depozitave </w:t>
      </w:r>
      <w:r w:rsidR="001174F9">
        <w:rPr>
          <w:rFonts w:eastAsia="Times New Roman"/>
          <w:color w:val="000000"/>
          <w:spacing w:val="1"/>
          <w:sz w:val="24"/>
          <w:lang w:val="sq-AL"/>
        </w:rPr>
        <w:t xml:space="preserve">tejkaloi </w:t>
      </w:r>
      <w:r>
        <w:rPr>
          <w:rFonts w:eastAsia="Times New Roman"/>
          <w:color w:val="000000"/>
          <w:spacing w:val="1"/>
          <w:sz w:val="24"/>
          <w:lang w:val="sq-AL"/>
        </w:rPr>
        <w:t>zgjerimi</w:t>
      </w:r>
      <w:r w:rsidR="001174F9">
        <w:rPr>
          <w:rFonts w:eastAsia="Times New Roman"/>
          <w:color w:val="000000"/>
          <w:spacing w:val="1"/>
          <w:sz w:val="24"/>
          <w:lang w:val="sq-AL"/>
        </w:rPr>
        <w:t xml:space="preserve">n e </w:t>
      </w:r>
      <w:r>
        <w:rPr>
          <w:rFonts w:eastAsia="Times New Roman"/>
          <w:color w:val="000000"/>
          <w:spacing w:val="1"/>
          <w:sz w:val="24"/>
          <w:lang w:val="sq-AL"/>
        </w:rPr>
        <w:t>kredive. Banka Qendrore e Kosovës (BQK) revokoi licencën e një kompanie sigurimesh që nuk ishte në përputhje me kërkesat për nivelin minimal të kapitalit. BQK-ja gjithashtu revokoi licencat e një institucioni mikrofinanciar dhe të një institucioni financiar jo-bankar, të raportuar se po zbatonin praktika të padrejta bankare. Ligji i ndryshuar për tatimin mbi të ardhurat e korporatave ka el</w:t>
      </w:r>
      <w:r w:rsidR="001174F9">
        <w:rPr>
          <w:rFonts w:eastAsia="Times New Roman"/>
          <w:color w:val="000000"/>
          <w:spacing w:val="1"/>
          <w:sz w:val="24"/>
          <w:lang w:val="sq-AL"/>
        </w:rPr>
        <w:t>i</w:t>
      </w:r>
      <w:r>
        <w:rPr>
          <w:rFonts w:eastAsia="Times New Roman"/>
          <w:color w:val="000000"/>
          <w:spacing w:val="1"/>
          <w:sz w:val="24"/>
          <w:lang w:val="sq-AL"/>
        </w:rPr>
        <w:t xml:space="preserve">minuar taksën prej 5% </w:t>
      </w:r>
      <w:r w:rsidR="001174F9">
        <w:rPr>
          <w:rFonts w:eastAsia="Times New Roman"/>
          <w:color w:val="000000"/>
          <w:spacing w:val="1"/>
          <w:sz w:val="24"/>
          <w:lang w:val="sq-AL"/>
        </w:rPr>
        <w:t>n</w:t>
      </w:r>
      <w:r w:rsidR="000279DB">
        <w:rPr>
          <w:rFonts w:eastAsia="Times New Roman"/>
          <w:color w:val="000000"/>
          <w:spacing w:val="1"/>
          <w:sz w:val="24"/>
          <w:lang w:val="sq-AL"/>
        </w:rPr>
        <w:t>ë</w:t>
      </w:r>
      <w:r w:rsidR="001174F9">
        <w:rPr>
          <w:rFonts w:eastAsia="Times New Roman"/>
          <w:color w:val="000000"/>
          <w:spacing w:val="1"/>
          <w:sz w:val="24"/>
          <w:lang w:val="sq-AL"/>
        </w:rPr>
        <w:t xml:space="preserve"> </w:t>
      </w:r>
      <w:r>
        <w:rPr>
          <w:rFonts w:eastAsia="Times New Roman"/>
          <w:color w:val="000000"/>
          <w:spacing w:val="1"/>
          <w:sz w:val="24"/>
          <w:lang w:val="sq-AL"/>
        </w:rPr>
        <w:t>prime</w:t>
      </w:r>
      <w:r w:rsidR="001174F9">
        <w:rPr>
          <w:rFonts w:eastAsia="Times New Roman"/>
          <w:color w:val="000000"/>
          <w:spacing w:val="1"/>
          <w:sz w:val="24"/>
          <w:lang w:val="sq-AL"/>
        </w:rPr>
        <w:t xml:space="preserve">t </w:t>
      </w:r>
      <w:r>
        <w:rPr>
          <w:rFonts w:eastAsia="Times New Roman"/>
          <w:color w:val="000000"/>
          <w:spacing w:val="1"/>
          <w:sz w:val="24"/>
          <w:lang w:val="sq-AL"/>
        </w:rPr>
        <w:t xml:space="preserve">bruto të kompanive të sigurimit, e cila </w:t>
      </w:r>
      <w:r w:rsidR="001174F9">
        <w:rPr>
          <w:rFonts w:eastAsia="Times New Roman"/>
          <w:color w:val="000000"/>
          <w:spacing w:val="1"/>
          <w:sz w:val="24"/>
          <w:lang w:val="sq-AL"/>
        </w:rPr>
        <w:t>ishte e detyrueshme pavar</w:t>
      </w:r>
      <w:r w:rsidR="000279DB">
        <w:rPr>
          <w:rFonts w:eastAsia="Times New Roman"/>
          <w:color w:val="000000"/>
          <w:spacing w:val="1"/>
          <w:sz w:val="24"/>
          <w:lang w:val="sq-AL"/>
        </w:rPr>
        <w:t>ë</w:t>
      </w:r>
      <w:r w:rsidR="001174F9">
        <w:rPr>
          <w:rFonts w:eastAsia="Times New Roman"/>
          <w:color w:val="000000"/>
          <w:spacing w:val="1"/>
          <w:sz w:val="24"/>
          <w:lang w:val="sq-AL"/>
        </w:rPr>
        <w:t xml:space="preserve">sisht </w:t>
      </w:r>
      <w:r>
        <w:rPr>
          <w:rFonts w:eastAsia="Times New Roman"/>
          <w:color w:val="000000"/>
          <w:spacing w:val="1"/>
          <w:sz w:val="24"/>
          <w:lang w:val="sq-AL"/>
        </w:rPr>
        <w:t xml:space="preserve">fitimeve të arritura. Në përgjigje të COVID-19, BQK-ja në bashkëpunim me Shoqatën e Bankave të Kosovës ka shtyrë rimbursimet e kredive nga të gjithë huamarrësit deri në mes të qershorit. BQK-ja gjithashtu aplikoi </w:t>
      </w:r>
      <w:r w:rsidR="001174F9">
        <w:rPr>
          <w:rFonts w:eastAsia="Times New Roman"/>
          <w:color w:val="000000"/>
          <w:spacing w:val="1"/>
          <w:sz w:val="24"/>
          <w:lang w:val="sq-AL"/>
        </w:rPr>
        <w:t>toleranc</w:t>
      </w:r>
      <w:r w:rsidR="000279DB">
        <w:rPr>
          <w:rFonts w:eastAsia="Times New Roman"/>
          <w:color w:val="000000"/>
          <w:spacing w:val="1"/>
          <w:sz w:val="24"/>
          <w:lang w:val="sq-AL"/>
        </w:rPr>
        <w:t>ë</w:t>
      </w:r>
      <w:r w:rsidR="001174F9">
        <w:rPr>
          <w:rFonts w:eastAsia="Times New Roman"/>
          <w:color w:val="000000"/>
          <w:spacing w:val="1"/>
          <w:sz w:val="24"/>
          <w:lang w:val="sq-AL"/>
        </w:rPr>
        <w:t xml:space="preserve">n </w:t>
      </w:r>
      <w:r>
        <w:rPr>
          <w:rFonts w:eastAsia="Times New Roman"/>
          <w:color w:val="000000"/>
          <w:spacing w:val="1"/>
          <w:sz w:val="24"/>
          <w:lang w:val="sq-AL"/>
        </w:rPr>
        <w:t>rregullator</w:t>
      </w:r>
      <w:r w:rsidR="001174F9">
        <w:rPr>
          <w:rFonts w:eastAsia="Times New Roman"/>
          <w:color w:val="000000"/>
          <w:spacing w:val="1"/>
          <w:sz w:val="24"/>
          <w:lang w:val="sq-AL"/>
        </w:rPr>
        <w:t>e</w:t>
      </w:r>
      <w:r>
        <w:rPr>
          <w:rFonts w:eastAsia="Times New Roman"/>
          <w:color w:val="000000"/>
          <w:spacing w:val="1"/>
          <w:sz w:val="24"/>
          <w:lang w:val="sq-AL"/>
        </w:rPr>
        <w:t xml:space="preserve"> mbi provizionet e kredisë dhe kërkesat e kapitalit për kreditë e riprogramuara.</w:t>
      </w:r>
    </w:p>
    <w:p w14:paraId="5B4F66C6" w14:textId="77777777" w:rsidR="00C53A74" w:rsidRDefault="00C53A74" w:rsidP="00C53A74">
      <w:pPr>
        <w:spacing w:before="126" w:line="274" w:lineRule="exact"/>
        <w:ind w:left="144"/>
        <w:textAlignment w:val="baseline"/>
        <w:rPr>
          <w:rFonts w:eastAsia="Times New Roman"/>
          <w:i/>
          <w:color w:val="000000"/>
          <w:sz w:val="24"/>
          <w:lang w:val="sq-AL"/>
        </w:rPr>
      </w:pPr>
      <w:r>
        <w:rPr>
          <w:rFonts w:eastAsia="Times New Roman"/>
          <w:i/>
          <w:color w:val="000000"/>
          <w:sz w:val="24"/>
          <w:lang w:val="sq-AL"/>
        </w:rPr>
        <w:t>Qasja në financa</w:t>
      </w:r>
    </w:p>
    <w:p w14:paraId="1026A72E" w14:textId="35EBE51E" w:rsidR="00C53A74" w:rsidRDefault="00C53A74" w:rsidP="00C53A74">
      <w:pPr>
        <w:spacing w:before="116" w:after="380" w:line="276" w:lineRule="exact"/>
        <w:ind w:left="144" w:right="144"/>
        <w:jc w:val="both"/>
        <w:textAlignment w:val="baseline"/>
        <w:rPr>
          <w:rFonts w:eastAsia="Times New Roman"/>
          <w:color w:val="000000"/>
          <w:sz w:val="24"/>
          <w:lang w:val="sq-AL"/>
        </w:rPr>
      </w:pPr>
      <w:r>
        <w:rPr>
          <w:rFonts w:eastAsia="Times New Roman"/>
          <w:b/>
          <w:color w:val="000000"/>
          <w:sz w:val="24"/>
          <w:lang w:val="sq-AL"/>
        </w:rPr>
        <w:t xml:space="preserve">Huadhënia dhe ndërmjetësimi financiar janë zgjeruar nga një bazë e ulët. </w:t>
      </w:r>
      <w:r>
        <w:rPr>
          <w:rFonts w:eastAsia="Times New Roman"/>
          <w:color w:val="000000"/>
          <w:sz w:val="24"/>
          <w:lang w:val="sq-AL"/>
        </w:rPr>
        <w:t>Huadhënia bankare u zgjerua për 10% nga viti në vit në tetor 2019, e lehtësuar nga normat e ulëta të interesit, një rritje e depozitave, zbatim i përmirësuar i kontrat</w:t>
      </w:r>
      <w:r w:rsidR="001174F9">
        <w:rPr>
          <w:rFonts w:eastAsia="Times New Roman"/>
          <w:color w:val="000000"/>
          <w:sz w:val="24"/>
          <w:lang w:val="sq-AL"/>
        </w:rPr>
        <w:t>ave</w:t>
      </w:r>
      <w:r>
        <w:rPr>
          <w:rFonts w:eastAsia="Times New Roman"/>
          <w:color w:val="000000"/>
          <w:sz w:val="24"/>
          <w:lang w:val="sq-AL"/>
        </w:rPr>
        <w:t xml:space="preserve"> dhe garanci të dhëna nga </w:t>
      </w:r>
      <w:r>
        <w:rPr>
          <w:rFonts w:eastAsia="Times New Roman"/>
          <w:color w:val="000000"/>
          <w:sz w:val="24"/>
          <w:lang w:val="sq-AL"/>
        </w:rPr>
        <w:lastRenderedPageBreak/>
        <w:t>Fondi për Garanci Kreditore për hua</w:t>
      </w:r>
      <w:r w:rsidR="001174F9">
        <w:rPr>
          <w:rFonts w:eastAsia="Times New Roman"/>
          <w:color w:val="000000"/>
          <w:sz w:val="24"/>
          <w:lang w:val="sq-AL"/>
        </w:rPr>
        <w:t>dh</w:t>
      </w:r>
      <w:r w:rsidR="000279DB">
        <w:rPr>
          <w:rFonts w:eastAsia="Times New Roman"/>
          <w:color w:val="000000"/>
          <w:sz w:val="24"/>
          <w:lang w:val="sq-AL"/>
        </w:rPr>
        <w:t>ë</w:t>
      </w:r>
      <w:r w:rsidR="001174F9">
        <w:rPr>
          <w:rFonts w:eastAsia="Times New Roman"/>
          <w:color w:val="000000"/>
          <w:sz w:val="24"/>
          <w:lang w:val="sq-AL"/>
        </w:rPr>
        <w:t xml:space="preserve">nie </w:t>
      </w:r>
      <w:r>
        <w:rPr>
          <w:rFonts w:eastAsia="Times New Roman"/>
          <w:color w:val="000000"/>
          <w:sz w:val="24"/>
          <w:lang w:val="sq-AL"/>
        </w:rPr>
        <w:t xml:space="preserve">për ndërmarrjet mikro, të vogla dhe të mesme. Në vitin 2019, huadhënia për firmat u rrit për 10.9% dhe për ekonomitë familjare për 11.2%. </w:t>
      </w:r>
      <w:r w:rsidR="001174F9">
        <w:rPr>
          <w:rFonts w:eastAsia="Times New Roman"/>
          <w:color w:val="000000"/>
          <w:sz w:val="24"/>
          <w:lang w:val="sq-AL"/>
        </w:rPr>
        <w:t xml:space="preserve">Diferenca </w:t>
      </w:r>
      <w:r>
        <w:rPr>
          <w:rFonts w:eastAsia="Times New Roman"/>
          <w:color w:val="000000"/>
          <w:sz w:val="24"/>
          <w:lang w:val="sq-AL"/>
        </w:rPr>
        <w:t xml:space="preserve">mesatare e normës së interesit ra në 5 pikë përqindje (pp) në tetor 2019, nga 5.6 pp një vit më parë, duke treguar përmirësimin e konkurrencës për mundësitë e huadhënies. Depërtimi i kredisë, me rreth 40% të </w:t>
      </w:r>
      <w:r w:rsidR="001174F9">
        <w:rPr>
          <w:rFonts w:eastAsia="Times New Roman"/>
          <w:color w:val="000000"/>
          <w:sz w:val="24"/>
          <w:lang w:val="sq-AL"/>
        </w:rPr>
        <w:t>BPV</w:t>
      </w:r>
      <w:r>
        <w:rPr>
          <w:rFonts w:eastAsia="Times New Roman"/>
          <w:color w:val="000000"/>
          <w:sz w:val="24"/>
          <w:lang w:val="sq-AL"/>
        </w:rPr>
        <w:t xml:space="preserve">-së, është në nivel mesatar sipas standardeve të Ballkanit Perëndimor. Sfida është që të kanalizohen kursimet, duke përfshirë remitancat, përmes sistemit </w:t>
      </w:r>
      <w:r w:rsidR="001174F9">
        <w:rPr>
          <w:rFonts w:eastAsia="Times New Roman"/>
          <w:color w:val="000000"/>
          <w:sz w:val="24"/>
          <w:lang w:val="sq-AL"/>
        </w:rPr>
        <w:t xml:space="preserve">formal </w:t>
      </w:r>
      <w:r>
        <w:rPr>
          <w:rFonts w:eastAsia="Times New Roman"/>
          <w:color w:val="000000"/>
          <w:sz w:val="24"/>
          <w:lang w:val="sq-AL"/>
        </w:rPr>
        <w:t xml:space="preserve">financiar në investime produktive, </w:t>
      </w:r>
      <w:r w:rsidR="001174F9">
        <w:rPr>
          <w:rFonts w:eastAsia="Times New Roman"/>
          <w:color w:val="000000"/>
          <w:sz w:val="24"/>
          <w:lang w:val="sq-AL"/>
        </w:rPr>
        <w:t>duke kufizuar nj</w:t>
      </w:r>
      <w:r w:rsidR="000279DB">
        <w:rPr>
          <w:rFonts w:eastAsia="Times New Roman"/>
          <w:color w:val="000000"/>
          <w:sz w:val="24"/>
          <w:lang w:val="sq-AL"/>
        </w:rPr>
        <w:t>ë</w:t>
      </w:r>
      <w:r w:rsidR="001174F9">
        <w:rPr>
          <w:rFonts w:eastAsia="Times New Roman"/>
          <w:color w:val="000000"/>
          <w:sz w:val="24"/>
          <w:lang w:val="sq-AL"/>
        </w:rPr>
        <w:t>koh</w:t>
      </w:r>
      <w:r w:rsidR="000279DB">
        <w:rPr>
          <w:rFonts w:eastAsia="Times New Roman"/>
          <w:color w:val="000000"/>
          <w:sz w:val="24"/>
          <w:lang w:val="sq-AL"/>
        </w:rPr>
        <w:t>ë</w:t>
      </w:r>
      <w:r w:rsidR="001174F9">
        <w:rPr>
          <w:rFonts w:eastAsia="Times New Roman"/>
          <w:color w:val="000000"/>
          <w:sz w:val="24"/>
          <w:lang w:val="sq-AL"/>
        </w:rPr>
        <w:t>sisht i</w:t>
      </w:r>
      <w:r>
        <w:rPr>
          <w:rFonts w:eastAsia="Times New Roman"/>
          <w:color w:val="000000"/>
          <w:sz w:val="24"/>
          <w:lang w:val="sq-AL"/>
        </w:rPr>
        <w:t>nvestime</w:t>
      </w:r>
      <w:r w:rsidR="001174F9">
        <w:rPr>
          <w:rFonts w:eastAsia="Times New Roman"/>
          <w:color w:val="000000"/>
          <w:sz w:val="24"/>
          <w:lang w:val="sq-AL"/>
        </w:rPr>
        <w:t xml:space="preserve">t e tepruara </w:t>
      </w:r>
      <w:r>
        <w:rPr>
          <w:rFonts w:eastAsia="Times New Roman"/>
          <w:color w:val="000000"/>
          <w:sz w:val="24"/>
          <w:lang w:val="sq-AL"/>
        </w:rPr>
        <w:t>në pasuri të paluajtshme dhe cenueshmëritë që rezultojnë. Tregu i kapitalit të Kosovës mbetet në një fazë të hershme të zhvillimit. Aktivitetet kryesore mbeten në tregun e letrave me vlerë të qeverisë, të ankanduara dhe të regjistruara nga BQK-ja.</w:t>
      </w:r>
    </w:p>
    <w:p w14:paraId="35E83CBE" w14:textId="77777777" w:rsidR="00C53A74" w:rsidRPr="00FF7C66" w:rsidRDefault="00C53A74" w:rsidP="00C53A74">
      <w:pPr>
        <w:spacing w:before="125" w:line="274" w:lineRule="exact"/>
        <w:ind w:left="144"/>
        <w:textAlignment w:val="baseline"/>
        <w:rPr>
          <w:rFonts w:eastAsia="Times New Roman"/>
          <w:color w:val="000000"/>
          <w:sz w:val="24"/>
          <w:u w:val="single"/>
          <w:lang w:val="sq-AL"/>
        </w:rPr>
      </w:pPr>
      <w:r w:rsidRPr="00FF7C66">
        <w:rPr>
          <w:rFonts w:eastAsia="Times New Roman"/>
          <w:color w:val="000000"/>
          <w:sz w:val="24"/>
          <w:u w:val="single"/>
          <w:lang w:val="sq-AL"/>
        </w:rPr>
        <w:t xml:space="preserve">Funksionimi i tregut të punës </w:t>
      </w:r>
    </w:p>
    <w:p w14:paraId="296F253C" w14:textId="52FD4F81" w:rsidR="00C53A74" w:rsidRDefault="00AE4942" w:rsidP="00C53A74">
      <w:pPr>
        <w:spacing w:before="119" w:line="276" w:lineRule="exact"/>
        <w:ind w:left="144" w:right="144"/>
        <w:jc w:val="both"/>
        <w:textAlignment w:val="baseline"/>
        <w:rPr>
          <w:rFonts w:eastAsia="Times New Roman"/>
          <w:b/>
          <w:i/>
          <w:color w:val="000000"/>
          <w:sz w:val="24"/>
          <w:lang w:val="sq-AL"/>
        </w:rPr>
      </w:pPr>
      <w:r w:rsidRPr="00FF7C66">
        <w:rPr>
          <w:noProof/>
        </w:rPr>
        <mc:AlternateContent>
          <mc:Choice Requires="wps">
            <w:drawing>
              <wp:anchor distT="0" distB="0" distL="0" distR="0" simplePos="0" relativeHeight="251799552" behindDoc="1" locked="0" layoutInCell="1" allowOverlap="1" wp14:anchorId="42B29676" wp14:editId="3EC8372C">
                <wp:simplePos x="0" y="0"/>
                <wp:positionH relativeFrom="page">
                  <wp:posOffset>1524000</wp:posOffset>
                </wp:positionH>
                <wp:positionV relativeFrom="page">
                  <wp:posOffset>5762625</wp:posOffset>
                </wp:positionV>
                <wp:extent cx="1943100" cy="252095"/>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DAE0" w14:textId="77777777" w:rsidR="00AC756C" w:rsidRDefault="00AC756C" w:rsidP="00C53A74">
                            <w:pPr>
                              <w:spacing w:before="5" w:line="192" w:lineRule="exact"/>
                              <w:ind w:left="792" w:hanging="792"/>
                              <w:textAlignment w:val="baseline"/>
                              <w:rPr>
                                <w:rFonts w:eastAsia="Times New Roman"/>
                                <w:i/>
                                <w:color w:val="000000"/>
                                <w:sz w:val="17"/>
                              </w:rPr>
                            </w:pPr>
                            <w:r>
                              <w:rPr>
                                <w:rFonts w:eastAsia="Times New Roman"/>
                                <w:i/>
                                <w:color w:val="000000"/>
                                <w:sz w:val="17"/>
                              </w:rPr>
                              <w:t xml:space="preserve">Grafiku: </w:t>
                            </w:r>
                            <w:r w:rsidRPr="009460AF">
                              <w:rPr>
                                <w:rFonts w:eastAsia="Times New Roman"/>
                                <w:b/>
                                <w:color w:val="000000"/>
                                <w:sz w:val="17"/>
                              </w:rPr>
                              <w:t>Kosovë - Trendet e tregut të punës (grupmosha 15-64 vjeç)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29676" id="Text Box 110" o:spid="_x0000_s1070" type="#_x0000_t202" style="position:absolute;left:0;text-align:left;margin-left:120pt;margin-top:453.75pt;width:153pt;height:19.85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" filled="f" stroked="f">
                <v:textbox inset="0,0,0,0">
                  <w:txbxContent>
                    <w:p w14:paraId="6660DAE0" w14:textId="77777777" w:rsidR="00AC756C" w:rsidRDefault="00AC756C" w:rsidP="00C53A74">
                      <w:pPr>
                        <w:spacing w:before="5" w:line="192" w:lineRule="exact"/>
                        <w:ind w:left="792" w:hanging="792"/>
                        <w:textAlignment w:val="baseline"/>
                        <w:rPr>
                          <w:rFonts w:eastAsia="Times New Roman"/>
                          <w:i/>
                          <w:color w:val="000000"/>
                          <w:sz w:val="17"/>
                        </w:rPr>
                      </w:pPr>
                      <w:proofErr w:type="spellStart"/>
                      <w:r>
                        <w:rPr>
                          <w:rFonts w:eastAsia="Times New Roman"/>
                          <w:i/>
                          <w:color w:val="000000"/>
                          <w:sz w:val="17"/>
                        </w:rPr>
                        <w:t>Grafiku</w:t>
                      </w:r>
                      <w:proofErr w:type="spellEnd"/>
                      <w:r>
                        <w:rPr>
                          <w:rFonts w:eastAsia="Times New Roman"/>
                          <w:i/>
                          <w:color w:val="000000"/>
                          <w:sz w:val="17"/>
                        </w:rPr>
                        <w:t xml:space="preserve">: </w:t>
                      </w:r>
                      <w:proofErr w:type="spellStart"/>
                      <w:r w:rsidRPr="009460AF">
                        <w:rPr>
                          <w:rFonts w:eastAsia="Times New Roman"/>
                          <w:b/>
                          <w:color w:val="000000"/>
                          <w:sz w:val="17"/>
                        </w:rPr>
                        <w:t>Kosovë</w:t>
                      </w:r>
                      <w:proofErr w:type="spellEnd"/>
                      <w:r w:rsidRPr="009460AF">
                        <w:rPr>
                          <w:rFonts w:eastAsia="Times New Roman"/>
                          <w:b/>
                          <w:color w:val="000000"/>
                          <w:sz w:val="17"/>
                        </w:rPr>
                        <w:t xml:space="preserve"> - </w:t>
                      </w:r>
                      <w:proofErr w:type="spellStart"/>
                      <w:r w:rsidRPr="009460AF">
                        <w:rPr>
                          <w:rFonts w:eastAsia="Times New Roman"/>
                          <w:b/>
                          <w:color w:val="000000"/>
                          <w:sz w:val="17"/>
                        </w:rPr>
                        <w:t>Trendet</w:t>
                      </w:r>
                      <w:proofErr w:type="spellEnd"/>
                      <w:r w:rsidRPr="009460AF">
                        <w:rPr>
                          <w:rFonts w:eastAsia="Times New Roman"/>
                          <w:b/>
                          <w:color w:val="000000"/>
                          <w:sz w:val="17"/>
                        </w:rPr>
                        <w:t xml:space="preserve"> e </w:t>
                      </w:r>
                      <w:proofErr w:type="spellStart"/>
                      <w:r w:rsidRPr="009460AF">
                        <w:rPr>
                          <w:rFonts w:eastAsia="Times New Roman"/>
                          <w:b/>
                          <w:color w:val="000000"/>
                          <w:sz w:val="17"/>
                        </w:rPr>
                        <w:t>tregut</w:t>
                      </w:r>
                      <w:proofErr w:type="spellEnd"/>
                      <w:r w:rsidRPr="009460AF">
                        <w:rPr>
                          <w:rFonts w:eastAsia="Times New Roman"/>
                          <w:b/>
                          <w:color w:val="000000"/>
                          <w:sz w:val="17"/>
                        </w:rPr>
                        <w:t xml:space="preserve"> </w:t>
                      </w:r>
                      <w:proofErr w:type="spellStart"/>
                      <w:r w:rsidRPr="009460AF">
                        <w:rPr>
                          <w:rFonts w:eastAsia="Times New Roman"/>
                          <w:b/>
                          <w:color w:val="000000"/>
                          <w:sz w:val="17"/>
                        </w:rPr>
                        <w:t>të</w:t>
                      </w:r>
                      <w:proofErr w:type="spellEnd"/>
                      <w:r w:rsidRPr="009460AF">
                        <w:rPr>
                          <w:rFonts w:eastAsia="Times New Roman"/>
                          <w:b/>
                          <w:color w:val="000000"/>
                          <w:sz w:val="17"/>
                        </w:rPr>
                        <w:t xml:space="preserve"> </w:t>
                      </w:r>
                      <w:proofErr w:type="spellStart"/>
                      <w:r w:rsidRPr="009460AF">
                        <w:rPr>
                          <w:rFonts w:eastAsia="Times New Roman"/>
                          <w:b/>
                          <w:color w:val="000000"/>
                          <w:sz w:val="17"/>
                        </w:rPr>
                        <w:t>punës</w:t>
                      </w:r>
                      <w:proofErr w:type="spellEnd"/>
                      <w:r w:rsidRPr="009460AF">
                        <w:rPr>
                          <w:rFonts w:eastAsia="Times New Roman"/>
                          <w:b/>
                          <w:color w:val="000000"/>
                          <w:sz w:val="17"/>
                        </w:rPr>
                        <w:t xml:space="preserve"> (</w:t>
                      </w:r>
                      <w:proofErr w:type="spellStart"/>
                      <w:r w:rsidRPr="009460AF">
                        <w:rPr>
                          <w:rFonts w:eastAsia="Times New Roman"/>
                          <w:b/>
                          <w:color w:val="000000"/>
                          <w:sz w:val="17"/>
                        </w:rPr>
                        <w:t>grupmosha</w:t>
                      </w:r>
                      <w:proofErr w:type="spellEnd"/>
                      <w:r w:rsidRPr="009460AF">
                        <w:rPr>
                          <w:rFonts w:eastAsia="Times New Roman"/>
                          <w:b/>
                          <w:color w:val="000000"/>
                          <w:sz w:val="17"/>
                        </w:rPr>
                        <w:t xml:space="preserve"> 15-64 </w:t>
                      </w:r>
                      <w:proofErr w:type="spellStart"/>
                      <w:r w:rsidRPr="009460AF">
                        <w:rPr>
                          <w:rFonts w:eastAsia="Times New Roman"/>
                          <w:b/>
                          <w:color w:val="000000"/>
                          <w:sz w:val="17"/>
                        </w:rPr>
                        <w:t>vjeç</w:t>
                      </w:r>
                      <w:proofErr w:type="spellEnd"/>
                      <w:r w:rsidRPr="009460AF">
                        <w:rPr>
                          <w:rFonts w:eastAsia="Times New Roman"/>
                          <w:b/>
                          <w:color w:val="000000"/>
                          <w:sz w:val="17"/>
                        </w:rPr>
                        <w:t>)</w:t>
                      </w:r>
                    </w:p>
                  </w:txbxContent>
                </v:textbox>
                <w10:wrap type="square" anchorx="page" anchory="page"/>
              </v:shape>
            </w:pict>
          </mc:Fallback>
        </mc:AlternateContent>
      </w:r>
      <w:r w:rsidR="00C53A74" w:rsidRPr="00FF7C66">
        <w:rPr>
          <w:rFonts w:eastAsia="Times New Roman"/>
          <w:b/>
          <w:i/>
          <w:color w:val="000000"/>
          <w:sz w:val="24"/>
          <w:lang w:val="sq-AL"/>
        </w:rPr>
        <w:t xml:space="preserve">Rritja e vazhdueshme ekonomike nuk ka çuar në fitime të konsiderueshme të punësimit. </w:t>
      </w:r>
      <w:r w:rsidR="00C53A74" w:rsidRPr="00FF7C66">
        <w:rPr>
          <w:rFonts w:eastAsia="Times New Roman"/>
          <w:i/>
          <w:color w:val="000000"/>
          <w:sz w:val="24"/>
          <w:lang w:val="sq-AL"/>
        </w:rPr>
        <w:t xml:space="preserve">Sipas anketës së fuqisë punëtore, pjesëmarrja e fuqisë punëtore ka mbetur në rreth 40% që nga viti 2016, (40.5% në 2019) ndërsa rëniet në </w:t>
      </w:r>
      <w:r w:rsidR="003F2576">
        <w:rPr>
          <w:rFonts w:eastAsia="Times New Roman"/>
          <w:i/>
          <w:color w:val="000000"/>
          <w:sz w:val="24"/>
          <w:lang w:val="sq-AL"/>
        </w:rPr>
        <w:t>shkall</w:t>
      </w:r>
      <w:r w:rsidR="000279DB">
        <w:rPr>
          <w:rFonts w:eastAsia="Times New Roman"/>
          <w:i/>
          <w:color w:val="000000"/>
          <w:sz w:val="24"/>
          <w:lang w:val="sq-AL"/>
        </w:rPr>
        <w:t>ë</w:t>
      </w:r>
      <w:r w:rsidR="003F2576">
        <w:rPr>
          <w:rFonts w:eastAsia="Times New Roman"/>
          <w:i/>
          <w:color w:val="000000"/>
          <w:sz w:val="24"/>
          <w:lang w:val="sq-AL"/>
        </w:rPr>
        <w:t>n shum</w:t>
      </w:r>
      <w:r w:rsidR="000279DB">
        <w:rPr>
          <w:rFonts w:eastAsia="Times New Roman"/>
          <w:i/>
          <w:color w:val="000000"/>
          <w:sz w:val="24"/>
          <w:lang w:val="sq-AL"/>
        </w:rPr>
        <w:t>ë</w:t>
      </w:r>
      <w:r w:rsidR="003F2576">
        <w:rPr>
          <w:rFonts w:eastAsia="Times New Roman"/>
          <w:i/>
          <w:color w:val="000000"/>
          <w:sz w:val="24"/>
          <w:lang w:val="sq-AL"/>
        </w:rPr>
        <w:t xml:space="preserve"> t</w:t>
      </w:r>
      <w:r w:rsidR="000279DB">
        <w:rPr>
          <w:rFonts w:eastAsia="Times New Roman"/>
          <w:i/>
          <w:color w:val="000000"/>
          <w:sz w:val="24"/>
          <w:lang w:val="sq-AL"/>
        </w:rPr>
        <w:t>ë</w:t>
      </w:r>
      <w:r w:rsidR="003F2576">
        <w:rPr>
          <w:rFonts w:eastAsia="Times New Roman"/>
          <w:i/>
          <w:color w:val="000000"/>
          <w:sz w:val="24"/>
          <w:lang w:val="sq-AL"/>
        </w:rPr>
        <w:t xml:space="preserve"> lart</w:t>
      </w:r>
      <w:r w:rsidR="000279DB">
        <w:rPr>
          <w:rFonts w:eastAsia="Times New Roman"/>
          <w:i/>
          <w:color w:val="000000"/>
          <w:sz w:val="24"/>
          <w:lang w:val="sq-AL"/>
        </w:rPr>
        <w:t>ë</w:t>
      </w:r>
      <w:r w:rsidR="003F2576">
        <w:rPr>
          <w:rFonts w:eastAsia="Times New Roman"/>
          <w:i/>
          <w:color w:val="000000"/>
          <w:sz w:val="24"/>
          <w:lang w:val="sq-AL"/>
        </w:rPr>
        <w:t xml:space="preserve"> </w:t>
      </w:r>
      <w:r w:rsidR="00C53A74" w:rsidRPr="00FF7C66">
        <w:rPr>
          <w:rFonts w:eastAsia="Times New Roman"/>
          <w:i/>
          <w:color w:val="000000"/>
          <w:sz w:val="24"/>
          <w:lang w:val="sq-AL"/>
        </w:rPr>
        <w:t>të papunësisë dhe fitimet në punësim ishin jetëshkurtra dhe ndoqën modelet sezonale. Të dhënat e vitit 2019 sugjerojnë një pikë të ndritshme në tregun e punës së Kosovës</w:t>
      </w:r>
      <w:r w:rsidR="00C53A74">
        <w:rPr>
          <w:rFonts w:eastAsia="Times New Roman"/>
          <w:i/>
          <w:color w:val="000000"/>
          <w:sz w:val="24"/>
          <w:lang w:val="sq-AL"/>
        </w:rPr>
        <w:t xml:space="preserve"> pasi shkalla e papunësisë ra në 25.7% nga 29.6% një vit më parë, ndërsa shkalla e punësimit u rrit në 30% nga 28.8% gjatë së njëjtës periudhë. Ky përmirësim u drejtua pjesërisht nga punët e përkohshme për shkak të përgatitjeve për zgjedhjet. Hendeku i gjerë midis niveleve të punësimit të meshkujve dhe femrave (49% </w:t>
      </w:r>
      <w:r w:rsidR="003F2576">
        <w:rPr>
          <w:rFonts w:eastAsia="Times New Roman"/>
          <w:i/>
          <w:color w:val="000000"/>
          <w:sz w:val="24"/>
          <w:lang w:val="sq-AL"/>
        </w:rPr>
        <w:t>p</w:t>
      </w:r>
      <w:r w:rsidR="000279DB">
        <w:rPr>
          <w:rFonts w:eastAsia="Times New Roman"/>
          <w:i/>
          <w:color w:val="000000"/>
          <w:sz w:val="24"/>
          <w:lang w:val="sq-AL"/>
        </w:rPr>
        <w:t>ë</w:t>
      </w:r>
      <w:r w:rsidR="003F2576">
        <w:rPr>
          <w:rFonts w:eastAsia="Times New Roman"/>
          <w:i/>
          <w:color w:val="000000"/>
          <w:sz w:val="24"/>
          <w:lang w:val="sq-AL"/>
        </w:rPr>
        <w:t>rkat</w:t>
      </w:r>
      <w:r w:rsidR="000279DB">
        <w:rPr>
          <w:rFonts w:eastAsia="Times New Roman"/>
          <w:i/>
          <w:color w:val="000000"/>
          <w:sz w:val="24"/>
          <w:lang w:val="sq-AL"/>
        </w:rPr>
        <w:t>ë</w:t>
      </w:r>
      <w:r w:rsidR="003F2576">
        <w:rPr>
          <w:rFonts w:eastAsia="Times New Roman"/>
          <w:i/>
          <w:color w:val="000000"/>
          <w:sz w:val="24"/>
          <w:lang w:val="sq-AL"/>
        </w:rPr>
        <w:t xml:space="preserve">sisht </w:t>
      </w:r>
      <w:r w:rsidR="00C53A74">
        <w:rPr>
          <w:rFonts w:eastAsia="Times New Roman"/>
          <w:i/>
          <w:color w:val="000000"/>
          <w:sz w:val="24"/>
          <w:lang w:val="sq-AL"/>
        </w:rPr>
        <w:t xml:space="preserve">14%) vazhdoi. Shkalla shumë e lartë e </w:t>
      </w:r>
      <w:r w:rsidR="003F2576">
        <w:rPr>
          <w:rFonts w:eastAsia="Times New Roman"/>
          <w:i/>
          <w:color w:val="000000"/>
          <w:sz w:val="24"/>
          <w:lang w:val="sq-AL"/>
        </w:rPr>
        <w:t>mosaktivitetit</w:t>
      </w:r>
      <w:r w:rsidR="00C53A74">
        <w:rPr>
          <w:rFonts w:eastAsia="Times New Roman"/>
          <w:i/>
          <w:color w:val="000000"/>
          <w:sz w:val="24"/>
          <w:lang w:val="sq-AL"/>
        </w:rPr>
        <w:t xml:space="preserve"> (59.5%), në veçanti </w:t>
      </w:r>
      <w:r w:rsidR="003F2576">
        <w:rPr>
          <w:rFonts w:eastAsia="Times New Roman"/>
          <w:i/>
          <w:color w:val="000000"/>
          <w:sz w:val="24"/>
          <w:lang w:val="sq-AL"/>
        </w:rPr>
        <w:t>mosaktivitetit t</w:t>
      </w:r>
      <w:r w:rsidR="000279DB">
        <w:rPr>
          <w:rFonts w:eastAsia="Times New Roman"/>
          <w:i/>
          <w:color w:val="000000"/>
          <w:sz w:val="24"/>
          <w:lang w:val="sq-AL"/>
        </w:rPr>
        <w:t>ë</w:t>
      </w:r>
      <w:r w:rsidR="003F2576">
        <w:rPr>
          <w:rFonts w:eastAsia="Times New Roman"/>
          <w:i/>
          <w:color w:val="000000"/>
          <w:sz w:val="24"/>
          <w:lang w:val="sq-AL"/>
        </w:rPr>
        <w:t xml:space="preserve"> </w:t>
      </w:r>
      <w:r w:rsidR="00C53A74">
        <w:rPr>
          <w:rFonts w:eastAsia="Times New Roman"/>
          <w:i/>
          <w:color w:val="000000"/>
          <w:sz w:val="24"/>
          <w:lang w:val="sq-AL"/>
        </w:rPr>
        <w:t>femrave (78.9%) dhe papunësia e të rinjve (49.4%) sugjerojnë punë të padeklaruar dhe mos</w:t>
      </w:r>
      <w:r w:rsidR="003F2576">
        <w:rPr>
          <w:rFonts w:eastAsia="Times New Roman"/>
          <w:i/>
          <w:color w:val="000000"/>
          <w:sz w:val="24"/>
          <w:lang w:val="sq-AL"/>
        </w:rPr>
        <w:t xml:space="preserve">-harmonizim </w:t>
      </w:r>
      <w:r w:rsidR="00C53A74">
        <w:rPr>
          <w:rFonts w:eastAsia="Times New Roman"/>
          <w:i/>
          <w:color w:val="000000"/>
          <w:sz w:val="24"/>
          <w:lang w:val="sq-AL"/>
        </w:rPr>
        <w:t xml:space="preserve">midis rezultateve të arsimit dhe nevojave të tregut të punës. Emigrimi i punëtorëve të </w:t>
      </w:r>
      <w:r w:rsidR="003F2576">
        <w:rPr>
          <w:rFonts w:eastAsia="Times New Roman"/>
          <w:i/>
          <w:color w:val="000000"/>
          <w:sz w:val="24"/>
          <w:lang w:val="sq-AL"/>
        </w:rPr>
        <w:t xml:space="preserve">kualifikuar </w:t>
      </w:r>
      <w:r w:rsidR="00C53A74">
        <w:rPr>
          <w:rFonts w:eastAsia="Times New Roman"/>
          <w:i/>
          <w:color w:val="000000"/>
          <w:sz w:val="24"/>
          <w:lang w:val="sq-AL"/>
        </w:rPr>
        <w:t xml:space="preserve">përbën një sfidë të rëndësishme për perspektivat ekonomike afatmesme. Politikat aktive të tregut të punës, skemat e para-kualifikimit dhe programet e </w:t>
      </w:r>
      <w:r w:rsidR="003F2576">
        <w:rPr>
          <w:rFonts w:eastAsia="Times New Roman"/>
          <w:i/>
          <w:color w:val="000000"/>
          <w:sz w:val="24"/>
          <w:lang w:val="sq-AL"/>
        </w:rPr>
        <w:t>aft</w:t>
      </w:r>
      <w:r w:rsidR="000279DB">
        <w:rPr>
          <w:rFonts w:eastAsia="Times New Roman"/>
          <w:i/>
          <w:color w:val="000000"/>
          <w:sz w:val="24"/>
          <w:lang w:val="sq-AL"/>
        </w:rPr>
        <w:t>ë</w:t>
      </w:r>
      <w:r w:rsidR="003F2576">
        <w:rPr>
          <w:rFonts w:eastAsia="Times New Roman"/>
          <w:i/>
          <w:color w:val="000000"/>
          <w:sz w:val="24"/>
          <w:lang w:val="sq-AL"/>
        </w:rPr>
        <w:t>simit p</w:t>
      </w:r>
      <w:r w:rsidR="00C53A74">
        <w:rPr>
          <w:rFonts w:eastAsia="Times New Roman"/>
          <w:i/>
          <w:color w:val="000000"/>
          <w:sz w:val="24"/>
          <w:lang w:val="sq-AL"/>
        </w:rPr>
        <w:t>rofesional mbeten të papërshtatshme për nevojat e tregut të punës.</w:t>
      </w:r>
    </w:p>
    <w:p w14:paraId="27F42AF7" w14:textId="28386DCB" w:rsidR="00334E4F" w:rsidRDefault="00C53A74" w:rsidP="00C53A74">
      <w:pPr>
        <w:spacing w:before="127" w:after="104" w:line="274" w:lineRule="exact"/>
        <w:ind w:left="144"/>
        <w:textAlignment w:val="baseline"/>
        <w:rPr>
          <w:rFonts w:eastAsia="Times New Roman"/>
          <w:color w:val="000000"/>
          <w:sz w:val="24"/>
        </w:rPr>
      </w:pPr>
      <w:r>
        <w:rPr>
          <w:rFonts w:eastAsia="Times New Roman"/>
          <w:b/>
          <w:color w:val="000000"/>
          <w:sz w:val="24"/>
          <w:lang w:val="sq-AL"/>
        </w:rPr>
        <w:t xml:space="preserve">Një numër pengesash strukturore, duke përfshirë transferimet e larta shoqërore, krijon </w:t>
      </w:r>
      <w:r w:rsidR="003F2576">
        <w:rPr>
          <w:rFonts w:eastAsia="Times New Roman"/>
          <w:b/>
          <w:color w:val="000000"/>
          <w:sz w:val="24"/>
          <w:lang w:val="sq-AL"/>
        </w:rPr>
        <w:t xml:space="preserve">dekurajim </w:t>
      </w:r>
      <w:r>
        <w:rPr>
          <w:rFonts w:eastAsia="Times New Roman"/>
          <w:b/>
          <w:color w:val="000000"/>
          <w:sz w:val="24"/>
          <w:lang w:val="sq-AL"/>
        </w:rPr>
        <w:t>për punësim formal</w:t>
      </w:r>
      <w:r>
        <w:rPr>
          <w:rFonts w:eastAsia="Times New Roman"/>
          <w:b/>
          <w:color w:val="000000"/>
          <w:spacing w:val="2"/>
          <w:sz w:val="24"/>
          <w:lang w:val="sq-AL"/>
        </w:rPr>
        <w:t xml:space="preserve">. </w:t>
      </w:r>
      <w:r>
        <w:rPr>
          <w:rFonts w:eastAsia="Times New Roman"/>
          <w:color w:val="000000"/>
          <w:spacing w:val="2"/>
          <w:sz w:val="24"/>
          <w:lang w:val="sq-AL"/>
        </w:rPr>
        <w:t xml:space="preserve">Rreth 6% e BPV-së është alokuar për shërbimet sociale, por vetëm 0.5% e kësaj shume lidhet me varfërinë dhe uljen e papunësisë. Pjesa më e madhe është shpenzuar në </w:t>
      </w:r>
      <w:r w:rsidR="00AE4942">
        <w:rPr>
          <w:noProof/>
        </w:rPr>
        <mc:AlternateContent>
          <mc:Choice Requires="wps">
            <w:drawing>
              <wp:anchor distT="0" distB="0" distL="0" distR="0" simplePos="0" relativeHeight="251790336" behindDoc="1" locked="0" layoutInCell="1" allowOverlap="1" wp14:anchorId="58430B5A" wp14:editId="29AAAD0D">
                <wp:simplePos x="0" y="0"/>
                <wp:positionH relativeFrom="page">
                  <wp:posOffset>814070</wp:posOffset>
                </wp:positionH>
                <wp:positionV relativeFrom="page">
                  <wp:posOffset>5684520</wp:posOffset>
                </wp:positionV>
                <wp:extent cx="3187700" cy="4231005"/>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423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7E53" w14:textId="77777777" w:rsidR="00AC756C" w:rsidRDefault="00AC756C" w:rsidP="00C53A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30B5A" id="Text Box 120" o:spid="_x0000_s1071" type="#_x0000_t202" style="position:absolute;left:0;text-align:left;margin-left:64.1pt;margin-top:447.6pt;width:251pt;height:333.1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" filled="f" stroked="f">
                <v:textbox inset="0,0,0,0">
                  <w:txbxContent>
                    <w:p w14:paraId="6CE17E53" w14:textId="77777777" w:rsidR="00AC756C" w:rsidRDefault="00AC756C" w:rsidP="00C53A74"/>
                  </w:txbxContent>
                </v:textbox>
                <w10:wrap type="square" anchorx="page" anchory="page"/>
              </v:shape>
            </w:pict>
          </mc:Fallback>
        </mc:AlternateContent>
      </w:r>
      <w:r w:rsidR="00AE4942">
        <w:rPr>
          <w:noProof/>
        </w:rPr>
        <mc:AlternateContent>
          <mc:Choice Requires="wps">
            <w:drawing>
              <wp:anchor distT="0" distB="0" distL="0" distR="0" simplePos="0" relativeHeight="251791360" behindDoc="1" locked="0" layoutInCell="1" allowOverlap="1" wp14:anchorId="1F175769" wp14:editId="4CB4BF7A">
                <wp:simplePos x="0" y="0"/>
                <wp:positionH relativeFrom="page">
                  <wp:posOffset>814070</wp:posOffset>
                </wp:positionH>
                <wp:positionV relativeFrom="page">
                  <wp:posOffset>5723890</wp:posOffset>
                </wp:positionV>
                <wp:extent cx="3075305" cy="176784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9120" w14:textId="77777777" w:rsidR="00AC756C" w:rsidRDefault="00AC756C" w:rsidP="00C53A74">
                            <w:pPr>
                              <w:ind w:left="134"/>
                              <w:textAlignment w:val="baseline"/>
                            </w:pPr>
                            <w:r>
                              <w:rPr>
                                <w:noProof/>
                                <w:sz w:val="20"/>
                                <w:szCs w:val="20"/>
                              </w:rPr>
                              <w:drawing>
                                <wp:inline distT="0" distB="0" distL="0" distR="0" wp14:anchorId="5D991760" wp14:editId="5522B5E9">
                                  <wp:extent cx="2990850" cy="17716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75769" id="Text Box 119" o:spid="_x0000_s1072" type="#_x0000_t202" style="position:absolute;left:0;text-align:left;margin-left:64.1pt;margin-top:450.7pt;width:242.15pt;height:139.2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" filled="f" stroked="f">
                <v:textbox inset="0,0,0,0">
                  <w:txbxContent>
                    <w:p w14:paraId="30669120" w14:textId="77777777" w:rsidR="00AC756C" w:rsidRDefault="00AC756C" w:rsidP="00C53A74">
                      <w:pPr>
                        <w:ind w:left="134"/>
                        <w:textAlignment w:val="baseline"/>
                      </w:pPr>
                      <w:r>
                        <w:rPr>
                          <w:noProof/>
                          <w:sz w:val="20"/>
                          <w:szCs w:val="20"/>
                          <w:lang w:val="sq-AL" w:eastAsia="sq-AL"/>
                        </w:rPr>
                        <w:drawing>
                          <wp:inline distT="0" distB="0" distL="0" distR="0" wp14:anchorId="5D991760" wp14:editId="5522B5E9">
                            <wp:extent cx="2990850" cy="17716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txbxContent>
                </v:textbox>
                <w10:wrap type="square" anchorx="page" anchory="page"/>
              </v:shape>
            </w:pict>
          </mc:Fallback>
        </mc:AlternateContent>
      </w:r>
      <w:r w:rsidR="00AE4942">
        <w:rPr>
          <w:noProof/>
        </w:rPr>
        <mc:AlternateContent>
          <mc:Choice Requires="wps">
            <w:drawing>
              <wp:anchor distT="0" distB="0" distL="0" distR="0" simplePos="0" relativeHeight="251792384" behindDoc="1" locked="0" layoutInCell="1" allowOverlap="1" wp14:anchorId="5D811735" wp14:editId="089F9261">
                <wp:simplePos x="0" y="0"/>
                <wp:positionH relativeFrom="page">
                  <wp:posOffset>924560</wp:posOffset>
                </wp:positionH>
                <wp:positionV relativeFrom="page">
                  <wp:posOffset>5998845</wp:posOffset>
                </wp:positionV>
                <wp:extent cx="217170" cy="245745"/>
                <wp:effectExtent l="0" t="0" r="0" b="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C3B9" w14:textId="77777777" w:rsidR="00AC756C" w:rsidRDefault="00AC756C" w:rsidP="00C53A74">
                            <w:pPr>
                              <w:spacing w:before="237" w:line="136" w:lineRule="exact"/>
                              <w:textAlignment w:val="baseline"/>
                              <w:rPr>
                                <w:rFonts w:ascii="Calibri" w:eastAsia="Calibri" w:hAnsi="Calibri"/>
                                <w:color w:val="000000"/>
                                <w:spacing w:val="27"/>
                                <w:sz w:val="15"/>
                              </w:rPr>
                            </w:pPr>
                            <w:r>
                              <w:rPr>
                                <w:rFonts w:ascii="Calibri" w:eastAsia="Calibri" w:hAnsi="Calibri"/>
                                <w:color w:val="000000"/>
                                <w:spacing w:val="27"/>
                                <w:sz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11735" id="Text Box 117" o:spid="_x0000_s1073" type="#_x0000_t202" style="position:absolute;left:0;text-align:left;margin-left:72.8pt;margin-top:472.35pt;width:17.1pt;height:19.3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" filled="f" stroked="f">
                <v:textbox inset="0,0,0,0">
                  <w:txbxContent>
                    <w:p w14:paraId="7330C3B9" w14:textId="77777777" w:rsidR="00AC756C" w:rsidRDefault="00AC756C" w:rsidP="00C53A74">
                      <w:pPr>
                        <w:spacing w:before="237" w:line="136" w:lineRule="exact"/>
                        <w:textAlignment w:val="baseline"/>
                        <w:rPr>
                          <w:rFonts w:ascii="Calibri" w:eastAsia="Calibri" w:hAnsi="Calibri"/>
                          <w:color w:val="000000"/>
                          <w:spacing w:val="27"/>
                          <w:sz w:val="15"/>
                        </w:rPr>
                      </w:pPr>
                      <w:r>
                        <w:rPr>
                          <w:rFonts w:ascii="Calibri" w:eastAsia="Calibri" w:hAnsi="Calibri"/>
                          <w:color w:val="000000"/>
                          <w:spacing w:val="27"/>
                          <w:sz w:val="15"/>
                        </w:rPr>
                        <w:t>40</w:t>
                      </w:r>
                    </w:p>
                  </w:txbxContent>
                </v:textbox>
                <w10:wrap type="square" anchorx="page" anchory="page"/>
              </v:shape>
            </w:pict>
          </mc:Fallback>
        </mc:AlternateContent>
      </w:r>
      <w:r w:rsidR="00AE4942">
        <w:rPr>
          <w:noProof/>
        </w:rPr>
        <mc:AlternateContent>
          <mc:Choice Requires="wps">
            <w:drawing>
              <wp:anchor distT="0" distB="0" distL="0" distR="0" simplePos="0" relativeHeight="251793408" behindDoc="1" locked="0" layoutInCell="1" allowOverlap="1" wp14:anchorId="3C6431B5" wp14:editId="3115CF47">
                <wp:simplePos x="0" y="0"/>
                <wp:positionH relativeFrom="page">
                  <wp:posOffset>927735</wp:posOffset>
                </wp:positionH>
                <wp:positionV relativeFrom="page">
                  <wp:posOffset>5755005</wp:posOffset>
                </wp:positionV>
                <wp:extent cx="213995" cy="243840"/>
                <wp:effectExtent l="0" t="0" r="0" b="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B03C" w14:textId="77777777" w:rsidR="00AC756C" w:rsidRDefault="00AC756C" w:rsidP="00C53A74">
                            <w:pPr>
                              <w:spacing w:before="237" w:line="146" w:lineRule="exact"/>
                              <w:textAlignment w:val="baseline"/>
                              <w:rPr>
                                <w:rFonts w:ascii="Calibri" w:eastAsia="Calibri" w:hAnsi="Calibri"/>
                                <w:color w:val="000000"/>
                                <w:spacing w:val="24"/>
                                <w:sz w:val="15"/>
                              </w:rPr>
                            </w:pPr>
                            <w:r>
                              <w:rPr>
                                <w:rFonts w:ascii="Calibri" w:eastAsia="Calibri" w:hAnsi="Calibri"/>
                                <w:color w:val="000000"/>
                                <w:spacing w:val="24"/>
                                <w:sz w:val="1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431B5" id="Text Box 116" o:spid="_x0000_s1074" type="#_x0000_t202" style="position:absolute;left:0;text-align:left;margin-left:73.05pt;margin-top:453.15pt;width:16.85pt;height:19.2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2G7gEAAMEDAAAOAAAAZHJzL2Uyb0RvYy54bWysU9tu2zAMfR+wfxD0vjhJsyI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" filled="f" stroked="f">
                <v:textbox inset="0,0,0,0">
                  <w:txbxContent>
                    <w:p w14:paraId="73CBB03C" w14:textId="77777777" w:rsidR="00AC756C" w:rsidRDefault="00AC756C" w:rsidP="00C53A74">
                      <w:pPr>
                        <w:spacing w:before="237" w:line="146" w:lineRule="exact"/>
                        <w:textAlignment w:val="baseline"/>
                        <w:rPr>
                          <w:rFonts w:ascii="Calibri" w:eastAsia="Calibri" w:hAnsi="Calibri"/>
                          <w:color w:val="000000"/>
                          <w:spacing w:val="24"/>
                          <w:sz w:val="15"/>
                        </w:rPr>
                      </w:pPr>
                      <w:r>
                        <w:rPr>
                          <w:rFonts w:ascii="Calibri" w:eastAsia="Calibri" w:hAnsi="Calibri"/>
                          <w:color w:val="000000"/>
                          <w:spacing w:val="24"/>
                          <w:sz w:val="15"/>
                        </w:rPr>
                        <w:t>50</w:t>
                      </w:r>
                    </w:p>
                  </w:txbxContent>
                </v:textbox>
                <w10:wrap type="square" anchorx="page" anchory="page"/>
              </v:shape>
            </w:pict>
          </mc:Fallback>
        </mc:AlternateContent>
      </w:r>
      <w:r w:rsidR="00AE4942">
        <w:rPr>
          <w:noProof/>
        </w:rPr>
        <mc:AlternateContent>
          <mc:Choice Requires="wps">
            <w:drawing>
              <wp:anchor distT="0" distB="0" distL="0" distR="0" simplePos="0" relativeHeight="251794432" behindDoc="1" locked="0" layoutInCell="1" allowOverlap="1" wp14:anchorId="6AD3C458" wp14:editId="24BCC1C5">
                <wp:simplePos x="0" y="0"/>
                <wp:positionH relativeFrom="page">
                  <wp:posOffset>927735</wp:posOffset>
                </wp:positionH>
                <wp:positionV relativeFrom="page">
                  <wp:posOffset>6245860</wp:posOffset>
                </wp:positionV>
                <wp:extent cx="213995" cy="245745"/>
                <wp:effectExtent l="0" t="0" r="0" b="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FB17" w14:textId="77777777" w:rsidR="00AC756C" w:rsidRDefault="00AC756C" w:rsidP="00C53A74">
                            <w:pPr>
                              <w:spacing w:before="237" w:line="136" w:lineRule="exact"/>
                              <w:textAlignment w:val="baseline"/>
                              <w:rPr>
                                <w:rFonts w:ascii="Calibri" w:eastAsia="Calibri" w:hAnsi="Calibri"/>
                                <w:color w:val="000000"/>
                                <w:spacing w:val="24"/>
                                <w:sz w:val="15"/>
                              </w:rPr>
                            </w:pPr>
                            <w:r>
                              <w:rPr>
                                <w:rFonts w:ascii="Calibri" w:eastAsia="Calibri" w:hAnsi="Calibri"/>
                                <w:color w:val="000000"/>
                                <w:spacing w:val="24"/>
                                <w:sz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3C458" id="Text Box 115" o:spid="_x0000_s1075" type="#_x0000_t202" style="position:absolute;left:0;text-align:left;margin-left:73.05pt;margin-top:491.8pt;width:16.85pt;height:19.35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" filled="f" stroked="f">
                <v:textbox inset="0,0,0,0">
                  <w:txbxContent>
                    <w:p w14:paraId="4FEEFB17" w14:textId="77777777" w:rsidR="00AC756C" w:rsidRDefault="00AC756C" w:rsidP="00C53A74">
                      <w:pPr>
                        <w:spacing w:before="237" w:line="136" w:lineRule="exact"/>
                        <w:textAlignment w:val="baseline"/>
                        <w:rPr>
                          <w:rFonts w:ascii="Calibri" w:eastAsia="Calibri" w:hAnsi="Calibri"/>
                          <w:color w:val="000000"/>
                          <w:spacing w:val="24"/>
                          <w:sz w:val="15"/>
                        </w:rPr>
                      </w:pPr>
                      <w:r>
                        <w:rPr>
                          <w:rFonts w:ascii="Calibri" w:eastAsia="Calibri" w:hAnsi="Calibri"/>
                          <w:color w:val="000000"/>
                          <w:spacing w:val="24"/>
                          <w:sz w:val="15"/>
                        </w:rPr>
                        <w:t>30</w:t>
                      </w:r>
                    </w:p>
                  </w:txbxContent>
                </v:textbox>
                <w10:wrap type="square" anchorx="page" anchory="page"/>
              </v:shape>
            </w:pict>
          </mc:Fallback>
        </mc:AlternateContent>
      </w:r>
      <w:r w:rsidR="00AE4942">
        <w:rPr>
          <w:noProof/>
        </w:rPr>
        <mc:AlternateContent>
          <mc:Choice Requires="wps">
            <w:drawing>
              <wp:anchor distT="0" distB="0" distL="0" distR="0" simplePos="0" relativeHeight="251795456" behindDoc="1" locked="0" layoutInCell="1" allowOverlap="1" wp14:anchorId="59204AC5" wp14:editId="24F94813">
                <wp:simplePos x="0" y="0"/>
                <wp:positionH relativeFrom="page">
                  <wp:posOffset>927735</wp:posOffset>
                </wp:positionH>
                <wp:positionV relativeFrom="page">
                  <wp:posOffset>6492875</wp:posOffset>
                </wp:positionV>
                <wp:extent cx="213995" cy="245745"/>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072B" w14:textId="77777777" w:rsidR="00AC756C" w:rsidRDefault="00AC756C" w:rsidP="00C53A74">
                            <w:pPr>
                              <w:spacing w:before="237" w:line="136" w:lineRule="exact"/>
                              <w:textAlignment w:val="baseline"/>
                              <w:rPr>
                                <w:rFonts w:ascii="Calibri" w:eastAsia="Calibri" w:hAnsi="Calibri"/>
                                <w:color w:val="000000"/>
                                <w:spacing w:val="24"/>
                                <w:sz w:val="15"/>
                              </w:rPr>
                            </w:pPr>
                            <w:r>
                              <w:rPr>
                                <w:rFonts w:ascii="Calibri" w:eastAsia="Calibri" w:hAnsi="Calibri"/>
                                <w:color w:val="000000"/>
                                <w:spacing w:val="24"/>
                                <w:sz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04AC5" id="Text Box 114" o:spid="_x0000_s1076" type="#_x0000_t202" style="position:absolute;left:0;text-align:left;margin-left:73.05pt;margin-top:511.25pt;width:16.85pt;height:19.3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" filled="f" stroked="f">
                <v:textbox inset="0,0,0,0">
                  <w:txbxContent>
                    <w:p w14:paraId="5448072B" w14:textId="77777777" w:rsidR="00AC756C" w:rsidRDefault="00AC756C" w:rsidP="00C53A74">
                      <w:pPr>
                        <w:spacing w:before="237" w:line="136" w:lineRule="exact"/>
                        <w:textAlignment w:val="baseline"/>
                        <w:rPr>
                          <w:rFonts w:ascii="Calibri" w:eastAsia="Calibri" w:hAnsi="Calibri"/>
                          <w:color w:val="000000"/>
                          <w:spacing w:val="24"/>
                          <w:sz w:val="15"/>
                        </w:rPr>
                      </w:pPr>
                      <w:r>
                        <w:rPr>
                          <w:rFonts w:ascii="Calibri" w:eastAsia="Calibri" w:hAnsi="Calibri"/>
                          <w:color w:val="000000"/>
                          <w:spacing w:val="24"/>
                          <w:sz w:val="15"/>
                        </w:rPr>
                        <w:t>20</w:t>
                      </w:r>
                    </w:p>
                  </w:txbxContent>
                </v:textbox>
                <w10:wrap type="square" anchorx="page" anchory="page"/>
              </v:shape>
            </w:pict>
          </mc:Fallback>
        </mc:AlternateContent>
      </w:r>
      <w:r w:rsidR="00AE4942">
        <w:rPr>
          <w:noProof/>
        </w:rPr>
        <mc:AlternateContent>
          <mc:Choice Requires="wps">
            <w:drawing>
              <wp:anchor distT="0" distB="0" distL="0" distR="0" simplePos="0" relativeHeight="251796480" behindDoc="1" locked="0" layoutInCell="1" allowOverlap="1" wp14:anchorId="46E1497F" wp14:editId="4E90D3A6">
                <wp:simplePos x="0" y="0"/>
                <wp:positionH relativeFrom="page">
                  <wp:posOffset>930910</wp:posOffset>
                </wp:positionH>
                <wp:positionV relativeFrom="page">
                  <wp:posOffset>6739890</wp:posOffset>
                </wp:positionV>
                <wp:extent cx="210820" cy="245745"/>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08AE" w14:textId="77777777" w:rsidR="00AC756C" w:rsidRDefault="00AC756C" w:rsidP="00C53A74">
                            <w:pPr>
                              <w:spacing w:before="237" w:line="136" w:lineRule="exact"/>
                              <w:textAlignment w:val="baseline"/>
                              <w:rPr>
                                <w:rFonts w:ascii="Calibri" w:eastAsia="Calibri" w:hAnsi="Calibri"/>
                                <w:color w:val="000000"/>
                                <w:spacing w:val="21"/>
                                <w:sz w:val="15"/>
                              </w:rPr>
                            </w:pPr>
                            <w:r>
                              <w:rPr>
                                <w:rFonts w:ascii="Calibri" w:eastAsia="Calibri" w:hAnsi="Calibri"/>
                                <w:color w:val="000000"/>
                                <w:spacing w:val="21"/>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1497F" id="Text Box 113" o:spid="_x0000_s1077" type="#_x0000_t202" style="position:absolute;left:0;text-align:left;margin-left:73.3pt;margin-top:530.7pt;width:16.6pt;height:19.35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" filled="f" stroked="f">
                <v:textbox inset="0,0,0,0">
                  <w:txbxContent>
                    <w:p w14:paraId="62E108AE" w14:textId="77777777" w:rsidR="00AC756C" w:rsidRDefault="00AC756C" w:rsidP="00C53A74">
                      <w:pPr>
                        <w:spacing w:before="237" w:line="136" w:lineRule="exact"/>
                        <w:textAlignment w:val="baseline"/>
                        <w:rPr>
                          <w:rFonts w:ascii="Calibri" w:eastAsia="Calibri" w:hAnsi="Calibri"/>
                          <w:color w:val="000000"/>
                          <w:spacing w:val="21"/>
                          <w:sz w:val="15"/>
                        </w:rPr>
                      </w:pPr>
                      <w:r>
                        <w:rPr>
                          <w:rFonts w:ascii="Calibri" w:eastAsia="Calibri" w:hAnsi="Calibri"/>
                          <w:color w:val="000000"/>
                          <w:spacing w:val="21"/>
                          <w:sz w:val="15"/>
                        </w:rPr>
                        <w:t>10</w:t>
                      </w:r>
                    </w:p>
                  </w:txbxContent>
                </v:textbox>
                <w10:wrap type="square" anchorx="page" anchory="page"/>
              </v:shape>
            </w:pict>
          </mc:Fallback>
        </mc:AlternateContent>
      </w:r>
      <w:r w:rsidR="00AE4942">
        <w:rPr>
          <w:noProof/>
        </w:rPr>
        <mc:AlternateContent>
          <mc:Choice Requires="wps">
            <w:drawing>
              <wp:anchor distT="0" distB="0" distL="0" distR="0" simplePos="0" relativeHeight="251797504" behindDoc="1" locked="0" layoutInCell="1" allowOverlap="1" wp14:anchorId="4BCD767C" wp14:editId="0763FEB2">
                <wp:simplePos x="0" y="0"/>
                <wp:positionH relativeFrom="page">
                  <wp:posOffset>1246505</wp:posOffset>
                </wp:positionH>
                <wp:positionV relativeFrom="page">
                  <wp:posOffset>6998970</wp:posOffset>
                </wp:positionV>
                <wp:extent cx="2243455" cy="10858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38E2D" w14:textId="77777777" w:rsidR="00AC756C" w:rsidRDefault="00AC756C" w:rsidP="00C53A74">
                            <w:pPr>
                              <w:spacing w:before="14" w:line="152" w:lineRule="exact"/>
                              <w:textAlignment w:val="baseline"/>
                              <w:rPr>
                                <w:rFonts w:ascii="Calibri" w:eastAsia="Calibri" w:hAnsi="Calibri"/>
                                <w:b/>
                                <w:color w:val="000000"/>
                                <w:spacing w:val="35"/>
                                <w:sz w:val="14"/>
                              </w:rPr>
                            </w:pPr>
                            <w:r>
                              <w:rPr>
                                <w:rFonts w:ascii="Calibri" w:eastAsia="Calibri" w:hAnsi="Calibri"/>
                                <w:b/>
                                <w:color w:val="000000"/>
                                <w:spacing w:val="35"/>
                                <w:sz w:val="14"/>
                              </w:rPr>
                              <w:t>2013 2014 2015 2016 2017 2018 2019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D767C" id="Text Box 112" o:spid="_x0000_s1078" type="#_x0000_t202" style="position:absolute;left:0;text-align:left;margin-left:98.15pt;margin-top:551.1pt;width:176.65pt;height:8.5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" filled="f" stroked="f">
                <v:textbox inset="0,0,0,0">
                  <w:txbxContent>
                    <w:p w14:paraId="01C38E2D" w14:textId="77777777" w:rsidR="00AC756C" w:rsidRDefault="00AC756C" w:rsidP="00C53A74">
                      <w:pPr>
                        <w:spacing w:before="14" w:line="152" w:lineRule="exact"/>
                        <w:textAlignment w:val="baseline"/>
                        <w:rPr>
                          <w:rFonts w:ascii="Calibri" w:eastAsia="Calibri" w:hAnsi="Calibri"/>
                          <w:b/>
                          <w:color w:val="000000"/>
                          <w:spacing w:val="35"/>
                          <w:sz w:val="14"/>
                        </w:rPr>
                      </w:pPr>
                      <w:r>
                        <w:rPr>
                          <w:rFonts w:ascii="Calibri" w:eastAsia="Calibri" w:hAnsi="Calibri"/>
                          <w:b/>
                          <w:color w:val="000000"/>
                          <w:spacing w:val="35"/>
                          <w:sz w:val="14"/>
                        </w:rPr>
                        <w:t>2013 2014 2015 2016 2017 2018 2019</w:t>
                      </w:r>
                    </w:p>
                  </w:txbxContent>
                </v:textbox>
                <w10:wrap type="square" anchorx="page" anchory="page"/>
              </v:shape>
            </w:pict>
          </mc:Fallback>
        </mc:AlternateContent>
      </w:r>
      <w:r w:rsidR="00AE4942">
        <w:rPr>
          <w:noProof/>
        </w:rPr>
        <mc:AlternateContent>
          <mc:Choice Requires="wps">
            <w:drawing>
              <wp:anchor distT="0" distB="0" distL="0" distR="0" simplePos="0" relativeHeight="251798528" behindDoc="1" locked="0" layoutInCell="1" allowOverlap="1" wp14:anchorId="24475BB9" wp14:editId="536A2608">
                <wp:simplePos x="0" y="0"/>
                <wp:positionH relativeFrom="page">
                  <wp:posOffset>1268095</wp:posOffset>
                </wp:positionH>
                <wp:positionV relativeFrom="page">
                  <wp:posOffset>7190740</wp:posOffset>
                </wp:positionV>
                <wp:extent cx="2533015" cy="25527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3350" w14:textId="77777777" w:rsidR="00AC756C" w:rsidRDefault="00AC756C" w:rsidP="00C53A74">
                            <w:pPr>
                              <w:tabs>
                                <w:tab w:val="left" w:pos="1944"/>
                              </w:tabs>
                              <w:spacing w:before="21" w:line="151" w:lineRule="exact"/>
                              <w:textAlignment w:val="baseline"/>
                              <w:rPr>
                                <w:rFonts w:ascii="Calibri" w:eastAsia="Calibri" w:hAnsi="Calibri"/>
                                <w:color w:val="000000"/>
                                <w:spacing w:val="-1"/>
                                <w:sz w:val="15"/>
                              </w:rPr>
                            </w:pPr>
                            <w:r>
                              <w:rPr>
                                <w:rFonts w:ascii="Calibri" w:eastAsia="Calibri" w:hAnsi="Calibri"/>
                                <w:color w:val="000000"/>
                                <w:spacing w:val="-1"/>
                                <w:sz w:val="15"/>
                              </w:rPr>
                              <w:t>Shkalla e pjesëmarrjes</w:t>
                            </w:r>
                            <w:r>
                              <w:rPr>
                                <w:rFonts w:ascii="Calibri" w:eastAsia="Calibri" w:hAnsi="Calibri"/>
                                <w:color w:val="000000"/>
                                <w:spacing w:val="-1"/>
                                <w:sz w:val="15"/>
                              </w:rPr>
                              <w:tab/>
                            </w:r>
                            <w:r w:rsidRPr="009460AF">
                              <w:rPr>
                                <w:rFonts w:ascii="Calibri" w:eastAsia="Calibri" w:hAnsi="Calibri"/>
                                <w:color w:val="000000"/>
                                <w:spacing w:val="-1"/>
                                <w:sz w:val="15"/>
                              </w:rPr>
                              <w:t>Shkalla e papunësisë</w:t>
                            </w:r>
                          </w:p>
                          <w:p w14:paraId="0D5E34C5" w14:textId="77777777" w:rsidR="00AC756C" w:rsidRDefault="00AC756C" w:rsidP="00C53A74">
                            <w:pPr>
                              <w:tabs>
                                <w:tab w:val="left" w:pos="1944"/>
                              </w:tabs>
                              <w:spacing w:before="29" w:line="196" w:lineRule="exact"/>
                              <w:textAlignment w:val="baseline"/>
                              <w:rPr>
                                <w:rFonts w:ascii="Calibri" w:eastAsia="Calibri" w:hAnsi="Calibri"/>
                                <w:color w:val="000000"/>
                                <w:spacing w:val="-4"/>
                                <w:sz w:val="15"/>
                              </w:rPr>
                            </w:pPr>
                            <w:r>
                              <w:rPr>
                                <w:rFonts w:ascii="Calibri" w:eastAsia="Calibri" w:hAnsi="Calibri"/>
                                <w:color w:val="000000"/>
                                <w:spacing w:val="-4"/>
                                <w:sz w:val="15"/>
                              </w:rPr>
                              <w:t xml:space="preserve">Shkalla e punësimit                 </w:t>
                            </w:r>
                            <w:r w:rsidRPr="009460AF">
                              <w:rPr>
                                <w:rFonts w:ascii="Calibri" w:eastAsia="Calibri" w:hAnsi="Calibri"/>
                                <w:i/>
                                <w:color w:val="000000"/>
                                <w:spacing w:val="-4"/>
                                <w:sz w:val="15"/>
                              </w:rPr>
                              <w:t>Burimi: Agjencia e Statistikave të Kosovës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75BB9" id="Text Box 111" o:spid="_x0000_s1079" type="#_x0000_t202" style="position:absolute;left:0;text-align:left;margin-left:99.85pt;margin-top:566.2pt;width:199.45pt;height:20.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" filled="f" stroked="f">
                <v:textbox inset="0,0,0,0">
                  <w:txbxContent>
                    <w:p w14:paraId="09153350" w14:textId="77777777" w:rsidR="00AC756C" w:rsidRDefault="00AC756C" w:rsidP="00C53A74">
                      <w:pPr>
                        <w:tabs>
                          <w:tab w:val="left" w:pos="1944"/>
                        </w:tabs>
                        <w:spacing w:before="21" w:line="151" w:lineRule="exact"/>
                        <w:textAlignment w:val="baseline"/>
                        <w:rPr>
                          <w:rFonts w:ascii="Calibri" w:eastAsia="Calibri" w:hAnsi="Calibri"/>
                          <w:color w:val="000000"/>
                          <w:spacing w:val="-1"/>
                          <w:sz w:val="15"/>
                        </w:rPr>
                      </w:pPr>
                      <w:proofErr w:type="spellStart"/>
                      <w:r>
                        <w:rPr>
                          <w:rFonts w:ascii="Calibri" w:eastAsia="Calibri" w:hAnsi="Calibri"/>
                          <w:color w:val="000000"/>
                          <w:spacing w:val="-1"/>
                          <w:sz w:val="15"/>
                        </w:rPr>
                        <w:t>Shkalla</w:t>
                      </w:r>
                      <w:proofErr w:type="spellEnd"/>
                      <w:r>
                        <w:rPr>
                          <w:rFonts w:ascii="Calibri" w:eastAsia="Calibri" w:hAnsi="Calibri"/>
                          <w:color w:val="000000"/>
                          <w:spacing w:val="-1"/>
                          <w:sz w:val="15"/>
                        </w:rPr>
                        <w:t xml:space="preserve"> e </w:t>
                      </w:r>
                      <w:proofErr w:type="spellStart"/>
                      <w:r>
                        <w:rPr>
                          <w:rFonts w:ascii="Calibri" w:eastAsia="Calibri" w:hAnsi="Calibri"/>
                          <w:color w:val="000000"/>
                          <w:spacing w:val="-1"/>
                          <w:sz w:val="15"/>
                        </w:rPr>
                        <w:t>pjesëmarrjes</w:t>
                      </w:r>
                      <w:proofErr w:type="spellEnd"/>
                      <w:r>
                        <w:rPr>
                          <w:rFonts w:ascii="Calibri" w:eastAsia="Calibri" w:hAnsi="Calibri"/>
                          <w:color w:val="000000"/>
                          <w:spacing w:val="-1"/>
                          <w:sz w:val="15"/>
                        </w:rPr>
                        <w:tab/>
                      </w:r>
                      <w:proofErr w:type="spellStart"/>
                      <w:r w:rsidRPr="009460AF">
                        <w:rPr>
                          <w:rFonts w:ascii="Calibri" w:eastAsia="Calibri" w:hAnsi="Calibri"/>
                          <w:color w:val="000000"/>
                          <w:spacing w:val="-1"/>
                          <w:sz w:val="15"/>
                        </w:rPr>
                        <w:t>Shkalla</w:t>
                      </w:r>
                      <w:proofErr w:type="spellEnd"/>
                      <w:r w:rsidRPr="009460AF">
                        <w:rPr>
                          <w:rFonts w:ascii="Calibri" w:eastAsia="Calibri" w:hAnsi="Calibri"/>
                          <w:color w:val="000000"/>
                          <w:spacing w:val="-1"/>
                          <w:sz w:val="15"/>
                        </w:rPr>
                        <w:t xml:space="preserve"> e </w:t>
                      </w:r>
                      <w:proofErr w:type="spellStart"/>
                      <w:r w:rsidRPr="009460AF">
                        <w:rPr>
                          <w:rFonts w:ascii="Calibri" w:eastAsia="Calibri" w:hAnsi="Calibri"/>
                          <w:color w:val="000000"/>
                          <w:spacing w:val="-1"/>
                          <w:sz w:val="15"/>
                        </w:rPr>
                        <w:t>papunësisë</w:t>
                      </w:r>
                      <w:proofErr w:type="spellEnd"/>
                    </w:p>
                    <w:p w14:paraId="0D5E34C5" w14:textId="77777777" w:rsidR="00AC756C" w:rsidRDefault="00AC756C" w:rsidP="00C53A74">
                      <w:pPr>
                        <w:tabs>
                          <w:tab w:val="left" w:pos="1944"/>
                        </w:tabs>
                        <w:spacing w:before="29" w:line="196" w:lineRule="exact"/>
                        <w:textAlignment w:val="baseline"/>
                        <w:rPr>
                          <w:rFonts w:ascii="Calibri" w:eastAsia="Calibri" w:hAnsi="Calibri"/>
                          <w:color w:val="000000"/>
                          <w:spacing w:val="-4"/>
                          <w:sz w:val="15"/>
                        </w:rPr>
                      </w:pPr>
                      <w:proofErr w:type="spellStart"/>
                      <w:r>
                        <w:rPr>
                          <w:rFonts w:ascii="Calibri" w:eastAsia="Calibri" w:hAnsi="Calibri"/>
                          <w:color w:val="000000"/>
                          <w:spacing w:val="-4"/>
                          <w:sz w:val="15"/>
                        </w:rPr>
                        <w:t>Shkalla</w:t>
                      </w:r>
                      <w:proofErr w:type="spellEnd"/>
                      <w:r>
                        <w:rPr>
                          <w:rFonts w:ascii="Calibri" w:eastAsia="Calibri" w:hAnsi="Calibri"/>
                          <w:color w:val="000000"/>
                          <w:spacing w:val="-4"/>
                          <w:sz w:val="15"/>
                        </w:rPr>
                        <w:t xml:space="preserve"> e </w:t>
                      </w:r>
                      <w:proofErr w:type="spellStart"/>
                      <w:r>
                        <w:rPr>
                          <w:rFonts w:ascii="Calibri" w:eastAsia="Calibri" w:hAnsi="Calibri"/>
                          <w:color w:val="000000"/>
                          <w:spacing w:val="-4"/>
                          <w:sz w:val="15"/>
                        </w:rPr>
                        <w:t>punësimit</w:t>
                      </w:r>
                      <w:proofErr w:type="spellEnd"/>
                      <w:r>
                        <w:rPr>
                          <w:rFonts w:ascii="Calibri" w:eastAsia="Calibri" w:hAnsi="Calibri"/>
                          <w:color w:val="000000"/>
                          <w:spacing w:val="-4"/>
                          <w:sz w:val="15"/>
                        </w:rPr>
                        <w:t xml:space="preserve">                 </w:t>
                      </w:r>
                      <w:proofErr w:type="spellStart"/>
                      <w:r w:rsidRPr="009460AF">
                        <w:rPr>
                          <w:rFonts w:ascii="Calibri" w:eastAsia="Calibri" w:hAnsi="Calibri"/>
                          <w:i/>
                          <w:color w:val="000000"/>
                          <w:spacing w:val="-4"/>
                          <w:sz w:val="15"/>
                        </w:rPr>
                        <w:t>Burimi</w:t>
                      </w:r>
                      <w:proofErr w:type="spellEnd"/>
                      <w:r w:rsidRPr="009460AF">
                        <w:rPr>
                          <w:rFonts w:ascii="Calibri" w:eastAsia="Calibri" w:hAnsi="Calibri"/>
                          <w:i/>
                          <w:color w:val="000000"/>
                          <w:spacing w:val="-4"/>
                          <w:sz w:val="15"/>
                        </w:rPr>
                        <w:t xml:space="preserve">: </w:t>
                      </w:r>
                      <w:proofErr w:type="spellStart"/>
                      <w:r w:rsidRPr="009460AF">
                        <w:rPr>
                          <w:rFonts w:ascii="Calibri" w:eastAsia="Calibri" w:hAnsi="Calibri"/>
                          <w:i/>
                          <w:color w:val="000000"/>
                          <w:spacing w:val="-4"/>
                          <w:sz w:val="15"/>
                        </w:rPr>
                        <w:t>Agjencia</w:t>
                      </w:r>
                      <w:proofErr w:type="spellEnd"/>
                      <w:r w:rsidRPr="009460AF">
                        <w:rPr>
                          <w:rFonts w:ascii="Calibri" w:eastAsia="Calibri" w:hAnsi="Calibri"/>
                          <w:i/>
                          <w:color w:val="000000"/>
                          <w:spacing w:val="-4"/>
                          <w:sz w:val="15"/>
                        </w:rPr>
                        <w:t xml:space="preserve"> e </w:t>
                      </w:r>
                      <w:proofErr w:type="spellStart"/>
                      <w:r w:rsidRPr="009460AF">
                        <w:rPr>
                          <w:rFonts w:ascii="Calibri" w:eastAsia="Calibri" w:hAnsi="Calibri"/>
                          <w:i/>
                          <w:color w:val="000000"/>
                          <w:spacing w:val="-4"/>
                          <w:sz w:val="15"/>
                        </w:rPr>
                        <w:t>Statistikave</w:t>
                      </w:r>
                      <w:proofErr w:type="spellEnd"/>
                      <w:r w:rsidRPr="009460AF">
                        <w:rPr>
                          <w:rFonts w:ascii="Calibri" w:eastAsia="Calibri" w:hAnsi="Calibri"/>
                          <w:i/>
                          <w:color w:val="000000"/>
                          <w:spacing w:val="-4"/>
                          <w:sz w:val="15"/>
                        </w:rPr>
                        <w:t xml:space="preserve"> </w:t>
                      </w:r>
                      <w:proofErr w:type="spellStart"/>
                      <w:r w:rsidRPr="009460AF">
                        <w:rPr>
                          <w:rFonts w:ascii="Calibri" w:eastAsia="Calibri" w:hAnsi="Calibri"/>
                          <w:i/>
                          <w:color w:val="000000"/>
                          <w:spacing w:val="-4"/>
                          <w:sz w:val="15"/>
                        </w:rPr>
                        <w:t>të</w:t>
                      </w:r>
                      <w:proofErr w:type="spellEnd"/>
                      <w:r w:rsidRPr="009460AF">
                        <w:rPr>
                          <w:rFonts w:ascii="Calibri" w:eastAsia="Calibri" w:hAnsi="Calibri"/>
                          <w:i/>
                          <w:color w:val="000000"/>
                          <w:spacing w:val="-4"/>
                          <w:sz w:val="15"/>
                        </w:rPr>
                        <w:t xml:space="preserve"> </w:t>
                      </w:r>
                      <w:proofErr w:type="spellStart"/>
                      <w:r w:rsidRPr="009460AF">
                        <w:rPr>
                          <w:rFonts w:ascii="Calibri" w:eastAsia="Calibri" w:hAnsi="Calibri"/>
                          <w:i/>
                          <w:color w:val="000000"/>
                          <w:spacing w:val="-4"/>
                          <w:sz w:val="15"/>
                        </w:rPr>
                        <w:t>Kosovës</w:t>
                      </w:r>
                      <w:proofErr w:type="spellEnd"/>
                    </w:p>
                  </w:txbxContent>
                </v:textbox>
                <w10:wrap type="square" anchorx="page" anchory="page"/>
              </v:shape>
            </w:pict>
          </mc:Fallback>
        </mc:AlternateContent>
      </w:r>
      <w:r w:rsidRPr="006C302B">
        <w:rPr>
          <w:noProof/>
          <w:lang w:val="sq-AL" w:eastAsia="en-GB"/>
        </w:rPr>
        <w:t>transferime të pa</w:t>
      </w:r>
      <w:r w:rsidR="003F2576">
        <w:rPr>
          <w:noProof/>
          <w:lang w:val="sq-AL" w:eastAsia="en-GB"/>
        </w:rPr>
        <w:t>sh</w:t>
      </w:r>
      <w:r w:rsidR="000279DB">
        <w:rPr>
          <w:noProof/>
          <w:lang w:val="sq-AL" w:eastAsia="en-GB"/>
        </w:rPr>
        <w:t>ë</w:t>
      </w:r>
      <w:r w:rsidR="003F2576">
        <w:rPr>
          <w:noProof/>
          <w:lang w:val="sq-AL" w:eastAsia="en-GB"/>
        </w:rPr>
        <w:t xml:space="preserve">njestruara </w:t>
      </w:r>
      <w:r w:rsidRPr="006C302B">
        <w:rPr>
          <w:noProof/>
          <w:lang w:val="sq-AL" w:eastAsia="en-GB"/>
        </w:rPr>
        <w:t xml:space="preserve">për veteranët e luftës, të cilat dëmtojnë shëndetin dhe </w:t>
      </w:r>
      <w:r w:rsidR="003F2576">
        <w:rPr>
          <w:noProof/>
          <w:lang w:val="sq-AL" w:eastAsia="en-GB"/>
        </w:rPr>
        <w:t>paan</w:t>
      </w:r>
      <w:r w:rsidR="000279DB">
        <w:rPr>
          <w:noProof/>
          <w:lang w:val="sq-AL" w:eastAsia="en-GB"/>
        </w:rPr>
        <w:t>ë</w:t>
      </w:r>
      <w:r w:rsidR="003F2576">
        <w:rPr>
          <w:noProof/>
          <w:lang w:val="sq-AL" w:eastAsia="en-GB"/>
        </w:rPr>
        <w:t>sin</w:t>
      </w:r>
      <w:r w:rsidR="000279DB">
        <w:rPr>
          <w:noProof/>
          <w:lang w:val="sq-AL" w:eastAsia="en-GB"/>
        </w:rPr>
        <w:t>ë</w:t>
      </w:r>
      <w:r w:rsidR="003F2576">
        <w:rPr>
          <w:noProof/>
          <w:lang w:val="sq-AL" w:eastAsia="en-GB"/>
        </w:rPr>
        <w:t xml:space="preserve"> </w:t>
      </w:r>
      <w:r w:rsidRPr="006C302B">
        <w:rPr>
          <w:noProof/>
          <w:lang w:val="sq-AL" w:eastAsia="en-GB"/>
        </w:rPr>
        <w:t>e sistemit të përfitimeve sociale dhe motivojnë grupe të tjera specifike të kërkojnë ndihma të ngjashme</w:t>
      </w:r>
      <w:r w:rsidR="00976060">
        <w:rPr>
          <w:noProof/>
          <w:lang w:val="sq-AL" w:eastAsia="en-GB"/>
        </w:rPr>
        <w:t xml:space="preserve"> </w:t>
      </w:r>
      <w:r w:rsidR="00C00022">
        <w:rPr>
          <w:noProof/>
          <w:lang w:val="sq-AL" w:eastAsia="en-GB"/>
        </w:rPr>
        <w:t>zem</w:t>
      </w:r>
      <w:r w:rsidR="000279DB">
        <w:rPr>
          <w:noProof/>
          <w:lang w:val="sq-AL" w:eastAsia="en-GB"/>
        </w:rPr>
        <w:t>ë</w:t>
      </w:r>
      <w:r w:rsidR="00C00022">
        <w:rPr>
          <w:noProof/>
          <w:lang w:val="sq-AL" w:eastAsia="en-GB"/>
        </w:rPr>
        <w:t>rgjera</w:t>
      </w:r>
      <w:r w:rsidRPr="006C302B">
        <w:rPr>
          <w:noProof/>
          <w:lang w:val="sq-AL" w:eastAsia="en-GB"/>
        </w:rPr>
        <w:t xml:space="preserve">. </w:t>
      </w:r>
      <w:r>
        <w:rPr>
          <w:noProof/>
          <w:lang w:val="en-GB" w:eastAsia="en-GB"/>
        </w:rPr>
        <w:t>Pagat relativisht të larta publike ulin atraktivitetin e punësimit në sektorin privat. Mungesa e institucioneve të kujdesit për fëmijët dhe të moshuarve pengon punësimin e grave</w:t>
      </w:r>
      <w:r w:rsidR="007F2244">
        <w:rPr>
          <w:rFonts w:eastAsia="Times New Roman"/>
          <w:color w:val="000000"/>
          <w:sz w:val="24"/>
        </w:rPr>
        <w:t>.</w:t>
      </w:r>
    </w:p>
    <w:p w14:paraId="5D211A19" w14:textId="77777777" w:rsidR="00334E4F" w:rsidRDefault="00334E4F">
      <w:pPr>
        <w:spacing w:before="8" w:after="4723" w:line="275" w:lineRule="exact"/>
        <w:sectPr w:rsidR="00334E4F">
          <w:pgSz w:w="11909" w:h="16838"/>
          <w:pgMar w:top="1400" w:right="1267" w:bottom="562" w:left="1282" w:header="720" w:footer="720" w:gutter="0"/>
          <w:cols w:space="720"/>
        </w:sectPr>
      </w:pPr>
    </w:p>
    <w:p w14:paraId="59F31F27" w14:textId="77777777" w:rsidR="00334E4F" w:rsidRDefault="007F2244">
      <w:pPr>
        <w:spacing w:before="4" w:line="249" w:lineRule="exact"/>
        <w:jc w:val="center"/>
        <w:textAlignment w:val="baseline"/>
        <w:rPr>
          <w:rFonts w:eastAsia="Times New Roman"/>
          <w:color w:val="000000"/>
          <w:spacing w:val="37"/>
        </w:rPr>
      </w:pPr>
      <w:r>
        <w:rPr>
          <w:rFonts w:eastAsia="Times New Roman"/>
          <w:color w:val="000000"/>
          <w:spacing w:val="37"/>
        </w:rPr>
        <w:lastRenderedPageBreak/>
        <w:t>57</w:t>
      </w:r>
    </w:p>
    <w:p w14:paraId="5EFEEE7D" w14:textId="77777777" w:rsidR="00334E4F" w:rsidRDefault="00334E4F">
      <w:pPr>
        <w:sectPr w:rsidR="00334E4F">
          <w:type w:val="continuous"/>
          <w:pgSz w:w="11909" w:h="16838"/>
          <w:pgMar w:top="1400" w:right="1274" w:bottom="562" w:left="1275" w:header="720" w:footer="720" w:gutter="0"/>
          <w:cols w:space="720"/>
        </w:sectPr>
      </w:pPr>
    </w:p>
    <w:p w14:paraId="75100AA6" w14:textId="50FA9954" w:rsidR="00D024B2" w:rsidRPr="00BB7CF6" w:rsidRDefault="007F2244" w:rsidP="00D024B2">
      <w:pPr>
        <w:spacing w:before="10" w:after="104" w:line="271" w:lineRule="exact"/>
        <w:ind w:left="864" w:right="216" w:hanging="648"/>
        <w:textAlignment w:val="baseline"/>
        <w:rPr>
          <w:rFonts w:eastAsia="Times New Roman"/>
          <w:b/>
          <w:color w:val="000000"/>
          <w:spacing w:val="2"/>
        </w:rPr>
      </w:pPr>
      <w:r w:rsidRPr="00976060">
        <w:rPr>
          <w:rFonts w:eastAsia="Times New Roman"/>
          <w:b/>
          <w:color w:val="000000"/>
          <w:spacing w:val="2"/>
          <w:sz w:val="24"/>
        </w:rPr>
        <w:lastRenderedPageBreak/>
        <w:t xml:space="preserve">3.2. </w:t>
      </w:r>
      <w:r w:rsidR="00D024B2" w:rsidRPr="00976060">
        <w:rPr>
          <w:rFonts w:eastAsia="Times New Roman"/>
          <w:b/>
          <w:color w:val="000000"/>
          <w:spacing w:val="2"/>
        </w:rPr>
        <w:t>Kapaciteti për të përballuar</w:t>
      </w:r>
      <w:r w:rsidR="00D024B2" w:rsidRPr="00BB7CF6">
        <w:rPr>
          <w:rFonts w:eastAsia="Times New Roman"/>
          <w:b/>
          <w:color w:val="000000"/>
          <w:spacing w:val="2"/>
        </w:rPr>
        <w:t xml:space="preserve"> presionin konkurrues dhe forcat e tregut brenda Unionit</w:t>
      </w:r>
    </w:p>
    <w:tbl>
      <w:tblPr>
        <w:tblW w:w="0" w:type="auto"/>
        <w:tblInd w:w="6" w:type="dxa"/>
        <w:tblLayout w:type="fixed"/>
        <w:tblCellMar>
          <w:left w:w="0" w:type="dxa"/>
          <w:right w:w="0" w:type="dxa"/>
        </w:tblCellMar>
        <w:tblLook w:val="04A0" w:firstRow="1" w:lastRow="0" w:firstColumn="1" w:lastColumn="0" w:noHBand="0" w:noVBand="1"/>
      </w:tblPr>
      <w:tblGrid>
        <w:gridCol w:w="8955"/>
      </w:tblGrid>
      <w:tr w:rsidR="00D024B2" w:rsidRPr="00BB7CF6" w14:paraId="3063CF00" w14:textId="77777777" w:rsidTr="00976060">
        <w:trPr>
          <w:trHeight w:hRule="exact" w:val="5952"/>
        </w:trPr>
        <w:tc>
          <w:tcPr>
            <w:tcW w:w="8955" w:type="dxa"/>
            <w:tcBorders>
              <w:top w:val="single" w:sz="5" w:space="0" w:color="000000"/>
              <w:left w:val="single" w:sz="5" w:space="0" w:color="000000"/>
              <w:bottom w:val="single" w:sz="5" w:space="0" w:color="000000"/>
              <w:right w:val="single" w:sz="5" w:space="0" w:color="000000"/>
            </w:tcBorders>
            <w:shd w:val="clear" w:color="D9D9D9" w:fill="D9D9D9"/>
          </w:tcPr>
          <w:p w14:paraId="037568F6" w14:textId="617B3032" w:rsidR="00D024B2" w:rsidRPr="00BB7CF6" w:rsidRDefault="00D024B2" w:rsidP="006C302B">
            <w:pPr>
              <w:spacing w:before="8" w:line="275" w:lineRule="exact"/>
              <w:ind w:left="216" w:right="216"/>
              <w:jc w:val="both"/>
              <w:textAlignment w:val="baseline"/>
              <w:rPr>
                <w:rFonts w:eastAsia="Times New Roman"/>
                <w:color w:val="000000"/>
              </w:rPr>
            </w:pPr>
            <w:r w:rsidRPr="00BB7CF6">
              <w:rPr>
                <w:rFonts w:eastAsia="Times New Roman"/>
                <w:color w:val="000000"/>
              </w:rPr>
              <w:lastRenderedPageBreak/>
              <w:t xml:space="preserve">Kosova </w:t>
            </w:r>
            <w:r w:rsidRPr="00BB7CF6">
              <w:rPr>
                <w:rFonts w:eastAsia="Times New Roman"/>
                <w:b/>
                <w:color w:val="000000"/>
              </w:rPr>
              <w:t xml:space="preserve">ka arritur një përparim të kufizuar </w:t>
            </w:r>
            <w:r w:rsidRPr="00976060">
              <w:rPr>
                <w:rFonts w:eastAsia="Times New Roman"/>
                <w:bCs/>
                <w:color w:val="000000"/>
              </w:rPr>
              <w:t>dhe është në</w:t>
            </w:r>
            <w:r w:rsidRPr="00BB7CF6">
              <w:rPr>
                <w:rFonts w:eastAsia="Times New Roman"/>
                <w:b/>
                <w:color w:val="000000"/>
              </w:rPr>
              <w:t xml:space="preserve"> një fazë të hershme</w:t>
            </w:r>
            <w:r w:rsidRPr="00BB7CF6">
              <w:rPr>
                <w:rFonts w:eastAsia="Times New Roman"/>
                <w:color w:val="000000"/>
              </w:rPr>
              <w:t xml:space="preserve"> sa i përket kapacitetit për të përballuar presionin konkurrues dhe forcat e tregut në BE. Cilësia e arsimit mbetet një shqetësim. Kosova ka arritur një përparim në përmirësimin e infrastrukturës rrugore, por ka mangësi të mëdha në infrastrukturën hekurudhore dhe energjetike. Edhe pse investimet në burimet e ripërtëritshme po rriten gradualisht, Kosova mbetet e varur nga një sistem i prodhimit të energjisë kryesisht të bazuar në qymyr, të vjetëruar dhe jo të besueshëm. Kosova ka arritur një përparim sa i përket dixhitalizimit të ekonomisë. Struktura sektoriale e ekonomisë po zhvendoset drejt aktiviteteve të patregtueshme të cilat </w:t>
            </w:r>
            <w:r w:rsidR="00976060">
              <w:rPr>
                <w:rFonts w:eastAsia="Times New Roman"/>
                <w:color w:val="000000"/>
              </w:rPr>
              <w:t>r</w:t>
            </w:r>
            <w:r w:rsidR="000279DB">
              <w:rPr>
                <w:rFonts w:eastAsia="Times New Roman"/>
                <w:color w:val="000000"/>
              </w:rPr>
              <w:t>ë</w:t>
            </w:r>
            <w:r w:rsidR="00976060">
              <w:rPr>
                <w:rFonts w:eastAsia="Times New Roman"/>
                <w:color w:val="000000"/>
              </w:rPr>
              <w:t>ndojn</w:t>
            </w:r>
            <w:r w:rsidR="000279DB">
              <w:rPr>
                <w:rFonts w:eastAsia="Times New Roman"/>
                <w:color w:val="000000"/>
              </w:rPr>
              <w:t>ë</w:t>
            </w:r>
            <w:r w:rsidR="00976060">
              <w:rPr>
                <w:rFonts w:eastAsia="Times New Roman"/>
                <w:color w:val="000000"/>
              </w:rPr>
              <w:t xml:space="preserve"> </w:t>
            </w:r>
            <w:r w:rsidRPr="00BB7CF6">
              <w:rPr>
                <w:rFonts w:eastAsia="Times New Roman"/>
                <w:color w:val="000000"/>
              </w:rPr>
              <w:t>konkurrencën dhe rritjen e eksporteve të mallrave.</w:t>
            </w:r>
          </w:p>
          <w:p w14:paraId="4A485326" w14:textId="77777777" w:rsidR="00D024B2" w:rsidRPr="00BB7CF6" w:rsidRDefault="00D024B2" w:rsidP="006C302B">
            <w:pPr>
              <w:spacing w:before="122" w:line="275" w:lineRule="exact"/>
              <w:ind w:left="216" w:right="216"/>
              <w:jc w:val="both"/>
              <w:textAlignment w:val="baseline"/>
              <w:rPr>
                <w:rFonts w:eastAsia="Times New Roman"/>
                <w:color w:val="000000"/>
              </w:rPr>
            </w:pPr>
            <w:r w:rsidRPr="00BB7CF6">
              <w:rPr>
                <w:rFonts w:eastAsia="Times New Roman"/>
                <w:color w:val="000000"/>
              </w:rPr>
              <w:t>Në mënyrë që të mbështesë rimëkëmbjen ekonomike, të përmirësojë konkurrencën dhe të mbështesë rritjen afatgjatë, Kosova duhet në veçanti:</w:t>
            </w:r>
          </w:p>
          <w:p w14:paraId="53AAB1F8" w14:textId="77777777" w:rsidR="00D024B2" w:rsidRPr="00BB7CF6" w:rsidRDefault="00D024B2" w:rsidP="006C302B">
            <w:pPr>
              <w:spacing w:before="141" w:line="275" w:lineRule="exact"/>
              <w:ind w:left="576" w:right="216" w:hanging="360"/>
              <w:jc w:val="both"/>
              <w:textAlignment w:val="baseline"/>
              <w:rPr>
                <w:rFonts w:ascii="Verdana" w:eastAsia="Verdana" w:hAnsi="Verdana"/>
                <w:color w:val="000000"/>
              </w:rPr>
            </w:pPr>
            <w:r w:rsidRPr="00BB7CF6">
              <w:rPr>
                <w:rFonts w:ascii="Verdana" w:eastAsia="Verdana" w:hAnsi="Verdana"/>
                <w:color w:val="000000"/>
              </w:rPr>
              <w:t xml:space="preserve">—* </w:t>
            </w:r>
            <w:r w:rsidRPr="00BB7CF6">
              <w:rPr>
                <w:rFonts w:eastAsia="Times New Roman"/>
                <w:color w:val="000000"/>
              </w:rPr>
              <w:t>të përmirësojë cilësinë e aftësimit dhe arsimit profesional në të gjitha nivelet dhe të harmonizojë kurrikulat me nevojat e tregut të punës;</w:t>
            </w:r>
          </w:p>
          <w:p w14:paraId="567A56C7" w14:textId="3FE69F29" w:rsidR="00D024B2" w:rsidRPr="00BB7CF6" w:rsidRDefault="00D024B2" w:rsidP="00976060">
            <w:pPr>
              <w:tabs>
                <w:tab w:val="left" w:pos="7501"/>
              </w:tabs>
              <w:spacing w:before="4" w:line="413" w:lineRule="exact"/>
              <w:ind w:left="216" w:right="1440"/>
              <w:textAlignment w:val="baseline"/>
              <w:rPr>
                <w:rFonts w:ascii="Verdana" w:eastAsia="Verdana" w:hAnsi="Verdana"/>
                <w:color w:val="000000"/>
                <w:spacing w:val="-3"/>
              </w:rPr>
            </w:pPr>
            <w:r w:rsidRPr="00BB7CF6">
              <w:rPr>
                <w:rFonts w:ascii="Verdana" w:eastAsia="Verdana" w:hAnsi="Verdana"/>
                <w:color w:val="000000"/>
                <w:spacing w:val="-3"/>
              </w:rPr>
              <w:t xml:space="preserve">—* </w:t>
            </w:r>
            <w:r w:rsidRPr="00BB7CF6">
              <w:rPr>
                <w:rFonts w:eastAsia="Times New Roman"/>
                <w:color w:val="000000"/>
                <w:spacing w:val="-3"/>
              </w:rPr>
              <w:t xml:space="preserve">të </w:t>
            </w:r>
            <w:r w:rsidR="00976060">
              <w:rPr>
                <w:rFonts w:eastAsia="Times New Roman"/>
                <w:color w:val="000000"/>
                <w:spacing w:val="-3"/>
              </w:rPr>
              <w:t>rrit</w:t>
            </w:r>
            <w:r w:rsidR="000279DB">
              <w:rPr>
                <w:rFonts w:eastAsia="Times New Roman"/>
                <w:color w:val="000000"/>
                <w:spacing w:val="-3"/>
              </w:rPr>
              <w:t>ë</w:t>
            </w:r>
            <w:r w:rsidR="00976060">
              <w:rPr>
                <w:rFonts w:eastAsia="Times New Roman"/>
                <w:color w:val="000000"/>
                <w:spacing w:val="-3"/>
              </w:rPr>
              <w:t xml:space="preserve"> </w:t>
            </w:r>
            <w:r w:rsidRPr="00BB7CF6">
              <w:rPr>
                <w:rFonts w:eastAsia="Times New Roman"/>
                <w:color w:val="000000"/>
                <w:spacing w:val="-3"/>
              </w:rPr>
              <w:t xml:space="preserve">stimujt e efiçencës së energjisë në sektorët rezidencialë dhe privatë; </w:t>
            </w:r>
            <w:r w:rsidRPr="00BB7CF6">
              <w:rPr>
                <w:rFonts w:ascii="Verdana" w:eastAsia="Verdana" w:hAnsi="Verdana"/>
                <w:color w:val="000000"/>
                <w:spacing w:val="-3"/>
              </w:rPr>
              <w:t xml:space="preserve">—* </w:t>
            </w:r>
            <w:r w:rsidR="00976060">
              <w:rPr>
                <w:rFonts w:ascii="Verdana" w:eastAsia="Verdana" w:hAnsi="Verdana"/>
                <w:color w:val="000000"/>
                <w:spacing w:val="-3"/>
              </w:rPr>
              <w:t xml:space="preserve">  _* </w:t>
            </w:r>
            <w:r w:rsidRPr="00BB7CF6">
              <w:rPr>
                <w:rFonts w:eastAsia="Times New Roman"/>
                <w:color w:val="000000"/>
                <w:spacing w:val="-3"/>
              </w:rPr>
              <w:t>të rri</w:t>
            </w:r>
            <w:r w:rsidR="00976060">
              <w:rPr>
                <w:rFonts w:eastAsia="Times New Roman"/>
                <w:color w:val="000000"/>
                <w:spacing w:val="-3"/>
              </w:rPr>
              <w:t>t</w:t>
            </w:r>
            <w:r w:rsidR="000279DB">
              <w:rPr>
                <w:rFonts w:eastAsia="Times New Roman"/>
                <w:color w:val="000000"/>
                <w:spacing w:val="-3"/>
              </w:rPr>
              <w:t>ë</w:t>
            </w:r>
            <w:r w:rsidR="00976060">
              <w:rPr>
                <w:rFonts w:eastAsia="Times New Roman"/>
                <w:color w:val="000000"/>
                <w:spacing w:val="-3"/>
              </w:rPr>
              <w:t xml:space="preserve"> </w:t>
            </w:r>
            <w:r w:rsidRPr="00BB7CF6">
              <w:rPr>
                <w:rFonts w:eastAsia="Times New Roman"/>
                <w:color w:val="000000"/>
                <w:spacing w:val="-3"/>
              </w:rPr>
              <w:t>pjes</w:t>
            </w:r>
            <w:r w:rsidR="000279DB">
              <w:rPr>
                <w:rFonts w:eastAsia="Times New Roman"/>
                <w:color w:val="000000"/>
                <w:spacing w:val="-3"/>
              </w:rPr>
              <w:t>ë</w:t>
            </w:r>
            <w:r w:rsidR="00976060">
              <w:rPr>
                <w:rFonts w:eastAsia="Times New Roman"/>
                <w:color w:val="000000"/>
                <w:spacing w:val="-3"/>
              </w:rPr>
              <w:t xml:space="preserve">n e </w:t>
            </w:r>
            <w:r w:rsidRPr="00BB7CF6">
              <w:rPr>
                <w:rFonts w:eastAsia="Times New Roman"/>
                <w:color w:val="000000"/>
                <w:spacing w:val="-3"/>
              </w:rPr>
              <w:t xml:space="preserve">burimeve të ripërtëritshme në prodhimin e energjisë në </w:t>
            </w:r>
            <w:r w:rsidR="00976060" w:rsidRPr="00BB7CF6">
              <w:rPr>
                <w:rFonts w:eastAsia="Times New Roman"/>
                <w:color w:val="000000"/>
                <w:spacing w:val="-3"/>
              </w:rPr>
              <w:t xml:space="preserve">një </w:t>
            </w:r>
            <w:r w:rsidR="00976060">
              <w:rPr>
                <w:rFonts w:eastAsia="Times New Roman"/>
                <w:color w:val="000000"/>
                <w:spacing w:val="-3"/>
              </w:rPr>
              <w:t>mënyrë</w:t>
            </w:r>
            <w:r w:rsidRPr="00BB7CF6">
              <w:rPr>
                <w:rFonts w:eastAsia="Times New Roman"/>
                <w:color w:val="000000"/>
                <w:spacing w:val="-3"/>
              </w:rPr>
              <w:t xml:space="preserve"> me kosto ef</w:t>
            </w:r>
            <w:r w:rsidR="00976060">
              <w:rPr>
                <w:rFonts w:eastAsia="Times New Roman"/>
                <w:color w:val="000000"/>
                <w:spacing w:val="-3"/>
              </w:rPr>
              <w:t>ektive</w:t>
            </w:r>
            <w:r w:rsidRPr="00BB7CF6">
              <w:rPr>
                <w:rFonts w:eastAsia="Times New Roman"/>
                <w:color w:val="000000"/>
                <w:spacing w:val="-3"/>
              </w:rPr>
              <w:t>;</w:t>
            </w:r>
          </w:p>
          <w:p w14:paraId="2E5FE869" w14:textId="54754CBE" w:rsidR="00D024B2" w:rsidRPr="00BB7CF6" w:rsidRDefault="00D024B2" w:rsidP="006C302B">
            <w:pPr>
              <w:spacing w:before="137" w:after="105" w:line="275" w:lineRule="exact"/>
              <w:ind w:left="576" w:right="216" w:hanging="360"/>
              <w:jc w:val="both"/>
              <w:textAlignment w:val="baseline"/>
              <w:rPr>
                <w:rFonts w:ascii="Verdana" w:eastAsia="Verdana" w:hAnsi="Verdana"/>
                <w:color w:val="000000"/>
              </w:rPr>
            </w:pPr>
            <w:r w:rsidRPr="00BB7CF6">
              <w:rPr>
                <w:rFonts w:ascii="Verdana" w:eastAsia="Verdana" w:hAnsi="Verdana"/>
                <w:color w:val="000000"/>
              </w:rPr>
              <w:t>—*</w:t>
            </w:r>
            <w:r w:rsidR="00976060">
              <w:rPr>
                <w:rFonts w:ascii="Verdana" w:eastAsia="Verdana" w:hAnsi="Verdana"/>
                <w:color w:val="000000"/>
              </w:rPr>
              <w:t xml:space="preserve"> </w:t>
            </w:r>
            <w:r w:rsidR="00976060">
              <w:rPr>
                <w:rFonts w:eastAsia="Times New Roman"/>
                <w:color w:val="000000"/>
              </w:rPr>
              <w:t>t</w:t>
            </w:r>
            <w:r w:rsidR="000279DB">
              <w:rPr>
                <w:rFonts w:eastAsia="Times New Roman"/>
                <w:color w:val="000000"/>
              </w:rPr>
              <w:t>ë</w:t>
            </w:r>
            <w:r w:rsidR="00976060">
              <w:rPr>
                <w:rFonts w:eastAsia="Times New Roman"/>
                <w:color w:val="000000"/>
              </w:rPr>
              <w:t xml:space="preserve"> a</w:t>
            </w:r>
            <w:r w:rsidRPr="00BB7CF6">
              <w:rPr>
                <w:rFonts w:eastAsia="Times New Roman"/>
                <w:color w:val="000000"/>
              </w:rPr>
              <w:t xml:space="preserve">vancojë mbështetjen e përshtatur financiare dhe jo-financiare për NVM-të për të mbështetur rezistencën ndaj krizës, për të përmirësuar kapacitetin </w:t>
            </w:r>
            <w:r w:rsidR="00976060">
              <w:rPr>
                <w:rFonts w:eastAsia="Times New Roman"/>
                <w:color w:val="000000"/>
              </w:rPr>
              <w:t xml:space="preserve">e tyre </w:t>
            </w:r>
            <w:r w:rsidRPr="00BB7CF6">
              <w:rPr>
                <w:rFonts w:eastAsia="Times New Roman"/>
                <w:color w:val="000000"/>
              </w:rPr>
              <w:t>konkurrues dhe eksportin</w:t>
            </w:r>
            <w:r w:rsidR="00976060">
              <w:rPr>
                <w:rFonts w:eastAsia="Times New Roman"/>
                <w:color w:val="000000"/>
              </w:rPr>
              <w:t>.</w:t>
            </w:r>
            <w:r w:rsidRPr="00BB7CF6">
              <w:rPr>
                <w:rFonts w:eastAsia="Times New Roman"/>
                <w:color w:val="000000"/>
              </w:rPr>
              <w:t>.</w:t>
            </w:r>
          </w:p>
        </w:tc>
      </w:tr>
    </w:tbl>
    <w:p w14:paraId="0008F817" w14:textId="77777777" w:rsidR="00D024B2" w:rsidRPr="00BB7CF6" w:rsidRDefault="00D024B2" w:rsidP="00D024B2">
      <w:pPr>
        <w:spacing w:line="260" w:lineRule="exact"/>
        <w:ind w:left="72"/>
        <w:textAlignment w:val="baseline"/>
        <w:rPr>
          <w:rFonts w:eastAsia="Times New Roman"/>
          <w:color w:val="000000"/>
          <w:u w:val="single"/>
        </w:rPr>
      </w:pPr>
      <w:r w:rsidRPr="00BB7CF6">
        <w:rPr>
          <w:rFonts w:eastAsia="Times New Roman"/>
          <w:color w:val="000000"/>
          <w:u w:val="single"/>
        </w:rPr>
        <w:t>Arsimi dhe inovacioni</w:t>
      </w:r>
    </w:p>
    <w:p w14:paraId="73222999" w14:textId="542A065E" w:rsidR="00D024B2" w:rsidRPr="00BB7CF6" w:rsidRDefault="00D024B2" w:rsidP="00D024B2">
      <w:pPr>
        <w:spacing w:before="169" w:line="274" w:lineRule="exact"/>
        <w:ind w:left="72" w:right="216"/>
        <w:jc w:val="both"/>
        <w:textAlignment w:val="baseline"/>
        <w:rPr>
          <w:rFonts w:eastAsia="Times New Roman"/>
          <w:color w:val="000000"/>
        </w:rPr>
      </w:pPr>
      <w:r w:rsidRPr="00BB7CF6">
        <w:rPr>
          <w:rFonts w:eastAsia="Times New Roman"/>
          <w:b/>
          <w:color w:val="000000"/>
        </w:rPr>
        <w:t xml:space="preserve">Performanca e dobët e sistemit arsimor të Kosovës kërkon veprim urgjent dhe gjithëpërfshirës. </w:t>
      </w:r>
      <w:r w:rsidRPr="00BB7CF6">
        <w:rPr>
          <w:rFonts w:eastAsia="Times New Roman"/>
          <w:color w:val="000000"/>
        </w:rPr>
        <w:t xml:space="preserve">Përkundër përmirësimeve të lehta në lexim dhe matematikë krahasuar me 2015, Kosova </w:t>
      </w:r>
      <w:r w:rsidR="00976060">
        <w:rPr>
          <w:rFonts w:eastAsia="Times New Roman"/>
          <w:color w:val="000000"/>
        </w:rPr>
        <w:t xml:space="preserve">doli </w:t>
      </w:r>
      <w:r w:rsidRPr="00BB7CF6">
        <w:rPr>
          <w:rFonts w:eastAsia="Times New Roman"/>
          <w:color w:val="000000"/>
        </w:rPr>
        <w:t xml:space="preserve">ndër performuesit më të dobët në vlerësimin e Programit </w:t>
      </w:r>
      <w:r w:rsidR="00976060">
        <w:rPr>
          <w:rFonts w:eastAsia="Times New Roman"/>
          <w:color w:val="000000"/>
        </w:rPr>
        <w:t>t</w:t>
      </w:r>
      <w:r w:rsidR="000279DB">
        <w:rPr>
          <w:rFonts w:eastAsia="Times New Roman"/>
          <w:color w:val="000000"/>
        </w:rPr>
        <w:t>ë</w:t>
      </w:r>
      <w:r w:rsidR="00976060">
        <w:rPr>
          <w:rFonts w:eastAsia="Times New Roman"/>
          <w:color w:val="000000"/>
        </w:rPr>
        <w:t xml:space="preserve"> </w:t>
      </w:r>
      <w:r w:rsidRPr="00BB7CF6">
        <w:rPr>
          <w:rFonts w:eastAsia="Times New Roman"/>
          <w:color w:val="000000"/>
        </w:rPr>
        <w:t xml:space="preserve">OECD 2018 për Vlerësimin </w:t>
      </w:r>
      <w:r w:rsidR="00976060">
        <w:rPr>
          <w:rFonts w:eastAsia="Times New Roman"/>
          <w:color w:val="000000"/>
        </w:rPr>
        <w:t>Nd</w:t>
      </w:r>
      <w:r w:rsidR="000279DB">
        <w:rPr>
          <w:rFonts w:eastAsia="Times New Roman"/>
          <w:color w:val="000000"/>
        </w:rPr>
        <w:t>ë</w:t>
      </w:r>
      <w:r w:rsidR="00976060">
        <w:rPr>
          <w:rFonts w:eastAsia="Times New Roman"/>
          <w:color w:val="000000"/>
        </w:rPr>
        <w:t>rkomb</w:t>
      </w:r>
      <w:r w:rsidR="000279DB">
        <w:rPr>
          <w:rFonts w:eastAsia="Times New Roman"/>
          <w:color w:val="000000"/>
        </w:rPr>
        <w:t>ë</w:t>
      </w:r>
      <w:r w:rsidR="00976060">
        <w:rPr>
          <w:rFonts w:eastAsia="Times New Roman"/>
          <w:color w:val="000000"/>
        </w:rPr>
        <w:t>tar t</w:t>
      </w:r>
      <w:r w:rsidR="000279DB">
        <w:rPr>
          <w:rFonts w:eastAsia="Times New Roman"/>
          <w:color w:val="000000"/>
        </w:rPr>
        <w:t>ë</w:t>
      </w:r>
      <w:r w:rsidR="00976060">
        <w:rPr>
          <w:rFonts w:eastAsia="Times New Roman"/>
          <w:color w:val="000000"/>
        </w:rPr>
        <w:t xml:space="preserve"> Nx</w:t>
      </w:r>
      <w:r w:rsidR="000279DB">
        <w:rPr>
          <w:rFonts w:eastAsia="Times New Roman"/>
          <w:color w:val="000000"/>
        </w:rPr>
        <w:t>ë</w:t>
      </w:r>
      <w:r w:rsidR="00976060">
        <w:rPr>
          <w:rFonts w:eastAsia="Times New Roman"/>
          <w:color w:val="000000"/>
        </w:rPr>
        <w:t>n</w:t>
      </w:r>
      <w:r w:rsidR="000279DB">
        <w:rPr>
          <w:rFonts w:eastAsia="Times New Roman"/>
          <w:color w:val="000000"/>
        </w:rPr>
        <w:t>ë</w:t>
      </w:r>
      <w:r w:rsidR="00976060">
        <w:rPr>
          <w:rFonts w:eastAsia="Times New Roman"/>
          <w:color w:val="000000"/>
        </w:rPr>
        <w:t xml:space="preserve">sve </w:t>
      </w:r>
      <w:r w:rsidRPr="00BB7CF6">
        <w:rPr>
          <w:rFonts w:eastAsia="Times New Roman"/>
          <w:color w:val="000000"/>
        </w:rPr>
        <w:t xml:space="preserve">(PISA) 2018, duke u renditur në vendin e 3-të nga </w:t>
      </w:r>
      <w:r w:rsidR="00976060">
        <w:rPr>
          <w:rFonts w:eastAsia="Times New Roman"/>
          <w:color w:val="000000"/>
        </w:rPr>
        <w:t>fundi</w:t>
      </w:r>
      <w:r w:rsidRPr="00BB7CF6">
        <w:rPr>
          <w:rFonts w:eastAsia="Times New Roman"/>
          <w:color w:val="000000"/>
        </w:rPr>
        <w:t xml:space="preserve">. Arritja e ulët arsimore në një farë mase është e lidhur me përfshirjen e ulët të fëmijëve në arsimin parashkollor për shkak të ndarjes urbane-rurale, varfërisë ekstreme dhe mungesës së objekteve. Në nivelin parashkollor (0-5 vjeç) niveli i regjistrimit është 14%, ndërsa në nivelin parafillor (5 vjeç deri në filloren e detyrueshme) është 92.5%. Për arsimin e mesëm të lartë shkalla e regjistrimit qëndron në 86.8%, por ekziston një hendek i madh gjinor, pasi përqindja e grave pa arsim të mesëm të lartë është 23.4% më e lartë se ajo e burrave. Shpenzimet publike për arsimin arrijnë në 4.7% të </w:t>
      </w:r>
      <w:r w:rsidR="00505A8B">
        <w:rPr>
          <w:rFonts w:eastAsia="Times New Roman"/>
          <w:color w:val="000000"/>
        </w:rPr>
        <w:t>BPV-</w:t>
      </w:r>
      <w:r w:rsidRPr="00BB7CF6">
        <w:rPr>
          <w:rFonts w:eastAsia="Times New Roman"/>
          <w:color w:val="000000"/>
        </w:rPr>
        <w:t xml:space="preserve">së, e cila është nën </w:t>
      </w:r>
      <w:r w:rsidR="00505A8B">
        <w:rPr>
          <w:rFonts w:eastAsia="Times New Roman"/>
          <w:color w:val="000000"/>
        </w:rPr>
        <w:t>at</w:t>
      </w:r>
      <w:r w:rsidR="000279DB">
        <w:rPr>
          <w:rFonts w:eastAsia="Times New Roman"/>
          <w:color w:val="000000"/>
        </w:rPr>
        <w:t>ë</w:t>
      </w:r>
      <w:r w:rsidR="00505A8B">
        <w:rPr>
          <w:rFonts w:eastAsia="Times New Roman"/>
          <w:color w:val="000000"/>
        </w:rPr>
        <w:t xml:space="preserve"> t</w:t>
      </w:r>
      <w:r w:rsidR="000279DB">
        <w:rPr>
          <w:rFonts w:eastAsia="Times New Roman"/>
          <w:color w:val="000000"/>
        </w:rPr>
        <w:t>ë</w:t>
      </w:r>
      <w:r w:rsidR="00505A8B">
        <w:rPr>
          <w:rFonts w:eastAsia="Times New Roman"/>
          <w:color w:val="000000"/>
        </w:rPr>
        <w:t xml:space="preserve"> homolog</w:t>
      </w:r>
      <w:r w:rsidR="000279DB">
        <w:rPr>
          <w:rFonts w:eastAsia="Times New Roman"/>
          <w:color w:val="000000"/>
        </w:rPr>
        <w:t>ë</w:t>
      </w:r>
      <w:r w:rsidR="00505A8B">
        <w:rPr>
          <w:rFonts w:eastAsia="Times New Roman"/>
          <w:color w:val="000000"/>
        </w:rPr>
        <w:t>ve rajonal</w:t>
      </w:r>
      <w:r w:rsidR="000279DB">
        <w:rPr>
          <w:rFonts w:eastAsia="Times New Roman"/>
          <w:color w:val="000000"/>
        </w:rPr>
        <w:t>ë</w:t>
      </w:r>
      <w:r w:rsidRPr="00BB7CF6">
        <w:rPr>
          <w:rFonts w:eastAsia="Times New Roman"/>
          <w:color w:val="000000"/>
        </w:rPr>
        <w:t>, ndërsa qeverisja e dobët pengon përparimin e reformës në sistemin arsimor. Përparimi është i ngadaltë në reformat shkollore të filluara që nga viti 2012 dhe është i përqendruar në pilotimin e programeve të reja mësimore në shkoll</w:t>
      </w:r>
      <w:r w:rsidR="00505A8B">
        <w:rPr>
          <w:rFonts w:eastAsia="Times New Roman"/>
          <w:color w:val="000000"/>
        </w:rPr>
        <w:t>a</w:t>
      </w:r>
      <w:r w:rsidRPr="00BB7CF6">
        <w:rPr>
          <w:rFonts w:eastAsia="Times New Roman"/>
          <w:color w:val="000000"/>
        </w:rPr>
        <w:t xml:space="preserve"> pa përgatitjen e mësuesve ose sigurimin e materialeve të nevojshme të mësimit dhe kushteve fizike. Arsimi i lartë mund të ndikohet negativisht nga </w:t>
      </w:r>
      <w:r w:rsidR="00505A8B">
        <w:rPr>
          <w:rFonts w:eastAsia="Times New Roman"/>
          <w:color w:val="000000"/>
        </w:rPr>
        <w:t>largimi i</w:t>
      </w:r>
      <w:r w:rsidRPr="00BB7CF6">
        <w:rPr>
          <w:rFonts w:eastAsia="Times New Roman"/>
          <w:color w:val="000000"/>
        </w:rPr>
        <w:t xml:space="preserve"> organit për sigurimin e cilësisë së arsimit të lartë të Kosovës nga Shoqata Evropiane për Sigurimin e Cilësisë në Arsimin e Lartë. Papunësia mes të diplomuarve universitarë është shumë e lartë, </w:t>
      </w:r>
      <w:r w:rsidR="00505A8B">
        <w:rPr>
          <w:rFonts w:eastAsia="Times New Roman"/>
          <w:color w:val="000000"/>
        </w:rPr>
        <w:t>n</w:t>
      </w:r>
      <w:r w:rsidR="000279DB">
        <w:rPr>
          <w:rFonts w:eastAsia="Times New Roman"/>
          <w:color w:val="000000"/>
        </w:rPr>
        <w:t>ë</w:t>
      </w:r>
      <w:r w:rsidR="00505A8B">
        <w:rPr>
          <w:rFonts w:eastAsia="Times New Roman"/>
          <w:color w:val="000000"/>
        </w:rPr>
        <w:t xml:space="preserve"> </w:t>
      </w:r>
      <w:r w:rsidRPr="00BB7CF6">
        <w:rPr>
          <w:rFonts w:eastAsia="Times New Roman"/>
          <w:color w:val="000000"/>
        </w:rPr>
        <w:t>rreth 24%, ndërsa një e katërta e kompanive të Kosovës u referohen aftësive joadekuate si pengesë për të bërë biznes.</w:t>
      </w:r>
    </w:p>
    <w:p w14:paraId="00A2C8F9" w14:textId="0AED6D0C" w:rsidR="00D024B2" w:rsidRPr="00BB7CF6" w:rsidRDefault="00D024B2" w:rsidP="00D024B2">
      <w:pPr>
        <w:spacing w:before="126" w:line="275" w:lineRule="exact"/>
        <w:ind w:left="72" w:right="216"/>
        <w:jc w:val="both"/>
        <w:textAlignment w:val="baseline"/>
        <w:rPr>
          <w:rFonts w:eastAsia="Times New Roman"/>
          <w:b/>
          <w:color w:val="000000"/>
          <w:spacing w:val="-1"/>
        </w:rPr>
      </w:pPr>
      <w:r w:rsidRPr="00BB7CF6">
        <w:rPr>
          <w:rFonts w:eastAsia="Times New Roman"/>
          <w:b/>
          <w:color w:val="000000"/>
          <w:spacing w:val="-1"/>
        </w:rPr>
        <w:t xml:space="preserve">Sistemi i kërkimit, zhvillimit dhe inovacionit të Kosovës është i pazhvilluar dhe jo </w:t>
      </w:r>
      <w:r w:rsidR="00505A8B">
        <w:rPr>
          <w:rFonts w:eastAsia="Times New Roman"/>
          <w:b/>
          <w:color w:val="000000"/>
          <w:spacing w:val="-1"/>
        </w:rPr>
        <w:t>i financuar sa duhet</w:t>
      </w:r>
      <w:r w:rsidRPr="00BB7CF6">
        <w:rPr>
          <w:rFonts w:eastAsia="Times New Roman"/>
          <w:b/>
          <w:color w:val="000000"/>
          <w:spacing w:val="-1"/>
        </w:rPr>
        <w:t xml:space="preserve">. </w:t>
      </w:r>
      <w:r w:rsidRPr="00BB7CF6">
        <w:rPr>
          <w:rFonts w:eastAsia="Times New Roman"/>
          <w:color w:val="000000"/>
          <w:spacing w:val="-1"/>
        </w:rPr>
        <w:t>Shpenzimet e kërkimit publik janë virtualisht joekzistente. Ndërsa Ligji për aktivitetet kërkimore dhe shkencore parashikon 14 milion</w:t>
      </w:r>
      <w:r w:rsidR="00505A8B">
        <w:rPr>
          <w:rFonts w:eastAsia="Times New Roman"/>
          <w:color w:val="000000"/>
          <w:spacing w:val="-1"/>
        </w:rPr>
        <w:t xml:space="preserve"> euro t</w:t>
      </w:r>
      <w:r w:rsidR="000279DB">
        <w:rPr>
          <w:rFonts w:eastAsia="Times New Roman"/>
          <w:color w:val="000000"/>
          <w:spacing w:val="-1"/>
        </w:rPr>
        <w:t>ë</w:t>
      </w:r>
      <w:r w:rsidRPr="00BB7CF6">
        <w:rPr>
          <w:rFonts w:eastAsia="Times New Roman"/>
          <w:color w:val="000000"/>
          <w:spacing w:val="-1"/>
        </w:rPr>
        <w:t xml:space="preserve"> financim</w:t>
      </w:r>
      <w:r w:rsidR="00505A8B">
        <w:rPr>
          <w:rFonts w:eastAsia="Times New Roman"/>
          <w:color w:val="000000"/>
          <w:spacing w:val="-1"/>
        </w:rPr>
        <w:t xml:space="preserve">it </w:t>
      </w:r>
      <w:r w:rsidRPr="00BB7CF6">
        <w:rPr>
          <w:rFonts w:eastAsia="Times New Roman"/>
          <w:color w:val="000000"/>
          <w:spacing w:val="-1"/>
        </w:rPr>
        <w:t xml:space="preserve">vjetor, alokimi i buxhetit në vitin 2019 ishte vetëm 1.6 milion </w:t>
      </w:r>
      <w:r w:rsidR="00505A8B">
        <w:rPr>
          <w:rFonts w:eastAsia="Times New Roman"/>
          <w:color w:val="000000"/>
          <w:spacing w:val="-1"/>
        </w:rPr>
        <w:t>euro</w:t>
      </w:r>
      <w:r w:rsidRPr="00BB7CF6">
        <w:rPr>
          <w:rFonts w:eastAsia="Times New Roman"/>
          <w:color w:val="000000"/>
          <w:spacing w:val="-1"/>
        </w:rPr>
        <w:t>. Ministria e Inovacionit nënshkroi marrëveshje me komunën e Ferizajit dhe Universitetin e Prishtinës për krijimin e dy qendrave të inovacionit dhe sipërmarrësisë të cilat do të lidh</w:t>
      </w:r>
      <w:r w:rsidR="00505A8B">
        <w:rPr>
          <w:rFonts w:eastAsia="Times New Roman"/>
          <w:color w:val="000000"/>
          <w:spacing w:val="-1"/>
        </w:rPr>
        <w:t>n</w:t>
      </w:r>
      <w:r w:rsidRPr="00BB7CF6">
        <w:rPr>
          <w:rFonts w:eastAsia="Times New Roman"/>
          <w:color w:val="000000"/>
          <w:spacing w:val="-1"/>
        </w:rPr>
        <w:t xml:space="preserve">in </w:t>
      </w:r>
      <w:r w:rsidR="00505A8B">
        <w:rPr>
          <w:rFonts w:eastAsia="Times New Roman"/>
          <w:color w:val="000000"/>
          <w:spacing w:val="-1"/>
        </w:rPr>
        <w:t xml:space="preserve">komunitetin akademik </w:t>
      </w:r>
      <w:r w:rsidRPr="00BB7CF6">
        <w:rPr>
          <w:rFonts w:eastAsia="Times New Roman"/>
          <w:color w:val="000000"/>
          <w:spacing w:val="-1"/>
        </w:rPr>
        <w:t>dhe sektorin privat.</w:t>
      </w:r>
    </w:p>
    <w:p w14:paraId="504A2A38" w14:textId="32DEAFA0" w:rsidR="00D024B2" w:rsidRPr="00BB7CF6" w:rsidRDefault="00D024B2" w:rsidP="00505A8B">
      <w:pPr>
        <w:spacing w:before="125" w:after="373" w:line="260" w:lineRule="exact"/>
        <w:rPr>
          <w:rFonts w:eastAsia="Times New Roman"/>
          <w:color w:val="000000"/>
          <w:spacing w:val="37"/>
        </w:rPr>
        <w:sectPr w:rsidR="00D024B2" w:rsidRPr="00BB7CF6">
          <w:type w:val="continuous"/>
          <w:pgSz w:w="11909" w:h="16838"/>
          <w:pgMar w:top="1820" w:right="1274" w:bottom="562" w:left="1275" w:header="720" w:footer="720" w:gutter="0"/>
          <w:cols w:space="720"/>
        </w:sectPr>
      </w:pPr>
      <w:r w:rsidRPr="00BB7CF6">
        <w:rPr>
          <w:u w:val="single"/>
        </w:rPr>
        <w:t>Kapitali fizik dhe cilësia e infrastrukturës</w:t>
      </w:r>
    </w:p>
    <w:p w14:paraId="48427E58" w14:textId="68F464F0" w:rsidR="00D024B2" w:rsidRPr="00BB7CF6" w:rsidRDefault="00D024B2" w:rsidP="00D024B2">
      <w:pPr>
        <w:spacing w:before="16" w:line="274" w:lineRule="exact"/>
        <w:ind w:right="144"/>
        <w:jc w:val="both"/>
        <w:textAlignment w:val="baseline"/>
        <w:rPr>
          <w:rFonts w:eastAsia="Times New Roman"/>
          <w:b/>
          <w:color w:val="000000"/>
        </w:rPr>
      </w:pPr>
      <w:r w:rsidRPr="003D22AF">
        <w:rPr>
          <w:rFonts w:eastAsia="Times New Roman"/>
          <w:b/>
          <w:color w:val="000000"/>
        </w:rPr>
        <w:lastRenderedPageBreak/>
        <w:t xml:space="preserve">Kosova vazhdoi </w:t>
      </w:r>
      <w:r w:rsidR="003D22AF">
        <w:rPr>
          <w:rFonts w:eastAsia="Times New Roman"/>
          <w:b/>
          <w:color w:val="000000"/>
        </w:rPr>
        <w:t xml:space="preserve">investimet </w:t>
      </w:r>
      <w:r w:rsidRPr="003D22AF">
        <w:rPr>
          <w:rFonts w:eastAsia="Times New Roman"/>
          <w:b/>
          <w:color w:val="000000"/>
        </w:rPr>
        <w:t xml:space="preserve">në infrastrukturën rrugore dhe hekurudhore, por sfida të shumta mbeten në sektorin e transportit. </w:t>
      </w:r>
      <w:r w:rsidR="003D22AF">
        <w:rPr>
          <w:rFonts w:eastAsia="Times New Roman"/>
          <w:color w:val="000000"/>
        </w:rPr>
        <w:t>Autoudha R6</w:t>
      </w:r>
      <w:r w:rsidRPr="003D22AF">
        <w:rPr>
          <w:rFonts w:eastAsia="Times New Roman"/>
          <w:color w:val="000000"/>
        </w:rPr>
        <w:t xml:space="preserve">, që lidh Prishtinën me Maqedoninë e Veriut ka përfunduar dhe është e hapur për trafik. Puna përgatitore në </w:t>
      </w:r>
      <w:r w:rsidR="003D22AF">
        <w:rPr>
          <w:rFonts w:eastAsia="Times New Roman"/>
          <w:color w:val="000000"/>
        </w:rPr>
        <w:t>R</w:t>
      </w:r>
      <w:r w:rsidRPr="003D22AF">
        <w:rPr>
          <w:rFonts w:eastAsia="Times New Roman"/>
          <w:color w:val="000000"/>
        </w:rPr>
        <w:t xml:space="preserve">rugën 7 ka përfunduar, por financimi </w:t>
      </w:r>
      <w:r w:rsidR="003D22AF">
        <w:rPr>
          <w:rFonts w:eastAsia="Times New Roman"/>
          <w:color w:val="000000"/>
        </w:rPr>
        <w:t xml:space="preserve">ende nuk </w:t>
      </w:r>
      <w:r w:rsidR="000279DB">
        <w:rPr>
          <w:rFonts w:eastAsia="Times New Roman"/>
          <w:color w:val="000000"/>
        </w:rPr>
        <w:t>ë</w:t>
      </w:r>
      <w:r w:rsidR="003D22AF">
        <w:rPr>
          <w:rFonts w:eastAsia="Times New Roman"/>
          <w:color w:val="000000"/>
        </w:rPr>
        <w:t>sht</w:t>
      </w:r>
      <w:r w:rsidR="000279DB">
        <w:rPr>
          <w:rFonts w:eastAsia="Times New Roman"/>
          <w:color w:val="000000"/>
        </w:rPr>
        <w:t>ë</w:t>
      </w:r>
      <w:r w:rsidR="003D22AF">
        <w:rPr>
          <w:rFonts w:eastAsia="Times New Roman"/>
          <w:color w:val="000000"/>
        </w:rPr>
        <w:t xml:space="preserve"> siguruar</w:t>
      </w:r>
      <w:r w:rsidRPr="003D22AF">
        <w:rPr>
          <w:rFonts w:eastAsia="Times New Roman"/>
          <w:color w:val="000000"/>
        </w:rPr>
        <w:t>. Punimet rehabilituese të Rrugës Hekurudhore 10, që syno</w:t>
      </w:r>
      <w:r w:rsidR="003D22AF">
        <w:rPr>
          <w:rFonts w:eastAsia="Times New Roman"/>
          <w:color w:val="000000"/>
        </w:rPr>
        <w:t>n</w:t>
      </w:r>
      <w:r w:rsidRPr="003D22AF">
        <w:rPr>
          <w:rFonts w:eastAsia="Times New Roman"/>
          <w:color w:val="000000"/>
        </w:rPr>
        <w:t xml:space="preserve"> lidhjen e Kosovës me rrjetin e gjerë hekurudhor </w:t>
      </w:r>
      <w:r w:rsidR="003D22AF">
        <w:rPr>
          <w:rFonts w:eastAsia="Times New Roman"/>
          <w:color w:val="000000"/>
        </w:rPr>
        <w:t>e</w:t>
      </w:r>
      <w:r w:rsidRPr="003D22AF">
        <w:rPr>
          <w:rFonts w:eastAsia="Times New Roman"/>
          <w:color w:val="000000"/>
        </w:rPr>
        <w:t xml:space="preserve">vropian kanë filluar, por kanë </w:t>
      </w:r>
      <w:r w:rsidR="003D22AF">
        <w:rPr>
          <w:rFonts w:eastAsia="Times New Roman"/>
          <w:color w:val="000000"/>
        </w:rPr>
        <w:t>b</w:t>
      </w:r>
      <w:r w:rsidR="000279DB">
        <w:rPr>
          <w:rFonts w:eastAsia="Times New Roman"/>
          <w:color w:val="000000"/>
        </w:rPr>
        <w:t>ë</w:t>
      </w:r>
      <w:r w:rsidR="003D22AF">
        <w:rPr>
          <w:rFonts w:eastAsia="Times New Roman"/>
          <w:color w:val="000000"/>
        </w:rPr>
        <w:t>r</w:t>
      </w:r>
      <w:r w:rsidR="000279DB">
        <w:rPr>
          <w:rFonts w:eastAsia="Times New Roman"/>
          <w:color w:val="000000"/>
        </w:rPr>
        <w:t>ë</w:t>
      </w:r>
      <w:r w:rsidR="003D22AF">
        <w:rPr>
          <w:rFonts w:eastAsia="Times New Roman"/>
          <w:color w:val="000000"/>
        </w:rPr>
        <w:t xml:space="preserve"> p</w:t>
      </w:r>
      <w:r w:rsidR="000279DB">
        <w:rPr>
          <w:rFonts w:eastAsia="Times New Roman"/>
          <w:color w:val="000000"/>
        </w:rPr>
        <w:t>ë</w:t>
      </w:r>
      <w:r w:rsidR="003D22AF">
        <w:rPr>
          <w:rFonts w:eastAsia="Times New Roman"/>
          <w:color w:val="000000"/>
        </w:rPr>
        <w:t>rparim t</w:t>
      </w:r>
      <w:r w:rsidR="000279DB">
        <w:rPr>
          <w:rFonts w:eastAsia="Times New Roman"/>
          <w:color w:val="000000"/>
        </w:rPr>
        <w:t>ë</w:t>
      </w:r>
      <w:r w:rsidR="003D22AF">
        <w:rPr>
          <w:rFonts w:eastAsia="Times New Roman"/>
          <w:color w:val="000000"/>
        </w:rPr>
        <w:t xml:space="preserve"> ngadalt</w:t>
      </w:r>
      <w:r w:rsidR="000279DB">
        <w:rPr>
          <w:rFonts w:eastAsia="Times New Roman"/>
          <w:color w:val="000000"/>
        </w:rPr>
        <w:t>ë</w:t>
      </w:r>
      <w:r w:rsidR="003D22AF">
        <w:rPr>
          <w:rFonts w:eastAsia="Times New Roman"/>
          <w:color w:val="000000"/>
        </w:rPr>
        <w:t xml:space="preserve"> </w:t>
      </w:r>
      <w:r w:rsidRPr="003D22AF">
        <w:rPr>
          <w:rFonts w:eastAsia="Times New Roman"/>
          <w:color w:val="000000"/>
        </w:rPr>
        <w:t>për shkak të mungesës së kapacitetit administrativ për zbatimin e projektit. Sistemi i transportit ende përballet me një numër sfidash</w:t>
      </w:r>
      <w:r w:rsidR="003D22AF">
        <w:rPr>
          <w:rFonts w:eastAsia="Times New Roman"/>
          <w:color w:val="000000"/>
        </w:rPr>
        <w:t xml:space="preserve">, </w:t>
      </w:r>
      <w:r w:rsidRPr="003D22AF">
        <w:rPr>
          <w:rFonts w:eastAsia="Times New Roman"/>
          <w:color w:val="000000"/>
        </w:rPr>
        <w:t>siç janë siguria në rrugë, mirëmbajtja jo e përshtatshme e rrugëve dhe kapaciteti i dobët administrativ i institucioneve rregullatore.</w:t>
      </w:r>
    </w:p>
    <w:p w14:paraId="39F5DB46" w14:textId="6C9BFD3A" w:rsidR="00D024B2" w:rsidRPr="00BB7CF6" w:rsidRDefault="00D024B2" w:rsidP="00D024B2">
      <w:pPr>
        <w:spacing w:before="140" w:line="274" w:lineRule="exact"/>
        <w:ind w:left="72" w:right="144"/>
        <w:jc w:val="both"/>
        <w:textAlignment w:val="baseline"/>
        <w:rPr>
          <w:rFonts w:eastAsia="Times New Roman"/>
          <w:b/>
          <w:color w:val="000000"/>
        </w:rPr>
      </w:pPr>
      <w:r w:rsidRPr="00CE7C47">
        <w:rPr>
          <w:rFonts w:eastAsia="Times New Roman"/>
          <w:b/>
          <w:color w:val="000000"/>
        </w:rPr>
        <w:t xml:space="preserve">Është arritur një përparim në përmirësimin e një furnizimi jo të besueshëm </w:t>
      </w:r>
      <w:r w:rsidR="003A740B" w:rsidRPr="00CE7C47">
        <w:rPr>
          <w:rFonts w:eastAsia="Times New Roman"/>
          <w:b/>
          <w:color w:val="000000"/>
        </w:rPr>
        <w:t>t</w:t>
      </w:r>
      <w:r w:rsidR="000279DB">
        <w:rPr>
          <w:rFonts w:eastAsia="Times New Roman"/>
          <w:b/>
          <w:color w:val="000000"/>
        </w:rPr>
        <w:t>ë</w:t>
      </w:r>
      <w:r w:rsidR="003A740B" w:rsidRPr="00CE7C47">
        <w:rPr>
          <w:rFonts w:eastAsia="Times New Roman"/>
          <w:b/>
          <w:color w:val="000000"/>
        </w:rPr>
        <w:t xml:space="preserve"> energjis</w:t>
      </w:r>
      <w:r w:rsidR="000279DB">
        <w:rPr>
          <w:rFonts w:eastAsia="Times New Roman"/>
          <w:b/>
          <w:color w:val="000000"/>
        </w:rPr>
        <w:t>ë</w:t>
      </w:r>
      <w:r w:rsidR="003A740B" w:rsidRPr="00CE7C47">
        <w:rPr>
          <w:rFonts w:eastAsia="Times New Roman"/>
          <w:b/>
          <w:color w:val="000000"/>
        </w:rPr>
        <w:t xml:space="preserve"> </w:t>
      </w:r>
      <w:r w:rsidRPr="00CE7C47">
        <w:rPr>
          <w:rFonts w:eastAsia="Times New Roman"/>
          <w:b/>
          <w:color w:val="000000"/>
        </w:rPr>
        <w:t xml:space="preserve">dhe të rrezikshëm për shëndetin, </w:t>
      </w:r>
      <w:r w:rsidR="002E24F7" w:rsidRPr="00CE7C47">
        <w:rPr>
          <w:rFonts w:eastAsia="Times New Roman"/>
          <w:b/>
          <w:color w:val="000000"/>
        </w:rPr>
        <w:t xml:space="preserve">e cila </w:t>
      </w:r>
      <w:r w:rsidRPr="00CE7C47">
        <w:rPr>
          <w:rFonts w:eastAsia="Times New Roman"/>
          <w:b/>
          <w:color w:val="000000"/>
        </w:rPr>
        <w:t xml:space="preserve">është një pengesë kryesore për zhvillimin ekonomik të Kosovës. </w:t>
      </w:r>
      <w:r w:rsidRPr="00CE7C47">
        <w:rPr>
          <w:rFonts w:eastAsia="Times New Roman"/>
          <w:color w:val="000000"/>
        </w:rPr>
        <w:t xml:space="preserve">Në prill, miratimi i marrëveshjes së kyçjes ndërmjet Rrjetit Evropian të Operatorëve të Sistemeve të Transmetimit të Energjisë Elektrike (Entso-e) dhe Operatorit të Sistemit, Transmisionit dhe Tregut të Kosovës (KOSTT) shënoi një zhvillim të madh drejt integrimit të Kosovës në rrjetet rajonale të energjisë. Pasi të </w:t>
      </w:r>
      <w:r w:rsidR="002E24F7" w:rsidRPr="00CE7C47">
        <w:rPr>
          <w:rFonts w:eastAsia="Times New Roman"/>
          <w:color w:val="000000"/>
        </w:rPr>
        <w:t>hyj</w:t>
      </w:r>
      <w:r w:rsidR="000279DB">
        <w:rPr>
          <w:rFonts w:eastAsia="Times New Roman"/>
          <w:color w:val="000000"/>
        </w:rPr>
        <w:t>ë</w:t>
      </w:r>
      <w:r w:rsidR="002E24F7" w:rsidRPr="00CE7C47">
        <w:rPr>
          <w:rFonts w:eastAsia="Times New Roman"/>
          <w:color w:val="000000"/>
        </w:rPr>
        <w:t xml:space="preserve"> </w:t>
      </w:r>
      <w:r w:rsidRPr="00CE7C47">
        <w:rPr>
          <w:rFonts w:eastAsia="Times New Roman"/>
          <w:color w:val="000000"/>
        </w:rPr>
        <w:t>në fuqi, marrëveshja lejon që Kosova të lidhet me rrjetin elektrik të Shqipërisë përmes linjës së transmetimit 400 kV dhe kontrollit të frekuencës së ngarkesës me Shqipërinë. Kosova vazhdoi të shqyrtojë opsionet për t'u lidhur me tubacionet e gazit me Shqipërinë dhe Maqedoninë e Veriut. Fati i termocentralit të linjitit Kosova e Re 500 M</w:t>
      </w:r>
      <w:r w:rsidR="000279DB">
        <w:rPr>
          <w:rFonts w:eastAsia="Times New Roman"/>
          <w:color w:val="000000"/>
        </w:rPr>
        <w:t>Ë</w:t>
      </w:r>
      <w:r w:rsidRPr="00CE7C47">
        <w:rPr>
          <w:rFonts w:eastAsia="Times New Roman"/>
          <w:color w:val="000000"/>
        </w:rPr>
        <w:t>, duke përfshirë implikimet financiare, mbetet i paqartë.</w:t>
      </w:r>
    </w:p>
    <w:p w14:paraId="27E9D616" w14:textId="504420C3" w:rsidR="00D024B2" w:rsidRPr="00BB7CF6" w:rsidRDefault="00D024B2" w:rsidP="00D024B2">
      <w:pPr>
        <w:spacing w:before="136" w:line="274" w:lineRule="exact"/>
        <w:ind w:left="72" w:right="144"/>
        <w:jc w:val="both"/>
        <w:textAlignment w:val="baseline"/>
        <w:rPr>
          <w:rFonts w:eastAsia="Times New Roman"/>
          <w:b/>
          <w:color w:val="000000"/>
        </w:rPr>
      </w:pPr>
      <w:r w:rsidRPr="00BB7CF6">
        <w:rPr>
          <w:rFonts w:eastAsia="Times New Roman"/>
          <w:b/>
          <w:color w:val="000000"/>
        </w:rPr>
        <w:t xml:space="preserve">Përkundër disa përparimeve me burimet e ripërtëritshme, sektori i energjisë në Kosovë mbetet shumë i varur nga qymyri. </w:t>
      </w:r>
      <w:r w:rsidRPr="00BB7CF6">
        <w:rPr>
          <w:rFonts w:eastAsia="Times New Roman"/>
          <w:color w:val="000000"/>
        </w:rPr>
        <w:t>Deri në fund të vitit 2019, Kosova regjistroi 76 M</w:t>
      </w:r>
      <w:r w:rsidR="000279DB">
        <w:rPr>
          <w:rFonts w:eastAsia="Times New Roman"/>
          <w:color w:val="000000"/>
        </w:rPr>
        <w:t>Ë</w:t>
      </w:r>
      <w:r w:rsidRPr="00BB7CF6">
        <w:rPr>
          <w:rFonts w:eastAsia="Times New Roman"/>
          <w:color w:val="000000"/>
        </w:rPr>
        <w:t xml:space="preserve"> </w:t>
      </w:r>
      <w:r w:rsidR="002E24F7">
        <w:rPr>
          <w:rFonts w:eastAsia="Times New Roman"/>
          <w:color w:val="000000"/>
        </w:rPr>
        <w:t>t</w:t>
      </w:r>
      <w:r w:rsidR="000279DB">
        <w:rPr>
          <w:rFonts w:eastAsia="Times New Roman"/>
          <w:color w:val="000000"/>
        </w:rPr>
        <w:t>ë</w:t>
      </w:r>
      <w:r w:rsidR="002E24F7">
        <w:rPr>
          <w:rFonts w:eastAsia="Times New Roman"/>
          <w:color w:val="000000"/>
        </w:rPr>
        <w:t xml:space="preserve"> </w:t>
      </w:r>
      <w:r w:rsidRPr="00BB7CF6">
        <w:rPr>
          <w:rFonts w:eastAsia="Times New Roman"/>
          <w:color w:val="000000"/>
        </w:rPr>
        <w:t>hidroenergji</w:t>
      </w:r>
      <w:r w:rsidR="002E24F7">
        <w:rPr>
          <w:rFonts w:eastAsia="Times New Roman"/>
          <w:color w:val="000000"/>
        </w:rPr>
        <w:t>s</w:t>
      </w:r>
      <w:r w:rsidR="000279DB">
        <w:rPr>
          <w:rFonts w:eastAsia="Times New Roman"/>
          <w:color w:val="000000"/>
        </w:rPr>
        <w:t>ë</w:t>
      </w:r>
      <w:r w:rsidRPr="00BB7CF6">
        <w:rPr>
          <w:rFonts w:eastAsia="Times New Roman"/>
          <w:color w:val="000000"/>
        </w:rPr>
        <w:t>, 34 M</w:t>
      </w:r>
      <w:r w:rsidR="000279DB">
        <w:rPr>
          <w:rFonts w:eastAsia="Times New Roman"/>
          <w:color w:val="000000"/>
        </w:rPr>
        <w:t>Ë</w:t>
      </w:r>
      <w:r w:rsidRPr="00BB7CF6">
        <w:rPr>
          <w:rFonts w:eastAsia="Times New Roman"/>
          <w:color w:val="000000"/>
        </w:rPr>
        <w:t xml:space="preserve"> </w:t>
      </w:r>
      <w:r w:rsidR="002E24F7">
        <w:rPr>
          <w:rFonts w:eastAsia="Times New Roman"/>
          <w:color w:val="000000"/>
        </w:rPr>
        <w:t>t</w:t>
      </w:r>
      <w:r w:rsidR="000279DB">
        <w:rPr>
          <w:rFonts w:eastAsia="Times New Roman"/>
          <w:color w:val="000000"/>
        </w:rPr>
        <w:t>ë</w:t>
      </w:r>
      <w:r w:rsidR="002E24F7">
        <w:rPr>
          <w:rFonts w:eastAsia="Times New Roman"/>
          <w:color w:val="000000"/>
        </w:rPr>
        <w:t xml:space="preserve"> energjis</w:t>
      </w:r>
      <w:r w:rsidR="000279DB">
        <w:rPr>
          <w:rFonts w:eastAsia="Times New Roman"/>
          <w:color w:val="000000"/>
        </w:rPr>
        <w:t>ë</w:t>
      </w:r>
      <w:r w:rsidR="002E24F7">
        <w:rPr>
          <w:rFonts w:eastAsia="Times New Roman"/>
          <w:color w:val="000000"/>
        </w:rPr>
        <w:t xml:space="preserve"> me </w:t>
      </w:r>
      <w:r w:rsidRPr="00BB7CF6">
        <w:rPr>
          <w:rFonts w:eastAsia="Times New Roman"/>
          <w:color w:val="000000"/>
        </w:rPr>
        <w:t>erë dhe 10 M</w:t>
      </w:r>
      <w:r w:rsidR="000279DB">
        <w:rPr>
          <w:rFonts w:eastAsia="Times New Roman"/>
          <w:color w:val="000000"/>
        </w:rPr>
        <w:t>Ë</w:t>
      </w:r>
      <w:r w:rsidRPr="00BB7CF6">
        <w:rPr>
          <w:rFonts w:eastAsia="Times New Roman"/>
          <w:color w:val="000000"/>
        </w:rPr>
        <w:t xml:space="preserve"> </w:t>
      </w:r>
      <w:r w:rsidR="002E24F7">
        <w:rPr>
          <w:rFonts w:eastAsia="Times New Roman"/>
          <w:color w:val="000000"/>
        </w:rPr>
        <w:t>t</w:t>
      </w:r>
      <w:r w:rsidR="000279DB">
        <w:rPr>
          <w:rFonts w:eastAsia="Times New Roman"/>
          <w:color w:val="000000"/>
        </w:rPr>
        <w:t>ë</w:t>
      </w:r>
      <w:r w:rsidR="002E24F7">
        <w:rPr>
          <w:rFonts w:eastAsia="Times New Roman"/>
          <w:color w:val="000000"/>
        </w:rPr>
        <w:t xml:space="preserve"> energjis</w:t>
      </w:r>
      <w:r w:rsidR="000279DB">
        <w:rPr>
          <w:rFonts w:eastAsia="Times New Roman"/>
          <w:color w:val="000000"/>
        </w:rPr>
        <w:t>ë</w:t>
      </w:r>
      <w:r w:rsidR="002E24F7">
        <w:rPr>
          <w:rFonts w:eastAsia="Times New Roman"/>
          <w:color w:val="000000"/>
        </w:rPr>
        <w:t xml:space="preserve"> </w:t>
      </w:r>
      <w:r w:rsidRPr="00BB7CF6">
        <w:rPr>
          <w:rFonts w:eastAsia="Times New Roman"/>
          <w:color w:val="000000"/>
        </w:rPr>
        <w:t xml:space="preserve">diellore, duke shënuar një rritje vjetore prej 6% të kapaciteteve të ripërtëritshme. Energjia elektrike e prodhuar nga burimet e ripërtëritshme përbën 5.5% të prodhimit të përgjithshëm. Sidoqoftë, nuk kishte </w:t>
      </w:r>
      <w:r w:rsidR="002E24F7">
        <w:rPr>
          <w:rFonts w:eastAsia="Times New Roman"/>
          <w:color w:val="000000"/>
        </w:rPr>
        <w:t>asnj</w:t>
      </w:r>
      <w:r w:rsidR="000279DB">
        <w:rPr>
          <w:rFonts w:eastAsia="Times New Roman"/>
          <w:color w:val="000000"/>
        </w:rPr>
        <w:t>ë</w:t>
      </w:r>
      <w:r w:rsidR="002E24F7">
        <w:rPr>
          <w:rFonts w:eastAsia="Times New Roman"/>
          <w:color w:val="000000"/>
        </w:rPr>
        <w:t xml:space="preserve"> </w:t>
      </w:r>
      <w:r w:rsidRPr="00BB7CF6">
        <w:rPr>
          <w:rFonts w:eastAsia="Times New Roman"/>
          <w:color w:val="000000"/>
        </w:rPr>
        <w:t>përp</w:t>
      </w:r>
      <w:r w:rsidR="002E24F7">
        <w:rPr>
          <w:rFonts w:eastAsia="Times New Roman"/>
          <w:color w:val="000000"/>
        </w:rPr>
        <w:t xml:space="preserve">arim </w:t>
      </w:r>
      <w:r w:rsidRPr="00BB7CF6">
        <w:rPr>
          <w:rFonts w:eastAsia="Times New Roman"/>
          <w:color w:val="000000"/>
        </w:rPr>
        <w:t xml:space="preserve">në kalimin në ofertat konkurruese për të mbështetur energjinë e rinovueshme në krahasim me tarifat </w:t>
      </w:r>
      <w:r w:rsidR="0028055E">
        <w:rPr>
          <w:rFonts w:eastAsia="Times New Roman"/>
          <w:color w:val="000000"/>
        </w:rPr>
        <w:t>nxit</w:t>
      </w:r>
      <w:r w:rsidR="000279DB">
        <w:rPr>
          <w:rFonts w:eastAsia="Times New Roman"/>
          <w:color w:val="000000"/>
        </w:rPr>
        <w:t>ë</w:t>
      </w:r>
      <w:r w:rsidR="0028055E">
        <w:rPr>
          <w:rFonts w:eastAsia="Times New Roman"/>
          <w:color w:val="000000"/>
        </w:rPr>
        <w:t xml:space="preserve">se (feed-in) </w:t>
      </w:r>
      <w:r w:rsidRPr="00BB7CF6">
        <w:rPr>
          <w:rFonts w:eastAsia="Times New Roman"/>
          <w:color w:val="000000"/>
        </w:rPr>
        <w:t>fikse. Përparimi në efi</w:t>
      </w:r>
      <w:r w:rsidR="0028055E">
        <w:rPr>
          <w:rFonts w:eastAsia="Times New Roman"/>
          <w:color w:val="000000"/>
        </w:rPr>
        <w:t>çienc</w:t>
      </w:r>
      <w:r w:rsidR="000279DB">
        <w:rPr>
          <w:rFonts w:eastAsia="Times New Roman"/>
          <w:color w:val="000000"/>
        </w:rPr>
        <w:t>ë</w:t>
      </w:r>
      <w:r w:rsidR="0028055E">
        <w:rPr>
          <w:rFonts w:eastAsia="Times New Roman"/>
          <w:color w:val="000000"/>
        </w:rPr>
        <w:t xml:space="preserve">n e </w:t>
      </w:r>
      <w:r w:rsidRPr="00BB7CF6">
        <w:rPr>
          <w:rFonts w:eastAsia="Times New Roman"/>
          <w:color w:val="000000"/>
        </w:rPr>
        <w:t>energjisë në sektorët rezidencialë, publik</w:t>
      </w:r>
      <w:r w:rsidR="000279DB">
        <w:rPr>
          <w:rFonts w:eastAsia="Times New Roman"/>
          <w:color w:val="000000"/>
        </w:rPr>
        <w:t>ë</w:t>
      </w:r>
      <w:r w:rsidRPr="00BB7CF6">
        <w:rPr>
          <w:rFonts w:eastAsia="Times New Roman"/>
          <w:color w:val="000000"/>
        </w:rPr>
        <w:t xml:space="preserve"> dhe privat</w:t>
      </w:r>
      <w:r w:rsidR="000279DB">
        <w:rPr>
          <w:rFonts w:eastAsia="Times New Roman"/>
          <w:color w:val="000000"/>
        </w:rPr>
        <w:t>ë</w:t>
      </w:r>
      <w:r w:rsidRPr="00BB7CF6">
        <w:rPr>
          <w:rFonts w:eastAsia="Times New Roman"/>
          <w:color w:val="000000"/>
        </w:rPr>
        <w:t xml:space="preserve"> ka qenë i kufizuar dhe tarifat e energjisë nuk reflektojnë ende kostot. Çmimet e energjisë elektrike për </w:t>
      </w:r>
      <w:r w:rsidR="0028055E">
        <w:rPr>
          <w:rFonts w:eastAsia="Times New Roman"/>
          <w:color w:val="000000"/>
        </w:rPr>
        <w:t>ekonomit</w:t>
      </w:r>
      <w:r w:rsidR="000279DB">
        <w:rPr>
          <w:rFonts w:eastAsia="Times New Roman"/>
          <w:color w:val="000000"/>
        </w:rPr>
        <w:t>ë</w:t>
      </w:r>
      <w:r w:rsidR="0028055E">
        <w:rPr>
          <w:rFonts w:eastAsia="Times New Roman"/>
          <w:color w:val="000000"/>
        </w:rPr>
        <w:t xml:space="preserve"> familjare mbeten </w:t>
      </w:r>
      <w:r w:rsidRPr="00BB7CF6">
        <w:rPr>
          <w:rFonts w:eastAsia="Times New Roman"/>
          <w:color w:val="000000"/>
        </w:rPr>
        <w:t>të rregulluara dhe të subvencionuara nga konsumatorët publik</w:t>
      </w:r>
      <w:r w:rsidR="000279DB">
        <w:rPr>
          <w:rFonts w:eastAsia="Times New Roman"/>
          <w:color w:val="000000"/>
        </w:rPr>
        <w:t>ë</w:t>
      </w:r>
      <w:r w:rsidRPr="00BB7CF6">
        <w:rPr>
          <w:rFonts w:eastAsia="Times New Roman"/>
          <w:color w:val="000000"/>
        </w:rPr>
        <w:t xml:space="preserve"> dhe komercial</w:t>
      </w:r>
      <w:r w:rsidR="000279DB">
        <w:rPr>
          <w:rFonts w:eastAsia="Times New Roman"/>
          <w:color w:val="000000"/>
        </w:rPr>
        <w:t>ë</w:t>
      </w:r>
      <w:r w:rsidRPr="00BB7CF6">
        <w:rPr>
          <w:rFonts w:eastAsia="Times New Roman"/>
          <w:color w:val="000000"/>
        </w:rPr>
        <w:t>. Fondi i Kosovës për Efiçiencë të Energjisë, i themeluar në fillim të vitit 2019, pritet të fillojë të funksionojë në vitin 2020.</w:t>
      </w:r>
    </w:p>
    <w:p w14:paraId="50C6D2AC" w14:textId="67896248" w:rsidR="00D024B2" w:rsidRPr="00BB7CF6" w:rsidRDefault="00D024B2" w:rsidP="00D024B2">
      <w:pPr>
        <w:spacing w:before="126" w:line="275" w:lineRule="exact"/>
        <w:ind w:left="72" w:right="144"/>
        <w:jc w:val="both"/>
        <w:textAlignment w:val="baseline"/>
        <w:rPr>
          <w:rFonts w:eastAsia="Times New Roman"/>
          <w:b/>
          <w:color w:val="000000"/>
        </w:rPr>
      </w:pPr>
      <w:r w:rsidRPr="00BB7CF6">
        <w:rPr>
          <w:rFonts w:eastAsia="Times New Roman"/>
          <w:b/>
          <w:color w:val="000000"/>
        </w:rPr>
        <w:t>Di</w:t>
      </w:r>
      <w:r w:rsidR="0028055E">
        <w:rPr>
          <w:rFonts w:eastAsia="Times New Roman"/>
          <w:b/>
          <w:color w:val="000000"/>
        </w:rPr>
        <w:t>gji</w:t>
      </w:r>
      <w:r w:rsidRPr="00BB7CF6">
        <w:rPr>
          <w:rFonts w:eastAsia="Times New Roman"/>
          <w:b/>
          <w:color w:val="000000"/>
        </w:rPr>
        <w:t xml:space="preserve">italizimi i ekonomisë po përparon gradualisht. </w:t>
      </w:r>
      <w:r w:rsidRPr="00BB7CF6">
        <w:rPr>
          <w:rFonts w:eastAsia="Times New Roman"/>
          <w:color w:val="000000"/>
        </w:rPr>
        <w:t>Kosova arriti objektivat afatmesëm të a</w:t>
      </w:r>
      <w:r w:rsidR="0028055E">
        <w:rPr>
          <w:rFonts w:eastAsia="Times New Roman"/>
          <w:color w:val="000000"/>
        </w:rPr>
        <w:t>gj</w:t>
      </w:r>
      <w:r w:rsidRPr="00BB7CF6">
        <w:rPr>
          <w:rFonts w:eastAsia="Times New Roman"/>
          <w:color w:val="000000"/>
        </w:rPr>
        <w:t>endës së saj di</w:t>
      </w:r>
      <w:r w:rsidR="0028055E">
        <w:rPr>
          <w:rFonts w:eastAsia="Times New Roman"/>
          <w:color w:val="000000"/>
        </w:rPr>
        <w:t>gj</w:t>
      </w:r>
      <w:r w:rsidRPr="00BB7CF6">
        <w:rPr>
          <w:rFonts w:eastAsia="Times New Roman"/>
          <w:color w:val="000000"/>
        </w:rPr>
        <w:t xml:space="preserve">itale 2013-2020, pasi depërtimi i internetit me brez të gjerë fiks arriti në 93.3% dhe numri i përdoruesve të telefonisë mobile qëndroi në 115.7% të popullsisë. Që nga viti 2018, Ministria e ngarkuar për zhvillimin ekonomik ka zbatuar në mënyrë aktive një projekt 5-vjeçar, që synon të lidh ndarjen </w:t>
      </w:r>
      <w:r w:rsidR="0028055E">
        <w:rPr>
          <w:rFonts w:eastAsia="Times New Roman"/>
          <w:color w:val="000000"/>
        </w:rPr>
        <w:t>urbane-rurale t</w:t>
      </w:r>
      <w:r w:rsidR="000279DB">
        <w:rPr>
          <w:rFonts w:eastAsia="Times New Roman"/>
          <w:color w:val="000000"/>
        </w:rPr>
        <w:t>ë</w:t>
      </w:r>
      <w:r w:rsidR="0028055E">
        <w:rPr>
          <w:rFonts w:eastAsia="Times New Roman"/>
          <w:color w:val="000000"/>
        </w:rPr>
        <w:t xml:space="preserve"> </w:t>
      </w:r>
      <w:r w:rsidRPr="00BB7CF6">
        <w:rPr>
          <w:rFonts w:eastAsia="Times New Roman"/>
          <w:color w:val="000000"/>
        </w:rPr>
        <w:t>infrastrukturës di</w:t>
      </w:r>
      <w:r w:rsidR="0028055E">
        <w:rPr>
          <w:rFonts w:eastAsia="Times New Roman"/>
          <w:color w:val="000000"/>
        </w:rPr>
        <w:t xml:space="preserve">gjitale, dhe </w:t>
      </w:r>
      <w:r w:rsidRPr="00BB7CF6">
        <w:rPr>
          <w:rFonts w:eastAsia="Times New Roman"/>
          <w:color w:val="000000"/>
        </w:rPr>
        <w:t>duke investuar në zonat e largëta që nuk janë tërheqëse për investitorët privatë.</w:t>
      </w:r>
    </w:p>
    <w:p w14:paraId="768CF1AA" w14:textId="77777777" w:rsidR="00D024B2" w:rsidRPr="00BB7CF6" w:rsidRDefault="00D024B2" w:rsidP="00D024B2">
      <w:pPr>
        <w:spacing w:before="126" w:line="275" w:lineRule="exact"/>
        <w:ind w:left="72" w:right="144"/>
        <w:jc w:val="both"/>
        <w:textAlignment w:val="baseline"/>
        <w:rPr>
          <w:rFonts w:eastAsia="Times New Roman"/>
          <w:color w:val="000000"/>
          <w:u w:val="single"/>
        </w:rPr>
      </w:pPr>
      <w:r w:rsidRPr="00BB7CF6">
        <w:rPr>
          <w:rFonts w:eastAsia="Times New Roman"/>
          <w:color w:val="000000"/>
          <w:u w:val="single"/>
        </w:rPr>
        <w:t>Struktura sektoriale dhe e ndërmarrjeve</w:t>
      </w:r>
    </w:p>
    <w:p w14:paraId="181FF727" w14:textId="0E421454" w:rsidR="00D024B2" w:rsidRPr="00BB7CF6" w:rsidRDefault="00D024B2" w:rsidP="00D024B2">
      <w:pPr>
        <w:spacing w:before="126" w:line="275" w:lineRule="exact"/>
        <w:ind w:left="72" w:right="144"/>
        <w:jc w:val="both"/>
        <w:textAlignment w:val="baseline"/>
        <w:rPr>
          <w:rFonts w:eastAsia="Times New Roman"/>
          <w:b/>
          <w:color w:val="000000"/>
        </w:rPr>
      </w:pPr>
      <w:r w:rsidRPr="00BB7CF6">
        <w:rPr>
          <w:rFonts w:eastAsia="Times New Roman"/>
          <w:b/>
          <w:color w:val="000000"/>
        </w:rPr>
        <w:t xml:space="preserve">Sektorët e shërbimeve, prodhimit dhe ndërtimit vazhduan të zgjerohen. </w:t>
      </w:r>
      <w:r w:rsidRPr="00BB7CF6">
        <w:rPr>
          <w:rFonts w:eastAsia="Times New Roman"/>
          <w:color w:val="000000"/>
        </w:rPr>
        <w:t>Këta sektorë gjithashtu punësuan pjesën më të madhe të punëtorëve (gati 50%) në 2019. Përqindja e punëtorëve të punësuar në tregtinë me shumicë dhe pakicë arriti në 17.5% të totalit, ndërsa pjesa e punësimit në ndërtim (13.5%) tejkaloi atë të prodhimit (12.4 %)</w:t>
      </w:r>
      <w:r w:rsidR="0028055E">
        <w:rPr>
          <w:rFonts w:eastAsia="Times New Roman"/>
          <w:color w:val="000000"/>
        </w:rPr>
        <w:t>. Pjes</w:t>
      </w:r>
      <w:r w:rsidR="000279DB">
        <w:rPr>
          <w:rFonts w:eastAsia="Times New Roman"/>
          <w:color w:val="000000"/>
        </w:rPr>
        <w:t>ë</w:t>
      </w:r>
      <w:r w:rsidR="0028055E">
        <w:rPr>
          <w:rFonts w:eastAsia="Times New Roman"/>
          <w:color w:val="000000"/>
        </w:rPr>
        <w:t xml:space="preserve">t </w:t>
      </w:r>
      <w:r w:rsidRPr="00BB7CF6">
        <w:rPr>
          <w:rFonts w:eastAsia="Times New Roman"/>
          <w:color w:val="000000"/>
        </w:rPr>
        <w:t>e tregtisë (16.0%) dhe ndërtimit (10.4%) në vlerën e shtuar bruto (</w:t>
      </w:r>
      <w:r w:rsidR="0028055E">
        <w:rPr>
          <w:rFonts w:eastAsia="Times New Roman"/>
          <w:color w:val="000000"/>
        </w:rPr>
        <w:t>VSHB</w:t>
      </w:r>
      <w:r w:rsidRPr="00BB7CF6">
        <w:rPr>
          <w:rFonts w:eastAsia="Times New Roman"/>
          <w:color w:val="000000"/>
        </w:rPr>
        <w:t xml:space="preserve">) ishin më të vogla se </w:t>
      </w:r>
      <w:r w:rsidR="0028055E">
        <w:rPr>
          <w:rFonts w:eastAsia="Times New Roman"/>
          <w:color w:val="000000"/>
        </w:rPr>
        <w:t>pjes</w:t>
      </w:r>
      <w:r w:rsidR="000279DB">
        <w:rPr>
          <w:rFonts w:eastAsia="Times New Roman"/>
          <w:color w:val="000000"/>
        </w:rPr>
        <w:t>ë</w:t>
      </w:r>
      <w:r w:rsidR="0028055E">
        <w:rPr>
          <w:rFonts w:eastAsia="Times New Roman"/>
          <w:color w:val="000000"/>
        </w:rPr>
        <w:t xml:space="preserve">t e tyre </w:t>
      </w:r>
      <w:r w:rsidRPr="00BB7CF6">
        <w:rPr>
          <w:rFonts w:eastAsia="Times New Roman"/>
          <w:color w:val="000000"/>
        </w:rPr>
        <w:t xml:space="preserve">të punësimit, duke sugjeruar produktivitet të ulët, ndërsa pjesa e prodhimit </w:t>
      </w:r>
      <w:r w:rsidR="0028055E">
        <w:rPr>
          <w:rFonts w:eastAsia="Times New Roman"/>
          <w:color w:val="000000"/>
        </w:rPr>
        <w:t>e VSHB-s</w:t>
      </w:r>
      <w:r w:rsidR="000279DB">
        <w:rPr>
          <w:rFonts w:eastAsia="Times New Roman"/>
          <w:color w:val="000000"/>
        </w:rPr>
        <w:t>ë</w:t>
      </w:r>
      <w:r w:rsidRPr="00BB7CF6">
        <w:rPr>
          <w:rFonts w:eastAsia="Times New Roman"/>
          <w:color w:val="000000"/>
        </w:rPr>
        <w:t xml:space="preserve"> ishte 13.5%. Sektori i bujqësisë tregon një pasqyrë të ndryshme, me një pjesë në rënie të </w:t>
      </w:r>
      <w:r w:rsidR="0028055E">
        <w:rPr>
          <w:rFonts w:eastAsia="Times New Roman"/>
          <w:color w:val="000000"/>
        </w:rPr>
        <w:t>VSHB-s</w:t>
      </w:r>
      <w:r w:rsidR="000279DB">
        <w:rPr>
          <w:rFonts w:eastAsia="Times New Roman"/>
          <w:color w:val="000000"/>
        </w:rPr>
        <w:t>ë</w:t>
      </w:r>
      <w:r w:rsidRPr="00BB7CF6">
        <w:rPr>
          <w:rFonts w:eastAsia="Times New Roman"/>
          <w:color w:val="000000"/>
        </w:rPr>
        <w:t xml:space="preserve"> (9.7% në 2019 krahasuar me 12.8% një vit më parë) dhe një pjesëmarrje në rritje të lehtë të punësimit, në 4.4% nga 4.1%.</w:t>
      </w:r>
    </w:p>
    <w:p w14:paraId="1D595854" w14:textId="56C94AB4" w:rsidR="00D024B2" w:rsidRPr="00BB7CF6" w:rsidRDefault="00D024B2" w:rsidP="00D024B2">
      <w:pPr>
        <w:spacing w:before="231" w:line="249" w:lineRule="exact"/>
        <w:ind w:left="72"/>
        <w:jc w:val="both"/>
        <w:textAlignment w:val="baseline"/>
        <w:rPr>
          <w:rFonts w:eastAsia="Times New Roman"/>
          <w:color w:val="000000"/>
          <w:spacing w:val="-1"/>
        </w:rPr>
      </w:pPr>
      <w:r w:rsidRPr="00BB7CF6">
        <w:rPr>
          <w:rFonts w:eastAsia="Times New Roman"/>
          <w:b/>
          <w:color w:val="000000"/>
          <w:spacing w:val="-1"/>
        </w:rPr>
        <w:t>Sektori privat i Kosovës dominohet nga mikro-ndërmarrjet me potencial të kufizuar për fitime të produktivitetit</w:t>
      </w:r>
      <w:r w:rsidRPr="00BB7CF6">
        <w:rPr>
          <w:rFonts w:eastAsia="Times New Roman"/>
          <w:color w:val="000000"/>
          <w:spacing w:val="-1"/>
        </w:rPr>
        <w:t xml:space="preserve">. Ndërmarrjet mikro, të vogla dhe të mesme zënë 65% të punësimit total, </w:t>
      </w:r>
      <w:r w:rsidR="00AE2B2B">
        <w:rPr>
          <w:rFonts w:eastAsia="Times New Roman"/>
          <w:color w:val="000000"/>
          <w:spacing w:val="-1"/>
        </w:rPr>
        <w:t xml:space="preserve">ku </w:t>
      </w:r>
      <w:r w:rsidRPr="00BB7CF6">
        <w:rPr>
          <w:rFonts w:eastAsia="Times New Roman"/>
          <w:color w:val="000000"/>
          <w:spacing w:val="-1"/>
        </w:rPr>
        <w:t xml:space="preserve">vetëm ndërmarrjet mikro zënë 36%. Gati 96% e kompanive të regjistruara kishin deri në pesë të punësuar. Vështirësitë për qasje në financa </w:t>
      </w:r>
      <w:r w:rsidR="00AE2B2B">
        <w:rPr>
          <w:rFonts w:eastAsia="Times New Roman"/>
          <w:color w:val="000000"/>
          <w:spacing w:val="-1"/>
        </w:rPr>
        <w:t>r</w:t>
      </w:r>
      <w:r w:rsidR="000279DB">
        <w:rPr>
          <w:rFonts w:eastAsia="Times New Roman"/>
          <w:color w:val="000000"/>
          <w:spacing w:val="-1"/>
        </w:rPr>
        <w:t>ë</w:t>
      </w:r>
      <w:r w:rsidR="00AE2B2B">
        <w:rPr>
          <w:rFonts w:eastAsia="Times New Roman"/>
          <w:color w:val="000000"/>
          <w:spacing w:val="-1"/>
        </w:rPr>
        <w:t>ndojn</w:t>
      </w:r>
      <w:r w:rsidR="000279DB">
        <w:rPr>
          <w:rFonts w:eastAsia="Times New Roman"/>
          <w:color w:val="000000"/>
          <w:spacing w:val="-1"/>
        </w:rPr>
        <w:t>ë</w:t>
      </w:r>
      <w:r w:rsidR="00AE2B2B">
        <w:rPr>
          <w:rFonts w:eastAsia="Times New Roman"/>
          <w:color w:val="000000"/>
          <w:spacing w:val="-1"/>
        </w:rPr>
        <w:t xml:space="preserve"> zgjerimin </w:t>
      </w:r>
      <w:r w:rsidRPr="00BB7CF6">
        <w:rPr>
          <w:rFonts w:eastAsia="Times New Roman"/>
          <w:color w:val="000000"/>
          <w:spacing w:val="-1"/>
        </w:rPr>
        <w:t>e firmave ekzistuese. Ndërsa Fondi Kosovar për Garanci Kreditore (FKGK) përmirëson qasjen e NVM-ve</w:t>
      </w:r>
    </w:p>
    <w:p w14:paraId="079E5B19" w14:textId="77777777" w:rsidR="00D024B2" w:rsidRPr="00BB7CF6" w:rsidRDefault="00D024B2" w:rsidP="00D024B2">
      <w:pPr>
        <w:spacing w:before="231" w:line="249" w:lineRule="exact"/>
        <w:ind w:left="72"/>
        <w:jc w:val="center"/>
        <w:textAlignment w:val="baseline"/>
        <w:rPr>
          <w:rFonts w:eastAsia="Times New Roman"/>
          <w:color w:val="000000"/>
          <w:spacing w:val="39"/>
        </w:rPr>
      </w:pPr>
      <w:r w:rsidRPr="00BB7CF6">
        <w:rPr>
          <w:rFonts w:eastAsia="Times New Roman"/>
          <w:color w:val="000000"/>
          <w:spacing w:val="39"/>
        </w:rPr>
        <w:t>59</w:t>
      </w:r>
    </w:p>
    <w:p w14:paraId="6119739F" w14:textId="77777777" w:rsidR="00D024B2" w:rsidRPr="00BB7CF6" w:rsidRDefault="00D024B2" w:rsidP="00D024B2">
      <w:pPr>
        <w:sectPr w:rsidR="00D024B2" w:rsidRPr="00BB7CF6">
          <w:pgSz w:w="11909" w:h="16838"/>
          <w:pgMar w:top="1420" w:right="1262" w:bottom="562" w:left="1287" w:header="720" w:footer="720" w:gutter="0"/>
          <w:cols w:space="720"/>
        </w:sectPr>
      </w:pPr>
    </w:p>
    <w:p w14:paraId="287574AD" w14:textId="58FC598D" w:rsidR="00D024B2" w:rsidRPr="00BB7CF6" w:rsidRDefault="00AE2B2B" w:rsidP="00D024B2">
      <w:pPr>
        <w:spacing w:before="19" w:line="276" w:lineRule="exact"/>
        <w:ind w:left="72" w:right="144"/>
        <w:jc w:val="both"/>
        <w:textAlignment w:val="baseline"/>
        <w:rPr>
          <w:rFonts w:eastAsia="Times New Roman"/>
          <w:color w:val="000000"/>
        </w:rPr>
      </w:pPr>
      <w:r>
        <w:rPr>
          <w:rFonts w:eastAsia="Times New Roman"/>
          <w:color w:val="000000"/>
        </w:rPr>
        <w:lastRenderedPageBreak/>
        <w:t>n</w:t>
      </w:r>
      <w:r w:rsidR="000279DB">
        <w:rPr>
          <w:rFonts w:eastAsia="Times New Roman"/>
          <w:color w:val="000000"/>
        </w:rPr>
        <w:t>ë</w:t>
      </w:r>
      <w:r>
        <w:rPr>
          <w:rFonts w:eastAsia="Times New Roman"/>
          <w:color w:val="000000"/>
        </w:rPr>
        <w:t xml:space="preserve"> financa</w:t>
      </w:r>
      <w:r w:rsidR="00D024B2" w:rsidRPr="00BB7CF6">
        <w:rPr>
          <w:rFonts w:eastAsia="Times New Roman"/>
          <w:color w:val="000000"/>
        </w:rPr>
        <w:t>, kostot operacionale prej 2% përfaqësojnë një barrë për përfituesit më të vegjël të kredisë. Një pengesë tjetër lidhet me mangësitë në zbatimin e të drejtave pronësore të cilat e bëjnë të vështirë për NVM-të që të përdorin pronën e paluajtshme si kolateral për të marrë kredi. Në kontekstin e krizës COVID-19, FKGK dhe KIESA duhet të konsiderojnë urgjentisht rishikimin e procedurave të aplikimit dhe bashkëfinancimit në mënyrë që më shumë NVM të mund të përfitojnë nga skema ekzistuese e mbështetjes.</w:t>
      </w:r>
    </w:p>
    <w:p w14:paraId="3D09E97D" w14:textId="77777777" w:rsidR="00D024B2" w:rsidRPr="00BB7CF6" w:rsidRDefault="00D024B2" w:rsidP="00D024B2">
      <w:pPr>
        <w:spacing w:before="122" w:after="124" w:line="264" w:lineRule="exact"/>
        <w:sectPr w:rsidR="00D024B2" w:rsidRPr="00BB7CF6">
          <w:pgSz w:w="11909" w:h="16838"/>
          <w:pgMar w:top="1400" w:right="1262" w:bottom="562" w:left="1287" w:header="720" w:footer="720" w:gutter="0"/>
          <w:cols w:space="720"/>
        </w:sectPr>
      </w:pPr>
      <w:r w:rsidRPr="00BB7CF6">
        <w:rPr>
          <w:rFonts w:eastAsia="Times New Roman"/>
          <w:color w:val="000000"/>
          <w:u w:val="single"/>
        </w:rPr>
        <w:t>Integrimi ekonomik në BE dhe konkurrenca e çmimeve</w:t>
      </w:r>
    </w:p>
    <w:p w14:paraId="404F35AE" w14:textId="21D61F95" w:rsidR="00D024B2" w:rsidRPr="00BB7CF6" w:rsidRDefault="00AE4942" w:rsidP="00D024B2">
      <w:pPr>
        <w:spacing w:before="2399" w:line="288" w:lineRule="exact"/>
        <w:textAlignment w:val="baseline"/>
        <w:rPr>
          <w:rFonts w:eastAsia="Times New Roman"/>
          <w:color w:val="000000"/>
        </w:rPr>
      </w:pPr>
      <w:r>
        <w:rPr>
          <w:noProof/>
        </w:rPr>
        <w:lastRenderedPageBreak/>
        <mc:AlternateContent>
          <mc:Choice Requires="wps">
            <w:drawing>
              <wp:anchor distT="0" distB="0" distL="0" distR="0" simplePos="0" relativeHeight="251711488" behindDoc="1" locked="0" layoutInCell="1" allowOverlap="1" wp14:anchorId="60969887" wp14:editId="2038104D">
                <wp:simplePos x="0" y="0"/>
                <wp:positionH relativeFrom="column">
                  <wp:posOffset>86995</wp:posOffset>
                </wp:positionH>
                <wp:positionV relativeFrom="paragraph">
                  <wp:posOffset>0</wp:posOffset>
                </wp:positionV>
                <wp:extent cx="2883535" cy="1694815"/>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69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C46" w14:textId="77777777" w:rsidR="00AC756C" w:rsidRDefault="00AC756C" w:rsidP="00D024B2">
                            <w:pPr>
                              <w:pBdr>
                                <w:top w:val="single" w:sz="7" w:space="0" w:color="858585"/>
                                <w:left w:val="single" w:sz="7" w:space="0" w:color="858585"/>
                                <w:bottom w:val="single" w:sz="7" w:space="0" w:color="858585"/>
                                <w:right w:val="single" w:sz="7" w:space="0" w:color="85858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69887" id="Text Box 34" o:spid="_x0000_s1080" type="#_x0000_t202" style="position:absolute;margin-left:6.85pt;margin-top:0;width:227.05pt;height:133.45pt;z-index:-251604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" filled="f" stroked="f">
                <v:textbox inset="0,0,0,0">
                  <w:txbxContent>
                    <w:p w14:paraId="1597BC46" w14:textId="77777777" w:rsidR="00AC756C" w:rsidRDefault="00AC756C" w:rsidP="00D024B2">
                      <w:pPr>
                        <w:pBdr>
                          <w:top w:val="single" w:sz="7" w:space="0" w:color="858585"/>
                          <w:left w:val="single" w:sz="7" w:space="0" w:color="858585"/>
                          <w:bottom w:val="single" w:sz="7" w:space="0" w:color="858585"/>
                          <w:right w:val="single" w:sz="7" w:space="0" w:color="858585"/>
                        </w:pBdr>
                      </w:pPr>
                    </w:p>
                  </w:txbxContent>
                </v:textbox>
              </v:shape>
            </w:pict>
          </mc:Fallback>
        </mc:AlternateContent>
      </w:r>
      <w:r>
        <w:rPr>
          <w:noProof/>
        </w:rPr>
        <mc:AlternateContent>
          <mc:Choice Requires="wps">
            <w:drawing>
              <wp:anchor distT="0" distB="0" distL="0" distR="0" simplePos="0" relativeHeight="251712512" behindDoc="1" locked="0" layoutInCell="1" allowOverlap="1" wp14:anchorId="0C666876" wp14:editId="6AABFC58">
                <wp:simplePos x="0" y="0"/>
                <wp:positionH relativeFrom="column">
                  <wp:posOffset>2970530</wp:posOffset>
                </wp:positionH>
                <wp:positionV relativeFrom="paragraph">
                  <wp:posOffset>0</wp:posOffset>
                </wp:positionV>
                <wp:extent cx="2870835" cy="1694815"/>
                <wp:effectExtent l="0" t="0" r="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69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0BB6" w14:textId="77777777" w:rsidR="00AC756C" w:rsidRDefault="00AC756C" w:rsidP="00D024B2">
                            <w:pPr>
                              <w:pBdr>
                                <w:top w:val="single" w:sz="7" w:space="0" w:color="858585"/>
                                <w:left w:val="single" w:sz="7" w:space="0" w:color="858585"/>
                                <w:bottom w:val="single" w:sz="7" w:space="0" w:color="858585"/>
                                <w:right w:val="single" w:sz="7" w:space="0" w:color="85858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6876" id="Text Box 33" o:spid="_x0000_s1081" type="#_x0000_t202" style="position:absolute;margin-left:233.9pt;margin-top:0;width:226.05pt;height:133.45pt;z-index:-25160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" filled="f" stroked="f">
                <v:textbox inset="0,0,0,0">
                  <w:txbxContent>
                    <w:p w14:paraId="23990BB6" w14:textId="77777777" w:rsidR="00AC756C" w:rsidRDefault="00AC756C" w:rsidP="00D024B2">
                      <w:pPr>
                        <w:pBdr>
                          <w:top w:val="single" w:sz="7" w:space="0" w:color="858585"/>
                          <w:left w:val="single" w:sz="7" w:space="0" w:color="858585"/>
                          <w:bottom w:val="single" w:sz="7" w:space="0" w:color="858585"/>
                          <w:right w:val="single" w:sz="7" w:space="0" w:color="858585"/>
                        </w:pBdr>
                      </w:pPr>
                    </w:p>
                  </w:txbxContent>
                </v:textbox>
              </v:shape>
            </w:pict>
          </mc:Fallback>
        </mc:AlternateContent>
      </w:r>
      <w:r>
        <w:rPr>
          <w:noProof/>
        </w:rPr>
        <mc:AlternateContent>
          <mc:Choice Requires="wps">
            <w:drawing>
              <wp:anchor distT="0" distB="0" distL="0" distR="0" simplePos="0" relativeHeight="251713536" behindDoc="1" locked="0" layoutInCell="1" allowOverlap="1" wp14:anchorId="4FC21C2E" wp14:editId="4F6F59CC">
                <wp:simplePos x="0" y="0"/>
                <wp:positionH relativeFrom="column">
                  <wp:posOffset>157480</wp:posOffset>
                </wp:positionH>
                <wp:positionV relativeFrom="paragraph">
                  <wp:posOffset>0</wp:posOffset>
                </wp:positionV>
                <wp:extent cx="2742565" cy="160020"/>
                <wp:effectExtent l="0" t="0" r="0"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8EC0" w14:textId="77777777" w:rsidR="00AC756C" w:rsidRDefault="00AC756C" w:rsidP="00D024B2">
                            <w:pPr>
                              <w:spacing w:before="64" w:line="185" w:lineRule="exact"/>
                              <w:jc w:val="center"/>
                              <w:textAlignment w:val="baseline"/>
                              <w:rPr>
                                <w:rFonts w:eastAsia="Times New Roman"/>
                                <w:i/>
                                <w:color w:val="000000"/>
                                <w:sz w:val="16"/>
                              </w:rPr>
                            </w:pPr>
                            <w:r>
                              <w:rPr>
                                <w:rFonts w:eastAsia="Times New Roman"/>
                                <w:i/>
                                <w:color w:val="000000"/>
                                <w:sz w:val="16"/>
                              </w:rPr>
                              <w:t xml:space="preserve">Grafiku : </w:t>
                            </w:r>
                            <w:r w:rsidRPr="007A7B3E">
                              <w:rPr>
                                <w:rFonts w:eastAsia="Times New Roman"/>
                                <w:b/>
                                <w:color w:val="000000"/>
                                <w:sz w:val="16"/>
                              </w:rPr>
                              <w:t>Kosovë - Eksportet e mallrave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21C2E" id="Text Box 32" o:spid="_x0000_s1082" type="#_x0000_t202" style="position:absolute;margin-left:12.4pt;margin-top:0;width:215.95pt;height:12.6pt;z-index:-251602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" filled="f" stroked="f">
                <v:textbox inset="0,0,0,0">
                  <w:txbxContent>
                    <w:p w14:paraId="0FDE8EC0" w14:textId="77777777" w:rsidR="00AC756C" w:rsidRDefault="00AC756C" w:rsidP="00D024B2">
                      <w:pPr>
                        <w:spacing w:before="64" w:line="185" w:lineRule="exact"/>
                        <w:jc w:val="center"/>
                        <w:textAlignment w:val="baseline"/>
                        <w:rPr>
                          <w:rFonts w:eastAsia="Times New Roman"/>
                          <w:i/>
                          <w:color w:val="000000"/>
                          <w:sz w:val="16"/>
                        </w:rPr>
                      </w:pPr>
                      <w:proofErr w:type="spellStart"/>
                      <w:r>
                        <w:rPr>
                          <w:rFonts w:eastAsia="Times New Roman"/>
                          <w:i/>
                          <w:color w:val="000000"/>
                          <w:sz w:val="16"/>
                        </w:rPr>
                        <w:t>Grafiku</w:t>
                      </w:r>
                      <w:proofErr w:type="spellEnd"/>
                      <w:r>
                        <w:rPr>
                          <w:rFonts w:eastAsia="Times New Roman"/>
                          <w:i/>
                          <w:color w:val="000000"/>
                          <w:sz w:val="16"/>
                        </w:rPr>
                        <w:t xml:space="preserve"> : </w:t>
                      </w:r>
                      <w:proofErr w:type="spellStart"/>
                      <w:r w:rsidRPr="007A7B3E">
                        <w:rPr>
                          <w:rFonts w:eastAsia="Times New Roman"/>
                          <w:b/>
                          <w:color w:val="000000"/>
                          <w:sz w:val="16"/>
                        </w:rPr>
                        <w:t>Kosovë</w:t>
                      </w:r>
                      <w:proofErr w:type="spellEnd"/>
                      <w:r w:rsidRPr="007A7B3E">
                        <w:rPr>
                          <w:rFonts w:eastAsia="Times New Roman"/>
                          <w:b/>
                          <w:color w:val="000000"/>
                          <w:sz w:val="16"/>
                        </w:rPr>
                        <w:t xml:space="preserve"> - </w:t>
                      </w:r>
                      <w:proofErr w:type="spellStart"/>
                      <w:r w:rsidRPr="007A7B3E">
                        <w:rPr>
                          <w:rFonts w:eastAsia="Times New Roman"/>
                          <w:b/>
                          <w:color w:val="000000"/>
                          <w:sz w:val="16"/>
                        </w:rPr>
                        <w:t>Eksportet</w:t>
                      </w:r>
                      <w:proofErr w:type="spellEnd"/>
                      <w:r w:rsidRPr="007A7B3E">
                        <w:rPr>
                          <w:rFonts w:eastAsia="Times New Roman"/>
                          <w:b/>
                          <w:color w:val="000000"/>
                          <w:sz w:val="16"/>
                        </w:rPr>
                        <w:t xml:space="preserve"> e </w:t>
                      </w:r>
                      <w:proofErr w:type="spellStart"/>
                      <w:r w:rsidRPr="007A7B3E">
                        <w:rPr>
                          <w:rFonts w:eastAsia="Times New Roman"/>
                          <w:b/>
                          <w:color w:val="000000"/>
                          <w:sz w:val="16"/>
                        </w:rPr>
                        <w:t>mallrave</w:t>
                      </w:r>
                      <w:proofErr w:type="spellEnd"/>
                    </w:p>
                  </w:txbxContent>
                </v:textbox>
              </v:shape>
            </w:pict>
          </mc:Fallback>
        </mc:AlternateContent>
      </w:r>
      <w:r>
        <w:rPr>
          <w:noProof/>
        </w:rPr>
        <mc:AlternateContent>
          <mc:Choice Requires="wps">
            <w:drawing>
              <wp:anchor distT="0" distB="0" distL="0" distR="0" simplePos="0" relativeHeight="251714560" behindDoc="1" locked="0" layoutInCell="1" allowOverlap="1" wp14:anchorId="64BFFC15" wp14:editId="0B21347A">
                <wp:simplePos x="0" y="0"/>
                <wp:positionH relativeFrom="column">
                  <wp:posOffset>157480</wp:posOffset>
                </wp:positionH>
                <wp:positionV relativeFrom="paragraph">
                  <wp:posOffset>186055</wp:posOffset>
                </wp:positionV>
                <wp:extent cx="2684780" cy="1395730"/>
                <wp:effectExtent l="0" t="0" r="0" b="0"/>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8C19" w14:textId="77777777" w:rsidR="00AC756C" w:rsidRDefault="00AC756C" w:rsidP="00D024B2">
                            <w:pPr>
                              <w:ind w:left="4"/>
                              <w:textAlignment w:val="baseline"/>
                            </w:pPr>
                            <w:r>
                              <w:rPr>
                                <w:noProof/>
                              </w:rPr>
                              <w:drawing>
                                <wp:inline distT="0" distB="0" distL="0" distR="0" wp14:anchorId="2FA98509" wp14:editId="1561787F">
                                  <wp:extent cx="2682240" cy="139573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1"/>
                                          <a:stretch>
                                            <a:fillRect/>
                                          </a:stretch>
                                        </pic:blipFill>
                                        <pic:spPr>
                                          <a:xfrm>
                                            <a:off x="0" y="0"/>
                                            <a:ext cx="2682240" cy="13957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FFC15" id="Text Box 31" o:spid="_x0000_s1083" type="#_x0000_t202" style="position:absolute;margin-left:12.4pt;margin-top:14.65pt;width:211.4pt;height:109.9pt;z-index:-251601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" filled="f" stroked="f">
                <v:textbox inset="0,0,0,0">
                  <w:txbxContent>
                    <w:p w14:paraId="5B4D8C19" w14:textId="77777777" w:rsidR="00AC756C" w:rsidRDefault="00AC756C" w:rsidP="00D024B2">
                      <w:pPr>
                        <w:ind w:left="4"/>
                        <w:textAlignment w:val="baseline"/>
                      </w:pPr>
                      <w:r>
                        <w:rPr>
                          <w:noProof/>
                          <w:lang w:val="sq-AL" w:eastAsia="sq-AL"/>
                        </w:rPr>
                        <w:drawing>
                          <wp:inline distT="0" distB="0" distL="0" distR="0" wp14:anchorId="2FA98509" wp14:editId="1561787F">
                            <wp:extent cx="2682240" cy="139573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2"/>
                                    <a:stretch>
                                      <a:fillRect/>
                                    </a:stretch>
                                  </pic:blipFill>
                                  <pic:spPr>
                                    <a:xfrm>
                                      <a:off x="0" y="0"/>
                                      <a:ext cx="2682240" cy="139573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715584" behindDoc="1" locked="0" layoutInCell="1" allowOverlap="1" wp14:anchorId="343696A2" wp14:editId="037EE9EC">
                <wp:simplePos x="0" y="0"/>
                <wp:positionH relativeFrom="column">
                  <wp:posOffset>157480</wp:posOffset>
                </wp:positionH>
                <wp:positionV relativeFrom="paragraph">
                  <wp:posOffset>186055</wp:posOffset>
                </wp:positionV>
                <wp:extent cx="153670" cy="64135"/>
                <wp:effectExtent l="0" t="0" r="0" b="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B906" w14:textId="77777777" w:rsidR="00AC756C" w:rsidRDefault="00AC756C" w:rsidP="00D024B2">
                            <w:pPr>
                              <w:spacing w:line="100" w:lineRule="exact"/>
                              <w:textAlignment w:val="baseline"/>
                              <w:rPr>
                                <w:rFonts w:ascii="Calibri" w:eastAsia="Calibri" w:hAnsi="Calibri"/>
                                <w:color w:val="000000"/>
                                <w:spacing w:val="-3"/>
                                <w:sz w:val="14"/>
                              </w:rPr>
                            </w:pPr>
                            <w:r>
                              <w:rPr>
                                <w:rFonts w:ascii="Calibri" w:eastAsia="Calibri" w:hAnsi="Calibri"/>
                                <w:color w:val="000000"/>
                                <w:spacing w:val="-3"/>
                                <w:sz w:val="14"/>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696A2" id="Text Box 30" o:spid="_x0000_s1084" type="#_x0000_t202" style="position:absolute;margin-left:12.4pt;margin-top:14.65pt;width:12.1pt;height:5.05pt;z-index:-251600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" filled="f" stroked="f">
                <v:textbox inset="0,0,0,0">
                  <w:txbxContent>
                    <w:p w14:paraId="4D50B906" w14:textId="77777777" w:rsidR="00AC756C" w:rsidRDefault="00AC756C" w:rsidP="00D024B2">
                      <w:pPr>
                        <w:spacing w:line="100" w:lineRule="exact"/>
                        <w:textAlignment w:val="baseline"/>
                        <w:rPr>
                          <w:rFonts w:ascii="Calibri" w:eastAsia="Calibri" w:hAnsi="Calibri"/>
                          <w:color w:val="000000"/>
                          <w:spacing w:val="-3"/>
                          <w:sz w:val="14"/>
                        </w:rPr>
                      </w:pPr>
                      <w:r>
                        <w:rPr>
                          <w:rFonts w:ascii="Calibri" w:eastAsia="Calibri" w:hAnsi="Calibri"/>
                          <w:color w:val="000000"/>
                          <w:spacing w:val="-3"/>
                          <w:sz w:val="14"/>
                        </w:rPr>
                        <w:t>60</w:t>
                      </w:r>
                    </w:p>
                  </w:txbxContent>
                </v:textbox>
              </v:shape>
            </w:pict>
          </mc:Fallback>
        </mc:AlternateContent>
      </w:r>
      <w:r>
        <w:rPr>
          <w:noProof/>
        </w:rPr>
        <mc:AlternateContent>
          <mc:Choice Requires="wps">
            <w:drawing>
              <wp:anchor distT="0" distB="0" distL="0" distR="0" simplePos="0" relativeHeight="251716608" behindDoc="1" locked="0" layoutInCell="1" allowOverlap="1" wp14:anchorId="2D3D98FF" wp14:editId="2BB3024A">
                <wp:simplePos x="0" y="0"/>
                <wp:positionH relativeFrom="column">
                  <wp:posOffset>311150</wp:posOffset>
                </wp:positionH>
                <wp:positionV relativeFrom="paragraph">
                  <wp:posOffset>228600</wp:posOffset>
                </wp:positionV>
                <wp:extent cx="445135" cy="67310"/>
                <wp:effectExtent l="0" t="0" r="0" b="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CD93" w14:textId="77777777" w:rsidR="00AC756C" w:rsidRDefault="00AC756C" w:rsidP="00D024B2">
                            <w:pPr>
                              <w:spacing w:line="105" w:lineRule="exact"/>
                              <w:textAlignment w:val="baseline"/>
                              <w:rPr>
                                <w:rFonts w:ascii="Calibri" w:eastAsia="Calibri" w:hAnsi="Calibri"/>
                                <w:color w:val="000000"/>
                                <w:spacing w:val="6"/>
                                <w:sz w:val="14"/>
                              </w:rPr>
                            </w:pPr>
                            <w:r>
                              <w:rPr>
                                <w:rFonts w:ascii="Calibri" w:eastAsia="Calibri" w:hAnsi="Calibri"/>
                                <w:color w:val="000000"/>
                                <w:spacing w:val="6"/>
                                <w:sz w:val="14"/>
                              </w:rPr>
                              <w:t>% of GDP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D98FF" id="Text Box 29" o:spid="_x0000_s1085" type="#_x0000_t202" style="position:absolute;margin-left:24.5pt;margin-top:18pt;width:35.05pt;height:5.3pt;z-index:-251599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" filled="f" stroked="f">
                <v:textbox inset="0,0,0,0">
                  <w:txbxContent>
                    <w:p w14:paraId="4DEFCD93" w14:textId="77777777" w:rsidR="00AC756C" w:rsidRDefault="00AC756C" w:rsidP="00D024B2">
                      <w:pPr>
                        <w:spacing w:line="105" w:lineRule="exact"/>
                        <w:textAlignment w:val="baseline"/>
                        <w:rPr>
                          <w:rFonts w:ascii="Calibri" w:eastAsia="Calibri" w:hAnsi="Calibri"/>
                          <w:color w:val="000000"/>
                          <w:spacing w:val="6"/>
                          <w:sz w:val="14"/>
                        </w:rPr>
                      </w:pPr>
                      <w:r>
                        <w:rPr>
                          <w:rFonts w:ascii="Calibri" w:eastAsia="Calibri" w:hAnsi="Calibri"/>
                          <w:color w:val="000000"/>
                          <w:spacing w:val="6"/>
                          <w:sz w:val="14"/>
                        </w:rPr>
                        <w:t>% of GDP</w:t>
                      </w:r>
                    </w:p>
                  </w:txbxContent>
                </v:textbox>
              </v:shape>
            </w:pict>
          </mc:Fallback>
        </mc:AlternateContent>
      </w:r>
      <w:r>
        <w:rPr>
          <w:noProof/>
        </w:rPr>
        <mc:AlternateContent>
          <mc:Choice Requires="wps">
            <w:drawing>
              <wp:anchor distT="0" distB="0" distL="0" distR="0" simplePos="0" relativeHeight="251717632" behindDoc="1" locked="0" layoutInCell="1" allowOverlap="1" wp14:anchorId="2F2347CE" wp14:editId="2BA4ABF9">
                <wp:simplePos x="0" y="0"/>
                <wp:positionH relativeFrom="column">
                  <wp:posOffset>157480</wp:posOffset>
                </wp:positionH>
                <wp:positionV relativeFrom="paragraph">
                  <wp:posOffset>542925</wp:posOffset>
                </wp:positionV>
                <wp:extent cx="153670" cy="63500"/>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D467" w14:textId="77777777" w:rsidR="00AC756C" w:rsidRDefault="00AC756C" w:rsidP="00D024B2">
                            <w:pPr>
                              <w:spacing w:line="86" w:lineRule="exact"/>
                              <w:textAlignment w:val="baseline"/>
                              <w:rPr>
                                <w:rFonts w:ascii="Calibri" w:eastAsia="Calibri" w:hAnsi="Calibri"/>
                                <w:color w:val="000000"/>
                                <w:spacing w:val="-1"/>
                                <w:sz w:val="14"/>
                              </w:rPr>
                            </w:pPr>
                            <w:r>
                              <w:rPr>
                                <w:rFonts w:ascii="Calibri" w:eastAsia="Calibri" w:hAnsi="Calibri"/>
                                <w:color w:val="000000"/>
                                <w:spacing w:val="-1"/>
                                <w:sz w:val="1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347CE" id="Text Box 28" o:spid="_x0000_s1086" type="#_x0000_t202" style="position:absolute;margin-left:12.4pt;margin-top:42.75pt;width:12.1pt;height:5pt;z-index:-251598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" filled="f" stroked="f">
                <v:textbox inset="0,0,0,0">
                  <w:txbxContent>
                    <w:p w14:paraId="523ED467" w14:textId="77777777" w:rsidR="00AC756C" w:rsidRDefault="00AC756C" w:rsidP="00D024B2">
                      <w:pPr>
                        <w:spacing w:line="86" w:lineRule="exact"/>
                        <w:textAlignment w:val="baseline"/>
                        <w:rPr>
                          <w:rFonts w:ascii="Calibri" w:eastAsia="Calibri" w:hAnsi="Calibri"/>
                          <w:color w:val="000000"/>
                          <w:spacing w:val="-1"/>
                          <w:sz w:val="14"/>
                        </w:rPr>
                      </w:pPr>
                      <w:r>
                        <w:rPr>
                          <w:rFonts w:ascii="Calibri" w:eastAsia="Calibri" w:hAnsi="Calibri"/>
                          <w:color w:val="000000"/>
                          <w:spacing w:val="-1"/>
                          <w:sz w:val="14"/>
                        </w:rPr>
                        <w:t>40</w:t>
                      </w:r>
                    </w:p>
                  </w:txbxContent>
                </v:textbox>
              </v:shape>
            </w:pict>
          </mc:Fallback>
        </mc:AlternateContent>
      </w:r>
      <w:r>
        <w:rPr>
          <w:noProof/>
        </w:rPr>
        <mc:AlternateContent>
          <mc:Choice Requires="wps">
            <w:drawing>
              <wp:anchor distT="0" distB="0" distL="0" distR="0" simplePos="0" relativeHeight="251718656" behindDoc="1" locked="0" layoutInCell="1" allowOverlap="1" wp14:anchorId="77866327" wp14:editId="2113A699">
                <wp:simplePos x="0" y="0"/>
                <wp:positionH relativeFrom="column">
                  <wp:posOffset>157480</wp:posOffset>
                </wp:positionH>
                <wp:positionV relativeFrom="paragraph">
                  <wp:posOffset>899160</wp:posOffset>
                </wp:positionV>
                <wp:extent cx="153670" cy="64135"/>
                <wp:effectExtent l="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06514" w14:textId="77777777" w:rsidR="00AC756C" w:rsidRDefault="00AC756C" w:rsidP="00D024B2">
                            <w:pPr>
                              <w:spacing w:line="101" w:lineRule="exact"/>
                              <w:textAlignment w:val="baseline"/>
                              <w:rPr>
                                <w:rFonts w:ascii="Calibri" w:eastAsia="Calibri" w:hAnsi="Calibri"/>
                                <w:color w:val="000000"/>
                                <w:spacing w:val="-3"/>
                                <w:sz w:val="14"/>
                              </w:rPr>
                            </w:pPr>
                            <w:r>
                              <w:rPr>
                                <w:rFonts w:ascii="Calibri" w:eastAsia="Calibri" w:hAnsi="Calibri"/>
                                <w:color w:val="000000"/>
                                <w:spacing w:val="-3"/>
                                <w:sz w:val="1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66327" id="Text Box 27" o:spid="_x0000_s1087" type="#_x0000_t202" style="position:absolute;margin-left:12.4pt;margin-top:70.8pt;width:12.1pt;height:5.05pt;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" filled="f" stroked="f">
                <v:textbox inset="0,0,0,0">
                  <w:txbxContent>
                    <w:p w14:paraId="49E06514" w14:textId="77777777" w:rsidR="00AC756C" w:rsidRDefault="00AC756C" w:rsidP="00D024B2">
                      <w:pPr>
                        <w:spacing w:line="101" w:lineRule="exact"/>
                        <w:textAlignment w:val="baseline"/>
                        <w:rPr>
                          <w:rFonts w:ascii="Calibri" w:eastAsia="Calibri" w:hAnsi="Calibri"/>
                          <w:color w:val="000000"/>
                          <w:spacing w:val="-3"/>
                          <w:sz w:val="14"/>
                        </w:rPr>
                      </w:pPr>
                      <w:r>
                        <w:rPr>
                          <w:rFonts w:ascii="Calibri" w:eastAsia="Calibri" w:hAnsi="Calibri"/>
                          <w:color w:val="000000"/>
                          <w:spacing w:val="-3"/>
                          <w:sz w:val="14"/>
                        </w:rPr>
                        <w:t>20</w:t>
                      </w:r>
                    </w:p>
                  </w:txbxContent>
                </v:textbox>
              </v:shape>
            </w:pict>
          </mc:Fallback>
        </mc:AlternateContent>
      </w:r>
      <w:r>
        <w:rPr>
          <w:noProof/>
        </w:rPr>
        <mc:AlternateContent>
          <mc:Choice Requires="wps">
            <w:drawing>
              <wp:anchor distT="0" distB="0" distL="0" distR="0" simplePos="0" relativeHeight="251719680" behindDoc="1" locked="0" layoutInCell="1" allowOverlap="1" wp14:anchorId="7996CDA5" wp14:editId="452F8C04">
                <wp:simplePos x="0" y="0"/>
                <wp:positionH relativeFrom="column">
                  <wp:posOffset>178435</wp:posOffset>
                </wp:positionH>
                <wp:positionV relativeFrom="paragraph">
                  <wp:posOffset>1256030</wp:posOffset>
                </wp:positionV>
                <wp:extent cx="100330" cy="64135"/>
                <wp:effectExtent l="0" t="0" r="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27CE5" w14:textId="77777777" w:rsidR="00AC756C" w:rsidRDefault="00AC756C" w:rsidP="00D024B2">
                            <w:pPr>
                              <w:spacing w:line="100" w:lineRule="exact"/>
                              <w:textAlignment w:val="baseline"/>
                              <w:rPr>
                                <w:rFonts w:ascii="Calibri" w:eastAsia="Calibri" w:hAnsi="Calibri"/>
                                <w:color w:val="000000"/>
                                <w:sz w:val="14"/>
                              </w:rPr>
                            </w:pPr>
                            <w:r>
                              <w:rPr>
                                <w:rFonts w:ascii="Calibri" w:eastAsia="Calibri" w:hAnsi="Calibri"/>
                                <w:color w:val="000000"/>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6CDA5" id="Text Box 26" o:spid="_x0000_s1088" type="#_x0000_t202" style="position:absolute;margin-left:14.05pt;margin-top:98.9pt;width:7.9pt;height:5.05pt;z-index:-251596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" filled="f" stroked="f">
                <v:textbox inset="0,0,0,0">
                  <w:txbxContent>
                    <w:p w14:paraId="51027CE5" w14:textId="77777777" w:rsidR="00AC756C" w:rsidRDefault="00AC756C" w:rsidP="00D024B2">
                      <w:pPr>
                        <w:spacing w:line="100" w:lineRule="exact"/>
                        <w:textAlignment w:val="baseline"/>
                        <w:rPr>
                          <w:rFonts w:ascii="Calibri" w:eastAsia="Calibri" w:hAnsi="Calibri"/>
                          <w:color w:val="000000"/>
                          <w:sz w:val="14"/>
                        </w:rPr>
                      </w:pPr>
                      <w:r>
                        <w:rPr>
                          <w:rFonts w:ascii="Calibri" w:eastAsia="Calibri" w:hAnsi="Calibri"/>
                          <w:color w:val="000000"/>
                          <w:sz w:val="14"/>
                        </w:rPr>
                        <w:t>0</w:t>
                      </w:r>
                    </w:p>
                  </w:txbxContent>
                </v:textbox>
              </v:shape>
            </w:pict>
          </mc:Fallback>
        </mc:AlternateContent>
      </w:r>
      <w:r>
        <w:rPr>
          <w:noProof/>
        </w:rPr>
        <mc:AlternateContent>
          <mc:Choice Requires="wps">
            <w:drawing>
              <wp:anchor distT="0" distB="0" distL="0" distR="0" simplePos="0" relativeHeight="251720704" behindDoc="1" locked="0" layoutInCell="1" allowOverlap="1" wp14:anchorId="295C2429" wp14:editId="08AFD272">
                <wp:simplePos x="0" y="0"/>
                <wp:positionH relativeFrom="column">
                  <wp:posOffset>385445</wp:posOffset>
                </wp:positionH>
                <wp:positionV relativeFrom="paragraph">
                  <wp:posOffset>1368425</wp:posOffset>
                </wp:positionV>
                <wp:extent cx="2402205" cy="64135"/>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4A2E" w14:textId="77777777" w:rsidR="00AC756C" w:rsidRDefault="00AC756C" w:rsidP="00D024B2">
                            <w:pPr>
                              <w:spacing w:line="96" w:lineRule="exact"/>
                              <w:textAlignment w:val="baseline"/>
                              <w:rPr>
                                <w:rFonts w:ascii="Calibri" w:eastAsia="Calibri" w:hAnsi="Calibri"/>
                                <w:b/>
                                <w:color w:val="000000"/>
                                <w:spacing w:val="18"/>
                                <w:sz w:val="14"/>
                              </w:rPr>
                            </w:pPr>
                            <w:r>
                              <w:rPr>
                                <w:rFonts w:ascii="Calibri" w:eastAsia="Calibri" w:hAnsi="Calibri"/>
                                <w:b/>
                                <w:color w:val="000000"/>
                                <w:spacing w:val="18"/>
                                <w:sz w:val="14"/>
                              </w:rPr>
                              <w:t>2011 2012 2013 2014 2015 2016 2017 2018 2019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C2429" id="Text Box 25" o:spid="_x0000_s1089" type="#_x0000_t202" style="position:absolute;margin-left:30.35pt;margin-top:107.75pt;width:189.15pt;height:5.05pt;z-index:-251595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" filled="f" stroked="f">
                <v:textbox inset="0,0,0,0">
                  <w:txbxContent>
                    <w:p w14:paraId="6F264A2E" w14:textId="77777777" w:rsidR="00AC756C" w:rsidRDefault="00AC756C" w:rsidP="00D024B2">
                      <w:pPr>
                        <w:spacing w:line="96" w:lineRule="exact"/>
                        <w:textAlignment w:val="baseline"/>
                        <w:rPr>
                          <w:rFonts w:ascii="Calibri" w:eastAsia="Calibri" w:hAnsi="Calibri"/>
                          <w:b/>
                          <w:color w:val="000000"/>
                          <w:spacing w:val="18"/>
                          <w:sz w:val="14"/>
                        </w:rPr>
                      </w:pPr>
                      <w:r>
                        <w:rPr>
                          <w:rFonts w:ascii="Calibri" w:eastAsia="Calibri" w:hAnsi="Calibri"/>
                          <w:b/>
                          <w:color w:val="000000"/>
                          <w:spacing w:val="18"/>
                          <w:sz w:val="14"/>
                        </w:rPr>
                        <w:t>2011 2012 2013 2014 2015 2016 2017 2018 2019</w:t>
                      </w:r>
                    </w:p>
                  </w:txbxContent>
                </v:textbox>
              </v:shape>
            </w:pict>
          </mc:Fallback>
        </mc:AlternateContent>
      </w:r>
      <w:r>
        <w:rPr>
          <w:noProof/>
        </w:rPr>
        <mc:AlternateContent>
          <mc:Choice Requires="wps">
            <w:drawing>
              <wp:anchor distT="0" distB="0" distL="0" distR="0" simplePos="0" relativeHeight="251721728" behindDoc="1" locked="0" layoutInCell="1" allowOverlap="1" wp14:anchorId="4EE3FE0E" wp14:editId="1C360069">
                <wp:simplePos x="0" y="0"/>
                <wp:positionH relativeFrom="column">
                  <wp:posOffset>312420</wp:posOffset>
                </wp:positionH>
                <wp:positionV relativeFrom="paragraph">
                  <wp:posOffset>1515110</wp:posOffset>
                </wp:positionV>
                <wp:extent cx="798830" cy="66675"/>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DE35" w14:textId="77777777" w:rsidR="00AC756C" w:rsidRDefault="00AC756C" w:rsidP="00D024B2">
                            <w:pPr>
                              <w:spacing w:line="95" w:lineRule="exact"/>
                              <w:textAlignment w:val="baseline"/>
                              <w:rPr>
                                <w:rFonts w:ascii="Calibri" w:eastAsia="Calibri" w:hAnsi="Calibri"/>
                                <w:color w:val="000000"/>
                                <w:spacing w:val="15"/>
                                <w:sz w:val="14"/>
                              </w:rPr>
                            </w:pPr>
                            <w:r>
                              <w:rPr>
                                <w:rFonts w:ascii="Calibri" w:eastAsia="Calibri" w:hAnsi="Calibri"/>
                                <w:color w:val="000000"/>
                                <w:spacing w:val="15"/>
                                <w:sz w:val="14"/>
                              </w:rPr>
                              <w:t>EU CEFTA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3FE0E" id="Text Box 24" o:spid="_x0000_s1090" type="#_x0000_t202" style="position:absolute;margin-left:24.6pt;margin-top:119.3pt;width:62.9pt;height:5.25pt;z-index:-251594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" filled="f" stroked="f">
                <v:textbox inset="0,0,0,0">
                  <w:txbxContent>
                    <w:p w14:paraId="23C8DE35" w14:textId="77777777" w:rsidR="00AC756C" w:rsidRDefault="00AC756C" w:rsidP="00D024B2">
                      <w:pPr>
                        <w:spacing w:line="95" w:lineRule="exact"/>
                        <w:textAlignment w:val="baseline"/>
                        <w:rPr>
                          <w:rFonts w:ascii="Calibri" w:eastAsia="Calibri" w:hAnsi="Calibri"/>
                          <w:color w:val="000000"/>
                          <w:spacing w:val="15"/>
                          <w:sz w:val="14"/>
                        </w:rPr>
                      </w:pPr>
                      <w:r>
                        <w:rPr>
                          <w:rFonts w:ascii="Calibri" w:eastAsia="Calibri" w:hAnsi="Calibri"/>
                          <w:color w:val="000000"/>
                          <w:spacing w:val="15"/>
                          <w:sz w:val="14"/>
                        </w:rPr>
                        <w:t>EU CEFTA Other</w:t>
                      </w:r>
                    </w:p>
                  </w:txbxContent>
                </v:textbox>
              </v:shape>
            </w:pict>
          </mc:Fallback>
        </mc:AlternateContent>
      </w:r>
      <w:r>
        <w:rPr>
          <w:noProof/>
        </w:rPr>
        <mc:AlternateContent>
          <mc:Choice Requires="wps">
            <w:drawing>
              <wp:anchor distT="0" distB="0" distL="0" distR="0" simplePos="0" relativeHeight="251722752" behindDoc="1" locked="0" layoutInCell="1" allowOverlap="1" wp14:anchorId="1B962BAA" wp14:editId="0AE9B69A">
                <wp:simplePos x="0" y="0"/>
                <wp:positionH relativeFrom="column">
                  <wp:posOffset>157480</wp:posOffset>
                </wp:positionH>
                <wp:positionV relativeFrom="paragraph">
                  <wp:posOffset>1597025</wp:posOffset>
                </wp:positionV>
                <wp:extent cx="2742565" cy="9779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3C2FA" w14:textId="6C2ED1E7" w:rsidR="00AC756C" w:rsidRDefault="00AC756C" w:rsidP="00D024B2">
                            <w:pPr>
                              <w:spacing w:after="24" w:line="130" w:lineRule="exact"/>
                              <w:ind w:right="108"/>
                              <w:jc w:val="right"/>
                              <w:textAlignment w:val="baseline"/>
                              <w:rPr>
                                <w:rFonts w:ascii="Calibri" w:eastAsia="Calibri" w:hAnsi="Calibri"/>
                                <w:i/>
                                <w:color w:val="000000"/>
                                <w:sz w:val="14"/>
                              </w:rPr>
                            </w:pPr>
                            <w:r>
                              <w:rPr>
                                <w:rFonts w:ascii="Calibri" w:eastAsia="Calibri" w:hAnsi="Calibri"/>
                                <w:i/>
                                <w:color w:val="000000"/>
                                <w:sz w:val="14"/>
                              </w:rPr>
                              <w:t xml:space="preserve">Burimi: </w:t>
                            </w:r>
                            <w:r w:rsidR="000B17A8">
                              <w:rPr>
                                <w:rFonts w:ascii="Calibri" w:eastAsia="Calibri" w:hAnsi="Calibri"/>
                                <w:i/>
                                <w:color w:val="000000"/>
                                <w:sz w:val="14"/>
                              </w:rPr>
                              <w:t>W</w:t>
                            </w:r>
                            <w:r>
                              <w:rPr>
                                <w:rFonts w:ascii="Calibri" w:eastAsia="Calibri" w:hAnsi="Calibri"/>
                                <w:i/>
                                <w:color w:val="000000"/>
                                <w:sz w:val="14"/>
                              </w:rPr>
                              <w:t>ii</w:t>
                            </w:r>
                            <w:r w:rsidR="000B17A8">
                              <w:rPr>
                                <w:rFonts w:ascii="Calibri" w:eastAsia="Calibri" w:hAnsi="Calibri"/>
                                <w:i/>
                                <w:color w:val="000000"/>
                                <w:sz w:val="1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62BAA" id="Text Box 23" o:spid="_x0000_s1091" type="#_x0000_t202" style="position:absolute;margin-left:12.4pt;margin-top:125.75pt;width:215.95pt;height:7.7pt;z-index:-251593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" filled="f" stroked="f">
                <v:textbox inset="0,0,0,0">
                  <w:txbxContent>
                    <w:p w14:paraId="0A93C2FA" w14:textId="6C2ED1E7" w:rsidR="00AC756C" w:rsidRDefault="00AC756C" w:rsidP="00D024B2">
                      <w:pPr>
                        <w:spacing w:after="24" w:line="130" w:lineRule="exact"/>
                        <w:ind w:right="108"/>
                        <w:jc w:val="right"/>
                        <w:textAlignment w:val="baseline"/>
                        <w:rPr>
                          <w:rFonts w:ascii="Calibri" w:eastAsia="Calibri" w:hAnsi="Calibri"/>
                          <w:i/>
                          <w:color w:val="000000"/>
                          <w:sz w:val="14"/>
                        </w:rPr>
                      </w:pPr>
                      <w:proofErr w:type="spellStart"/>
                      <w:r>
                        <w:rPr>
                          <w:rFonts w:ascii="Calibri" w:eastAsia="Calibri" w:hAnsi="Calibri"/>
                          <w:i/>
                          <w:color w:val="000000"/>
                          <w:sz w:val="14"/>
                        </w:rPr>
                        <w:t>Burimi</w:t>
                      </w:r>
                      <w:proofErr w:type="spellEnd"/>
                      <w:r>
                        <w:rPr>
                          <w:rFonts w:ascii="Calibri" w:eastAsia="Calibri" w:hAnsi="Calibri"/>
                          <w:i/>
                          <w:color w:val="000000"/>
                          <w:sz w:val="14"/>
                        </w:rPr>
                        <w:t xml:space="preserve">: </w:t>
                      </w:r>
                      <w:proofErr w:type="spellStart"/>
                      <w:r w:rsidR="000B17A8">
                        <w:rPr>
                          <w:rFonts w:ascii="Calibri" w:eastAsia="Calibri" w:hAnsi="Calibri"/>
                          <w:i/>
                          <w:color w:val="000000"/>
                          <w:sz w:val="14"/>
                        </w:rPr>
                        <w:t>W</w:t>
                      </w:r>
                      <w:r>
                        <w:rPr>
                          <w:rFonts w:ascii="Calibri" w:eastAsia="Calibri" w:hAnsi="Calibri"/>
                          <w:i/>
                          <w:color w:val="000000"/>
                          <w:sz w:val="14"/>
                        </w:rPr>
                        <w:t>ii</w:t>
                      </w:r>
                      <w:r w:rsidR="000B17A8">
                        <w:rPr>
                          <w:rFonts w:ascii="Calibri" w:eastAsia="Calibri" w:hAnsi="Calibri"/>
                          <w:i/>
                          <w:color w:val="000000"/>
                          <w:sz w:val="14"/>
                        </w:rPr>
                        <w:t>W</w:t>
                      </w:r>
                      <w:proofErr w:type="spellEnd"/>
                    </w:p>
                  </w:txbxContent>
                </v:textbox>
              </v:shape>
            </w:pict>
          </mc:Fallback>
        </mc:AlternateContent>
      </w:r>
      <w:r>
        <w:rPr>
          <w:noProof/>
        </w:rPr>
        <mc:AlternateContent>
          <mc:Choice Requires="wps">
            <w:drawing>
              <wp:anchor distT="0" distB="0" distL="0" distR="0" simplePos="0" relativeHeight="251723776" behindDoc="1" locked="0" layoutInCell="1" allowOverlap="1" wp14:anchorId="6B15E4A8" wp14:editId="7F5FF784">
                <wp:simplePos x="0" y="0"/>
                <wp:positionH relativeFrom="column">
                  <wp:posOffset>3041015</wp:posOffset>
                </wp:positionH>
                <wp:positionV relativeFrom="paragraph">
                  <wp:posOffset>60960</wp:posOffset>
                </wp:positionV>
                <wp:extent cx="2672715" cy="1496695"/>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47C9C" w14:textId="77777777" w:rsidR="00AC756C" w:rsidRDefault="00AC756C" w:rsidP="00D024B2">
                            <w:pPr>
                              <w:ind w:left="13"/>
                              <w:textAlignment w:val="baseline"/>
                            </w:pPr>
                            <w:r>
                              <w:rPr>
                                <w:noProof/>
                              </w:rPr>
                              <w:drawing>
                                <wp:inline distT="0" distB="0" distL="0" distR="0" wp14:anchorId="57586BE3" wp14:editId="762FD5CD">
                                  <wp:extent cx="2664460" cy="14966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3"/>
                                          <a:stretch>
                                            <a:fillRect/>
                                          </a:stretch>
                                        </pic:blipFill>
                                        <pic:spPr>
                                          <a:xfrm>
                                            <a:off x="0" y="0"/>
                                            <a:ext cx="2664460" cy="14966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5E4A8" id="Text Box 22" o:spid="_x0000_s1092" type="#_x0000_t202" style="position:absolute;margin-left:239.45pt;margin-top:4.8pt;width:210.45pt;height:117.85pt;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" filled="f" stroked="f">
                <v:textbox inset="0,0,0,0">
                  <w:txbxContent>
                    <w:p w14:paraId="11E47C9C" w14:textId="77777777" w:rsidR="00AC756C" w:rsidRDefault="00AC756C" w:rsidP="00D024B2">
                      <w:pPr>
                        <w:ind w:left="13"/>
                        <w:textAlignment w:val="baseline"/>
                      </w:pPr>
                      <w:r>
                        <w:rPr>
                          <w:noProof/>
                          <w:lang w:val="sq-AL" w:eastAsia="sq-AL"/>
                        </w:rPr>
                        <w:drawing>
                          <wp:inline distT="0" distB="0" distL="0" distR="0" wp14:anchorId="57586BE3" wp14:editId="762FD5CD">
                            <wp:extent cx="2664460" cy="14966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4"/>
                                    <a:stretch>
                                      <a:fillRect/>
                                    </a:stretch>
                                  </pic:blipFill>
                                  <pic:spPr>
                                    <a:xfrm>
                                      <a:off x="0" y="0"/>
                                      <a:ext cx="2664460" cy="149669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724800" behindDoc="1" locked="0" layoutInCell="1" allowOverlap="1" wp14:anchorId="41F2014F" wp14:editId="5C957B40">
                <wp:simplePos x="0" y="0"/>
                <wp:positionH relativeFrom="column">
                  <wp:posOffset>3567430</wp:posOffset>
                </wp:positionH>
                <wp:positionV relativeFrom="paragraph">
                  <wp:posOffset>60960</wp:posOffset>
                </wp:positionV>
                <wp:extent cx="1506220" cy="100965"/>
                <wp:effectExtent l="0" t="0"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84F5" w14:textId="77777777" w:rsidR="00AC756C" w:rsidRDefault="00AC756C" w:rsidP="00D024B2">
                            <w:pPr>
                              <w:spacing w:line="153" w:lineRule="exact"/>
                              <w:textAlignment w:val="baseline"/>
                              <w:rPr>
                                <w:rFonts w:eastAsia="Times New Roman"/>
                                <w:i/>
                                <w:color w:val="000000"/>
                                <w:spacing w:val="-3"/>
                                <w:sz w:val="16"/>
                              </w:rPr>
                            </w:pPr>
                            <w:r w:rsidRPr="007A7B3E">
                              <w:rPr>
                                <w:rFonts w:eastAsia="Times New Roman"/>
                                <w:i/>
                                <w:color w:val="000000"/>
                                <w:spacing w:val="-3"/>
                                <w:sz w:val="16"/>
                              </w:rPr>
                              <w:t>Grafiku: Kosova - Importet e mallrave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2014F" id="Text Box 21" o:spid="_x0000_s1093" type="#_x0000_t202" style="position:absolute;margin-left:280.9pt;margin-top:4.8pt;width:118.6pt;height:7.95pt;z-index:-251591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" filled="f" stroked="f">
                <v:textbox inset="0,0,0,0">
                  <w:txbxContent>
                    <w:p w14:paraId="14BD84F5" w14:textId="77777777" w:rsidR="00AC756C" w:rsidRDefault="00AC756C" w:rsidP="00D024B2">
                      <w:pPr>
                        <w:spacing w:line="153" w:lineRule="exact"/>
                        <w:textAlignment w:val="baseline"/>
                        <w:rPr>
                          <w:rFonts w:eastAsia="Times New Roman"/>
                          <w:i/>
                          <w:color w:val="000000"/>
                          <w:spacing w:val="-3"/>
                          <w:sz w:val="16"/>
                        </w:rPr>
                      </w:pPr>
                      <w:proofErr w:type="spellStart"/>
                      <w:r w:rsidRPr="007A7B3E">
                        <w:rPr>
                          <w:rFonts w:eastAsia="Times New Roman"/>
                          <w:i/>
                          <w:color w:val="000000"/>
                          <w:spacing w:val="-3"/>
                          <w:sz w:val="16"/>
                        </w:rPr>
                        <w:t>Grafiku</w:t>
                      </w:r>
                      <w:proofErr w:type="spellEnd"/>
                      <w:r w:rsidRPr="007A7B3E">
                        <w:rPr>
                          <w:rFonts w:eastAsia="Times New Roman"/>
                          <w:i/>
                          <w:color w:val="000000"/>
                          <w:spacing w:val="-3"/>
                          <w:sz w:val="16"/>
                        </w:rPr>
                        <w:t xml:space="preserve">: </w:t>
                      </w:r>
                      <w:proofErr w:type="spellStart"/>
                      <w:r w:rsidRPr="007A7B3E">
                        <w:rPr>
                          <w:rFonts w:eastAsia="Times New Roman"/>
                          <w:i/>
                          <w:color w:val="000000"/>
                          <w:spacing w:val="-3"/>
                          <w:sz w:val="16"/>
                        </w:rPr>
                        <w:t>Kosova</w:t>
                      </w:r>
                      <w:proofErr w:type="spellEnd"/>
                      <w:r w:rsidRPr="007A7B3E">
                        <w:rPr>
                          <w:rFonts w:eastAsia="Times New Roman"/>
                          <w:i/>
                          <w:color w:val="000000"/>
                          <w:spacing w:val="-3"/>
                          <w:sz w:val="16"/>
                        </w:rPr>
                        <w:t xml:space="preserve"> - </w:t>
                      </w:r>
                      <w:proofErr w:type="spellStart"/>
                      <w:r w:rsidRPr="007A7B3E">
                        <w:rPr>
                          <w:rFonts w:eastAsia="Times New Roman"/>
                          <w:i/>
                          <w:color w:val="000000"/>
                          <w:spacing w:val="-3"/>
                          <w:sz w:val="16"/>
                        </w:rPr>
                        <w:t>Importet</w:t>
                      </w:r>
                      <w:proofErr w:type="spellEnd"/>
                      <w:r w:rsidRPr="007A7B3E">
                        <w:rPr>
                          <w:rFonts w:eastAsia="Times New Roman"/>
                          <w:i/>
                          <w:color w:val="000000"/>
                          <w:spacing w:val="-3"/>
                          <w:sz w:val="16"/>
                        </w:rPr>
                        <w:t xml:space="preserve"> e </w:t>
                      </w:r>
                      <w:proofErr w:type="spellStart"/>
                      <w:r w:rsidRPr="007A7B3E">
                        <w:rPr>
                          <w:rFonts w:eastAsia="Times New Roman"/>
                          <w:i/>
                          <w:color w:val="000000"/>
                          <w:spacing w:val="-3"/>
                          <w:sz w:val="16"/>
                        </w:rPr>
                        <w:t>mallrave</w:t>
                      </w:r>
                      <w:proofErr w:type="spellEnd"/>
                    </w:p>
                  </w:txbxContent>
                </v:textbox>
              </v:shape>
            </w:pict>
          </mc:Fallback>
        </mc:AlternateContent>
      </w:r>
      <w:r>
        <w:rPr>
          <w:noProof/>
        </w:rPr>
        <mc:AlternateContent>
          <mc:Choice Requires="wps">
            <w:drawing>
              <wp:anchor distT="0" distB="0" distL="0" distR="0" simplePos="0" relativeHeight="251725824" behindDoc="1" locked="0" layoutInCell="1" allowOverlap="1" wp14:anchorId="7C290C56" wp14:editId="4FF1A6AE">
                <wp:simplePos x="0" y="0"/>
                <wp:positionH relativeFrom="column">
                  <wp:posOffset>3218180</wp:posOffset>
                </wp:positionH>
                <wp:positionV relativeFrom="paragraph">
                  <wp:posOffset>231775</wp:posOffset>
                </wp:positionV>
                <wp:extent cx="452120" cy="6731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7C33" w14:textId="77777777" w:rsidR="00AC756C" w:rsidRDefault="00AC756C" w:rsidP="00D024B2">
                            <w:pPr>
                              <w:spacing w:line="100" w:lineRule="exact"/>
                              <w:textAlignment w:val="baseline"/>
                              <w:rPr>
                                <w:rFonts w:ascii="Calibri" w:eastAsia="Calibri" w:hAnsi="Calibri"/>
                                <w:color w:val="000000"/>
                                <w:spacing w:val="7"/>
                                <w:sz w:val="14"/>
                              </w:rPr>
                            </w:pPr>
                            <w:r>
                              <w:rPr>
                                <w:rFonts w:ascii="Calibri" w:eastAsia="Calibri" w:hAnsi="Calibri"/>
                                <w:color w:val="000000"/>
                                <w:spacing w:val="7"/>
                                <w:sz w:val="14"/>
                              </w:rPr>
                              <w:t>% of GDP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90C56" id="Text Box 20" o:spid="_x0000_s1094" type="#_x0000_t202" style="position:absolute;margin-left:253.4pt;margin-top:18.25pt;width:35.6pt;height:5.3pt;z-index:-251590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" filled="f" stroked="f">
                <v:textbox inset="0,0,0,0">
                  <w:txbxContent>
                    <w:p w14:paraId="04B87C33" w14:textId="77777777" w:rsidR="00AC756C" w:rsidRDefault="00AC756C" w:rsidP="00D024B2">
                      <w:pPr>
                        <w:spacing w:line="100" w:lineRule="exact"/>
                        <w:textAlignment w:val="baseline"/>
                        <w:rPr>
                          <w:rFonts w:ascii="Calibri" w:eastAsia="Calibri" w:hAnsi="Calibri"/>
                          <w:color w:val="000000"/>
                          <w:spacing w:val="7"/>
                          <w:sz w:val="14"/>
                        </w:rPr>
                      </w:pPr>
                      <w:r>
                        <w:rPr>
                          <w:rFonts w:ascii="Calibri" w:eastAsia="Calibri" w:hAnsi="Calibri"/>
                          <w:color w:val="000000"/>
                          <w:spacing w:val="7"/>
                          <w:sz w:val="14"/>
                        </w:rPr>
                        <w:t>% of GDP</w:t>
                      </w:r>
                    </w:p>
                  </w:txbxContent>
                </v:textbox>
              </v:shape>
            </w:pict>
          </mc:Fallback>
        </mc:AlternateContent>
      </w:r>
      <w:r>
        <w:rPr>
          <w:noProof/>
        </w:rPr>
        <mc:AlternateContent>
          <mc:Choice Requires="wps">
            <w:drawing>
              <wp:anchor distT="0" distB="0" distL="0" distR="0" simplePos="0" relativeHeight="251726848" behindDoc="1" locked="0" layoutInCell="1" allowOverlap="1" wp14:anchorId="4DCB3AE0" wp14:editId="3B02C715">
                <wp:simplePos x="0" y="0"/>
                <wp:positionH relativeFrom="column">
                  <wp:posOffset>3272155</wp:posOffset>
                </wp:positionH>
                <wp:positionV relativeFrom="paragraph">
                  <wp:posOffset>1353185</wp:posOffset>
                </wp:positionV>
                <wp:extent cx="2389505" cy="64135"/>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4E1A" w14:textId="77777777" w:rsidR="00AC756C" w:rsidRDefault="00AC756C" w:rsidP="00D024B2">
                            <w:pPr>
                              <w:spacing w:line="91" w:lineRule="exact"/>
                              <w:textAlignment w:val="baseline"/>
                              <w:rPr>
                                <w:rFonts w:ascii="Calibri" w:eastAsia="Calibri" w:hAnsi="Calibri"/>
                                <w:b/>
                                <w:color w:val="000000"/>
                                <w:spacing w:val="18"/>
                                <w:sz w:val="14"/>
                              </w:rPr>
                            </w:pPr>
                            <w:r>
                              <w:rPr>
                                <w:rFonts w:ascii="Calibri" w:eastAsia="Calibri" w:hAnsi="Calibri"/>
                                <w:b/>
                                <w:color w:val="000000"/>
                                <w:spacing w:val="18"/>
                                <w:sz w:val="14"/>
                              </w:rPr>
                              <w:t>2011 2012 2013 2014 2015 2016 2017 2018 2019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B3AE0" id="Text Box 19" o:spid="_x0000_s1095" type="#_x0000_t202" style="position:absolute;margin-left:257.65pt;margin-top:106.55pt;width:188.15pt;height:5.05pt;z-index:-251589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" filled="f" stroked="f">
                <v:textbox inset="0,0,0,0">
                  <w:txbxContent>
                    <w:p w14:paraId="62B84E1A" w14:textId="77777777" w:rsidR="00AC756C" w:rsidRDefault="00AC756C" w:rsidP="00D024B2">
                      <w:pPr>
                        <w:spacing w:line="91" w:lineRule="exact"/>
                        <w:textAlignment w:val="baseline"/>
                        <w:rPr>
                          <w:rFonts w:ascii="Calibri" w:eastAsia="Calibri" w:hAnsi="Calibri"/>
                          <w:b/>
                          <w:color w:val="000000"/>
                          <w:spacing w:val="18"/>
                          <w:sz w:val="14"/>
                        </w:rPr>
                      </w:pPr>
                      <w:r>
                        <w:rPr>
                          <w:rFonts w:ascii="Calibri" w:eastAsia="Calibri" w:hAnsi="Calibri"/>
                          <w:b/>
                          <w:color w:val="000000"/>
                          <w:spacing w:val="18"/>
                          <w:sz w:val="14"/>
                        </w:rPr>
                        <w:t>2011 2012 2013 2014 2015 2016 2017 2018 2019</w:t>
                      </w:r>
                    </w:p>
                  </w:txbxContent>
                </v:textbox>
              </v:shape>
            </w:pict>
          </mc:Fallback>
        </mc:AlternateContent>
      </w:r>
      <w:r>
        <w:rPr>
          <w:noProof/>
        </w:rPr>
        <mc:AlternateContent>
          <mc:Choice Requires="wps">
            <w:drawing>
              <wp:anchor distT="0" distB="0" distL="0" distR="0" simplePos="0" relativeHeight="251727872" behindDoc="1" locked="0" layoutInCell="1" allowOverlap="1" wp14:anchorId="089E7221" wp14:editId="286907A5">
                <wp:simplePos x="0" y="0"/>
                <wp:positionH relativeFrom="column">
                  <wp:posOffset>3199130</wp:posOffset>
                </wp:positionH>
                <wp:positionV relativeFrom="paragraph">
                  <wp:posOffset>1490345</wp:posOffset>
                </wp:positionV>
                <wp:extent cx="798195" cy="6731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F460" w14:textId="77777777" w:rsidR="00AC756C" w:rsidRDefault="00AC756C" w:rsidP="00D024B2">
                            <w:pPr>
                              <w:spacing w:line="106" w:lineRule="exact"/>
                              <w:textAlignment w:val="baseline"/>
                              <w:rPr>
                                <w:rFonts w:ascii="Calibri" w:eastAsia="Calibri" w:hAnsi="Calibri"/>
                                <w:color w:val="000000"/>
                                <w:spacing w:val="14"/>
                                <w:sz w:val="14"/>
                              </w:rPr>
                            </w:pPr>
                            <w:r>
                              <w:rPr>
                                <w:rFonts w:ascii="Calibri" w:eastAsia="Calibri" w:hAnsi="Calibri"/>
                                <w:color w:val="000000"/>
                                <w:spacing w:val="14"/>
                                <w:sz w:val="14"/>
                              </w:rPr>
                              <w:t>EU CEFTA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E7221" id="Text Box 18" o:spid="_x0000_s1096" type="#_x0000_t202" style="position:absolute;margin-left:251.9pt;margin-top:117.35pt;width:62.85pt;height:5.3pt;z-index:-251588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" filled="f" stroked="f">
                <v:textbox inset="0,0,0,0">
                  <w:txbxContent>
                    <w:p w14:paraId="36E2F460" w14:textId="77777777" w:rsidR="00AC756C" w:rsidRDefault="00AC756C" w:rsidP="00D024B2">
                      <w:pPr>
                        <w:spacing w:line="106" w:lineRule="exact"/>
                        <w:textAlignment w:val="baseline"/>
                        <w:rPr>
                          <w:rFonts w:ascii="Calibri" w:eastAsia="Calibri" w:hAnsi="Calibri"/>
                          <w:color w:val="000000"/>
                          <w:spacing w:val="14"/>
                          <w:sz w:val="14"/>
                        </w:rPr>
                      </w:pPr>
                      <w:r>
                        <w:rPr>
                          <w:rFonts w:ascii="Calibri" w:eastAsia="Calibri" w:hAnsi="Calibri"/>
                          <w:color w:val="000000"/>
                          <w:spacing w:val="14"/>
                          <w:sz w:val="14"/>
                        </w:rPr>
                        <w:t>EU CEFTA Other</w:t>
                      </w:r>
                    </w:p>
                  </w:txbxContent>
                </v:textbox>
              </v:shape>
            </w:pict>
          </mc:Fallback>
        </mc:AlternateContent>
      </w:r>
      <w:r>
        <w:rPr>
          <w:noProof/>
        </w:rPr>
        <mc:AlternateContent>
          <mc:Choice Requires="wps">
            <w:drawing>
              <wp:anchor distT="0" distB="0" distL="0" distR="0" simplePos="0" relativeHeight="251728896" behindDoc="1" locked="0" layoutInCell="1" allowOverlap="1" wp14:anchorId="418D0BCB" wp14:editId="0A71775E">
                <wp:simplePos x="0" y="0"/>
                <wp:positionH relativeFrom="column">
                  <wp:posOffset>3041015</wp:posOffset>
                </wp:positionH>
                <wp:positionV relativeFrom="paragraph">
                  <wp:posOffset>140335</wp:posOffset>
                </wp:positionV>
                <wp:extent cx="156845" cy="64135"/>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176E" w14:textId="77777777" w:rsidR="00AC756C" w:rsidRDefault="00AC756C" w:rsidP="00D024B2">
                            <w:pPr>
                              <w:spacing w:line="100" w:lineRule="exact"/>
                              <w:jc w:val="center"/>
                              <w:textAlignment w:val="baseline"/>
                              <w:rPr>
                                <w:rFonts w:ascii="Calibri" w:eastAsia="Calibri" w:hAnsi="Calibri"/>
                                <w:color w:val="000000"/>
                                <w:spacing w:val="-1"/>
                                <w:sz w:val="14"/>
                              </w:rPr>
                            </w:pPr>
                            <w:r>
                              <w:rPr>
                                <w:rFonts w:ascii="Calibri" w:eastAsia="Calibri" w:hAnsi="Calibri"/>
                                <w:color w:val="000000"/>
                                <w:spacing w:val="-1"/>
                                <w:sz w:val="14"/>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D0BCB" id="Text Box 17" o:spid="_x0000_s1097" type="#_x0000_t202" style="position:absolute;margin-left:239.45pt;margin-top:11.05pt;width:12.35pt;height:5.05pt;z-index:-251587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" filled="f" stroked="f">
                <v:textbox inset="0,0,0,0">
                  <w:txbxContent>
                    <w:p w14:paraId="31E0176E" w14:textId="77777777" w:rsidR="00AC756C" w:rsidRDefault="00AC756C" w:rsidP="00D024B2">
                      <w:pPr>
                        <w:spacing w:line="100" w:lineRule="exact"/>
                        <w:jc w:val="center"/>
                        <w:textAlignment w:val="baseline"/>
                        <w:rPr>
                          <w:rFonts w:ascii="Calibri" w:eastAsia="Calibri" w:hAnsi="Calibri"/>
                          <w:color w:val="000000"/>
                          <w:spacing w:val="-1"/>
                          <w:sz w:val="14"/>
                        </w:rPr>
                      </w:pPr>
                      <w:r>
                        <w:rPr>
                          <w:rFonts w:ascii="Calibri" w:eastAsia="Calibri" w:hAnsi="Calibri"/>
                          <w:color w:val="000000"/>
                          <w:spacing w:val="-1"/>
                          <w:sz w:val="14"/>
                        </w:rPr>
                        <w:t>60</w:t>
                      </w:r>
                    </w:p>
                  </w:txbxContent>
                </v:textbox>
              </v:shape>
            </w:pict>
          </mc:Fallback>
        </mc:AlternateContent>
      </w:r>
      <w:r>
        <w:rPr>
          <w:noProof/>
        </w:rPr>
        <mc:AlternateContent>
          <mc:Choice Requires="wps">
            <w:drawing>
              <wp:anchor distT="0" distB="0" distL="0" distR="0" simplePos="0" relativeHeight="251729920" behindDoc="1" locked="0" layoutInCell="1" allowOverlap="1" wp14:anchorId="5B0A403D" wp14:editId="74151C1E">
                <wp:simplePos x="0" y="0"/>
                <wp:positionH relativeFrom="column">
                  <wp:posOffset>3041015</wp:posOffset>
                </wp:positionH>
                <wp:positionV relativeFrom="paragraph">
                  <wp:posOffset>506095</wp:posOffset>
                </wp:positionV>
                <wp:extent cx="156845" cy="64135"/>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EE1B9" w14:textId="77777777" w:rsidR="00AC756C" w:rsidRDefault="00AC756C" w:rsidP="00D024B2">
                            <w:pPr>
                              <w:spacing w:line="100" w:lineRule="exact"/>
                              <w:jc w:val="center"/>
                              <w:textAlignment w:val="baseline"/>
                              <w:rPr>
                                <w:rFonts w:ascii="Calibri" w:eastAsia="Calibri" w:hAnsi="Calibri"/>
                                <w:color w:val="000000"/>
                                <w:sz w:val="14"/>
                              </w:rPr>
                            </w:pPr>
                            <w:r>
                              <w:rPr>
                                <w:rFonts w:ascii="Calibri" w:eastAsia="Calibri" w:hAnsi="Calibri"/>
                                <w:color w:val="000000"/>
                                <w:sz w:val="1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A403D" id="Text Box 16" o:spid="_x0000_s1098" type="#_x0000_t202" style="position:absolute;margin-left:239.45pt;margin-top:39.85pt;width:12.35pt;height:5.05pt;z-index:-251586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" filled="f" stroked="f">
                <v:textbox inset="0,0,0,0">
                  <w:txbxContent>
                    <w:p w14:paraId="0EEEE1B9" w14:textId="77777777" w:rsidR="00AC756C" w:rsidRDefault="00AC756C" w:rsidP="00D024B2">
                      <w:pPr>
                        <w:spacing w:line="100" w:lineRule="exact"/>
                        <w:jc w:val="center"/>
                        <w:textAlignment w:val="baseline"/>
                        <w:rPr>
                          <w:rFonts w:ascii="Calibri" w:eastAsia="Calibri" w:hAnsi="Calibri"/>
                          <w:color w:val="000000"/>
                          <w:sz w:val="14"/>
                        </w:rPr>
                      </w:pPr>
                      <w:r>
                        <w:rPr>
                          <w:rFonts w:ascii="Calibri" w:eastAsia="Calibri" w:hAnsi="Calibri"/>
                          <w:color w:val="000000"/>
                          <w:sz w:val="14"/>
                        </w:rPr>
                        <w:t>40</w:t>
                      </w:r>
                    </w:p>
                  </w:txbxContent>
                </v:textbox>
              </v:shape>
            </w:pict>
          </mc:Fallback>
        </mc:AlternateContent>
      </w:r>
      <w:r>
        <w:rPr>
          <w:noProof/>
        </w:rPr>
        <mc:AlternateContent>
          <mc:Choice Requires="wps">
            <w:drawing>
              <wp:anchor distT="0" distB="0" distL="0" distR="0" simplePos="0" relativeHeight="251730944" behindDoc="1" locked="0" layoutInCell="1" allowOverlap="1" wp14:anchorId="334F47AB" wp14:editId="49C2D05D">
                <wp:simplePos x="0" y="0"/>
                <wp:positionH relativeFrom="column">
                  <wp:posOffset>3041015</wp:posOffset>
                </wp:positionH>
                <wp:positionV relativeFrom="paragraph">
                  <wp:posOffset>875030</wp:posOffset>
                </wp:positionV>
                <wp:extent cx="156845" cy="64135"/>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F98E" w14:textId="77777777" w:rsidR="00AC756C" w:rsidRDefault="00AC756C" w:rsidP="00D024B2">
                            <w:pPr>
                              <w:spacing w:line="95" w:lineRule="exact"/>
                              <w:jc w:val="center"/>
                              <w:textAlignment w:val="baseline"/>
                              <w:rPr>
                                <w:rFonts w:ascii="Calibri" w:eastAsia="Calibri" w:hAnsi="Calibri"/>
                                <w:color w:val="000000"/>
                                <w:spacing w:val="-1"/>
                                <w:sz w:val="14"/>
                              </w:rPr>
                            </w:pPr>
                            <w:r>
                              <w:rPr>
                                <w:rFonts w:ascii="Calibri" w:eastAsia="Calibri" w:hAnsi="Calibri"/>
                                <w:color w:val="000000"/>
                                <w:spacing w:val="-1"/>
                                <w:sz w:val="1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F47AB" id="Text Box 15" o:spid="_x0000_s1099" type="#_x0000_t202" style="position:absolute;margin-left:239.45pt;margin-top:68.9pt;width:12.35pt;height:5.05pt;z-index:-251585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" filled="f" stroked="f">
                <v:textbox inset="0,0,0,0">
                  <w:txbxContent>
                    <w:p w14:paraId="6CBAF98E" w14:textId="77777777" w:rsidR="00AC756C" w:rsidRDefault="00AC756C" w:rsidP="00D024B2">
                      <w:pPr>
                        <w:spacing w:line="95" w:lineRule="exact"/>
                        <w:jc w:val="center"/>
                        <w:textAlignment w:val="baseline"/>
                        <w:rPr>
                          <w:rFonts w:ascii="Calibri" w:eastAsia="Calibri" w:hAnsi="Calibri"/>
                          <w:color w:val="000000"/>
                          <w:spacing w:val="-1"/>
                          <w:sz w:val="14"/>
                        </w:rPr>
                      </w:pPr>
                      <w:r>
                        <w:rPr>
                          <w:rFonts w:ascii="Calibri" w:eastAsia="Calibri" w:hAnsi="Calibri"/>
                          <w:color w:val="000000"/>
                          <w:spacing w:val="-1"/>
                          <w:sz w:val="14"/>
                        </w:rPr>
                        <w:t>20</w:t>
                      </w:r>
                    </w:p>
                  </w:txbxContent>
                </v:textbox>
              </v:shape>
            </w:pict>
          </mc:Fallback>
        </mc:AlternateContent>
      </w:r>
      <w:r>
        <w:rPr>
          <w:noProof/>
        </w:rPr>
        <mc:AlternateContent>
          <mc:Choice Requires="wps">
            <w:drawing>
              <wp:anchor distT="0" distB="0" distL="0" distR="0" simplePos="0" relativeHeight="251731968" behindDoc="1" locked="0" layoutInCell="1" allowOverlap="1" wp14:anchorId="037D26FE" wp14:editId="26C3D27C">
                <wp:simplePos x="0" y="0"/>
                <wp:positionH relativeFrom="column">
                  <wp:posOffset>3067685</wp:posOffset>
                </wp:positionH>
                <wp:positionV relativeFrom="paragraph">
                  <wp:posOffset>1240790</wp:posOffset>
                </wp:positionV>
                <wp:extent cx="100965" cy="6413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F53C" w14:textId="77777777" w:rsidR="00AC756C" w:rsidRDefault="00AC756C" w:rsidP="00D024B2">
                            <w:pPr>
                              <w:spacing w:line="95" w:lineRule="exact"/>
                              <w:jc w:val="center"/>
                              <w:textAlignment w:val="baseline"/>
                              <w:rPr>
                                <w:rFonts w:ascii="Calibri" w:eastAsia="Calibri" w:hAnsi="Calibri"/>
                                <w:color w:val="000000"/>
                                <w:sz w:val="14"/>
                              </w:rPr>
                            </w:pPr>
                            <w:r>
                              <w:rPr>
                                <w:rFonts w:ascii="Calibri" w:eastAsia="Calibri" w:hAnsi="Calibri"/>
                                <w:color w:val="000000"/>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D26FE" id="Text Box 14" o:spid="_x0000_s1100" type="#_x0000_t202" style="position:absolute;margin-left:241.55pt;margin-top:97.7pt;width:7.95pt;height:5.05pt;z-index:-251584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k7AEAAL4DAAAOAAAAZHJzL2Uyb0RvYy54bWysU8Fu2zAMvQ/YPwi6L3ayNFu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" filled="f" stroked="f">
                <v:textbox inset="0,0,0,0">
                  <w:txbxContent>
                    <w:p w14:paraId="3B38F53C" w14:textId="77777777" w:rsidR="00AC756C" w:rsidRDefault="00AC756C" w:rsidP="00D024B2">
                      <w:pPr>
                        <w:spacing w:line="95" w:lineRule="exact"/>
                        <w:jc w:val="center"/>
                        <w:textAlignment w:val="baseline"/>
                        <w:rPr>
                          <w:rFonts w:ascii="Calibri" w:eastAsia="Calibri" w:hAnsi="Calibri"/>
                          <w:color w:val="000000"/>
                          <w:sz w:val="14"/>
                        </w:rPr>
                      </w:pPr>
                      <w:r>
                        <w:rPr>
                          <w:rFonts w:ascii="Calibri" w:eastAsia="Calibri" w:hAnsi="Calibri"/>
                          <w:color w:val="000000"/>
                          <w:sz w:val="14"/>
                        </w:rPr>
                        <w:t>0</w:t>
                      </w:r>
                    </w:p>
                  </w:txbxContent>
                </v:textbox>
              </v:shape>
            </w:pict>
          </mc:Fallback>
        </mc:AlternateContent>
      </w:r>
      <w:r>
        <w:rPr>
          <w:noProof/>
        </w:rPr>
        <mc:AlternateContent>
          <mc:Choice Requires="wps">
            <w:drawing>
              <wp:anchor distT="0" distB="0" distL="0" distR="0" simplePos="0" relativeHeight="251732992" behindDoc="1" locked="0" layoutInCell="1" allowOverlap="1" wp14:anchorId="734D96C4" wp14:editId="4ECEBA2F">
                <wp:simplePos x="0" y="0"/>
                <wp:positionH relativeFrom="column">
                  <wp:posOffset>3041015</wp:posOffset>
                </wp:positionH>
                <wp:positionV relativeFrom="paragraph">
                  <wp:posOffset>1575435</wp:posOffset>
                </wp:positionV>
                <wp:extent cx="2729865" cy="11938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490D" w14:textId="732B7C2B" w:rsidR="00AC756C" w:rsidRDefault="00AC756C" w:rsidP="00D024B2">
                            <w:pPr>
                              <w:spacing w:before="12" w:after="24" w:line="152" w:lineRule="exact"/>
                              <w:ind w:right="108"/>
                              <w:jc w:val="right"/>
                              <w:textAlignment w:val="baseline"/>
                              <w:rPr>
                                <w:rFonts w:ascii="Calibri" w:eastAsia="Calibri" w:hAnsi="Calibri"/>
                                <w:i/>
                                <w:color w:val="000000"/>
                                <w:sz w:val="14"/>
                              </w:rPr>
                            </w:pPr>
                            <w:r>
                              <w:rPr>
                                <w:rFonts w:ascii="Calibri" w:eastAsia="Calibri" w:hAnsi="Calibri"/>
                                <w:i/>
                                <w:color w:val="000000"/>
                                <w:sz w:val="14"/>
                              </w:rPr>
                              <w:t>Burimi:</w:t>
                            </w:r>
                            <w:r w:rsidR="000B17A8">
                              <w:rPr>
                                <w:rFonts w:ascii="Calibri" w:eastAsia="Calibri" w:hAnsi="Calibri"/>
                                <w:i/>
                                <w:color w:val="000000"/>
                                <w:sz w:val="14"/>
                              </w:rPr>
                              <w:t>W</w:t>
                            </w:r>
                            <w:r>
                              <w:rPr>
                                <w:rFonts w:ascii="Calibri" w:eastAsia="Calibri" w:hAnsi="Calibri"/>
                                <w:i/>
                                <w:color w:val="000000"/>
                                <w:sz w:val="14"/>
                              </w:rPr>
                              <w:t>ii</w:t>
                            </w:r>
                            <w:r w:rsidR="000B17A8">
                              <w:rPr>
                                <w:rFonts w:ascii="Calibri" w:eastAsia="Calibri" w:hAnsi="Calibri"/>
                                <w:i/>
                                <w:color w:val="000000"/>
                                <w:sz w:val="1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D96C4" id="Text Box 13" o:spid="_x0000_s1101" type="#_x0000_t202" style="position:absolute;margin-left:239.45pt;margin-top:124.05pt;width:214.95pt;height:9.4pt;z-index:-251583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" filled="f" stroked="f">
                <v:textbox inset="0,0,0,0">
                  <w:txbxContent>
                    <w:p w14:paraId="08CB490D" w14:textId="732B7C2B" w:rsidR="00AC756C" w:rsidRDefault="00AC756C" w:rsidP="00D024B2">
                      <w:pPr>
                        <w:spacing w:before="12" w:after="24" w:line="152" w:lineRule="exact"/>
                        <w:ind w:right="108"/>
                        <w:jc w:val="right"/>
                        <w:textAlignment w:val="baseline"/>
                        <w:rPr>
                          <w:rFonts w:ascii="Calibri" w:eastAsia="Calibri" w:hAnsi="Calibri"/>
                          <w:i/>
                          <w:color w:val="000000"/>
                          <w:sz w:val="14"/>
                        </w:rPr>
                      </w:pPr>
                      <w:proofErr w:type="spellStart"/>
                      <w:r>
                        <w:rPr>
                          <w:rFonts w:ascii="Calibri" w:eastAsia="Calibri" w:hAnsi="Calibri"/>
                          <w:i/>
                          <w:color w:val="000000"/>
                          <w:sz w:val="14"/>
                        </w:rPr>
                        <w:t>Burimi:</w:t>
                      </w:r>
                      <w:r w:rsidR="000B17A8">
                        <w:rPr>
                          <w:rFonts w:ascii="Calibri" w:eastAsia="Calibri" w:hAnsi="Calibri"/>
                          <w:i/>
                          <w:color w:val="000000"/>
                          <w:sz w:val="14"/>
                        </w:rPr>
                        <w:t>W</w:t>
                      </w:r>
                      <w:r>
                        <w:rPr>
                          <w:rFonts w:ascii="Calibri" w:eastAsia="Calibri" w:hAnsi="Calibri"/>
                          <w:i/>
                          <w:color w:val="000000"/>
                          <w:sz w:val="14"/>
                        </w:rPr>
                        <w:t>ii</w:t>
                      </w:r>
                      <w:r w:rsidR="000B17A8">
                        <w:rPr>
                          <w:rFonts w:ascii="Calibri" w:eastAsia="Calibri" w:hAnsi="Calibri"/>
                          <w:i/>
                          <w:color w:val="000000"/>
                          <w:sz w:val="14"/>
                        </w:rPr>
                        <w:t>W</w:t>
                      </w:r>
                      <w:proofErr w:type="spellEnd"/>
                    </w:p>
                  </w:txbxContent>
                </v:textbox>
              </v:shape>
            </w:pict>
          </mc:Fallback>
        </mc:AlternateContent>
      </w:r>
    </w:p>
    <w:p w14:paraId="39CB22D0" w14:textId="77777777" w:rsidR="00D024B2" w:rsidRPr="00BB7CF6" w:rsidRDefault="00D024B2" w:rsidP="00D024B2">
      <w:pPr>
        <w:sectPr w:rsidR="00D024B2" w:rsidRPr="00BB7CF6">
          <w:type w:val="continuous"/>
          <w:pgSz w:w="11909" w:h="16838"/>
          <w:pgMar w:top="1400" w:right="1262" w:bottom="562" w:left="1284" w:header="720" w:footer="720" w:gutter="0"/>
          <w:cols w:space="720"/>
        </w:sectPr>
      </w:pPr>
    </w:p>
    <w:p w14:paraId="41034DCB" w14:textId="71D2BBAB" w:rsidR="00D024B2" w:rsidRPr="00BB7CF6" w:rsidRDefault="00D024B2" w:rsidP="00D024B2">
      <w:pPr>
        <w:spacing w:before="126" w:line="276" w:lineRule="exact"/>
        <w:ind w:left="72" w:right="144"/>
        <w:jc w:val="both"/>
        <w:textAlignment w:val="baseline"/>
        <w:rPr>
          <w:rFonts w:eastAsia="Times New Roman"/>
          <w:b/>
          <w:color w:val="000000"/>
          <w:spacing w:val="2"/>
        </w:rPr>
      </w:pPr>
      <w:r w:rsidRPr="00BB7CF6">
        <w:rPr>
          <w:rFonts w:eastAsia="Times New Roman"/>
          <w:b/>
          <w:color w:val="000000"/>
          <w:spacing w:val="2"/>
        </w:rPr>
        <w:lastRenderedPageBreak/>
        <w:t>BE</w:t>
      </w:r>
      <w:r w:rsidR="00AE2B2B">
        <w:rPr>
          <w:rFonts w:eastAsia="Times New Roman"/>
          <w:b/>
          <w:color w:val="000000"/>
          <w:spacing w:val="2"/>
        </w:rPr>
        <w:t>-ja</w:t>
      </w:r>
      <w:r w:rsidRPr="00BB7CF6">
        <w:rPr>
          <w:rFonts w:eastAsia="Times New Roman"/>
          <w:b/>
          <w:color w:val="000000"/>
          <w:spacing w:val="2"/>
        </w:rPr>
        <w:t xml:space="preserve"> është partneri kryesor tregtar i Kosovës. </w:t>
      </w:r>
      <w:r w:rsidRPr="00BB7CF6">
        <w:rPr>
          <w:rFonts w:eastAsia="Times New Roman"/>
          <w:color w:val="000000"/>
          <w:spacing w:val="2"/>
        </w:rPr>
        <w:t>Në vitin 2019, BE-ja përbënte 50% të importeve totale të mallrave. Pjesa e CEFTA</w:t>
      </w:r>
      <w:r w:rsidR="00AE2B2B">
        <w:rPr>
          <w:rFonts w:eastAsia="Times New Roman"/>
          <w:color w:val="000000"/>
          <w:spacing w:val="2"/>
        </w:rPr>
        <w:t>-s</w:t>
      </w:r>
      <w:r w:rsidRPr="00BB7CF6">
        <w:rPr>
          <w:rFonts w:eastAsia="Times New Roman"/>
          <w:color w:val="000000"/>
          <w:spacing w:val="2"/>
        </w:rPr>
        <w:t xml:space="preserve"> zbriti në vetëm 14.3% si rezultat i drejtpërdrejtë i tarifave të importit 100% të vendosura nga Kosova për mallrat me origjinë nga Serbia dhe Bosnja dhe Hercegovina. Eksportet e mallrave në BE arritën 36% gjatë vitit 2019. CEFTA mbetet tregu kryesor për eksportuesit e Kosovës (42.9% të totalit) dhe largimi i tarifave kishte një ndikim pozitiv në rivendosjen e tregtisë rajonale, por pengesat për tregtinë e lirë ndërmjet anëtarëve </w:t>
      </w:r>
      <w:r w:rsidR="00AE2B2B" w:rsidRPr="00BB7CF6">
        <w:rPr>
          <w:rFonts w:eastAsia="Times New Roman"/>
          <w:color w:val="000000"/>
          <w:spacing w:val="2"/>
        </w:rPr>
        <w:t>të CEFTA</w:t>
      </w:r>
      <w:r w:rsidR="00AE2B2B">
        <w:rPr>
          <w:rFonts w:eastAsia="Times New Roman"/>
          <w:color w:val="000000"/>
          <w:spacing w:val="2"/>
        </w:rPr>
        <w:t>-s</w:t>
      </w:r>
      <w:r w:rsidRPr="00BB7CF6">
        <w:rPr>
          <w:rFonts w:eastAsia="Times New Roman"/>
          <w:color w:val="000000"/>
          <w:spacing w:val="2"/>
        </w:rPr>
        <w:t xml:space="preserve"> ende vazhdojnë, përfshirë barrierat politike, tarifore dhe jotarifore.</w:t>
      </w:r>
    </w:p>
    <w:p w14:paraId="36CC427B" w14:textId="36CE8116" w:rsidR="00D024B2" w:rsidRPr="00BB7CF6" w:rsidRDefault="00D024B2" w:rsidP="00D024B2">
      <w:pPr>
        <w:spacing w:before="120" w:line="276" w:lineRule="exact"/>
        <w:ind w:left="72" w:right="144"/>
        <w:jc w:val="both"/>
        <w:textAlignment w:val="baseline"/>
        <w:rPr>
          <w:rFonts w:eastAsia="Times New Roman"/>
          <w:b/>
          <w:color w:val="000000"/>
        </w:rPr>
      </w:pPr>
      <w:r w:rsidRPr="00BB7CF6">
        <w:rPr>
          <w:rFonts w:eastAsia="Times New Roman"/>
          <w:b/>
          <w:color w:val="000000"/>
        </w:rPr>
        <w:t>BE</w:t>
      </w:r>
      <w:r w:rsidR="00AE2B2B">
        <w:rPr>
          <w:rFonts w:eastAsia="Times New Roman"/>
          <w:b/>
          <w:color w:val="000000"/>
        </w:rPr>
        <w:t>-ja</w:t>
      </w:r>
      <w:r w:rsidRPr="00BB7CF6">
        <w:rPr>
          <w:rFonts w:eastAsia="Times New Roman"/>
          <w:b/>
          <w:color w:val="000000"/>
        </w:rPr>
        <w:t xml:space="preserve"> mbetet investitori kryesor në Kosovë. </w:t>
      </w:r>
      <w:r w:rsidRPr="00BB7CF6">
        <w:rPr>
          <w:rFonts w:eastAsia="Times New Roman"/>
          <w:color w:val="000000"/>
        </w:rPr>
        <w:t xml:space="preserve">Në vitin 2019, rritja e fluksit të IHD-ve ndoqi të njëjtin model si në vitin 2018, duke arritur në rreth 272 milion EUR (rreth 4% të </w:t>
      </w:r>
      <w:r w:rsidR="00814334">
        <w:rPr>
          <w:rFonts w:eastAsia="Times New Roman"/>
          <w:color w:val="000000"/>
        </w:rPr>
        <w:t>BPV-s</w:t>
      </w:r>
      <w:r w:rsidR="000279DB">
        <w:rPr>
          <w:rFonts w:eastAsia="Times New Roman"/>
          <w:color w:val="000000"/>
        </w:rPr>
        <w:t>ë</w:t>
      </w:r>
      <w:r w:rsidRPr="00BB7CF6">
        <w:rPr>
          <w:rFonts w:eastAsia="Times New Roman"/>
          <w:color w:val="000000"/>
        </w:rPr>
        <w:t xml:space="preserve">). </w:t>
      </w:r>
      <w:r w:rsidR="00814334">
        <w:rPr>
          <w:rFonts w:eastAsia="Times New Roman"/>
          <w:color w:val="000000"/>
        </w:rPr>
        <w:t>Pjes</w:t>
      </w:r>
      <w:r w:rsidR="000279DB">
        <w:rPr>
          <w:rFonts w:eastAsia="Times New Roman"/>
          <w:color w:val="000000"/>
        </w:rPr>
        <w:t>ë</w:t>
      </w:r>
      <w:r w:rsidR="00814334">
        <w:rPr>
          <w:rFonts w:eastAsia="Times New Roman"/>
          <w:color w:val="000000"/>
        </w:rPr>
        <w:t xml:space="preserve">marrja e </w:t>
      </w:r>
      <w:r w:rsidRPr="00BB7CF6">
        <w:rPr>
          <w:rFonts w:eastAsia="Times New Roman"/>
          <w:color w:val="000000"/>
        </w:rPr>
        <w:t>Gjermanisë dhe Zvicrës (dy vende me diasporë të madhe nga Kosova) qëndruan praktikisht të pandryshuara nga viti i kaluar në mbi 11.5% të totalit secila.</w:t>
      </w:r>
    </w:p>
    <w:p w14:paraId="551F4B70" w14:textId="50559368" w:rsidR="00D024B2" w:rsidRPr="00BB7CF6" w:rsidRDefault="00D024B2" w:rsidP="00D024B2">
      <w:pPr>
        <w:spacing w:before="120" w:line="276" w:lineRule="exact"/>
        <w:ind w:left="72" w:right="144"/>
        <w:jc w:val="both"/>
        <w:textAlignment w:val="baseline"/>
        <w:rPr>
          <w:rFonts w:eastAsia="Times New Roman"/>
          <w:b/>
          <w:color w:val="000000"/>
        </w:rPr>
      </w:pPr>
      <w:r w:rsidRPr="00BB7CF6">
        <w:rPr>
          <w:rFonts w:eastAsia="Times New Roman"/>
          <w:b/>
          <w:color w:val="000000"/>
        </w:rPr>
        <w:t xml:space="preserve">Të udhëhequr nga </w:t>
      </w:r>
      <w:r w:rsidR="00814334">
        <w:rPr>
          <w:rFonts w:eastAsia="Times New Roman"/>
          <w:b/>
          <w:color w:val="000000"/>
        </w:rPr>
        <w:t xml:space="preserve">rritja e </w:t>
      </w:r>
      <w:r w:rsidRPr="00BB7CF6">
        <w:rPr>
          <w:rFonts w:eastAsia="Times New Roman"/>
          <w:b/>
          <w:color w:val="000000"/>
        </w:rPr>
        <w:t>import</w:t>
      </w:r>
      <w:r w:rsidR="00814334">
        <w:rPr>
          <w:rFonts w:eastAsia="Times New Roman"/>
          <w:b/>
          <w:color w:val="000000"/>
        </w:rPr>
        <w:t xml:space="preserve">it </w:t>
      </w:r>
      <w:r w:rsidRPr="00BB7CF6">
        <w:rPr>
          <w:rFonts w:eastAsia="Times New Roman"/>
          <w:b/>
          <w:color w:val="000000"/>
        </w:rPr>
        <w:t xml:space="preserve">dhe eskportit të shërbimeve, hapja e përgjithshme e tregtisë po rritet gradualisht. </w:t>
      </w:r>
      <w:r w:rsidRPr="00BB7CF6">
        <w:rPr>
          <w:rFonts w:eastAsia="Times New Roman"/>
          <w:color w:val="000000"/>
        </w:rPr>
        <w:t xml:space="preserve">Ndërsa </w:t>
      </w:r>
      <w:r w:rsidR="00814334">
        <w:rPr>
          <w:rFonts w:eastAsia="Times New Roman"/>
          <w:color w:val="000000"/>
        </w:rPr>
        <w:t>ka sh</w:t>
      </w:r>
      <w:r w:rsidR="000279DB">
        <w:rPr>
          <w:rFonts w:eastAsia="Times New Roman"/>
          <w:color w:val="000000"/>
        </w:rPr>
        <w:t>ë</w:t>
      </w:r>
      <w:r w:rsidR="00814334">
        <w:rPr>
          <w:rFonts w:eastAsia="Times New Roman"/>
          <w:color w:val="000000"/>
        </w:rPr>
        <w:t xml:space="preserve">nuar rritje </w:t>
      </w:r>
      <w:r w:rsidRPr="00BB7CF6">
        <w:rPr>
          <w:rFonts w:eastAsia="Times New Roman"/>
          <w:color w:val="000000"/>
        </w:rPr>
        <w:t xml:space="preserve">nga 73% e </w:t>
      </w:r>
      <w:r w:rsidR="00814334">
        <w:rPr>
          <w:rFonts w:eastAsia="Times New Roman"/>
          <w:color w:val="000000"/>
        </w:rPr>
        <w:t>BPV</w:t>
      </w:r>
      <w:r w:rsidRPr="00BB7CF6">
        <w:rPr>
          <w:rFonts w:eastAsia="Times New Roman"/>
          <w:color w:val="000000"/>
        </w:rPr>
        <w:t xml:space="preserve">-së në </w:t>
      </w:r>
      <w:r w:rsidR="00814334">
        <w:rPr>
          <w:rFonts w:eastAsia="Times New Roman"/>
          <w:color w:val="000000"/>
        </w:rPr>
        <w:t xml:space="preserve">vitin </w:t>
      </w:r>
      <w:r w:rsidRPr="00BB7CF6">
        <w:rPr>
          <w:rFonts w:eastAsia="Times New Roman"/>
          <w:color w:val="000000"/>
        </w:rPr>
        <w:t xml:space="preserve">2014 në 85% në </w:t>
      </w:r>
      <w:r w:rsidR="00814334">
        <w:rPr>
          <w:rFonts w:eastAsia="Times New Roman"/>
          <w:color w:val="000000"/>
        </w:rPr>
        <w:t xml:space="preserve">vitin </w:t>
      </w:r>
      <w:r w:rsidRPr="00BB7CF6">
        <w:rPr>
          <w:rFonts w:eastAsia="Times New Roman"/>
          <w:color w:val="000000"/>
        </w:rPr>
        <w:t xml:space="preserve">2019, hapja e tregtisë është nën </w:t>
      </w:r>
      <w:r w:rsidR="00814334">
        <w:rPr>
          <w:rFonts w:eastAsia="Times New Roman"/>
          <w:color w:val="000000"/>
        </w:rPr>
        <w:t xml:space="preserve">vendet rajonale </w:t>
      </w:r>
      <w:r w:rsidRPr="00BB7CF6">
        <w:rPr>
          <w:rFonts w:eastAsia="Times New Roman"/>
          <w:color w:val="000000"/>
        </w:rPr>
        <w:t xml:space="preserve">ku është afër ose tejkalon 100%. </w:t>
      </w:r>
      <w:r w:rsidR="00814334">
        <w:rPr>
          <w:rFonts w:eastAsia="Times New Roman"/>
          <w:color w:val="000000"/>
        </w:rPr>
        <w:t>Pjes</w:t>
      </w:r>
      <w:r w:rsidR="000279DB">
        <w:rPr>
          <w:rFonts w:eastAsia="Times New Roman"/>
          <w:color w:val="000000"/>
        </w:rPr>
        <w:t>ë</w:t>
      </w:r>
      <w:r w:rsidR="00814334">
        <w:rPr>
          <w:rFonts w:eastAsia="Times New Roman"/>
          <w:color w:val="000000"/>
        </w:rPr>
        <w:t xml:space="preserve">mmarja </w:t>
      </w:r>
      <w:r w:rsidRPr="00BB7CF6">
        <w:rPr>
          <w:rFonts w:eastAsia="Times New Roman"/>
          <w:color w:val="000000"/>
        </w:rPr>
        <w:t xml:space="preserve">e eksporteve dhe importeve në </w:t>
      </w:r>
      <w:r w:rsidR="00814334">
        <w:rPr>
          <w:rFonts w:eastAsia="Times New Roman"/>
          <w:color w:val="000000"/>
        </w:rPr>
        <w:t xml:space="preserve">BPV </w:t>
      </w:r>
      <w:r w:rsidRPr="00BB7CF6">
        <w:rPr>
          <w:rFonts w:eastAsia="Times New Roman"/>
          <w:color w:val="000000"/>
        </w:rPr>
        <w:t>qëndr</w:t>
      </w:r>
      <w:r w:rsidR="00814334">
        <w:rPr>
          <w:rFonts w:eastAsia="Times New Roman"/>
          <w:color w:val="000000"/>
        </w:rPr>
        <w:t xml:space="preserve">oi </w:t>
      </w:r>
      <w:r w:rsidRPr="00BB7CF6">
        <w:rPr>
          <w:rFonts w:eastAsia="Times New Roman"/>
          <w:color w:val="000000"/>
        </w:rPr>
        <w:t xml:space="preserve">në 29% dhe 56% në </w:t>
      </w:r>
      <w:r w:rsidR="00814334">
        <w:rPr>
          <w:rFonts w:eastAsia="Times New Roman"/>
          <w:color w:val="000000"/>
        </w:rPr>
        <w:t xml:space="preserve">vitin </w:t>
      </w:r>
      <w:r w:rsidRPr="00BB7CF6">
        <w:rPr>
          <w:rFonts w:eastAsia="Times New Roman"/>
          <w:color w:val="000000"/>
        </w:rPr>
        <w:t>2019. Pavarësisht rënies së pjesë</w:t>
      </w:r>
      <w:r w:rsidR="00814334">
        <w:rPr>
          <w:rFonts w:eastAsia="Times New Roman"/>
          <w:color w:val="000000"/>
        </w:rPr>
        <w:t xml:space="preserve">marrjes </w:t>
      </w:r>
      <w:r w:rsidRPr="00BB7CF6">
        <w:rPr>
          <w:rFonts w:eastAsia="Times New Roman"/>
          <w:color w:val="000000"/>
        </w:rPr>
        <w:t xml:space="preserve">së tyre, lëndët e para themelore dhe produktet minerale ende dominojnë eksportet e mallrave, ndërsa eksportet e shërbimeve </w:t>
      </w:r>
      <w:r w:rsidR="00814334">
        <w:rPr>
          <w:rFonts w:eastAsia="Times New Roman"/>
          <w:color w:val="000000"/>
        </w:rPr>
        <w:t>p</w:t>
      </w:r>
      <w:r w:rsidR="000279DB">
        <w:rPr>
          <w:rFonts w:eastAsia="Times New Roman"/>
          <w:color w:val="000000"/>
        </w:rPr>
        <w:t>ë</w:t>
      </w:r>
      <w:r w:rsidR="00814334">
        <w:rPr>
          <w:rFonts w:eastAsia="Times New Roman"/>
          <w:color w:val="000000"/>
        </w:rPr>
        <w:t>rb</w:t>
      </w:r>
      <w:r w:rsidR="000279DB">
        <w:rPr>
          <w:rFonts w:eastAsia="Times New Roman"/>
          <w:color w:val="000000"/>
        </w:rPr>
        <w:t>ë</w:t>
      </w:r>
      <w:r w:rsidR="00814334">
        <w:rPr>
          <w:rFonts w:eastAsia="Times New Roman"/>
          <w:color w:val="000000"/>
        </w:rPr>
        <w:t>hen n</w:t>
      </w:r>
      <w:r w:rsidRPr="00BB7CF6">
        <w:rPr>
          <w:rFonts w:eastAsia="Times New Roman"/>
          <w:color w:val="000000"/>
        </w:rPr>
        <w:t xml:space="preserve">ë një masë të madhe </w:t>
      </w:r>
      <w:r w:rsidR="00814334">
        <w:rPr>
          <w:rFonts w:eastAsia="Times New Roman"/>
          <w:color w:val="000000"/>
        </w:rPr>
        <w:t xml:space="preserve">prej </w:t>
      </w:r>
      <w:r w:rsidRPr="00BB7CF6">
        <w:rPr>
          <w:rFonts w:eastAsia="Times New Roman"/>
          <w:color w:val="000000"/>
        </w:rPr>
        <w:t>shërbimeve të udhëtimit në diasporë.</w:t>
      </w:r>
    </w:p>
    <w:p w14:paraId="2C9DF0F7" w14:textId="77777777" w:rsidR="00D024B2" w:rsidRPr="00BB7CF6" w:rsidRDefault="00D024B2" w:rsidP="00D024B2">
      <w:pPr>
        <w:tabs>
          <w:tab w:val="left" w:pos="792"/>
        </w:tabs>
        <w:spacing w:before="131" w:line="274" w:lineRule="exact"/>
        <w:ind w:left="72"/>
        <w:textAlignment w:val="baseline"/>
        <w:rPr>
          <w:rFonts w:eastAsia="Times New Roman"/>
          <w:b/>
          <w:color w:val="000000"/>
          <w:spacing w:val="-1"/>
        </w:rPr>
      </w:pPr>
      <w:r w:rsidRPr="00BB7CF6">
        <w:rPr>
          <w:rFonts w:eastAsia="Times New Roman"/>
          <w:b/>
          <w:color w:val="000000"/>
          <w:spacing w:val="-1"/>
        </w:rPr>
        <w:t>4.</w:t>
      </w:r>
      <w:r w:rsidRPr="00BB7CF6">
        <w:rPr>
          <w:rFonts w:eastAsia="Times New Roman"/>
          <w:b/>
          <w:color w:val="000000"/>
          <w:spacing w:val="-1"/>
        </w:rPr>
        <w:tab/>
        <w:t>Marrëdhëniet e fqinjësisë së mirë dhe bashkëpunimi rajonal</w:t>
      </w:r>
    </w:p>
    <w:p w14:paraId="4231EF13" w14:textId="6B5DD24B" w:rsidR="00D024B2" w:rsidRPr="00BB7CF6" w:rsidRDefault="00D024B2" w:rsidP="00D024B2">
      <w:pPr>
        <w:spacing w:before="111" w:line="276" w:lineRule="exact"/>
        <w:ind w:left="72" w:right="144"/>
        <w:jc w:val="both"/>
        <w:textAlignment w:val="baseline"/>
        <w:rPr>
          <w:rFonts w:eastAsia="Times New Roman"/>
          <w:b/>
          <w:color w:val="000000"/>
        </w:rPr>
      </w:pPr>
      <w:r w:rsidRPr="00BB7CF6">
        <w:rPr>
          <w:rFonts w:eastAsia="Times New Roman"/>
          <w:b/>
          <w:color w:val="000000"/>
        </w:rPr>
        <w:t xml:space="preserve">Marrëdhëniet e fqinjësisë së mirë dhe bashkëpunimi rajonal </w:t>
      </w:r>
      <w:r w:rsidRPr="00BB7CF6">
        <w:rPr>
          <w:rFonts w:eastAsia="Times New Roman"/>
          <w:color w:val="000000"/>
        </w:rPr>
        <w:t xml:space="preserve">përfaqësojnë një aspekt thelbësor të rrugës së Kosovës drejt BE-së. Ato kontribuojnë në stabilitetin, pajtimin dhe një klimë që është e </w:t>
      </w:r>
      <w:r w:rsidR="00814334">
        <w:rPr>
          <w:rFonts w:eastAsia="Times New Roman"/>
          <w:color w:val="000000"/>
        </w:rPr>
        <w:t xml:space="preserve">favorshme </w:t>
      </w:r>
      <w:r w:rsidRPr="00BB7CF6">
        <w:rPr>
          <w:rFonts w:eastAsia="Times New Roman"/>
          <w:color w:val="000000"/>
        </w:rPr>
        <w:t>për adresimin e çështjeve të hapura bilaterale dhe trashëgimi</w:t>
      </w:r>
      <w:r w:rsidR="00814334">
        <w:rPr>
          <w:rFonts w:eastAsia="Times New Roman"/>
          <w:color w:val="000000"/>
        </w:rPr>
        <w:t>t</w:t>
      </w:r>
      <w:r w:rsidRPr="00BB7CF6">
        <w:rPr>
          <w:rFonts w:eastAsia="Times New Roman"/>
          <w:color w:val="000000"/>
        </w:rPr>
        <w:t>ë e së kaluarës.</w:t>
      </w:r>
    </w:p>
    <w:p w14:paraId="10AD805A" w14:textId="1937941F" w:rsidR="00D024B2" w:rsidRPr="00BB7CF6" w:rsidRDefault="00D024B2" w:rsidP="00D024B2">
      <w:pPr>
        <w:spacing w:before="122" w:line="276" w:lineRule="exact"/>
        <w:ind w:left="72" w:right="144"/>
        <w:jc w:val="both"/>
        <w:textAlignment w:val="baseline"/>
        <w:rPr>
          <w:rFonts w:eastAsia="Times New Roman"/>
          <w:color w:val="000000"/>
          <w:spacing w:val="2"/>
        </w:rPr>
      </w:pPr>
      <w:r w:rsidRPr="00BB7CF6">
        <w:rPr>
          <w:rFonts w:eastAsia="Times New Roman"/>
          <w:color w:val="000000"/>
          <w:spacing w:val="2"/>
        </w:rPr>
        <w:t xml:space="preserve">Kosova mbajti angazhimin e saj në një numër iniciativash të bashkëpunimit rajonal, siç janë Marrëveshja e Tregtisë së Lirë të Evropës Qendrore (CEFTA), Komuniteti i Energjisë, Komuniteti i Transportit, Këshilli i Bashkëpunimit Rajonal, RECOM dhe Zyra Rajonale e Bashkëpunimit Rinor (RYCO). Gjatë periudhës së raportimit, Kosova kryesoi një numër aktivitetesh dhe ngjarjesh </w:t>
      </w:r>
      <w:r w:rsidR="00814334" w:rsidRPr="00BB7CF6">
        <w:rPr>
          <w:rFonts w:eastAsia="Times New Roman"/>
          <w:color w:val="000000"/>
          <w:spacing w:val="2"/>
        </w:rPr>
        <w:t>rajonale, siç</w:t>
      </w:r>
      <w:r w:rsidRPr="00BB7CF6">
        <w:rPr>
          <w:rFonts w:eastAsia="Times New Roman"/>
          <w:color w:val="000000"/>
          <w:spacing w:val="2"/>
        </w:rPr>
        <w:t xml:space="preserve"> janë Procesi i Bashkëpunimit të Evropës Jug-Lindore (SEECP), bordi qeverisës i RYCO, Fondi i Ballkanit Perëndimor dhe Iniciativa Rajonale e Migracionit, Azilit, Refugjatëve. Pas mospagimit të vazhdueshëm të tarifave të anëtarësisë, pjesëmarrja e Kosovës në Shkollën Rajonale të Administratës Publike (ReSPA) është suspenduar në nëntor </w:t>
      </w:r>
      <w:r w:rsidR="00814334">
        <w:rPr>
          <w:rFonts w:eastAsia="Times New Roman"/>
          <w:color w:val="000000"/>
          <w:spacing w:val="2"/>
        </w:rPr>
        <w:t>t</w:t>
      </w:r>
      <w:r w:rsidR="000279DB">
        <w:rPr>
          <w:rFonts w:eastAsia="Times New Roman"/>
          <w:color w:val="000000"/>
          <w:spacing w:val="2"/>
        </w:rPr>
        <w:t>ë</w:t>
      </w:r>
      <w:r w:rsidR="00814334">
        <w:rPr>
          <w:rFonts w:eastAsia="Times New Roman"/>
          <w:color w:val="000000"/>
          <w:spacing w:val="2"/>
        </w:rPr>
        <w:t xml:space="preserve"> viti </w:t>
      </w:r>
      <w:r w:rsidRPr="00BB7CF6">
        <w:rPr>
          <w:rFonts w:eastAsia="Times New Roman"/>
          <w:color w:val="000000"/>
          <w:spacing w:val="2"/>
        </w:rPr>
        <w:t>2019.</w:t>
      </w:r>
    </w:p>
    <w:p w14:paraId="6B21A501" w14:textId="77777777" w:rsidR="00D024B2" w:rsidRPr="00BB7CF6" w:rsidRDefault="00D024B2" w:rsidP="00D024B2">
      <w:pPr>
        <w:spacing w:before="347" w:line="249" w:lineRule="exact"/>
        <w:ind w:left="72"/>
        <w:jc w:val="center"/>
        <w:textAlignment w:val="baseline"/>
        <w:rPr>
          <w:rFonts w:eastAsia="Times New Roman"/>
          <w:color w:val="000000"/>
          <w:spacing w:val="41"/>
        </w:rPr>
      </w:pPr>
      <w:r w:rsidRPr="00BB7CF6">
        <w:rPr>
          <w:rFonts w:eastAsia="Times New Roman"/>
          <w:color w:val="000000"/>
          <w:spacing w:val="41"/>
        </w:rPr>
        <w:t>60</w:t>
      </w:r>
    </w:p>
    <w:p w14:paraId="04C40CEE" w14:textId="77777777" w:rsidR="00D024B2" w:rsidRPr="00BB7CF6" w:rsidRDefault="00D024B2" w:rsidP="00D024B2">
      <w:pPr>
        <w:sectPr w:rsidR="00D024B2" w:rsidRPr="00BB7CF6">
          <w:type w:val="continuous"/>
          <w:pgSz w:w="11909" w:h="16838"/>
          <w:pgMar w:top="1400" w:right="1265" w:bottom="562" w:left="1284" w:header="720" w:footer="720" w:gutter="0"/>
          <w:cols w:space="720"/>
        </w:sectPr>
      </w:pPr>
    </w:p>
    <w:p w14:paraId="7030B9C9" w14:textId="664C2BE8" w:rsidR="00D024B2" w:rsidRPr="00BB7CF6" w:rsidRDefault="00D024B2" w:rsidP="00D024B2">
      <w:pPr>
        <w:spacing w:before="20" w:line="276" w:lineRule="exact"/>
        <w:ind w:left="144" w:right="144"/>
        <w:jc w:val="both"/>
        <w:textAlignment w:val="baseline"/>
        <w:rPr>
          <w:rFonts w:eastAsia="Times New Roman"/>
          <w:color w:val="000000"/>
          <w:sz w:val="24"/>
        </w:rPr>
      </w:pPr>
      <w:r w:rsidRPr="00BB7CF6">
        <w:rPr>
          <w:rFonts w:eastAsia="Times New Roman"/>
          <w:color w:val="000000"/>
          <w:sz w:val="24"/>
        </w:rPr>
        <w:lastRenderedPageBreak/>
        <w:t xml:space="preserve">Gjatë krizës COVID-19, bashkëpunimi rajonal gjithëpërfshirës </w:t>
      </w:r>
      <w:r w:rsidR="000279DB">
        <w:rPr>
          <w:rFonts w:eastAsia="Times New Roman"/>
          <w:color w:val="000000"/>
          <w:sz w:val="24"/>
        </w:rPr>
        <w:t>ë</w:t>
      </w:r>
      <w:r w:rsidR="00814334">
        <w:rPr>
          <w:rFonts w:eastAsia="Times New Roman"/>
          <w:color w:val="000000"/>
          <w:sz w:val="24"/>
        </w:rPr>
        <w:t>sht</w:t>
      </w:r>
      <w:r w:rsidR="000279DB">
        <w:rPr>
          <w:rFonts w:eastAsia="Times New Roman"/>
          <w:color w:val="000000"/>
          <w:sz w:val="24"/>
        </w:rPr>
        <w:t>ë</w:t>
      </w:r>
      <w:r w:rsidR="00814334">
        <w:rPr>
          <w:rFonts w:eastAsia="Times New Roman"/>
          <w:color w:val="000000"/>
          <w:sz w:val="24"/>
        </w:rPr>
        <w:t xml:space="preserve"> d</w:t>
      </w:r>
      <w:r w:rsidR="000279DB">
        <w:rPr>
          <w:rFonts w:eastAsia="Times New Roman"/>
          <w:color w:val="000000"/>
          <w:sz w:val="24"/>
        </w:rPr>
        <w:t>ë</w:t>
      </w:r>
      <w:r w:rsidR="00814334">
        <w:rPr>
          <w:rFonts w:eastAsia="Times New Roman"/>
          <w:color w:val="000000"/>
          <w:sz w:val="24"/>
        </w:rPr>
        <w:t xml:space="preserve">shmuar </w:t>
      </w:r>
      <w:r w:rsidRPr="00BB7CF6">
        <w:rPr>
          <w:rFonts w:eastAsia="Times New Roman"/>
          <w:color w:val="000000"/>
          <w:sz w:val="24"/>
        </w:rPr>
        <w:t xml:space="preserve">të jetë thelbësor. Vendosja e </w:t>
      </w:r>
      <w:r w:rsidR="00D4574F">
        <w:rPr>
          <w:rFonts w:eastAsia="Times New Roman"/>
          <w:color w:val="000000"/>
          <w:sz w:val="24"/>
        </w:rPr>
        <w:t>“</w:t>
      </w:r>
      <w:r w:rsidRPr="00BB7CF6">
        <w:rPr>
          <w:rFonts w:eastAsia="Times New Roman"/>
          <w:color w:val="000000"/>
          <w:sz w:val="24"/>
        </w:rPr>
        <w:t>korsive të gjelbra</w:t>
      </w:r>
      <w:r w:rsidR="00D4574F">
        <w:rPr>
          <w:rFonts w:eastAsia="Times New Roman"/>
          <w:color w:val="000000"/>
          <w:sz w:val="24"/>
        </w:rPr>
        <w:t>”</w:t>
      </w:r>
      <w:r w:rsidRPr="00BB7CF6">
        <w:rPr>
          <w:rFonts w:eastAsia="Times New Roman"/>
          <w:color w:val="000000"/>
          <w:sz w:val="24"/>
        </w:rPr>
        <w:t xml:space="preserve"> brenda rajonit ka demonstruar kapacitetin e rajonit për të adresuar sfidat e përbashkëta me shpejtësi dhe me efikasitet. Organizatat rajonale </w:t>
      </w:r>
      <w:r w:rsidR="00D4574F">
        <w:rPr>
          <w:rFonts w:eastAsia="Times New Roman"/>
          <w:color w:val="000000"/>
          <w:sz w:val="24"/>
        </w:rPr>
        <w:t>gjith</w:t>
      </w:r>
      <w:r w:rsidR="000279DB">
        <w:rPr>
          <w:rFonts w:eastAsia="Times New Roman"/>
          <w:color w:val="000000"/>
          <w:sz w:val="24"/>
        </w:rPr>
        <w:t>ë</w:t>
      </w:r>
      <w:r w:rsidRPr="00BB7CF6">
        <w:rPr>
          <w:rFonts w:eastAsia="Times New Roman"/>
          <w:color w:val="000000"/>
          <w:sz w:val="24"/>
        </w:rPr>
        <w:t>përfshirëse - Këshilli i Bashkëpunimit Rajonal, Komuniteti i Transportit dhe CEFTA - kanë qenë instrumental</w:t>
      </w:r>
      <w:r w:rsidR="00D4574F">
        <w:rPr>
          <w:rFonts w:eastAsia="Times New Roman"/>
          <w:color w:val="000000"/>
          <w:sz w:val="24"/>
        </w:rPr>
        <w:t>e</w:t>
      </w:r>
      <w:r w:rsidRPr="00BB7CF6">
        <w:rPr>
          <w:rFonts w:eastAsia="Times New Roman"/>
          <w:color w:val="000000"/>
          <w:sz w:val="24"/>
        </w:rPr>
        <w:t xml:space="preserve"> në përgjigjen ndaj krizës COVID-19. Këto arritje duhet të shndërrohen në përmirësime të qëndrueshme.</w:t>
      </w:r>
    </w:p>
    <w:p w14:paraId="18543E1F" w14:textId="77777777"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Vendimi i dhjetorit 2018 i qeverisë së atëhershme të Kosovës për të vendosur një tarifë 100% në importet nga Serbia dhe Bosnja dhe Hercegovina vazhdoi të ketë implikime politike dhe të pengojë zhvillimin e një zone ekonomike rajonale (REA) në Ballkanin Perëndimor gjatë pjesës më të madhe të periudhës raportuese. Kjo gjithashtu kishte implikime në funksionimin e CEFTA-s dhe nismave të tjera rajonale. Në pranverën e vitit 2020, qeveria e Kosovës hoqi tarifën. Kjo ka lejuar një rivendosje të tregtisë me Serbinë dhe Bosnjën dhe Hercegovinën.</w:t>
      </w:r>
    </w:p>
    <w:p w14:paraId="72DFE687" w14:textId="481EEAEC"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Duke u mbështetur në rezultatet e samiteve të mëparshme me rajonin, samiti i Ballkanit Perëndimor në Poznan në korrik 2019 u përqëndrua në forcimin e bashkëpunimit rajonal në fushat e ekonomisë dhe tregtisë, a</w:t>
      </w:r>
      <w:r w:rsidR="00D4574F">
        <w:rPr>
          <w:rFonts w:eastAsia="Times New Roman"/>
          <w:color w:val="000000"/>
          <w:sz w:val="24"/>
        </w:rPr>
        <w:t>gjend</w:t>
      </w:r>
      <w:r w:rsidR="000279DB">
        <w:rPr>
          <w:rFonts w:eastAsia="Times New Roman"/>
          <w:color w:val="000000"/>
          <w:sz w:val="24"/>
        </w:rPr>
        <w:t>ë</w:t>
      </w:r>
      <w:r w:rsidR="00D4574F">
        <w:rPr>
          <w:rFonts w:eastAsia="Times New Roman"/>
          <w:color w:val="000000"/>
          <w:sz w:val="24"/>
        </w:rPr>
        <w:t xml:space="preserve">n </w:t>
      </w:r>
      <w:r w:rsidRPr="00BB7CF6">
        <w:rPr>
          <w:rFonts w:eastAsia="Times New Roman"/>
          <w:color w:val="000000"/>
          <w:sz w:val="24"/>
        </w:rPr>
        <w:t xml:space="preserve">dixhitale, </w:t>
      </w:r>
      <w:r w:rsidR="00D4574F">
        <w:rPr>
          <w:rFonts w:eastAsia="Times New Roman"/>
          <w:color w:val="000000"/>
          <w:sz w:val="24"/>
        </w:rPr>
        <w:t>konektivitetin</w:t>
      </w:r>
      <w:r w:rsidRPr="00BB7CF6">
        <w:rPr>
          <w:rFonts w:eastAsia="Times New Roman"/>
          <w:color w:val="000000"/>
          <w:sz w:val="24"/>
        </w:rPr>
        <w:t>, sigurinë, luftën kundër korrupsionit, promovimin e pajtimit dhe rini</w:t>
      </w:r>
      <w:r w:rsidR="00D4574F">
        <w:rPr>
          <w:rFonts w:eastAsia="Times New Roman"/>
          <w:color w:val="000000"/>
          <w:sz w:val="24"/>
        </w:rPr>
        <w:t>n</w:t>
      </w:r>
      <w:r w:rsidRPr="00BB7CF6">
        <w:rPr>
          <w:rFonts w:eastAsia="Times New Roman"/>
          <w:color w:val="000000"/>
          <w:sz w:val="24"/>
        </w:rPr>
        <w:t xml:space="preserve">ë. Samiti miratoi një numër arritjesh në këto fusha, në veçanti Deklaratën e Tranzicionit të Energjisë së Pastër të nënshkruar në Podgoricë, Marrëveshjen Rajonale të Roamingut të nënshkruar në Beograd, një pako thelbësore të </w:t>
      </w:r>
      <w:r w:rsidR="00D4574F">
        <w:rPr>
          <w:rFonts w:eastAsia="Times New Roman"/>
          <w:color w:val="000000"/>
          <w:sz w:val="24"/>
        </w:rPr>
        <w:t xml:space="preserve">konektivitetit </w:t>
      </w:r>
      <w:r w:rsidRPr="00BB7CF6">
        <w:rPr>
          <w:rFonts w:eastAsia="Times New Roman"/>
          <w:color w:val="000000"/>
          <w:sz w:val="24"/>
        </w:rPr>
        <w:t xml:space="preserve">dhe Deklaratën e Integrimit të Romëve. Ishte gjithashtu </w:t>
      </w:r>
      <w:r w:rsidR="00D4574F">
        <w:rPr>
          <w:rFonts w:eastAsia="Times New Roman"/>
          <w:color w:val="000000"/>
          <w:sz w:val="24"/>
        </w:rPr>
        <w:t>nj</w:t>
      </w:r>
      <w:r w:rsidR="000279DB">
        <w:rPr>
          <w:rFonts w:eastAsia="Times New Roman"/>
          <w:color w:val="000000"/>
          <w:sz w:val="24"/>
        </w:rPr>
        <w:t>ë</w:t>
      </w:r>
      <w:r w:rsidR="00D4574F">
        <w:rPr>
          <w:rFonts w:eastAsia="Times New Roman"/>
          <w:color w:val="000000"/>
          <w:sz w:val="24"/>
        </w:rPr>
        <w:t xml:space="preserve"> </w:t>
      </w:r>
      <w:r w:rsidRPr="00BB7CF6">
        <w:rPr>
          <w:rFonts w:eastAsia="Times New Roman"/>
          <w:color w:val="000000"/>
          <w:sz w:val="24"/>
        </w:rPr>
        <w:t>rast për të filluar përgatitjen e një A</w:t>
      </w:r>
      <w:r w:rsidR="00D4574F">
        <w:rPr>
          <w:rFonts w:eastAsia="Times New Roman"/>
          <w:color w:val="000000"/>
          <w:sz w:val="24"/>
        </w:rPr>
        <w:t>gj</w:t>
      </w:r>
      <w:r w:rsidRPr="00BB7CF6">
        <w:rPr>
          <w:rFonts w:eastAsia="Times New Roman"/>
          <w:color w:val="000000"/>
          <w:sz w:val="24"/>
        </w:rPr>
        <w:t>ende të Gjelbër për Ballkanin Perëndimor.</w:t>
      </w:r>
    </w:p>
    <w:p w14:paraId="129BBCE3" w14:textId="6C63AB0D"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 xml:space="preserve">Në Samitin e Zagrebit </w:t>
      </w:r>
      <w:r w:rsidR="00D4574F">
        <w:rPr>
          <w:rFonts w:eastAsia="Times New Roman"/>
          <w:color w:val="000000"/>
          <w:sz w:val="24"/>
        </w:rPr>
        <w:t>m</w:t>
      </w:r>
      <w:r w:rsidRPr="00BB7CF6">
        <w:rPr>
          <w:rFonts w:eastAsia="Times New Roman"/>
          <w:color w:val="000000"/>
          <w:sz w:val="24"/>
        </w:rPr>
        <w:t>ë 6 maj 2020, Udhëheqësit e BE</w:t>
      </w:r>
      <w:r w:rsidR="00D4574F">
        <w:rPr>
          <w:rFonts w:eastAsia="Times New Roman"/>
          <w:color w:val="000000"/>
          <w:sz w:val="24"/>
        </w:rPr>
        <w:t>-s</w:t>
      </w:r>
      <w:r w:rsidR="000279DB">
        <w:rPr>
          <w:rFonts w:eastAsia="Times New Roman"/>
          <w:color w:val="000000"/>
          <w:sz w:val="24"/>
        </w:rPr>
        <w:t>ë</w:t>
      </w:r>
      <w:r w:rsidR="00D4574F">
        <w:rPr>
          <w:rFonts w:eastAsia="Times New Roman"/>
          <w:color w:val="000000"/>
          <w:sz w:val="24"/>
        </w:rPr>
        <w:t xml:space="preserve"> </w:t>
      </w:r>
      <w:r w:rsidRPr="00BB7CF6">
        <w:rPr>
          <w:rFonts w:eastAsia="Times New Roman"/>
          <w:color w:val="000000"/>
          <w:sz w:val="24"/>
        </w:rPr>
        <w:t>dhe Ballkanit Perëndimor u pajtuan që thellimi i integrimit ekonomik rajonal duhet të jetë pjesë kryesore e përpjekjeve të rimëkëmbjes së Ballkanit Perëndimor. Me rëndësi të veçantë do të jetë tregu i përbashkët rajonal që do të jetë kritik në rritjen e atraktivitetit dhe konkurr</w:t>
      </w:r>
      <w:r w:rsidR="00D4574F">
        <w:rPr>
          <w:rFonts w:eastAsia="Times New Roman"/>
          <w:color w:val="000000"/>
          <w:sz w:val="24"/>
        </w:rPr>
        <w:t>ueshm</w:t>
      </w:r>
      <w:r w:rsidR="000279DB">
        <w:rPr>
          <w:rFonts w:eastAsia="Times New Roman"/>
          <w:color w:val="000000"/>
          <w:sz w:val="24"/>
        </w:rPr>
        <w:t>ë</w:t>
      </w:r>
      <w:r w:rsidR="00D4574F">
        <w:rPr>
          <w:rFonts w:eastAsia="Times New Roman"/>
          <w:color w:val="000000"/>
          <w:sz w:val="24"/>
        </w:rPr>
        <w:t>ris</w:t>
      </w:r>
      <w:r w:rsidR="000279DB">
        <w:rPr>
          <w:rFonts w:eastAsia="Times New Roman"/>
          <w:color w:val="000000"/>
          <w:sz w:val="24"/>
        </w:rPr>
        <w:t>ë</w:t>
      </w:r>
      <w:r w:rsidR="00D4574F">
        <w:rPr>
          <w:rFonts w:eastAsia="Times New Roman"/>
          <w:color w:val="000000"/>
          <w:sz w:val="24"/>
        </w:rPr>
        <w:t xml:space="preserve"> </w:t>
      </w:r>
      <w:r w:rsidRPr="00BB7CF6">
        <w:rPr>
          <w:rFonts w:eastAsia="Times New Roman"/>
          <w:color w:val="000000"/>
          <w:sz w:val="24"/>
        </w:rPr>
        <w:t>së rajonit. Kjo do të ndihmojë Kosovën të shpejtojë rimëkëmbjen nga pasojat e pandemisë - veçanërisht për të tërhequr investitorë</w:t>
      </w:r>
      <w:r w:rsidR="00D4574F">
        <w:rPr>
          <w:rFonts w:eastAsia="Times New Roman"/>
          <w:color w:val="000000"/>
          <w:sz w:val="24"/>
        </w:rPr>
        <w:t>t</w:t>
      </w:r>
      <w:r w:rsidRPr="00BB7CF6">
        <w:rPr>
          <w:rFonts w:eastAsia="Times New Roman"/>
          <w:color w:val="000000"/>
          <w:sz w:val="24"/>
        </w:rPr>
        <w:t xml:space="preserve"> që kërkojnë diversifikimin e furnizimit dhe zinxhirë më të shkurtër të vlerës. Një treg i tillë i përbashkët rajonal duhet të jetë gjithëpërfshirës, i bazuar në rregullat e BE-së dhe i mbështetur në arritjet e planit shumëvjeçar të veprimit të zonës ekonomike rajonale.</w:t>
      </w:r>
    </w:p>
    <w:p w14:paraId="4CFC4143" w14:textId="5391D942" w:rsidR="003D0C24"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 xml:space="preserve">Fati i pazgjidhur i </w:t>
      </w:r>
      <w:r w:rsidRPr="00BB7CF6">
        <w:rPr>
          <w:rFonts w:eastAsia="Times New Roman"/>
          <w:b/>
          <w:color w:val="000000"/>
          <w:sz w:val="24"/>
        </w:rPr>
        <w:t>personave të zhdukur</w:t>
      </w:r>
      <w:r w:rsidRPr="00BB7CF6">
        <w:rPr>
          <w:rFonts w:eastAsia="Times New Roman"/>
          <w:color w:val="000000"/>
          <w:sz w:val="24"/>
        </w:rPr>
        <w:t xml:space="preserve"> nga konfliktet e viteve 1990 mbetet një shqetësim humanitar në Ballkanin Perëndimor. Në prill të vitit 2020, gjithsej 10,027 njerëz janë ende të zhdukur si rezultat i konflikteve në rajon. Nga këto, 6,409 raste kanë të bëjnë me konfliktin në Bosnjë dhe Hercegovinë, 1,974 me konfliktin në Kroaci dhe 1,644 me konfliktin në Kosovë. 51 raste të personave të zhdukur në lidhje me konfliktin në Kroaci u zgjidhën në 2019. Zgjidhja e fatit të 1,644 (84% burra, 16% gra) persona</w:t>
      </w:r>
      <w:r w:rsidR="00D4574F">
        <w:rPr>
          <w:rFonts w:eastAsia="Times New Roman"/>
          <w:color w:val="000000"/>
          <w:sz w:val="24"/>
        </w:rPr>
        <w:t>ve</w:t>
      </w:r>
      <w:r w:rsidRPr="00BB7CF6">
        <w:rPr>
          <w:rFonts w:eastAsia="Times New Roman"/>
          <w:color w:val="000000"/>
          <w:sz w:val="24"/>
        </w:rPr>
        <w:t xml:space="preserve"> të zhdukur lidhur me konfliktin në Kosovë dhe pasojat e tij vazhdon të pengohet nga mungesa të informacionit të ri mbi vendndodhjen e varreve. Vetëm tetë raste të personave të zhdukur u zgjidhën në </w:t>
      </w:r>
      <w:r w:rsidR="000C3605">
        <w:rPr>
          <w:rFonts w:eastAsia="Times New Roman"/>
          <w:color w:val="000000"/>
          <w:sz w:val="24"/>
        </w:rPr>
        <w:t xml:space="preserve">vitin </w:t>
      </w:r>
      <w:r w:rsidRPr="00BB7CF6">
        <w:rPr>
          <w:rFonts w:eastAsia="Times New Roman"/>
          <w:color w:val="000000"/>
          <w:sz w:val="24"/>
        </w:rPr>
        <w:t xml:space="preserve">2019 në bazë të informacionit të marrë nga arkivat ndërkombëtare. Grupi Punues Beograd-Prishtinë për Personat e Zhdukur </w:t>
      </w:r>
      <w:r w:rsidR="003D0C24">
        <w:rPr>
          <w:rFonts w:eastAsia="Times New Roman"/>
          <w:color w:val="000000"/>
          <w:sz w:val="24"/>
        </w:rPr>
        <w:t xml:space="preserve">i </w:t>
      </w:r>
      <w:r w:rsidRPr="00BB7CF6">
        <w:rPr>
          <w:rFonts w:eastAsia="Times New Roman"/>
          <w:color w:val="000000"/>
          <w:sz w:val="24"/>
        </w:rPr>
        <w:t xml:space="preserve">udhëhequr nga ICRC u takua vetëm një herë në maj 2019. Komisioni Qeveritar i Kosovës për Personat e Zhdukur zhvilloi gërmime vlerësimi në 29 lokacione. Megjithëse bashkëpunimi ndërinstitucional u përmirësua në dy vitet e fundit, një organizatë më e efektshme do të ndihmonte Kosovën </w:t>
      </w:r>
      <w:r w:rsidR="003D0C24">
        <w:rPr>
          <w:rFonts w:eastAsia="Times New Roman"/>
          <w:color w:val="000000"/>
          <w:sz w:val="24"/>
        </w:rPr>
        <w:t>t</w:t>
      </w:r>
      <w:r w:rsidR="000279DB">
        <w:rPr>
          <w:rFonts w:eastAsia="Times New Roman"/>
          <w:color w:val="000000"/>
          <w:sz w:val="24"/>
        </w:rPr>
        <w:t>ë</w:t>
      </w:r>
      <w:r w:rsidR="003D0C24">
        <w:rPr>
          <w:rFonts w:eastAsia="Times New Roman"/>
          <w:color w:val="000000"/>
          <w:sz w:val="24"/>
        </w:rPr>
        <w:t xml:space="preserve"> flas</w:t>
      </w:r>
      <w:r w:rsidR="000279DB">
        <w:rPr>
          <w:rFonts w:eastAsia="Times New Roman"/>
          <w:color w:val="000000"/>
          <w:sz w:val="24"/>
        </w:rPr>
        <w:t>ë</w:t>
      </w:r>
      <w:r w:rsidR="003D0C24">
        <w:rPr>
          <w:rFonts w:eastAsia="Times New Roman"/>
          <w:color w:val="000000"/>
          <w:sz w:val="24"/>
        </w:rPr>
        <w:t xml:space="preserve"> </w:t>
      </w:r>
      <w:r w:rsidRPr="00BB7CF6">
        <w:rPr>
          <w:rFonts w:eastAsia="Times New Roman"/>
          <w:color w:val="000000"/>
          <w:sz w:val="24"/>
        </w:rPr>
        <w:t xml:space="preserve">me një zë mbi çështjen e personave të zhdukur, si në diskutimet kombëtare ashtu edhe rajonale. Mbajtësi i dosjeve në Zyrën e Kryeministrit, drejtori i Komisionit të Kosovës për Personat e Zhdukur dhe përfaqësuesi i Kosovës në Grupin Punues Beograd-Prishtinë duhet të bashkohen. Dy takime rajonale të Komisionit Ndërkombëtar për Personat e Zhdukur u zhvilluan në vitin 2019, gjatë të cilave u bënë përpjekje për të prodhuar një listë të unifikuar të personave të zhdukur. </w:t>
      </w:r>
    </w:p>
    <w:p w14:paraId="7BA9FD0B" w14:textId="1C3E6FCE"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pacing w:val="-1"/>
          <w:sz w:val="24"/>
        </w:rPr>
        <w:t xml:space="preserve">Që nga viti 2017, qeveria nuk ka arritur të çojë përpara, përfshirë </w:t>
      </w:r>
      <w:r w:rsidR="003D0C24">
        <w:rPr>
          <w:rFonts w:eastAsia="Times New Roman"/>
          <w:color w:val="000000"/>
          <w:spacing w:val="-1"/>
          <w:sz w:val="24"/>
        </w:rPr>
        <w:t>p</w:t>
      </w:r>
      <w:r w:rsidR="000279DB">
        <w:rPr>
          <w:rFonts w:eastAsia="Times New Roman"/>
          <w:color w:val="000000"/>
          <w:spacing w:val="-1"/>
          <w:sz w:val="24"/>
        </w:rPr>
        <w:t>ë</w:t>
      </w:r>
      <w:r w:rsidR="003D0C24">
        <w:rPr>
          <w:rFonts w:eastAsia="Times New Roman"/>
          <w:color w:val="000000"/>
          <w:spacing w:val="-1"/>
          <w:sz w:val="24"/>
        </w:rPr>
        <w:t xml:space="preserve">rmes </w:t>
      </w:r>
      <w:r w:rsidRPr="00BB7CF6">
        <w:rPr>
          <w:rFonts w:eastAsia="Times New Roman"/>
          <w:color w:val="000000"/>
          <w:spacing w:val="-1"/>
          <w:sz w:val="24"/>
        </w:rPr>
        <w:t>legjislacioni</w:t>
      </w:r>
      <w:r w:rsidR="003D0C24">
        <w:rPr>
          <w:rFonts w:eastAsia="Times New Roman"/>
          <w:color w:val="000000"/>
          <w:spacing w:val="-1"/>
          <w:sz w:val="24"/>
        </w:rPr>
        <w:t>t t</w:t>
      </w:r>
      <w:r w:rsidR="000279DB">
        <w:rPr>
          <w:rFonts w:eastAsia="Times New Roman"/>
          <w:color w:val="000000"/>
          <w:spacing w:val="-1"/>
          <w:sz w:val="24"/>
        </w:rPr>
        <w:t>ë</w:t>
      </w:r>
      <w:r w:rsidR="003D0C24">
        <w:rPr>
          <w:rFonts w:eastAsia="Times New Roman"/>
          <w:color w:val="000000"/>
          <w:spacing w:val="-1"/>
          <w:sz w:val="24"/>
        </w:rPr>
        <w:t xml:space="preserve"> </w:t>
      </w:r>
      <w:r w:rsidR="003D0C24" w:rsidRPr="00BB7CF6">
        <w:rPr>
          <w:rFonts w:eastAsia="Times New Roman"/>
          <w:color w:val="000000"/>
          <w:spacing w:val="-1"/>
          <w:sz w:val="24"/>
        </w:rPr>
        <w:t>nevojshëm</w:t>
      </w:r>
      <w:r w:rsidRPr="00BB7CF6">
        <w:rPr>
          <w:rFonts w:eastAsia="Times New Roman"/>
          <w:color w:val="000000"/>
          <w:spacing w:val="-1"/>
          <w:sz w:val="24"/>
        </w:rPr>
        <w:t>, punën për krijimin e një regjistri qendror të personave të zhdukur dhe për mbylljen e rasteve.</w:t>
      </w:r>
    </w:p>
    <w:p w14:paraId="435D921F" w14:textId="77777777" w:rsidR="00D024B2" w:rsidRPr="00BB7CF6" w:rsidRDefault="00D024B2" w:rsidP="00D024B2">
      <w:pPr>
        <w:spacing w:before="351" w:line="249" w:lineRule="exact"/>
        <w:jc w:val="center"/>
        <w:textAlignment w:val="baseline"/>
        <w:rPr>
          <w:rFonts w:eastAsia="Times New Roman"/>
          <w:color w:val="000000"/>
          <w:spacing w:val="34"/>
        </w:rPr>
      </w:pPr>
      <w:r w:rsidRPr="00BB7CF6">
        <w:rPr>
          <w:rFonts w:eastAsia="Times New Roman"/>
          <w:color w:val="000000"/>
          <w:spacing w:val="34"/>
        </w:rPr>
        <w:t>61</w:t>
      </w:r>
    </w:p>
    <w:p w14:paraId="77BB844D" w14:textId="77777777" w:rsidR="00D024B2" w:rsidRPr="00BB7CF6" w:rsidRDefault="00D024B2" w:rsidP="00D024B2">
      <w:pPr>
        <w:sectPr w:rsidR="00D024B2" w:rsidRPr="00BB7CF6">
          <w:pgSz w:w="11909" w:h="16838"/>
          <w:pgMar w:top="1400" w:right="1265" w:bottom="562" w:left="1284" w:header="720" w:footer="720" w:gutter="0"/>
          <w:cols w:space="720"/>
        </w:sectPr>
      </w:pPr>
    </w:p>
    <w:p w14:paraId="6FCF8464" w14:textId="3AE8CD70" w:rsidR="00D024B2" w:rsidRPr="00BB7CF6" w:rsidRDefault="00D024B2" w:rsidP="00D024B2">
      <w:pPr>
        <w:spacing w:before="16" w:line="277" w:lineRule="exact"/>
        <w:ind w:left="144" w:right="144"/>
        <w:jc w:val="both"/>
        <w:textAlignment w:val="baseline"/>
        <w:rPr>
          <w:rFonts w:eastAsia="Times New Roman"/>
          <w:color w:val="000000"/>
        </w:rPr>
      </w:pPr>
      <w:r w:rsidRPr="00BB7CF6">
        <w:rPr>
          <w:rFonts w:eastAsia="Times New Roman"/>
          <w:color w:val="000000"/>
        </w:rPr>
        <w:lastRenderedPageBreak/>
        <w:t xml:space="preserve">Një sistem funksional i menaxhimit të </w:t>
      </w:r>
      <w:r w:rsidR="003D0C24">
        <w:rPr>
          <w:rFonts w:eastAsia="Times New Roman"/>
          <w:color w:val="000000"/>
        </w:rPr>
        <w:t xml:space="preserve">rasteve </w:t>
      </w:r>
      <w:r w:rsidRPr="00BB7CF6">
        <w:rPr>
          <w:rFonts w:eastAsia="Times New Roman"/>
          <w:color w:val="000000"/>
        </w:rPr>
        <w:t>ende nuk është vendosur. Instituti i Mjekësisë Ligjore dhe Ministri i Drejtësisë, pas vonesave të gjata, miratuan legjislacionin sekondar të nevojshëm për ristrukturimin e Institutit në korrik të vitit 2020. Janë bërë disa përparime në ndërtimin e kapaciteteve të Institutit në antropologjinë forenzike.</w:t>
      </w:r>
    </w:p>
    <w:p w14:paraId="0716EB70" w14:textId="0893B419" w:rsidR="00D024B2" w:rsidRPr="00BB7CF6" w:rsidRDefault="00D024B2" w:rsidP="00D024B2">
      <w:pPr>
        <w:spacing w:before="115" w:line="277" w:lineRule="exact"/>
        <w:ind w:left="144" w:right="144"/>
        <w:jc w:val="both"/>
        <w:textAlignment w:val="baseline"/>
        <w:rPr>
          <w:rFonts w:eastAsia="Times New Roman"/>
          <w:color w:val="000000"/>
        </w:rPr>
      </w:pPr>
      <w:r w:rsidRPr="00BB7CF6">
        <w:rPr>
          <w:rFonts w:eastAsia="Times New Roman"/>
          <w:color w:val="000000"/>
        </w:rPr>
        <w:t xml:space="preserve">Angazhimi i Kosovës për </w:t>
      </w:r>
      <w:r w:rsidR="003D0C24">
        <w:rPr>
          <w:rFonts w:eastAsia="Times New Roman"/>
          <w:color w:val="000000"/>
        </w:rPr>
        <w:t xml:space="preserve">mbajtjen e </w:t>
      </w:r>
      <w:r w:rsidRPr="00BB7CF6">
        <w:rPr>
          <w:rFonts w:eastAsia="Times New Roman"/>
          <w:color w:val="000000"/>
        </w:rPr>
        <w:t>marrëdhënie</w:t>
      </w:r>
      <w:r w:rsidR="003D0C24">
        <w:rPr>
          <w:rFonts w:eastAsia="Times New Roman"/>
          <w:color w:val="000000"/>
        </w:rPr>
        <w:t>ve</w:t>
      </w:r>
      <w:r w:rsidRPr="00BB7CF6">
        <w:rPr>
          <w:rFonts w:eastAsia="Times New Roman"/>
          <w:color w:val="000000"/>
        </w:rPr>
        <w:t xml:space="preserve"> të mira dhe konstruktive </w:t>
      </w:r>
      <w:r w:rsidRPr="00BB7CF6">
        <w:rPr>
          <w:rFonts w:eastAsia="Times New Roman"/>
          <w:b/>
          <w:color w:val="000000"/>
        </w:rPr>
        <w:t>dypalëshe</w:t>
      </w:r>
      <w:r w:rsidRPr="00BB7CF6">
        <w:rPr>
          <w:rFonts w:eastAsia="Times New Roman"/>
          <w:color w:val="000000"/>
        </w:rPr>
        <w:t xml:space="preserve"> në rajon u vu nën presion nga tarifa 100% e vendosur mbi importet nga Serbia dhe Bosnja dhe Hercegovina, e cila u hoq </w:t>
      </w:r>
      <w:r w:rsidR="00BD2401">
        <w:rPr>
          <w:rFonts w:eastAsia="Times New Roman"/>
          <w:color w:val="000000"/>
        </w:rPr>
        <w:t>p</w:t>
      </w:r>
      <w:r w:rsidR="000279DB">
        <w:rPr>
          <w:rFonts w:eastAsia="Times New Roman"/>
          <w:color w:val="000000"/>
        </w:rPr>
        <w:t>ë</w:t>
      </w:r>
      <w:r w:rsidR="00BD2401">
        <w:rPr>
          <w:rFonts w:eastAsia="Times New Roman"/>
          <w:color w:val="000000"/>
        </w:rPr>
        <w:t xml:space="preserve">rfundimisht </w:t>
      </w:r>
      <w:r w:rsidRPr="00BB7CF6">
        <w:rPr>
          <w:rFonts w:eastAsia="Times New Roman"/>
          <w:color w:val="000000"/>
        </w:rPr>
        <w:t>në pranverën e vitit 2020.</w:t>
      </w:r>
    </w:p>
    <w:p w14:paraId="1552EBF3" w14:textId="1A22306E" w:rsidR="00D024B2" w:rsidRPr="00BB7CF6" w:rsidRDefault="00D024B2" w:rsidP="00D024B2">
      <w:pPr>
        <w:spacing w:before="114" w:line="277" w:lineRule="exact"/>
        <w:ind w:left="144" w:right="144"/>
        <w:jc w:val="both"/>
        <w:textAlignment w:val="baseline"/>
        <w:rPr>
          <w:rFonts w:eastAsia="Times New Roman"/>
          <w:color w:val="000000"/>
        </w:rPr>
      </w:pPr>
      <w:r w:rsidRPr="00BB7CF6">
        <w:rPr>
          <w:rFonts w:eastAsia="Times New Roman"/>
          <w:color w:val="000000"/>
        </w:rPr>
        <w:t xml:space="preserve">Në përgjithësi, Kosova vazhdon të ketë marrëdhënie të mira me </w:t>
      </w:r>
      <w:r w:rsidRPr="00BB7CF6">
        <w:rPr>
          <w:rFonts w:eastAsia="Times New Roman"/>
          <w:b/>
          <w:color w:val="000000"/>
        </w:rPr>
        <w:t>Shqipërinë</w:t>
      </w:r>
      <w:r w:rsidRPr="00BB7CF6">
        <w:rPr>
          <w:rFonts w:eastAsia="Times New Roman"/>
          <w:color w:val="000000"/>
        </w:rPr>
        <w:t xml:space="preserve">. Në korrik 2019, u nënshkrua një marrëveshje mbi bashkëpunimin strategjik dhe diplomatik ndërmjet dy qeverive që synonte </w:t>
      </w:r>
      <w:r w:rsidR="003D0C24">
        <w:rPr>
          <w:rFonts w:eastAsia="Times New Roman"/>
          <w:color w:val="000000"/>
        </w:rPr>
        <w:t xml:space="preserve">zgjerimin </w:t>
      </w:r>
      <w:r w:rsidRPr="00BB7CF6">
        <w:rPr>
          <w:rFonts w:eastAsia="Times New Roman"/>
          <w:color w:val="000000"/>
        </w:rPr>
        <w:t xml:space="preserve">e mekanizmit të misioneve të përbashkëta diplomatike dhe diplomacisë ekonomike. Shqipëria vazhdoi të </w:t>
      </w:r>
      <w:r w:rsidR="003D0C24" w:rsidRPr="00BB7CF6">
        <w:rPr>
          <w:rFonts w:eastAsia="Times New Roman"/>
          <w:color w:val="000000"/>
        </w:rPr>
        <w:t>avokojë për</w:t>
      </w:r>
      <w:r w:rsidRPr="00BB7CF6">
        <w:rPr>
          <w:rFonts w:eastAsia="Times New Roman"/>
          <w:color w:val="000000"/>
        </w:rPr>
        <w:t xml:space="preserve"> pjesëmarrjen e plotë të Kosovës në proceset rajonale. Në vitin 2019, Kosova dhe Shqipëria nënshkruan një numër marrëveshjesh sektoriale bilaterale (përfshirë roamingun, procedurat e thjeshtuara të kalimit të kufirit, njohjen reciproke të patentave të shoferit).</w:t>
      </w:r>
    </w:p>
    <w:p w14:paraId="29328EF6" w14:textId="77777777" w:rsidR="00D024B2" w:rsidRPr="00BB7CF6" w:rsidRDefault="00D024B2" w:rsidP="00D024B2">
      <w:pPr>
        <w:spacing w:before="119" w:line="277" w:lineRule="exact"/>
        <w:ind w:left="144" w:right="144"/>
        <w:jc w:val="both"/>
        <w:textAlignment w:val="baseline"/>
        <w:rPr>
          <w:rFonts w:eastAsia="Times New Roman"/>
          <w:color w:val="000000"/>
        </w:rPr>
      </w:pPr>
      <w:r w:rsidRPr="00BB7CF6">
        <w:rPr>
          <w:rFonts w:eastAsia="Times New Roman"/>
          <w:color w:val="000000"/>
        </w:rPr>
        <w:t xml:space="preserve">Kosova ka mbajtur marrëdhënie të mira me </w:t>
      </w:r>
      <w:r w:rsidRPr="00BB7CF6">
        <w:rPr>
          <w:rFonts w:eastAsia="Times New Roman"/>
          <w:b/>
          <w:color w:val="000000"/>
        </w:rPr>
        <w:t>Malin e Zi</w:t>
      </w:r>
      <w:r w:rsidRPr="00BB7CF6">
        <w:rPr>
          <w:rFonts w:eastAsia="Times New Roman"/>
          <w:color w:val="000000"/>
        </w:rPr>
        <w:t>. Marrëveshja për bashkëpunim në kontekstin e pranimit në Bashkimin Evropian u nënshkrua në Mars 2019. Mali i Zi hapi një zyrë konsullore në Gjilan.</w:t>
      </w:r>
    </w:p>
    <w:p w14:paraId="13A34A5D" w14:textId="77777777" w:rsidR="00D024B2" w:rsidRPr="00BB7CF6" w:rsidRDefault="00D024B2" w:rsidP="00D024B2">
      <w:pPr>
        <w:spacing w:before="111" w:line="277" w:lineRule="exact"/>
        <w:ind w:left="144" w:right="144"/>
        <w:jc w:val="both"/>
        <w:textAlignment w:val="baseline"/>
        <w:rPr>
          <w:rFonts w:eastAsia="Times New Roman"/>
          <w:color w:val="000000"/>
        </w:rPr>
      </w:pPr>
      <w:r w:rsidRPr="00BB7CF6">
        <w:rPr>
          <w:rFonts w:eastAsia="Times New Roman"/>
          <w:color w:val="000000"/>
        </w:rPr>
        <w:t xml:space="preserve">Kosova vazhdon të gëzojë në përgjithësi marrëdhënie të mira me </w:t>
      </w:r>
      <w:r w:rsidRPr="00BB7CF6">
        <w:rPr>
          <w:rFonts w:eastAsia="Times New Roman"/>
          <w:b/>
          <w:color w:val="000000"/>
        </w:rPr>
        <w:t>Maqedoninë e Veriut</w:t>
      </w:r>
      <w:r w:rsidRPr="00BB7CF6">
        <w:rPr>
          <w:rFonts w:eastAsia="Times New Roman"/>
          <w:color w:val="000000"/>
        </w:rPr>
        <w:t>. Udhëheqësit politikë të Kosovës mbështetën zbatimin e marrëveshjes së Prespës si një kontribut pozitiv për stabilitetin e rajonit. Për më tepër, në prill të vitit 2019, një marrëveshje ndërmjet Kosovës dhe Maqedonisë së Veriut për njohjen e ndërsjellë të patentë shoferëve hyri në fuqi. Policia nga Kosova dhe Maqedonia e Veriut nënshkruan një protokoll për krijimin e një task force të përbashkët. Protokollet e shumë pritura kufitare hekurudhore me Maqedoninë e Veriut për policinë, sigurinë e ushqimit dhe veterinerinë duhet të finalizohen dhe nënshkruhen pa vonesë.</w:t>
      </w:r>
    </w:p>
    <w:p w14:paraId="7A6880D6" w14:textId="77777777" w:rsidR="00D024B2" w:rsidRPr="00BB7CF6" w:rsidRDefault="00D024B2" w:rsidP="00D024B2">
      <w:pPr>
        <w:spacing w:before="117" w:line="277" w:lineRule="exact"/>
        <w:ind w:left="144" w:right="144"/>
        <w:jc w:val="both"/>
        <w:textAlignment w:val="baseline"/>
        <w:rPr>
          <w:rFonts w:eastAsia="Times New Roman"/>
          <w:color w:val="000000"/>
        </w:rPr>
      </w:pPr>
      <w:r w:rsidRPr="00BB7CF6">
        <w:rPr>
          <w:rFonts w:eastAsia="Times New Roman"/>
          <w:color w:val="000000"/>
        </w:rPr>
        <w:t xml:space="preserve">Nuk ka pasur asnjë ndryshim në marrëdhëniet zyrtare të Kosovës me </w:t>
      </w:r>
      <w:r w:rsidRPr="00BB7CF6">
        <w:rPr>
          <w:rFonts w:eastAsia="Times New Roman"/>
          <w:b/>
          <w:color w:val="000000"/>
        </w:rPr>
        <w:t>Bosnjën dhe Hercegovinën</w:t>
      </w:r>
      <w:r w:rsidRPr="00BB7CF6">
        <w:rPr>
          <w:rFonts w:eastAsia="Times New Roman"/>
          <w:color w:val="000000"/>
        </w:rPr>
        <w:t>, e cila nuk e njeh pavarësinë e Kosovës. Një regjim reciprok i vizave mbetet në fuqi. Marrëdhëniet vazhduan të ndikoheshin negativisht nga imponimi i Kosovës i një tarife 100% në importin e mallrave nga Bosnja dhe Hercegovina në nëntor të vitit 2018, e hequr përfundimisht në pranverë të vitit 2020.</w:t>
      </w:r>
    </w:p>
    <w:p w14:paraId="162394A5" w14:textId="76BB6869" w:rsidR="00D024B2" w:rsidRPr="00BB7CF6" w:rsidRDefault="00D024B2" w:rsidP="00D024B2">
      <w:pPr>
        <w:spacing w:before="115" w:line="277" w:lineRule="exact"/>
        <w:ind w:left="144" w:right="144"/>
        <w:jc w:val="both"/>
        <w:textAlignment w:val="baseline"/>
        <w:rPr>
          <w:rFonts w:eastAsia="Times New Roman"/>
          <w:color w:val="000000"/>
        </w:rPr>
      </w:pPr>
      <w:r w:rsidRPr="00BB7CF6">
        <w:rPr>
          <w:rFonts w:eastAsia="Times New Roman"/>
          <w:color w:val="000000"/>
        </w:rPr>
        <w:t xml:space="preserve">Kosova ka mbajtur marrëdhënie të mira me </w:t>
      </w:r>
      <w:r w:rsidRPr="00BB7CF6">
        <w:rPr>
          <w:rFonts w:eastAsia="Times New Roman"/>
          <w:b/>
          <w:color w:val="000000"/>
        </w:rPr>
        <w:t>Turqinë</w:t>
      </w:r>
      <w:r w:rsidRPr="00BB7CF6">
        <w:rPr>
          <w:rFonts w:eastAsia="Times New Roman"/>
          <w:color w:val="000000"/>
        </w:rPr>
        <w:t xml:space="preserve">. Ato vazhduan bashkëpunimin e ngushtë politik, ekonomik dhe kulturor. Një marrëveshje e tregtisë së lirë ndërmjet Kosovës dhe Turqisë hyri në fuqi në korrik </w:t>
      </w:r>
      <w:r w:rsidR="00BD2401">
        <w:rPr>
          <w:rFonts w:eastAsia="Times New Roman"/>
          <w:color w:val="000000"/>
        </w:rPr>
        <w:t>t</w:t>
      </w:r>
      <w:r w:rsidR="000279DB">
        <w:rPr>
          <w:rFonts w:eastAsia="Times New Roman"/>
          <w:color w:val="000000"/>
        </w:rPr>
        <w:t>ë</w:t>
      </w:r>
      <w:r w:rsidR="00BD2401">
        <w:rPr>
          <w:rFonts w:eastAsia="Times New Roman"/>
          <w:color w:val="000000"/>
        </w:rPr>
        <w:t xml:space="preserve"> vitit </w:t>
      </w:r>
      <w:r w:rsidRPr="00BB7CF6">
        <w:rPr>
          <w:rFonts w:eastAsia="Times New Roman"/>
          <w:color w:val="000000"/>
        </w:rPr>
        <w:t>2019.</w:t>
      </w:r>
    </w:p>
    <w:p w14:paraId="6E0A3E01" w14:textId="77777777" w:rsidR="00D024B2" w:rsidRPr="00BB7CF6" w:rsidRDefault="00D024B2" w:rsidP="00D024B2">
      <w:pPr>
        <w:tabs>
          <w:tab w:val="left" w:pos="792"/>
        </w:tabs>
        <w:spacing w:before="130" w:line="274" w:lineRule="exact"/>
        <w:ind w:left="144"/>
        <w:textAlignment w:val="baseline"/>
        <w:rPr>
          <w:rFonts w:eastAsia="Times New Roman"/>
          <w:b/>
          <w:color w:val="000000"/>
        </w:rPr>
      </w:pPr>
      <w:r w:rsidRPr="00BB7CF6">
        <w:rPr>
          <w:rFonts w:eastAsia="Times New Roman"/>
          <w:b/>
          <w:color w:val="000000"/>
        </w:rPr>
        <w:t>5.</w:t>
      </w:r>
      <w:r w:rsidRPr="00BB7CF6">
        <w:rPr>
          <w:rFonts w:eastAsia="Times New Roman"/>
          <w:b/>
          <w:color w:val="000000"/>
        </w:rPr>
        <w:tab/>
        <w:t>NORMALIZIMI I MARRËDHËNIEVE NDËRMJET KOSOVËS DHE SERBISË</w:t>
      </w:r>
    </w:p>
    <w:p w14:paraId="19F991D2" w14:textId="3DF64B34" w:rsidR="00D024B2" w:rsidRPr="00BB7CF6" w:rsidRDefault="00D024B2" w:rsidP="00D024B2">
      <w:pPr>
        <w:spacing w:before="189" w:line="277" w:lineRule="exact"/>
        <w:ind w:left="144" w:right="144"/>
        <w:jc w:val="both"/>
        <w:textAlignment w:val="baseline"/>
        <w:rPr>
          <w:rFonts w:eastAsia="Times New Roman"/>
          <w:color w:val="000000"/>
        </w:rPr>
      </w:pPr>
      <w:r w:rsidRPr="00BB7CF6">
        <w:rPr>
          <w:rFonts w:eastAsia="Times New Roman"/>
          <w:color w:val="000000"/>
        </w:rPr>
        <w:t xml:space="preserve">Në kuadër të dialogut </w:t>
      </w:r>
      <w:r w:rsidRPr="00BB7CF6">
        <w:rPr>
          <w:rFonts w:eastAsia="Times New Roman"/>
          <w:b/>
          <w:color w:val="000000"/>
        </w:rPr>
        <w:t>të lehtësuar nga BE</w:t>
      </w:r>
      <w:r w:rsidR="003D6FA4">
        <w:rPr>
          <w:rFonts w:eastAsia="Times New Roman"/>
          <w:b/>
          <w:color w:val="000000"/>
        </w:rPr>
        <w:t>-ja</w:t>
      </w:r>
      <w:r w:rsidRPr="00BB7CF6">
        <w:rPr>
          <w:rFonts w:eastAsia="Times New Roman"/>
          <w:color w:val="000000"/>
        </w:rPr>
        <w:t xml:space="preserve">, përpjekjet që synojnë përfundimin e një marrëveshje </w:t>
      </w:r>
      <w:r w:rsidR="003D6FA4">
        <w:rPr>
          <w:rFonts w:eastAsia="Times New Roman"/>
          <w:color w:val="000000"/>
        </w:rPr>
        <w:t>gjith</w:t>
      </w:r>
      <w:r w:rsidR="000279DB">
        <w:rPr>
          <w:rFonts w:eastAsia="Times New Roman"/>
          <w:color w:val="000000"/>
        </w:rPr>
        <w:t>ë</w:t>
      </w:r>
      <w:r w:rsidR="003D6FA4">
        <w:rPr>
          <w:rFonts w:eastAsia="Times New Roman"/>
          <w:color w:val="000000"/>
        </w:rPr>
        <w:t>p</w:t>
      </w:r>
      <w:r w:rsidR="000279DB">
        <w:rPr>
          <w:rFonts w:eastAsia="Times New Roman"/>
          <w:color w:val="000000"/>
        </w:rPr>
        <w:t>ë</w:t>
      </w:r>
      <w:r w:rsidR="003D6FA4">
        <w:rPr>
          <w:rFonts w:eastAsia="Times New Roman"/>
          <w:color w:val="000000"/>
        </w:rPr>
        <w:t>rfshir</w:t>
      </w:r>
      <w:r w:rsidR="000279DB">
        <w:rPr>
          <w:rFonts w:eastAsia="Times New Roman"/>
          <w:color w:val="000000"/>
        </w:rPr>
        <w:t>ë</w:t>
      </w:r>
      <w:r w:rsidR="003D6FA4">
        <w:rPr>
          <w:rFonts w:eastAsia="Times New Roman"/>
          <w:color w:val="000000"/>
        </w:rPr>
        <w:t xml:space="preserve">se </w:t>
      </w:r>
      <w:r w:rsidRPr="00BB7CF6">
        <w:rPr>
          <w:rFonts w:eastAsia="Times New Roman"/>
          <w:color w:val="000000"/>
        </w:rPr>
        <w:t xml:space="preserve">dhe ligjërisht obliguese ndërmjet Serbisë dhe Kosovës ishin ndërprerë që nga nëntori 2018 pas vendimit </w:t>
      </w:r>
      <w:r w:rsidR="003D6FA4">
        <w:rPr>
          <w:rFonts w:eastAsia="Times New Roman"/>
          <w:color w:val="000000"/>
        </w:rPr>
        <w:t>t</w:t>
      </w:r>
      <w:r w:rsidR="000279DB">
        <w:rPr>
          <w:rFonts w:eastAsia="Times New Roman"/>
          <w:color w:val="000000"/>
        </w:rPr>
        <w:t>ë</w:t>
      </w:r>
      <w:r w:rsidR="003D6FA4">
        <w:rPr>
          <w:rFonts w:eastAsia="Times New Roman"/>
          <w:color w:val="000000"/>
        </w:rPr>
        <w:t xml:space="preserve"> qeveris</w:t>
      </w:r>
      <w:r w:rsidR="000279DB">
        <w:rPr>
          <w:rFonts w:eastAsia="Times New Roman"/>
          <w:color w:val="000000"/>
        </w:rPr>
        <w:t>ë</w:t>
      </w:r>
      <w:r w:rsidR="003D6FA4">
        <w:rPr>
          <w:rFonts w:eastAsia="Times New Roman"/>
          <w:color w:val="000000"/>
        </w:rPr>
        <w:t xml:space="preserve"> s</w:t>
      </w:r>
      <w:r w:rsidR="000279DB">
        <w:rPr>
          <w:rFonts w:eastAsia="Times New Roman"/>
          <w:color w:val="000000"/>
        </w:rPr>
        <w:t>ë</w:t>
      </w:r>
      <w:r w:rsidR="003D6FA4">
        <w:rPr>
          <w:rFonts w:eastAsia="Times New Roman"/>
          <w:color w:val="000000"/>
        </w:rPr>
        <w:t xml:space="preserve"> </w:t>
      </w:r>
      <w:r w:rsidRPr="00BB7CF6">
        <w:rPr>
          <w:rFonts w:eastAsia="Times New Roman"/>
          <w:color w:val="000000"/>
        </w:rPr>
        <w:t xml:space="preserve">Kosovës për të vendosur tarifa doganore prej 100% për mallrat e importuara nga Serbia dhe Bosnja dhe Hercegovina, duke </w:t>
      </w:r>
      <w:r w:rsidR="003D6FA4">
        <w:rPr>
          <w:rFonts w:eastAsia="Times New Roman"/>
          <w:color w:val="000000"/>
        </w:rPr>
        <w:t>cituar padrejt</w:t>
      </w:r>
      <w:r w:rsidR="000279DB">
        <w:rPr>
          <w:rFonts w:eastAsia="Times New Roman"/>
          <w:color w:val="000000"/>
        </w:rPr>
        <w:t>ë</w:t>
      </w:r>
      <w:r w:rsidR="003D6FA4">
        <w:rPr>
          <w:rFonts w:eastAsia="Times New Roman"/>
          <w:color w:val="000000"/>
        </w:rPr>
        <w:t>sit</w:t>
      </w:r>
      <w:r w:rsidR="000279DB">
        <w:rPr>
          <w:rFonts w:eastAsia="Times New Roman"/>
          <w:color w:val="000000"/>
        </w:rPr>
        <w:t>ë</w:t>
      </w:r>
      <w:r w:rsidR="003D6FA4">
        <w:rPr>
          <w:rFonts w:eastAsia="Times New Roman"/>
          <w:color w:val="000000"/>
        </w:rPr>
        <w:t xml:space="preserve"> </w:t>
      </w:r>
      <w:r w:rsidRPr="00BB7CF6">
        <w:rPr>
          <w:rFonts w:eastAsia="Times New Roman"/>
          <w:color w:val="000000"/>
        </w:rPr>
        <w:t>politike dhe tregtare.</w:t>
      </w:r>
    </w:p>
    <w:p w14:paraId="165BD6AB" w14:textId="73C302F7" w:rsidR="00D024B2" w:rsidRPr="00BB7CF6" w:rsidRDefault="00D024B2" w:rsidP="00D024B2">
      <w:pPr>
        <w:spacing w:before="195" w:line="277" w:lineRule="exact"/>
        <w:ind w:left="144" w:right="144"/>
        <w:jc w:val="both"/>
        <w:textAlignment w:val="baseline"/>
        <w:rPr>
          <w:rFonts w:eastAsia="Times New Roman"/>
          <w:color w:val="000000"/>
        </w:rPr>
      </w:pPr>
      <w:r w:rsidRPr="00BB7CF6">
        <w:rPr>
          <w:rFonts w:eastAsia="Times New Roman"/>
          <w:color w:val="000000"/>
        </w:rPr>
        <w:t>Vendimi i marrë nga qeveria e Kosovës për të hequr këto tarifa dhe masat e reciprocitetit në fillim të qershorit 2020 çuan në një rivendosje të fluksit të mallrave me Serbinë dhe Bosnj</w:t>
      </w:r>
      <w:r w:rsidR="003D6FA4">
        <w:rPr>
          <w:rFonts w:eastAsia="Times New Roman"/>
          <w:color w:val="000000"/>
        </w:rPr>
        <w:t xml:space="preserve">e </w:t>
      </w:r>
      <w:r w:rsidRPr="00BB7CF6">
        <w:rPr>
          <w:rFonts w:eastAsia="Times New Roman"/>
          <w:color w:val="000000"/>
        </w:rPr>
        <w:t xml:space="preserve">dhe Hercegovinën. Në </w:t>
      </w:r>
      <w:r w:rsidR="003D6FA4">
        <w:rPr>
          <w:rFonts w:eastAsia="Times New Roman"/>
          <w:color w:val="000000"/>
        </w:rPr>
        <w:t>p</w:t>
      </w:r>
      <w:r w:rsidRPr="00BB7CF6">
        <w:rPr>
          <w:rFonts w:eastAsia="Times New Roman"/>
          <w:color w:val="000000"/>
        </w:rPr>
        <w:t xml:space="preserve">rill </w:t>
      </w:r>
      <w:r w:rsidR="003D6FA4">
        <w:rPr>
          <w:rFonts w:eastAsia="Times New Roman"/>
          <w:color w:val="000000"/>
        </w:rPr>
        <w:t>t</w:t>
      </w:r>
      <w:r w:rsidR="000279DB">
        <w:rPr>
          <w:rFonts w:eastAsia="Times New Roman"/>
          <w:color w:val="000000"/>
        </w:rPr>
        <w:t>ë</w:t>
      </w:r>
      <w:r w:rsidR="003D6FA4">
        <w:rPr>
          <w:rFonts w:eastAsia="Times New Roman"/>
          <w:color w:val="000000"/>
        </w:rPr>
        <w:t xml:space="preserve"> viti </w:t>
      </w:r>
      <w:r w:rsidRPr="00BB7CF6">
        <w:rPr>
          <w:rFonts w:eastAsia="Times New Roman"/>
          <w:color w:val="000000"/>
        </w:rPr>
        <w:t>2020, Këshilli emëroi Miroslav Lajčák si Përfaqësues Special të BE-së për Dialogun Beograd-Prishtinë dhe çështje të tjera rajonale të Ballkanit Perëndimor, për të ndihmuar Përfaqësuesin e Lartë / Zëvendës Presidentin Josep Borrell në çuarjen përpara të bisedimeve të normalizimit.</w:t>
      </w:r>
    </w:p>
    <w:p w14:paraId="5C472C7F" w14:textId="0DC30C99" w:rsidR="00D024B2" w:rsidRPr="00D36FAB" w:rsidRDefault="00D024B2" w:rsidP="00D024B2">
      <w:pPr>
        <w:spacing w:before="335" w:line="249" w:lineRule="exact"/>
        <w:ind w:left="142"/>
        <w:jc w:val="both"/>
        <w:textAlignment w:val="baseline"/>
        <w:rPr>
          <w:rFonts w:eastAsia="Times New Roman"/>
          <w:color w:val="000000"/>
          <w:sz w:val="24"/>
        </w:rPr>
      </w:pPr>
      <w:r w:rsidRPr="00D36FAB">
        <w:rPr>
          <w:rFonts w:eastAsia="Times New Roman"/>
          <w:color w:val="000000"/>
          <w:sz w:val="24"/>
        </w:rPr>
        <w:t xml:space="preserve">Kur bëhet fjalë për gjendjen e zbatimit të marrëveshjes së kaluar: zbatimi i plotë i marrëveshjes së </w:t>
      </w:r>
      <w:r w:rsidRPr="00D36FAB">
        <w:rPr>
          <w:rFonts w:eastAsia="Times New Roman"/>
          <w:b/>
          <w:bCs/>
          <w:color w:val="000000"/>
          <w:sz w:val="24"/>
        </w:rPr>
        <w:t>drejtësisë</w:t>
      </w:r>
      <w:r w:rsidRPr="00D36FAB">
        <w:rPr>
          <w:rFonts w:eastAsia="Times New Roman"/>
          <w:color w:val="000000"/>
          <w:sz w:val="24"/>
        </w:rPr>
        <w:t xml:space="preserve"> të </w:t>
      </w:r>
      <w:r w:rsidR="00D36FAB">
        <w:rPr>
          <w:rFonts w:eastAsia="Times New Roman"/>
          <w:color w:val="000000"/>
          <w:sz w:val="24"/>
        </w:rPr>
        <w:t>t</w:t>
      </w:r>
      <w:r w:rsidR="000279DB">
        <w:rPr>
          <w:rFonts w:eastAsia="Times New Roman"/>
          <w:color w:val="000000"/>
          <w:sz w:val="24"/>
        </w:rPr>
        <w:t>ë</w:t>
      </w:r>
      <w:r w:rsidR="00D36FAB">
        <w:rPr>
          <w:rFonts w:eastAsia="Times New Roman"/>
          <w:color w:val="000000"/>
          <w:sz w:val="24"/>
        </w:rPr>
        <w:t xml:space="preserve"> nxjerr</w:t>
      </w:r>
      <w:r w:rsidR="000279DB">
        <w:rPr>
          <w:rFonts w:eastAsia="Times New Roman"/>
          <w:color w:val="000000"/>
          <w:sz w:val="24"/>
        </w:rPr>
        <w:t>ë</w:t>
      </w:r>
      <w:r w:rsidR="00D36FAB">
        <w:rPr>
          <w:rFonts w:eastAsia="Times New Roman"/>
          <w:color w:val="000000"/>
          <w:sz w:val="24"/>
        </w:rPr>
        <w:t xml:space="preserve"> </w:t>
      </w:r>
      <w:r w:rsidRPr="00D36FAB">
        <w:rPr>
          <w:rFonts w:eastAsia="Times New Roman"/>
          <w:color w:val="000000"/>
          <w:sz w:val="24"/>
        </w:rPr>
        <w:t xml:space="preserve">nga </w:t>
      </w:r>
      <w:r w:rsidR="00D36FAB">
        <w:rPr>
          <w:rFonts w:eastAsia="Times New Roman"/>
          <w:b/>
          <w:color w:val="000000"/>
          <w:sz w:val="24"/>
        </w:rPr>
        <w:t>‘</w:t>
      </w:r>
      <w:r w:rsidRPr="00D36FAB">
        <w:rPr>
          <w:rFonts w:eastAsia="Times New Roman"/>
          <w:b/>
          <w:color w:val="000000"/>
          <w:sz w:val="24"/>
        </w:rPr>
        <w:t>Marrëveshja e parë e parimeve që rregullojnë normalizimin e marrëdhënieve</w:t>
      </w:r>
      <w:r w:rsidR="00D36FAB">
        <w:rPr>
          <w:rFonts w:eastAsia="Times New Roman"/>
          <w:b/>
          <w:color w:val="000000"/>
          <w:sz w:val="24"/>
        </w:rPr>
        <w:t>’</w:t>
      </w:r>
      <w:r w:rsidRPr="00D36FAB">
        <w:rPr>
          <w:rFonts w:eastAsia="Times New Roman"/>
          <w:color w:val="000000"/>
          <w:sz w:val="24"/>
        </w:rPr>
        <w:t xml:space="preserve"> </w:t>
      </w:r>
      <w:r w:rsidR="00D36FAB">
        <w:rPr>
          <w:rFonts w:eastAsia="Times New Roman"/>
          <w:color w:val="000000"/>
          <w:sz w:val="24"/>
        </w:rPr>
        <w:t xml:space="preserve">e prillit 2013 </w:t>
      </w:r>
      <w:r w:rsidRPr="00D36FAB">
        <w:rPr>
          <w:rFonts w:eastAsia="Times New Roman"/>
          <w:color w:val="000000"/>
          <w:sz w:val="24"/>
        </w:rPr>
        <w:t>vazhdon të kërkojë përpjekje të mëtejshme nga autoritetet gjyqësore në Prishtinë.</w:t>
      </w:r>
    </w:p>
    <w:p w14:paraId="3182DDD4" w14:textId="77777777" w:rsidR="00D024B2" w:rsidRPr="00D36FAB" w:rsidRDefault="00D024B2" w:rsidP="00D024B2">
      <w:pPr>
        <w:spacing w:before="335" w:line="249" w:lineRule="exact"/>
        <w:jc w:val="center"/>
        <w:textAlignment w:val="baseline"/>
        <w:rPr>
          <w:rFonts w:eastAsia="Times New Roman"/>
          <w:color w:val="000000"/>
          <w:spacing w:val="40"/>
        </w:rPr>
      </w:pPr>
      <w:r w:rsidRPr="00D36FAB">
        <w:rPr>
          <w:rFonts w:eastAsia="Times New Roman"/>
          <w:color w:val="000000"/>
          <w:spacing w:val="40"/>
        </w:rPr>
        <w:t xml:space="preserve"> 62</w:t>
      </w:r>
    </w:p>
    <w:p w14:paraId="0484D1C1" w14:textId="77777777" w:rsidR="00D024B2" w:rsidRPr="00D36FAB" w:rsidRDefault="00D024B2" w:rsidP="00D024B2">
      <w:pPr>
        <w:jc w:val="center"/>
        <w:sectPr w:rsidR="00D024B2" w:rsidRPr="00D36FAB">
          <w:pgSz w:w="11909" w:h="16838"/>
          <w:pgMar w:top="1400" w:right="1267" w:bottom="562" w:left="1282" w:header="720" w:footer="720" w:gutter="0"/>
          <w:cols w:space="720"/>
        </w:sectPr>
      </w:pPr>
    </w:p>
    <w:p w14:paraId="766F9461" w14:textId="3DDB31ED" w:rsidR="00D024B2" w:rsidRPr="00BB7CF6" w:rsidRDefault="00D024B2" w:rsidP="00D024B2">
      <w:pPr>
        <w:spacing w:before="204" w:line="276" w:lineRule="exact"/>
        <w:ind w:left="144" w:right="144"/>
        <w:jc w:val="both"/>
        <w:textAlignment w:val="baseline"/>
        <w:rPr>
          <w:rFonts w:eastAsia="Times New Roman"/>
          <w:color w:val="000000"/>
          <w:spacing w:val="-1"/>
          <w:sz w:val="24"/>
        </w:rPr>
      </w:pPr>
      <w:r w:rsidRPr="008959D1">
        <w:rPr>
          <w:rFonts w:eastAsia="Times New Roman"/>
          <w:color w:val="000000"/>
          <w:spacing w:val="-1"/>
          <w:sz w:val="24"/>
        </w:rPr>
        <w:lastRenderedPageBreak/>
        <w:t xml:space="preserve">Zbatimi i </w:t>
      </w:r>
      <w:r w:rsidRPr="008959D1">
        <w:rPr>
          <w:rFonts w:eastAsia="Times New Roman"/>
          <w:b/>
          <w:color w:val="000000"/>
          <w:spacing w:val="-1"/>
          <w:sz w:val="24"/>
        </w:rPr>
        <w:t>Marrëveshjeve të 25 gushtit 2015</w:t>
      </w:r>
      <w:r w:rsidRPr="008959D1">
        <w:rPr>
          <w:rFonts w:eastAsia="Times New Roman"/>
          <w:color w:val="000000"/>
          <w:spacing w:val="-1"/>
          <w:sz w:val="24"/>
        </w:rPr>
        <w:t xml:space="preserve"> ka mbetur përgjithësisht i ngadaltë. Kurfarë përparimi nuk është arritur për </w:t>
      </w:r>
      <w:r w:rsidRPr="008959D1">
        <w:rPr>
          <w:rFonts w:eastAsia="Times New Roman"/>
          <w:b/>
          <w:color w:val="000000"/>
          <w:spacing w:val="-1"/>
          <w:sz w:val="24"/>
        </w:rPr>
        <w:t xml:space="preserve">Asociacionin / </w:t>
      </w:r>
      <w:r w:rsidR="00D36FAB" w:rsidRPr="008959D1">
        <w:rPr>
          <w:rFonts w:eastAsia="Times New Roman"/>
          <w:b/>
          <w:color w:val="000000"/>
          <w:spacing w:val="-1"/>
          <w:sz w:val="24"/>
        </w:rPr>
        <w:t>Bashk</w:t>
      </w:r>
      <w:r w:rsidR="000279DB">
        <w:rPr>
          <w:rFonts w:eastAsia="Times New Roman"/>
          <w:b/>
          <w:color w:val="000000"/>
          <w:spacing w:val="-1"/>
          <w:sz w:val="24"/>
        </w:rPr>
        <w:t>ë</w:t>
      </w:r>
      <w:r w:rsidR="00D36FAB" w:rsidRPr="008959D1">
        <w:rPr>
          <w:rFonts w:eastAsia="Times New Roman"/>
          <w:b/>
          <w:color w:val="000000"/>
          <w:spacing w:val="-1"/>
          <w:sz w:val="24"/>
        </w:rPr>
        <w:t>sin</w:t>
      </w:r>
      <w:r w:rsidR="000279DB">
        <w:rPr>
          <w:rFonts w:eastAsia="Times New Roman"/>
          <w:b/>
          <w:color w:val="000000"/>
          <w:spacing w:val="-1"/>
          <w:sz w:val="24"/>
        </w:rPr>
        <w:t>ë</w:t>
      </w:r>
      <w:r w:rsidR="00D36FAB" w:rsidRPr="008959D1">
        <w:rPr>
          <w:rFonts w:eastAsia="Times New Roman"/>
          <w:b/>
          <w:color w:val="000000"/>
          <w:spacing w:val="-1"/>
          <w:sz w:val="24"/>
        </w:rPr>
        <w:t xml:space="preserve"> </w:t>
      </w:r>
      <w:r w:rsidRPr="008959D1">
        <w:rPr>
          <w:rFonts w:eastAsia="Times New Roman"/>
          <w:b/>
          <w:color w:val="000000"/>
          <w:spacing w:val="-1"/>
          <w:sz w:val="24"/>
        </w:rPr>
        <w:t>e komunave me shumic serbe</w:t>
      </w:r>
      <w:r w:rsidRPr="008959D1">
        <w:rPr>
          <w:rFonts w:eastAsia="Times New Roman"/>
          <w:color w:val="000000"/>
          <w:spacing w:val="-1"/>
          <w:sz w:val="24"/>
        </w:rPr>
        <w:t xml:space="preserve"> dhe Kosova ende nuk është angazhuar në mënyrë konstruktive në themelimin e tij. Lidhur me marrëveshjen e </w:t>
      </w:r>
      <w:r w:rsidRPr="008959D1">
        <w:rPr>
          <w:rFonts w:eastAsia="Times New Roman"/>
          <w:b/>
          <w:color w:val="000000"/>
          <w:spacing w:val="-1"/>
          <w:sz w:val="24"/>
        </w:rPr>
        <w:t>energjisë</w:t>
      </w:r>
      <w:r w:rsidRPr="008959D1">
        <w:rPr>
          <w:rFonts w:eastAsia="Times New Roman"/>
          <w:color w:val="000000"/>
          <w:spacing w:val="-1"/>
          <w:sz w:val="24"/>
        </w:rPr>
        <w:t xml:space="preserve"> ndërmjet Serbisë dhe Kosovës, është miratuar një Marrëveshje e Re për Lidhje ndërmjet operatorit të sistemit të transm</w:t>
      </w:r>
      <w:r w:rsidR="009C17CF" w:rsidRPr="008959D1">
        <w:rPr>
          <w:rFonts w:eastAsia="Times New Roman"/>
          <w:color w:val="000000"/>
          <w:spacing w:val="-1"/>
          <w:sz w:val="24"/>
        </w:rPr>
        <w:t xml:space="preserve">isionit </w:t>
      </w:r>
      <w:r w:rsidRPr="008959D1">
        <w:rPr>
          <w:rFonts w:eastAsia="Times New Roman"/>
          <w:color w:val="000000"/>
          <w:spacing w:val="-1"/>
          <w:sz w:val="24"/>
        </w:rPr>
        <w:t>të Kosovës dhe Rrjetit Evropian të Operatorëve të Sistemit të Transm</w:t>
      </w:r>
      <w:r w:rsidR="009C17CF" w:rsidRPr="008959D1">
        <w:rPr>
          <w:rFonts w:eastAsia="Times New Roman"/>
          <w:color w:val="000000"/>
          <w:spacing w:val="-1"/>
          <w:sz w:val="24"/>
        </w:rPr>
        <w:t>isionit</w:t>
      </w:r>
      <w:r w:rsidRPr="008959D1">
        <w:rPr>
          <w:rFonts w:eastAsia="Times New Roman"/>
          <w:color w:val="000000"/>
          <w:spacing w:val="-1"/>
          <w:sz w:val="24"/>
        </w:rPr>
        <w:t xml:space="preserve"> (ENTSO-E). Serbia ende nuk ka bërë kërkesë për licencimin e Elektrosever, por ka paraqitur një aplikacion të ri për regjistrimin e biznesit që përfshin aktivitete shtesë të biznesit që dëshiron të ndërmarrë në Kosovë. Punimet në </w:t>
      </w:r>
      <w:r w:rsidRPr="008959D1">
        <w:rPr>
          <w:rFonts w:eastAsia="Times New Roman"/>
          <w:b/>
          <w:color w:val="000000"/>
          <w:spacing w:val="-1"/>
          <w:sz w:val="24"/>
        </w:rPr>
        <w:t>urën e Mitrovicës</w:t>
      </w:r>
      <w:r w:rsidRPr="008959D1">
        <w:rPr>
          <w:rFonts w:eastAsia="Times New Roman"/>
          <w:color w:val="000000"/>
          <w:spacing w:val="-1"/>
          <w:sz w:val="24"/>
        </w:rPr>
        <w:t xml:space="preserve"> kanë përfunduar dhe ura duhet të hapet për trafikun e automjeteve pa vonesa</w:t>
      </w:r>
      <w:r w:rsidR="009C17CF" w:rsidRPr="008959D1">
        <w:rPr>
          <w:rFonts w:eastAsia="Times New Roman"/>
          <w:color w:val="000000"/>
          <w:spacing w:val="-1"/>
          <w:sz w:val="24"/>
        </w:rPr>
        <w:t xml:space="preserve"> ose pengesa </w:t>
      </w:r>
      <w:r w:rsidRPr="008959D1">
        <w:rPr>
          <w:rFonts w:eastAsia="Times New Roman"/>
          <w:color w:val="000000"/>
          <w:spacing w:val="-1"/>
          <w:sz w:val="24"/>
        </w:rPr>
        <w:t>të tjera.</w:t>
      </w:r>
    </w:p>
    <w:p w14:paraId="319C4114" w14:textId="0C7EDB40" w:rsidR="00D024B2" w:rsidRPr="00BB7CF6" w:rsidRDefault="00D024B2" w:rsidP="00D024B2">
      <w:pPr>
        <w:spacing w:before="197" w:line="276" w:lineRule="exact"/>
        <w:ind w:left="144" w:right="144"/>
        <w:jc w:val="both"/>
        <w:textAlignment w:val="baseline"/>
        <w:rPr>
          <w:rFonts w:eastAsia="Times New Roman"/>
          <w:color w:val="000000"/>
          <w:sz w:val="24"/>
        </w:rPr>
      </w:pPr>
      <w:r w:rsidRPr="00BB7CF6">
        <w:rPr>
          <w:rFonts w:eastAsia="Times New Roman"/>
          <w:color w:val="000000"/>
          <w:sz w:val="24"/>
        </w:rPr>
        <w:t xml:space="preserve">Sa i përket </w:t>
      </w:r>
      <w:r w:rsidRPr="00BB7CF6">
        <w:rPr>
          <w:rFonts w:eastAsia="Times New Roman"/>
          <w:b/>
          <w:color w:val="000000"/>
          <w:sz w:val="24"/>
        </w:rPr>
        <w:t>Marrëveshjeve të Dialogut Teknik (2011-2012)</w:t>
      </w:r>
      <w:r w:rsidRPr="00BB7CF6">
        <w:rPr>
          <w:rFonts w:eastAsia="Times New Roman"/>
          <w:color w:val="000000"/>
          <w:sz w:val="24"/>
        </w:rPr>
        <w:t xml:space="preserve">, disa nuk janë duke u zbatuar ose vetëm pjesërisht. Të dy palët duhet të qëndrojnë të përkushtuara në zbatimin e vazhdueshëm të marrëveshjes për përfaqësimin dhe pjesëmarrjen e Kosovës në </w:t>
      </w:r>
      <w:r w:rsidRPr="00BB7CF6">
        <w:rPr>
          <w:rFonts w:eastAsia="Times New Roman"/>
          <w:b/>
          <w:color w:val="000000"/>
          <w:sz w:val="24"/>
        </w:rPr>
        <w:t>forume rajonale</w:t>
      </w:r>
      <w:r w:rsidRPr="00BB7CF6">
        <w:rPr>
          <w:rFonts w:eastAsia="Times New Roman"/>
          <w:color w:val="000000"/>
          <w:sz w:val="24"/>
        </w:rPr>
        <w:t xml:space="preserve">. Çështjet me zbatimin e marrëveshjeve të njohjes së </w:t>
      </w:r>
      <w:r w:rsidRPr="00BB7CF6">
        <w:rPr>
          <w:rFonts w:eastAsia="Times New Roman"/>
          <w:b/>
          <w:color w:val="000000"/>
          <w:sz w:val="24"/>
        </w:rPr>
        <w:t>kadastrës</w:t>
      </w:r>
      <w:r w:rsidRPr="00BB7CF6">
        <w:rPr>
          <w:rFonts w:eastAsia="Times New Roman"/>
          <w:color w:val="000000"/>
          <w:sz w:val="24"/>
        </w:rPr>
        <w:t xml:space="preserve"> dhe </w:t>
      </w:r>
      <w:r w:rsidRPr="00BB7CF6">
        <w:rPr>
          <w:rFonts w:eastAsia="Times New Roman"/>
          <w:b/>
          <w:color w:val="000000"/>
          <w:sz w:val="24"/>
        </w:rPr>
        <w:t>diplomave universitare</w:t>
      </w:r>
      <w:r w:rsidRPr="00BB7CF6">
        <w:rPr>
          <w:rFonts w:eastAsia="Times New Roman"/>
          <w:color w:val="000000"/>
          <w:sz w:val="24"/>
        </w:rPr>
        <w:t xml:space="preserve"> duhet të zgjidhen, siç janë elementët e lidhur me </w:t>
      </w:r>
      <w:r w:rsidRPr="00BB7CF6">
        <w:rPr>
          <w:rFonts w:eastAsia="Times New Roman"/>
          <w:b/>
          <w:color w:val="000000"/>
          <w:sz w:val="24"/>
        </w:rPr>
        <w:t>targat e veturave</w:t>
      </w:r>
      <w:r w:rsidRPr="00BB7CF6">
        <w:rPr>
          <w:rFonts w:eastAsia="Times New Roman"/>
          <w:color w:val="000000"/>
          <w:sz w:val="24"/>
        </w:rPr>
        <w:t xml:space="preserve"> të marrëveshjes për lirinë e lëvizjes. Serbia ende </w:t>
      </w:r>
      <w:r w:rsidR="00886053">
        <w:rPr>
          <w:rFonts w:eastAsia="Times New Roman"/>
          <w:color w:val="000000"/>
          <w:sz w:val="24"/>
        </w:rPr>
        <w:t>mbetet t</w:t>
      </w:r>
      <w:r w:rsidR="000279DB">
        <w:rPr>
          <w:rFonts w:eastAsia="Times New Roman"/>
          <w:color w:val="000000"/>
          <w:sz w:val="24"/>
        </w:rPr>
        <w:t>ë</w:t>
      </w:r>
      <w:r w:rsidR="00886053">
        <w:rPr>
          <w:rFonts w:eastAsia="Times New Roman"/>
          <w:color w:val="000000"/>
          <w:sz w:val="24"/>
        </w:rPr>
        <w:t xml:space="preserve"> adresoj</w:t>
      </w:r>
      <w:r w:rsidR="000279DB">
        <w:rPr>
          <w:rFonts w:eastAsia="Times New Roman"/>
          <w:color w:val="000000"/>
          <w:sz w:val="24"/>
        </w:rPr>
        <w:t>ë</w:t>
      </w:r>
      <w:r w:rsidR="00886053">
        <w:rPr>
          <w:rFonts w:eastAsia="Times New Roman"/>
          <w:color w:val="000000"/>
          <w:sz w:val="24"/>
        </w:rPr>
        <w:t xml:space="preserve"> </w:t>
      </w:r>
      <w:r w:rsidRPr="00BB7CF6">
        <w:rPr>
          <w:rFonts w:eastAsia="Times New Roman"/>
          <w:color w:val="000000"/>
          <w:sz w:val="24"/>
        </w:rPr>
        <w:t xml:space="preserve">çështjen e rivendosjes së strukturave </w:t>
      </w:r>
      <w:r w:rsidRPr="00BB7CF6">
        <w:rPr>
          <w:rFonts w:eastAsia="Times New Roman"/>
          <w:b/>
          <w:color w:val="000000"/>
          <w:sz w:val="24"/>
        </w:rPr>
        <w:t>doganore</w:t>
      </w:r>
      <w:r w:rsidRPr="00BB7CF6">
        <w:rPr>
          <w:rFonts w:eastAsia="Times New Roman"/>
          <w:color w:val="000000"/>
          <w:sz w:val="24"/>
        </w:rPr>
        <w:t xml:space="preserve"> administrative serbe me emërtimin e Kosovës që veprojnë nga brenda Serbisë dhe të ndërpresë lëshimin e dokumentacionit ose vendosjen e vulave me emërtimin që bie ndesh me marrëveshjen përkatëse. Lidhur me</w:t>
      </w:r>
      <w:r w:rsidR="00886053">
        <w:rPr>
          <w:rFonts w:eastAsia="Times New Roman"/>
          <w:color w:val="000000"/>
          <w:sz w:val="24"/>
        </w:rPr>
        <w:t xml:space="preserve"> </w:t>
      </w:r>
      <w:r w:rsidR="00886053" w:rsidRPr="00886053">
        <w:rPr>
          <w:rFonts w:eastAsia="Times New Roman"/>
          <w:b/>
          <w:bCs/>
          <w:color w:val="000000"/>
          <w:sz w:val="24"/>
        </w:rPr>
        <w:t>MIK</w:t>
      </w:r>
      <w:r w:rsidRPr="00BB7CF6">
        <w:rPr>
          <w:rFonts w:eastAsia="Times New Roman"/>
          <w:color w:val="000000"/>
          <w:sz w:val="24"/>
        </w:rPr>
        <w:t xml:space="preserve">, pikat e përbashkëta të përkohshme të kalimit me Kosovën vazhdojnë të jenë funksionale. Nuk ka pasur përparim në krijimin e gjashtë pikave të përhershme të përbashkëta të kalimit </w:t>
      </w:r>
      <w:r w:rsidR="00886053">
        <w:rPr>
          <w:rFonts w:eastAsia="Times New Roman"/>
          <w:color w:val="000000"/>
          <w:sz w:val="24"/>
        </w:rPr>
        <w:t xml:space="preserve">MIK </w:t>
      </w:r>
      <w:r w:rsidRPr="00BB7CF6">
        <w:rPr>
          <w:rFonts w:eastAsia="Times New Roman"/>
          <w:color w:val="000000"/>
          <w:sz w:val="24"/>
        </w:rPr>
        <w:t xml:space="preserve">ndërmjet Serbisë dhe Kosovës siç përcaktohet në marrëveshjen e </w:t>
      </w:r>
      <w:r w:rsidR="00886053">
        <w:rPr>
          <w:rFonts w:eastAsia="Times New Roman"/>
          <w:color w:val="000000"/>
          <w:sz w:val="24"/>
        </w:rPr>
        <w:t>MIK</w:t>
      </w:r>
      <w:r w:rsidRPr="00BB7CF6">
        <w:rPr>
          <w:rFonts w:eastAsia="Times New Roman"/>
          <w:color w:val="000000"/>
          <w:sz w:val="24"/>
        </w:rPr>
        <w:t xml:space="preserve">. </w:t>
      </w:r>
      <w:r w:rsidRPr="00BB7CF6">
        <w:rPr>
          <w:rFonts w:eastAsia="Times New Roman"/>
          <w:b/>
          <w:color w:val="000000"/>
          <w:sz w:val="24"/>
        </w:rPr>
        <w:t>Serbia</w:t>
      </w:r>
      <w:r w:rsidRPr="00BB7CF6">
        <w:rPr>
          <w:rFonts w:eastAsia="Times New Roman"/>
          <w:color w:val="000000"/>
          <w:sz w:val="24"/>
        </w:rPr>
        <w:t xml:space="preserve"> nuk u angazhua në mënyrë konstruktive në fillimin e vendosjes së këtyre pikave të kalimit në anën serbe (në Jarinje, Mu</w:t>
      </w:r>
      <w:r w:rsidR="00886053">
        <w:rPr>
          <w:rFonts w:eastAsia="Times New Roman"/>
          <w:color w:val="000000"/>
          <w:sz w:val="24"/>
        </w:rPr>
        <w:t>qibab</w:t>
      </w:r>
      <w:r w:rsidR="000279DB">
        <w:rPr>
          <w:rFonts w:eastAsia="Times New Roman"/>
          <w:color w:val="000000"/>
          <w:sz w:val="24"/>
        </w:rPr>
        <w:t>ë</w:t>
      </w:r>
      <w:r w:rsidR="00886053">
        <w:rPr>
          <w:rFonts w:eastAsia="Times New Roman"/>
          <w:color w:val="000000"/>
          <w:sz w:val="24"/>
        </w:rPr>
        <w:t xml:space="preserve"> dhe </w:t>
      </w:r>
      <w:r w:rsidRPr="00BB7CF6">
        <w:rPr>
          <w:rFonts w:eastAsia="Times New Roman"/>
          <w:color w:val="000000"/>
          <w:sz w:val="24"/>
        </w:rPr>
        <w:t>Kon</w:t>
      </w:r>
      <w:r w:rsidR="00886053">
        <w:rPr>
          <w:rFonts w:eastAsia="Times New Roman"/>
          <w:color w:val="000000"/>
          <w:sz w:val="24"/>
        </w:rPr>
        <w:t>çul</w:t>
      </w:r>
      <w:r w:rsidRPr="00BB7CF6">
        <w:rPr>
          <w:rFonts w:eastAsia="Times New Roman"/>
          <w:color w:val="000000"/>
          <w:sz w:val="24"/>
        </w:rPr>
        <w:t>). Kjo çoi në një pezullim të fondeve të BE</w:t>
      </w:r>
      <w:r w:rsidR="00886053">
        <w:rPr>
          <w:rFonts w:eastAsia="Times New Roman"/>
          <w:color w:val="000000"/>
          <w:sz w:val="24"/>
        </w:rPr>
        <w:t>-s</w:t>
      </w:r>
      <w:r w:rsidR="000279DB">
        <w:rPr>
          <w:rFonts w:eastAsia="Times New Roman"/>
          <w:color w:val="000000"/>
          <w:sz w:val="24"/>
        </w:rPr>
        <w:t>ë</w:t>
      </w:r>
      <w:r w:rsidRPr="00BB7CF6">
        <w:rPr>
          <w:rFonts w:eastAsia="Times New Roman"/>
          <w:color w:val="000000"/>
          <w:sz w:val="24"/>
        </w:rPr>
        <w:t xml:space="preserve"> në korrik </w:t>
      </w:r>
      <w:r w:rsidR="00886053">
        <w:rPr>
          <w:rFonts w:eastAsia="Times New Roman"/>
          <w:color w:val="000000"/>
          <w:sz w:val="24"/>
        </w:rPr>
        <w:t>t</w:t>
      </w:r>
      <w:r w:rsidR="000279DB">
        <w:rPr>
          <w:rFonts w:eastAsia="Times New Roman"/>
          <w:color w:val="000000"/>
          <w:sz w:val="24"/>
        </w:rPr>
        <w:t>ë</w:t>
      </w:r>
      <w:r w:rsidR="00886053">
        <w:rPr>
          <w:rFonts w:eastAsia="Times New Roman"/>
          <w:color w:val="000000"/>
          <w:sz w:val="24"/>
        </w:rPr>
        <w:t xml:space="preserve"> vitit </w:t>
      </w:r>
      <w:r w:rsidRPr="00BB7CF6">
        <w:rPr>
          <w:rFonts w:eastAsia="Times New Roman"/>
          <w:color w:val="000000"/>
          <w:sz w:val="24"/>
        </w:rPr>
        <w:t xml:space="preserve">2018. Serbia duhet të marrë masa shtesë për të mbyllur vendkalimet e paligjshme. Palët kanë vazhduar të respektojnë në masë të madhe detyrimet e tyre përkatëse sipas marrëveshjes së </w:t>
      </w:r>
      <w:r w:rsidRPr="00BB7CF6">
        <w:rPr>
          <w:rFonts w:eastAsia="Times New Roman"/>
          <w:b/>
          <w:color w:val="000000"/>
          <w:sz w:val="24"/>
        </w:rPr>
        <w:t xml:space="preserve">telekomit </w:t>
      </w:r>
      <w:r w:rsidRPr="00BB7CF6">
        <w:rPr>
          <w:rFonts w:eastAsia="Times New Roman"/>
          <w:color w:val="000000"/>
          <w:sz w:val="24"/>
        </w:rPr>
        <w:t>gjatë periudhës raportuese</w:t>
      </w:r>
      <w:r w:rsidR="00886053">
        <w:rPr>
          <w:rFonts w:eastAsia="Times New Roman"/>
          <w:color w:val="000000"/>
          <w:sz w:val="24"/>
        </w:rPr>
        <w:t>.</w:t>
      </w:r>
    </w:p>
    <w:p w14:paraId="52796F36" w14:textId="535DAFF3" w:rsidR="00D024B2" w:rsidRPr="00BB7CF6" w:rsidRDefault="00D024B2" w:rsidP="00D024B2">
      <w:pPr>
        <w:spacing w:before="199" w:line="276" w:lineRule="exact"/>
        <w:ind w:left="144"/>
        <w:textAlignment w:val="baseline"/>
        <w:rPr>
          <w:rFonts w:eastAsia="Times New Roman"/>
          <w:color w:val="000000"/>
          <w:sz w:val="24"/>
        </w:rPr>
      </w:pPr>
      <w:r w:rsidRPr="00BB7CF6">
        <w:rPr>
          <w:rFonts w:eastAsia="Times New Roman"/>
          <w:color w:val="000000"/>
          <w:sz w:val="24"/>
        </w:rPr>
        <w:t xml:space="preserve">Kërkesat për </w:t>
      </w:r>
      <w:r w:rsidRPr="00BB7CF6">
        <w:rPr>
          <w:rFonts w:eastAsia="Times New Roman"/>
          <w:b/>
          <w:color w:val="000000"/>
          <w:sz w:val="24"/>
        </w:rPr>
        <w:t>ndihmë të ndërsjellë juridike</w:t>
      </w:r>
      <w:r w:rsidRPr="00BB7CF6">
        <w:rPr>
          <w:rFonts w:eastAsia="Times New Roman"/>
          <w:color w:val="000000"/>
          <w:sz w:val="24"/>
        </w:rPr>
        <w:t xml:space="preserve"> në parim janë duke u p</w:t>
      </w:r>
      <w:r w:rsidR="00886053">
        <w:rPr>
          <w:rFonts w:eastAsia="Times New Roman"/>
          <w:color w:val="000000"/>
          <w:sz w:val="24"/>
        </w:rPr>
        <w:t>rocesuar.</w:t>
      </w:r>
    </w:p>
    <w:p w14:paraId="17AC4762" w14:textId="1C221648" w:rsidR="00D024B2" w:rsidRPr="00BB7CF6" w:rsidRDefault="00D024B2" w:rsidP="00D024B2">
      <w:pPr>
        <w:spacing w:before="200" w:line="276" w:lineRule="exact"/>
        <w:ind w:left="144" w:right="144"/>
        <w:jc w:val="both"/>
        <w:textAlignment w:val="baseline"/>
        <w:rPr>
          <w:rFonts w:eastAsia="Times New Roman"/>
          <w:color w:val="000000"/>
          <w:sz w:val="24"/>
        </w:rPr>
      </w:pPr>
      <w:r w:rsidRPr="00BB7CF6">
        <w:rPr>
          <w:rFonts w:eastAsia="Times New Roman"/>
          <w:color w:val="000000"/>
          <w:sz w:val="24"/>
        </w:rPr>
        <w:t xml:space="preserve">Në përgjithësi, </w:t>
      </w:r>
      <w:r w:rsidRPr="00BB7CF6">
        <w:rPr>
          <w:rFonts w:eastAsia="Times New Roman"/>
          <w:b/>
          <w:color w:val="000000"/>
          <w:sz w:val="24"/>
        </w:rPr>
        <w:t>Kosova</w:t>
      </w:r>
      <w:r w:rsidRPr="00BB7CF6">
        <w:rPr>
          <w:rFonts w:eastAsia="Times New Roman"/>
          <w:color w:val="000000"/>
          <w:sz w:val="24"/>
        </w:rPr>
        <w:t xml:space="preserve"> ka mbetur e angazhuar në dialog. Qeveria e Kosovës duhet të vazhdojë të respektojë zotimet e saj dhe të vazhdojë zbatimin e marrëveshjeve pas Dialogut. Kosova duhet të bëjë përpjekje të mëtejshme thelbësore dhe të kontribuojë në krijimin e një mjedisi të favorshëm për përfundimin e një marrëveshje ligjërisht të detyrueshme me Serbinë. Dialogu i lehtësuar nga BE</w:t>
      </w:r>
      <w:r w:rsidR="00996322">
        <w:rPr>
          <w:rFonts w:eastAsia="Times New Roman"/>
          <w:color w:val="000000"/>
          <w:sz w:val="24"/>
        </w:rPr>
        <w:t>-ja</w:t>
      </w:r>
      <w:r w:rsidRPr="00BB7CF6">
        <w:rPr>
          <w:rFonts w:eastAsia="Times New Roman"/>
          <w:color w:val="000000"/>
          <w:sz w:val="24"/>
        </w:rPr>
        <w:t xml:space="preserve"> rifilloi me një takim virtual të nivelit të lartë </w:t>
      </w:r>
      <w:r w:rsidR="00996322">
        <w:rPr>
          <w:rFonts w:eastAsia="Times New Roman"/>
          <w:color w:val="000000"/>
          <w:sz w:val="24"/>
        </w:rPr>
        <w:t>m</w:t>
      </w:r>
      <w:r w:rsidR="000279DB">
        <w:rPr>
          <w:rFonts w:eastAsia="Times New Roman"/>
          <w:color w:val="000000"/>
          <w:sz w:val="24"/>
        </w:rPr>
        <w:t>ë</w:t>
      </w:r>
      <w:r w:rsidR="00996322">
        <w:rPr>
          <w:rFonts w:eastAsia="Times New Roman"/>
          <w:color w:val="000000"/>
          <w:sz w:val="24"/>
        </w:rPr>
        <w:t xml:space="preserve"> 12 korrik </w:t>
      </w:r>
      <w:r w:rsidRPr="00BB7CF6">
        <w:rPr>
          <w:rFonts w:eastAsia="Times New Roman"/>
          <w:color w:val="000000"/>
          <w:sz w:val="24"/>
        </w:rPr>
        <w:t xml:space="preserve">2020, pasuar nga takime të nivelit të lartë në Bruksel më 16 </w:t>
      </w:r>
      <w:r w:rsidR="00996322">
        <w:rPr>
          <w:rFonts w:eastAsia="Times New Roman"/>
          <w:color w:val="000000"/>
          <w:sz w:val="24"/>
        </w:rPr>
        <w:t>k</w:t>
      </w:r>
      <w:r w:rsidRPr="00BB7CF6">
        <w:rPr>
          <w:rFonts w:eastAsia="Times New Roman"/>
          <w:color w:val="000000"/>
          <w:sz w:val="24"/>
        </w:rPr>
        <w:t xml:space="preserve">orrik dhe 7 </w:t>
      </w:r>
      <w:r w:rsidR="00996322">
        <w:rPr>
          <w:rFonts w:eastAsia="Times New Roman"/>
          <w:color w:val="000000"/>
          <w:sz w:val="24"/>
        </w:rPr>
        <w:t>s</w:t>
      </w:r>
      <w:r w:rsidRPr="00BB7CF6">
        <w:rPr>
          <w:rFonts w:eastAsia="Times New Roman"/>
          <w:color w:val="000000"/>
          <w:sz w:val="24"/>
        </w:rPr>
        <w:t>htator. Një numër takimesh të nivelit të ekspertëve u zhvilluan në Bruksel. Arritja e një marrëveshje gjithëpërfshirëse, ligjërisht të detyrueshme është urgjente dhe kruciale në mënyrë që Kosova dhe Serbia të mund të përparojnë në rrugët e tyre përkatëse Evropiane.</w:t>
      </w:r>
    </w:p>
    <w:p w14:paraId="473B2922" w14:textId="77777777" w:rsidR="00D024B2" w:rsidRPr="00BB7CF6" w:rsidRDefault="00D024B2" w:rsidP="00D024B2">
      <w:pPr>
        <w:tabs>
          <w:tab w:val="left" w:pos="792"/>
        </w:tabs>
        <w:spacing w:before="207" w:line="273" w:lineRule="exact"/>
        <w:ind w:left="144"/>
        <w:textAlignment w:val="baseline"/>
        <w:rPr>
          <w:rFonts w:eastAsia="Times New Roman"/>
          <w:b/>
          <w:color w:val="000000"/>
          <w:sz w:val="24"/>
        </w:rPr>
      </w:pPr>
      <w:r w:rsidRPr="00BB7CF6">
        <w:rPr>
          <w:rFonts w:eastAsia="Times New Roman"/>
          <w:b/>
          <w:color w:val="000000"/>
          <w:sz w:val="24"/>
        </w:rPr>
        <w:t>6.</w:t>
      </w:r>
      <w:r w:rsidRPr="00BB7CF6">
        <w:rPr>
          <w:rFonts w:eastAsia="Times New Roman"/>
          <w:b/>
          <w:color w:val="000000"/>
          <w:sz w:val="24"/>
        </w:rPr>
        <w:tab/>
        <w:t>Standardet evropiane</w:t>
      </w:r>
    </w:p>
    <w:p w14:paraId="43A5CF79" w14:textId="77777777" w:rsidR="00D024B2" w:rsidRPr="00BB7CF6" w:rsidRDefault="00D024B2" w:rsidP="00D024B2">
      <w:pPr>
        <w:spacing w:before="125" w:line="273" w:lineRule="exact"/>
        <w:ind w:left="144"/>
        <w:textAlignment w:val="baseline"/>
        <w:rPr>
          <w:rFonts w:eastAsia="Times New Roman"/>
          <w:b/>
          <w:color w:val="000000"/>
          <w:spacing w:val="10"/>
          <w:sz w:val="24"/>
        </w:rPr>
      </w:pPr>
      <w:r w:rsidRPr="00BB7CF6">
        <w:rPr>
          <w:rFonts w:eastAsia="Times New Roman"/>
          <w:b/>
          <w:color w:val="000000"/>
          <w:spacing w:val="10"/>
          <w:sz w:val="24"/>
        </w:rPr>
        <w:t>6.1. Lëvizja e lirë e mallrave</w:t>
      </w:r>
    </w:p>
    <w:p w14:paraId="4B1531CB" w14:textId="5AAF5635" w:rsidR="00D024B2" w:rsidRPr="00BB7CF6" w:rsidRDefault="00D024B2" w:rsidP="00D024B2">
      <w:pPr>
        <w:spacing w:before="79" w:after="942" w:line="316" w:lineRule="exact"/>
        <w:ind w:left="144" w:right="144"/>
        <w:jc w:val="both"/>
        <w:textAlignment w:val="baseline"/>
        <w:rPr>
          <w:rFonts w:eastAsia="Times New Roman"/>
          <w:i/>
          <w:color w:val="000000"/>
          <w:sz w:val="24"/>
        </w:rPr>
      </w:pPr>
      <w:r w:rsidRPr="00BB7CF6">
        <w:rPr>
          <w:rFonts w:eastAsia="Times New Roman"/>
          <w:i/>
          <w:color w:val="000000"/>
          <w:sz w:val="24"/>
        </w:rPr>
        <w:t xml:space="preserve">Lëvizja e lirë e mallrave siguron që shumë produkte mund të tregtohen lirisht në të gjithë BE-në bazuar në rregulla dhe procedura të përbashkëta. Kur produktet rregullohen nga rregullat kombëtare, parimi i lëvizjes së lirë të mallrave i ndalon këto të krijojnë pengesa të paarsyeshme </w:t>
      </w:r>
      <w:r w:rsidR="00996322">
        <w:rPr>
          <w:rFonts w:eastAsia="Times New Roman"/>
          <w:i/>
          <w:color w:val="000000"/>
          <w:sz w:val="24"/>
        </w:rPr>
        <w:t>p</w:t>
      </w:r>
      <w:r w:rsidR="000279DB">
        <w:rPr>
          <w:rFonts w:eastAsia="Times New Roman"/>
          <w:i/>
          <w:color w:val="000000"/>
          <w:sz w:val="24"/>
        </w:rPr>
        <w:t>ë</w:t>
      </w:r>
      <w:r w:rsidR="00996322">
        <w:rPr>
          <w:rFonts w:eastAsia="Times New Roman"/>
          <w:i/>
          <w:color w:val="000000"/>
          <w:sz w:val="24"/>
        </w:rPr>
        <w:t xml:space="preserve">r </w:t>
      </w:r>
      <w:r w:rsidR="00262569">
        <w:rPr>
          <w:rFonts w:eastAsia="Times New Roman"/>
          <w:i/>
          <w:color w:val="000000"/>
          <w:sz w:val="24"/>
        </w:rPr>
        <w:t>tregtin</w:t>
      </w:r>
      <w:r w:rsidR="000279DB">
        <w:rPr>
          <w:rFonts w:eastAsia="Times New Roman"/>
          <w:i/>
          <w:color w:val="000000"/>
          <w:sz w:val="24"/>
        </w:rPr>
        <w:t>ë</w:t>
      </w:r>
      <w:r w:rsidRPr="00BB7CF6">
        <w:rPr>
          <w:rFonts w:eastAsia="Times New Roman"/>
          <w:i/>
          <w:color w:val="000000"/>
          <w:sz w:val="24"/>
        </w:rPr>
        <w:t>.</w:t>
      </w:r>
    </w:p>
    <w:p w14:paraId="0724149D" w14:textId="77777777" w:rsidR="00D024B2" w:rsidRPr="00BB7CF6" w:rsidRDefault="00D024B2" w:rsidP="00D024B2">
      <w:pPr>
        <w:spacing w:before="79" w:after="942" w:line="316" w:lineRule="exact"/>
        <w:sectPr w:rsidR="00D024B2" w:rsidRPr="00BB7CF6">
          <w:pgSz w:w="11909" w:h="16838"/>
          <w:pgMar w:top="1400" w:right="1277" w:bottom="562" w:left="1272" w:header="720" w:footer="720" w:gutter="0"/>
          <w:cols w:space="720"/>
        </w:sectPr>
      </w:pPr>
    </w:p>
    <w:p w14:paraId="0E3772AD" w14:textId="77777777" w:rsidR="00D024B2" w:rsidRPr="00BB7CF6" w:rsidRDefault="00D024B2" w:rsidP="00D024B2">
      <w:pPr>
        <w:spacing w:before="13" w:line="249" w:lineRule="exact"/>
        <w:jc w:val="center"/>
        <w:textAlignment w:val="baseline"/>
        <w:rPr>
          <w:rFonts w:eastAsia="Times New Roman"/>
          <w:color w:val="000000"/>
          <w:spacing w:val="37"/>
        </w:rPr>
      </w:pPr>
      <w:r w:rsidRPr="00BB7CF6">
        <w:rPr>
          <w:rFonts w:eastAsia="Times New Roman"/>
          <w:color w:val="000000"/>
          <w:spacing w:val="37"/>
        </w:rPr>
        <w:lastRenderedPageBreak/>
        <w:t>63</w:t>
      </w:r>
    </w:p>
    <w:p w14:paraId="00370DB3" w14:textId="77777777" w:rsidR="00D024B2" w:rsidRPr="00BB7CF6" w:rsidRDefault="00D024B2" w:rsidP="00D024B2">
      <w:pPr>
        <w:sectPr w:rsidR="00D024B2" w:rsidRPr="00BB7CF6">
          <w:type w:val="continuous"/>
          <w:pgSz w:w="11909" w:h="16838"/>
          <w:pgMar w:top="1400" w:right="1279" w:bottom="562" w:left="1270"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D024B2" w:rsidRPr="00BB7CF6" w14:paraId="0218A5A5" w14:textId="77777777" w:rsidTr="006C302B">
        <w:trPr>
          <w:trHeight w:hRule="exact" w:val="408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5B153E01" w14:textId="56AEF1D8" w:rsidR="00D024B2" w:rsidRPr="00BB7CF6" w:rsidRDefault="00D024B2" w:rsidP="006C302B">
            <w:pPr>
              <w:spacing w:before="35" w:line="276" w:lineRule="exact"/>
              <w:ind w:left="144" w:right="144"/>
              <w:jc w:val="both"/>
              <w:textAlignment w:val="baseline"/>
              <w:rPr>
                <w:rFonts w:eastAsia="Times New Roman"/>
                <w:color w:val="000000"/>
                <w:spacing w:val="-2"/>
                <w:sz w:val="24"/>
              </w:rPr>
            </w:pPr>
            <w:r w:rsidRPr="00BB7CF6">
              <w:rPr>
                <w:rFonts w:eastAsia="Times New Roman"/>
                <w:color w:val="000000"/>
                <w:spacing w:val="-2"/>
                <w:sz w:val="24"/>
              </w:rPr>
              <w:lastRenderedPageBreak/>
              <w:t xml:space="preserve">Kosova ka </w:t>
            </w:r>
            <w:r w:rsidRPr="00262569">
              <w:rPr>
                <w:rFonts w:eastAsia="Times New Roman"/>
                <w:b/>
                <w:bCs/>
                <w:color w:val="000000"/>
                <w:spacing w:val="-2"/>
                <w:sz w:val="24"/>
              </w:rPr>
              <w:t>një</w:t>
            </w:r>
            <w:r w:rsidR="00262569" w:rsidRPr="00262569">
              <w:rPr>
                <w:rFonts w:eastAsia="Times New Roman"/>
                <w:b/>
                <w:bCs/>
                <w:color w:val="000000"/>
                <w:spacing w:val="-2"/>
                <w:sz w:val="24"/>
              </w:rPr>
              <w:t>far</w:t>
            </w:r>
            <w:r w:rsidR="000279DB">
              <w:rPr>
                <w:rFonts w:eastAsia="Times New Roman"/>
                <w:b/>
                <w:bCs/>
                <w:color w:val="000000"/>
                <w:spacing w:val="-2"/>
                <w:sz w:val="24"/>
              </w:rPr>
              <w:t>ë</w:t>
            </w:r>
            <w:r w:rsidR="00262569" w:rsidRPr="00262569">
              <w:rPr>
                <w:rFonts w:eastAsia="Times New Roman"/>
                <w:b/>
                <w:bCs/>
                <w:color w:val="000000"/>
                <w:spacing w:val="-2"/>
                <w:sz w:val="24"/>
              </w:rPr>
              <w:t xml:space="preserve"> niveli </w:t>
            </w:r>
            <w:r w:rsidRPr="00262569">
              <w:rPr>
                <w:rFonts w:eastAsia="Times New Roman"/>
                <w:b/>
                <w:bCs/>
                <w:color w:val="000000"/>
                <w:spacing w:val="-2"/>
                <w:sz w:val="24"/>
              </w:rPr>
              <w:t>të përgatitjes</w:t>
            </w:r>
            <w:r w:rsidRPr="00BB7CF6">
              <w:rPr>
                <w:rFonts w:eastAsia="Times New Roman"/>
                <w:color w:val="000000"/>
                <w:spacing w:val="-2"/>
                <w:sz w:val="24"/>
              </w:rPr>
              <w:t xml:space="preserve"> për lëvizjen e lirë të mallrave. Ajo </w:t>
            </w:r>
            <w:r w:rsidR="00262569">
              <w:rPr>
                <w:rFonts w:eastAsia="Times New Roman"/>
                <w:color w:val="000000"/>
                <w:spacing w:val="-2"/>
                <w:sz w:val="24"/>
              </w:rPr>
              <w:t>b</w:t>
            </w:r>
            <w:r w:rsidR="000279DB">
              <w:rPr>
                <w:rFonts w:eastAsia="Times New Roman"/>
                <w:color w:val="000000"/>
                <w:spacing w:val="-2"/>
                <w:sz w:val="24"/>
              </w:rPr>
              <w:t>ë</w:t>
            </w:r>
            <w:r w:rsidR="00262569">
              <w:rPr>
                <w:rFonts w:eastAsia="Times New Roman"/>
                <w:color w:val="000000"/>
                <w:spacing w:val="-2"/>
                <w:sz w:val="24"/>
              </w:rPr>
              <w:t>ri nj</w:t>
            </w:r>
            <w:r w:rsidR="000279DB">
              <w:rPr>
                <w:rFonts w:eastAsia="Times New Roman"/>
                <w:color w:val="000000"/>
                <w:spacing w:val="-2"/>
                <w:sz w:val="24"/>
              </w:rPr>
              <w:t>ë</w:t>
            </w:r>
            <w:r w:rsidR="00262569">
              <w:rPr>
                <w:rFonts w:eastAsia="Times New Roman"/>
                <w:color w:val="000000"/>
                <w:spacing w:val="-2"/>
                <w:sz w:val="24"/>
              </w:rPr>
              <w:t>far</w:t>
            </w:r>
            <w:r w:rsidR="000279DB">
              <w:rPr>
                <w:rFonts w:eastAsia="Times New Roman"/>
                <w:color w:val="000000"/>
                <w:spacing w:val="-2"/>
                <w:sz w:val="24"/>
              </w:rPr>
              <w:t>ë</w:t>
            </w:r>
            <w:r w:rsidR="00262569">
              <w:rPr>
                <w:rFonts w:eastAsia="Times New Roman"/>
                <w:color w:val="000000"/>
                <w:spacing w:val="-2"/>
                <w:sz w:val="24"/>
              </w:rPr>
              <w:t xml:space="preserve"> progresi gjat</w:t>
            </w:r>
            <w:r w:rsidR="000279DB">
              <w:rPr>
                <w:rFonts w:eastAsia="Times New Roman"/>
                <w:color w:val="000000"/>
                <w:spacing w:val="-2"/>
                <w:sz w:val="24"/>
              </w:rPr>
              <w:t>ë</w:t>
            </w:r>
            <w:r w:rsidR="00262569">
              <w:rPr>
                <w:rFonts w:eastAsia="Times New Roman"/>
                <w:color w:val="000000"/>
                <w:spacing w:val="-2"/>
                <w:sz w:val="24"/>
              </w:rPr>
              <w:t xml:space="preserve"> </w:t>
            </w:r>
            <w:r w:rsidRPr="00BB7CF6">
              <w:rPr>
                <w:rFonts w:eastAsia="Times New Roman"/>
                <w:color w:val="000000"/>
                <w:spacing w:val="-2"/>
                <w:sz w:val="24"/>
              </w:rPr>
              <w:t>periudhës raportuese duke miratuar legjislacionin zbatues për standardizimin, metrologjinë dhe akreditimin. Janë bërë përpjekje për mbikëqyrjen e tregut në fushën e sigurisë së produktit. Kapaciteti administrativ i institucioneve të infrastrukturës cilësore duhet të forcohet më tej dhe të adresohen dobësitë e tyre strukturore. Meqenëse rekomandimet në raportin e mëparshëm ishin adresuar pjesërisht dhe në vitin e ardhshëm, Kosova duhet në veçanti të:</w:t>
            </w:r>
          </w:p>
          <w:p w14:paraId="58F88C1F" w14:textId="77777777" w:rsidR="00D024B2" w:rsidRPr="00BB7CF6" w:rsidRDefault="00D024B2" w:rsidP="006C302B">
            <w:pPr>
              <w:spacing w:before="139" w:line="276" w:lineRule="exact"/>
              <w:ind w:left="504" w:right="144"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sz w:val="24"/>
              </w:rPr>
              <w:t>miratojë legjislacionin zbatues për kërkesat teknike për produktet dhe vlerësimin e konformitetit;</w:t>
            </w:r>
          </w:p>
          <w:p w14:paraId="52246EBB" w14:textId="380FAE82" w:rsidR="00D024B2" w:rsidRPr="00BB7CF6" w:rsidRDefault="00D024B2" w:rsidP="006C302B">
            <w:pPr>
              <w:spacing w:before="135" w:line="276" w:lineRule="exact"/>
              <w:ind w:left="504" w:right="144"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sz w:val="24"/>
              </w:rPr>
              <w:t>forc</w:t>
            </w:r>
            <w:r w:rsidR="00262569">
              <w:rPr>
                <w:rFonts w:eastAsia="Times New Roman"/>
                <w:color w:val="000000"/>
                <w:sz w:val="24"/>
              </w:rPr>
              <w:t>oj</w:t>
            </w:r>
            <w:r w:rsidR="000279DB">
              <w:rPr>
                <w:rFonts w:eastAsia="Times New Roman"/>
                <w:color w:val="000000"/>
                <w:sz w:val="24"/>
              </w:rPr>
              <w:t>ë</w:t>
            </w:r>
            <w:r w:rsidR="00262569">
              <w:rPr>
                <w:rFonts w:eastAsia="Times New Roman"/>
                <w:color w:val="000000"/>
                <w:sz w:val="24"/>
              </w:rPr>
              <w:t xml:space="preserve"> </w:t>
            </w:r>
            <w:r w:rsidRPr="00BB7CF6">
              <w:rPr>
                <w:rFonts w:eastAsia="Times New Roman"/>
                <w:color w:val="000000"/>
                <w:sz w:val="24"/>
              </w:rPr>
              <w:t>kapaciteti</w:t>
            </w:r>
            <w:r w:rsidR="00262569">
              <w:rPr>
                <w:rFonts w:eastAsia="Times New Roman"/>
                <w:color w:val="000000"/>
                <w:sz w:val="24"/>
              </w:rPr>
              <w:t>n</w:t>
            </w:r>
            <w:r w:rsidRPr="00BB7CF6">
              <w:rPr>
                <w:rFonts w:eastAsia="Times New Roman"/>
                <w:color w:val="000000"/>
                <w:sz w:val="24"/>
              </w:rPr>
              <w:t xml:space="preserve"> zbatues të infrastrukturës cilësore, veçanërisht në fushën e vlerësimit të konformitetit dhe organeve të mbikëqyrjes së tregut;</w:t>
            </w:r>
          </w:p>
          <w:p w14:paraId="5AB8E43C" w14:textId="0B02C24B" w:rsidR="00D024B2" w:rsidRPr="00BB7CF6" w:rsidRDefault="00D024B2" w:rsidP="006C302B">
            <w:pPr>
              <w:spacing w:before="141" w:after="5" w:line="276" w:lineRule="exact"/>
              <w:ind w:left="504" w:right="144"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sz w:val="24"/>
              </w:rPr>
              <w:t>ndryshojë ligjin për kimikatet në mënyrë që të fillojë zbatimi i kërkesave të Rregullores Evropiane për Regjistrimin, Vlerësimin, Autorizimin dhe Kufizimin e Kimikateve (REACH).</w:t>
            </w:r>
          </w:p>
        </w:tc>
      </w:tr>
    </w:tbl>
    <w:p w14:paraId="0697683D" w14:textId="77777777" w:rsidR="00D024B2" w:rsidRPr="00BB7CF6" w:rsidRDefault="00D024B2" w:rsidP="00D024B2">
      <w:pPr>
        <w:spacing w:after="97" w:line="20" w:lineRule="exact"/>
      </w:pPr>
    </w:p>
    <w:p w14:paraId="79868F9A" w14:textId="77777777" w:rsidR="00D024B2" w:rsidRPr="00BB7CF6" w:rsidRDefault="00D024B2" w:rsidP="00D024B2">
      <w:pPr>
        <w:spacing w:before="3" w:line="274" w:lineRule="exact"/>
        <w:ind w:left="144"/>
        <w:textAlignment w:val="baseline"/>
        <w:rPr>
          <w:rFonts w:eastAsia="Times New Roman"/>
          <w:color w:val="000000"/>
          <w:sz w:val="24"/>
          <w:u w:val="single"/>
        </w:rPr>
      </w:pPr>
      <w:r w:rsidRPr="00BB7CF6">
        <w:rPr>
          <w:rFonts w:eastAsia="Times New Roman"/>
          <w:color w:val="000000"/>
          <w:sz w:val="24"/>
          <w:u w:val="single"/>
        </w:rPr>
        <w:t>Parimet e përgjithshme</w:t>
      </w:r>
    </w:p>
    <w:p w14:paraId="3A3FF48F" w14:textId="21B89749" w:rsidR="00D024B2" w:rsidRPr="00BB7CF6" w:rsidRDefault="00D024B2" w:rsidP="00D024B2">
      <w:pPr>
        <w:spacing w:before="121" w:line="276" w:lineRule="exact"/>
        <w:ind w:left="144" w:right="144"/>
        <w:jc w:val="both"/>
        <w:textAlignment w:val="baseline"/>
        <w:rPr>
          <w:rFonts w:eastAsia="Times New Roman"/>
          <w:color w:val="000000"/>
          <w:sz w:val="24"/>
        </w:rPr>
      </w:pPr>
      <w:r w:rsidRPr="00BB7CF6">
        <w:rPr>
          <w:rFonts w:eastAsia="Times New Roman"/>
          <w:color w:val="000000"/>
          <w:sz w:val="24"/>
        </w:rPr>
        <w:t xml:space="preserve">Në kontekstin e </w:t>
      </w:r>
      <w:r w:rsidRPr="00BB7CF6">
        <w:rPr>
          <w:rFonts w:eastAsia="Times New Roman"/>
          <w:b/>
          <w:color w:val="000000"/>
          <w:sz w:val="24"/>
        </w:rPr>
        <w:t>prodhimit, shpërndarjes dhe marketingut të produkteve industriale</w:t>
      </w:r>
      <w:r w:rsidRPr="00BB7CF6">
        <w:rPr>
          <w:rFonts w:eastAsia="Times New Roman"/>
          <w:color w:val="000000"/>
          <w:sz w:val="24"/>
        </w:rPr>
        <w:t>, Kosova ndërmori disa hapa për të zbatuar Ligjin për kërkesat teknike për produkt</w:t>
      </w:r>
      <w:r w:rsidR="00262569">
        <w:rPr>
          <w:rFonts w:eastAsia="Times New Roman"/>
          <w:color w:val="000000"/>
          <w:sz w:val="24"/>
        </w:rPr>
        <w:t xml:space="preserve">e </w:t>
      </w:r>
      <w:r w:rsidRPr="00BB7CF6">
        <w:rPr>
          <w:rFonts w:eastAsia="Times New Roman"/>
          <w:color w:val="000000"/>
          <w:sz w:val="24"/>
        </w:rPr>
        <w:t>dhe vlerësim</w:t>
      </w:r>
      <w:r w:rsidR="00262569">
        <w:rPr>
          <w:rFonts w:eastAsia="Times New Roman"/>
          <w:color w:val="000000"/>
          <w:sz w:val="24"/>
        </w:rPr>
        <w:t xml:space="preserve"> t</w:t>
      </w:r>
      <w:r w:rsidR="000279DB">
        <w:rPr>
          <w:rFonts w:eastAsia="Times New Roman"/>
          <w:color w:val="000000"/>
          <w:sz w:val="24"/>
        </w:rPr>
        <w:t>ë</w:t>
      </w:r>
      <w:r w:rsidR="00262569">
        <w:rPr>
          <w:rFonts w:eastAsia="Times New Roman"/>
          <w:color w:val="000000"/>
          <w:sz w:val="24"/>
        </w:rPr>
        <w:t xml:space="preserve"> </w:t>
      </w:r>
      <w:r w:rsidRPr="00BB7CF6">
        <w:rPr>
          <w:rFonts w:eastAsia="Times New Roman"/>
          <w:color w:val="000000"/>
          <w:sz w:val="24"/>
        </w:rPr>
        <w:t>konformitetit. A</w:t>
      </w:r>
      <w:r w:rsidR="00262569">
        <w:rPr>
          <w:rFonts w:eastAsia="Times New Roman"/>
          <w:color w:val="000000"/>
          <w:sz w:val="24"/>
        </w:rPr>
        <w:t xml:space="preserve">jo </w:t>
      </w:r>
      <w:r w:rsidRPr="00BB7CF6">
        <w:rPr>
          <w:rFonts w:eastAsia="Times New Roman"/>
          <w:color w:val="000000"/>
          <w:sz w:val="24"/>
        </w:rPr>
        <w:t xml:space="preserve">miratoi një udhëzim administrativ për përcaktimin e organeve të vlerësimit të konformitetit dhe një rregullore për përmbajtjen dhe menaxhimin e regjistrit të rregulloreve teknike. Ligji për sigurinë e përgjithshme të produktit duhet të harmonizohet në lidhje me "kërkesën e përgjithshme të sigurisë" dhe të </w:t>
      </w:r>
      <w:r w:rsidR="00262569">
        <w:rPr>
          <w:rFonts w:eastAsia="Times New Roman"/>
          <w:color w:val="000000"/>
          <w:sz w:val="24"/>
        </w:rPr>
        <w:t>p</w:t>
      </w:r>
      <w:r w:rsidR="000279DB">
        <w:rPr>
          <w:rFonts w:eastAsia="Times New Roman"/>
          <w:color w:val="000000"/>
          <w:sz w:val="24"/>
        </w:rPr>
        <w:t>ë</w:t>
      </w:r>
      <w:r w:rsidR="00262569">
        <w:rPr>
          <w:rFonts w:eastAsia="Times New Roman"/>
          <w:color w:val="000000"/>
          <w:sz w:val="24"/>
        </w:rPr>
        <w:t xml:space="preserve">rafrohet </w:t>
      </w:r>
      <w:r w:rsidRPr="00BB7CF6">
        <w:rPr>
          <w:rFonts w:eastAsia="Times New Roman"/>
          <w:color w:val="000000"/>
          <w:sz w:val="24"/>
        </w:rPr>
        <w:t>me ligjet e tjera për sigurinë e produktit. Ekziston një nevojë për të bërë ngritjen e vetëdijës së bizneseve për kërkesat teknike. Si një përgjigje ndaj COVID-19, me iniciativë të përbashkët nga Sekretariati i Përhershëm i Komunitetit të Transportit dhe Sekretariatit CEFTA</w:t>
      </w:r>
      <w:r w:rsidR="00262569">
        <w:rPr>
          <w:rFonts w:eastAsia="Times New Roman"/>
          <w:color w:val="000000"/>
          <w:sz w:val="24"/>
        </w:rPr>
        <w:t>-s</w:t>
      </w:r>
      <w:r w:rsidRPr="00BB7CF6">
        <w:rPr>
          <w:rFonts w:eastAsia="Times New Roman"/>
          <w:color w:val="000000"/>
          <w:sz w:val="24"/>
        </w:rPr>
        <w:t>, Kosov</w:t>
      </w:r>
      <w:r w:rsidR="00262569">
        <w:rPr>
          <w:rFonts w:eastAsia="Times New Roman"/>
          <w:color w:val="000000"/>
          <w:sz w:val="24"/>
        </w:rPr>
        <w:t>a</w:t>
      </w:r>
      <w:r w:rsidRPr="00BB7CF6">
        <w:rPr>
          <w:rFonts w:eastAsia="Times New Roman"/>
          <w:color w:val="000000"/>
          <w:sz w:val="24"/>
        </w:rPr>
        <w:t xml:space="preserve">, së bashku me të gjitha qeveritë e tjera në Ballkanin Perëndimor ka zbatuar me sukses masat për të lehtësuar transportin dhe tregtinë e mallrave </w:t>
      </w:r>
      <w:r w:rsidR="00262569">
        <w:rPr>
          <w:rFonts w:eastAsia="Times New Roman"/>
          <w:color w:val="000000"/>
          <w:sz w:val="24"/>
        </w:rPr>
        <w:t xml:space="preserve">esenciale </w:t>
      </w:r>
      <w:r w:rsidRPr="00BB7CF6">
        <w:rPr>
          <w:rFonts w:eastAsia="Times New Roman"/>
          <w:color w:val="000000"/>
          <w:sz w:val="24"/>
        </w:rPr>
        <w:t>brenda rajonit.</w:t>
      </w:r>
    </w:p>
    <w:p w14:paraId="4295D29D" w14:textId="61087B6D" w:rsidR="00D024B2" w:rsidRPr="00BB7CF6" w:rsidRDefault="00D024B2" w:rsidP="00D024B2">
      <w:pPr>
        <w:spacing w:before="121" w:line="274" w:lineRule="exact"/>
        <w:ind w:left="144"/>
        <w:textAlignment w:val="baseline"/>
        <w:rPr>
          <w:rFonts w:eastAsia="Times New Roman"/>
          <w:color w:val="000000"/>
          <w:sz w:val="24"/>
          <w:u w:val="single"/>
        </w:rPr>
      </w:pPr>
      <w:r w:rsidRPr="00BB7CF6">
        <w:rPr>
          <w:rFonts w:eastAsia="Times New Roman"/>
          <w:color w:val="000000"/>
          <w:sz w:val="24"/>
          <w:u w:val="single"/>
        </w:rPr>
        <w:t>Fush</w:t>
      </w:r>
      <w:r w:rsidR="000279DB">
        <w:rPr>
          <w:rFonts w:eastAsia="Times New Roman"/>
          <w:color w:val="000000"/>
          <w:sz w:val="24"/>
          <w:u w:val="single"/>
        </w:rPr>
        <w:t>ë</w:t>
      </w:r>
      <w:r w:rsidR="00262569">
        <w:rPr>
          <w:rFonts w:eastAsia="Times New Roman"/>
          <w:color w:val="000000"/>
          <w:sz w:val="24"/>
          <w:u w:val="single"/>
        </w:rPr>
        <w:t xml:space="preserve"> jo e </w:t>
      </w:r>
      <w:r w:rsidRPr="00BB7CF6">
        <w:rPr>
          <w:rFonts w:eastAsia="Times New Roman"/>
          <w:color w:val="000000"/>
          <w:sz w:val="24"/>
          <w:u w:val="single"/>
        </w:rPr>
        <w:t>harmonizuar</w:t>
      </w:r>
    </w:p>
    <w:p w14:paraId="08BDA183" w14:textId="77777777" w:rsidR="00D024B2" w:rsidRPr="00BB7CF6" w:rsidRDefault="00D024B2" w:rsidP="00D024B2">
      <w:pPr>
        <w:spacing w:before="121" w:line="276" w:lineRule="exact"/>
        <w:ind w:left="144" w:right="144"/>
        <w:jc w:val="both"/>
        <w:textAlignment w:val="baseline"/>
        <w:rPr>
          <w:rFonts w:eastAsia="Times New Roman"/>
          <w:color w:val="000000"/>
          <w:sz w:val="24"/>
        </w:rPr>
      </w:pPr>
      <w:r w:rsidRPr="00BB7CF6">
        <w:rPr>
          <w:rFonts w:eastAsia="Times New Roman"/>
          <w:color w:val="000000"/>
          <w:sz w:val="24"/>
        </w:rPr>
        <w:t xml:space="preserve">Kosova ka përgaditur një plan veprimi për të siguruar pajtueshmërinë me </w:t>
      </w:r>
      <w:r w:rsidRPr="00BB7CF6">
        <w:rPr>
          <w:rFonts w:eastAsia="Times New Roman"/>
          <w:b/>
          <w:color w:val="000000"/>
          <w:sz w:val="24"/>
        </w:rPr>
        <w:t>nenet 34-36</w:t>
      </w:r>
      <w:r w:rsidRPr="00BB7CF6">
        <w:rPr>
          <w:rFonts w:eastAsia="Times New Roman"/>
          <w:color w:val="000000"/>
          <w:sz w:val="24"/>
        </w:rPr>
        <w:t xml:space="preserve"> të Traktatit për Funksionimin e Bashkimit Evropian (TFBE) dhe ky është gati për miratim nga qeveria. Asnjë </w:t>
      </w:r>
      <w:r w:rsidRPr="00BB7CF6">
        <w:rPr>
          <w:rFonts w:eastAsia="Times New Roman"/>
          <w:b/>
          <w:color w:val="000000"/>
          <w:sz w:val="24"/>
        </w:rPr>
        <w:t>rregullore teknike</w:t>
      </w:r>
      <w:r w:rsidRPr="00BB7CF6">
        <w:rPr>
          <w:rFonts w:eastAsia="Times New Roman"/>
          <w:color w:val="000000"/>
          <w:sz w:val="24"/>
        </w:rPr>
        <w:t xml:space="preserve"> nuk është </w:t>
      </w:r>
      <w:r w:rsidRPr="00BB7CF6">
        <w:rPr>
          <w:rFonts w:eastAsia="Times New Roman"/>
          <w:b/>
          <w:color w:val="000000"/>
          <w:sz w:val="24"/>
        </w:rPr>
        <w:t>njoftuar</w:t>
      </w:r>
      <w:r w:rsidRPr="00BB7CF6">
        <w:rPr>
          <w:rFonts w:eastAsia="Times New Roman"/>
          <w:color w:val="000000"/>
          <w:sz w:val="24"/>
        </w:rPr>
        <w:t xml:space="preserve"> deri më sot sipas Rregullores së miratuar së fundmi për njoftimin dhe shkëmbimin e informacionit mbi rregulloret teknike, procedurat dhe standardet e vlerësimit të konformitetit</w:t>
      </w:r>
    </w:p>
    <w:p w14:paraId="6DE9D536" w14:textId="0808F36D" w:rsidR="00D024B2" w:rsidRPr="00BB7CF6" w:rsidRDefault="00D024B2" w:rsidP="00D024B2">
      <w:pPr>
        <w:spacing w:before="121" w:line="274" w:lineRule="exact"/>
        <w:ind w:left="144"/>
        <w:textAlignment w:val="baseline"/>
        <w:rPr>
          <w:rFonts w:eastAsia="Times New Roman"/>
          <w:color w:val="000000"/>
          <w:sz w:val="24"/>
          <w:u w:val="single"/>
        </w:rPr>
      </w:pPr>
      <w:r w:rsidRPr="00BB7CF6">
        <w:rPr>
          <w:rFonts w:eastAsia="Times New Roman"/>
          <w:color w:val="000000"/>
          <w:sz w:val="24"/>
          <w:u w:val="single"/>
        </w:rPr>
        <w:t xml:space="preserve">Fushë e harmonizuar: infrastruktura </w:t>
      </w:r>
      <w:r w:rsidR="00262569">
        <w:rPr>
          <w:rFonts w:eastAsia="Times New Roman"/>
          <w:color w:val="000000"/>
          <w:sz w:val="24"/>
          <w:u w:val="single"/>
        </w:rPr>
        <w:t>e cil</w:t>
      </w:r>
      <w:r w:rsidR="000279DB">
        <w:rPr>
          <w:rFonts w:eastAsia="Times New Roman"/>
          <w:color w:val="000000"/>
          <w:sz w:val="24"/>
          <w:u w:val="single"/>
        </w:rPr>
        <w:t>ë</w:t>
      </w:r>
      <w:r w:rsidR="00262569">
        <w:rPr>
          <w:rFonts w:eastAsia="Times New Roman"/>
          <w:color w:val="000000"/>
          <w:sz w:val="24"/>
          <w:u w:val="single"/>
        </w:rPr>
        <w:t>sis</w:t>
      </w:r>
      <w:r w:rsidR="000279DB">
        <w:rPr>
          <w:rFonts w:eastAsia="Times New Roman"/>
          <w:color w:val="000000"/>
          <w:sz w:val="24"/>
          <w:u w:val="single"/>
        </w:rPr>
        <w:t>ë</w:t>
      </w:r>
    </w:p>
    <w:p w14:paraId="3EA5626B" w14:textId="77777777" w:rsidR="00D024B2" w:rsidRPr="00BB7CF6" w:rsidRDefault="00D024B2" w:rsidP="00D024B2">
      <w:pPr>
        <w:spacing w:before="121" w:line="276" w:lineRule="exact"/>
        <w:ind w:left="144" w:right="144"/>
        <w:jc w:val="both"/>
        <w:textAlignment w:val="baseline"/>
        <w:rPr>
          <w:rFonts w:eastAsia="Times New Roman"/>
          <w:color w:val="000000"/>
          <w:sz w:val="24"/>
        </w:rPr>
      </w:pPr>
      <w:r w:rsidRPr="00BB7CF6">
        <w:rPr>
          <w:rFonts w:eastAsia="Times New Roman"/>
          <w:color w:val="000000"/>
          <w:sz w:val="24"/>
        </w:rPr>
        <w:t xml:space="preserve">Legjislacioni i infrastrukturës së cilësisë është pjesërisht i harmonizuar me </w:t>
      </w:r>
      <w:r w:rsidRPr="00262569">
        <w:rPr>
          <w:rFonts w:eastAsia="Times New Roman"/>
          <w:i/>
          <w:iCs/>
          <w:color w:val="000000"/>
          <w:sz w:val="24"/>
        </w:rPr>
        <w:t>acquis</w:t>
      </w:r>
      <w:r w:rsidRPr="00BB7CF6">
        <w:rPr>
          <w:rFonts w:eastAsia="Times New Roman"/>
          <w:color w:val="000000"/>
          <w:sz w:val="24"/>
        </w:rPr>
        <w:t xml:space="preserve"> të BE-së. Sidoqoftë, struktura administrative dhe kapacitetet profesionale të agjencive duhet të forcohen më tej në mënyrë që ta zbatojnë atë.</w:t>
      </w:r>
    </w:p>
    <w:p w14:paraId="69BD68A1" w14:textId="46AB3985"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b/>
          <w:color w:val="000000"/>
          <w:sz w:val="24"/>
        </w:rPr>
        <w:t>Agjencia Kosovare për Standardizim</w:t>
      </w:r>
      <w:r w:rsidRPr="00BB7CF6">
        <w:rPr>
          <w:rFonts w:eastAsia="Times New Roman"/>
          <w:color w:val="000000"/>
          <w:sz w:val="24"/>
        </w:rPr>
        <w:t xml:space="preserve"> miratoi 251 standarde Evropiane përmes marrëveshjeve të licencave me Komitetin Evropian për Standardizim / Komitetin Evropian për Standardizimin Elektroteknik (CEN / CENELEC). Në tetor 2019, u miratua strategjia </w:t>
      </w:r>
      <w:r w:rsidR="001E2CE6">
        <w:rPr>
          <w:rFonts w:eastAsia="Times New Roman"/>
          <w:color w:val="000000"/>
          <w:sz w:val="24"/>
        </w:rPr>
        <w:t xml:space="preserve">afatmesme </w:t>
      </w:r>
      <w:r w:rsidRPr="00BB7CF6">
        <w:rPr>
          <w:rFonts w:eastAsia="Times New Roman"/>
          <w:color w:val="000000"/>
          <w:sz w:val="24"/>
        </w:rPr>
        <w:t>dhe plani i zbatimit i Agjencisë (2020-2025).</w:t>
      </w:r>
    </w:p>
    <w:p w14:paraId="2263C673" w14:textId="5DECFCC3"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 xml:space="preserve">Është miratuar legjislacioni zbatues për Ligjin për </w:t>
      </w:r>
      <w:r w:rsidRPr="00BB7CF6">
        <w:rPr>
          <w:rFonts w:eastAsia="Times New Roman"/>
          <w:b/>
          <w:color w:val="000000"/>
          <w:sz w:val="24"/>
        </w:rPr>
        <w:t>akreditimin</w:t>
      </w:r>
      <w:r w:rsidRPr="00BB7CF6">
        <w:rPr>
          <w:rFonts w:eastAsia="Times New Roman"/>
          <w:color w:val="000000"/>
          <w:sz w:val="24"/>
        </w:rPr>
        <w:t xml:space="preserve">. Organit të akreditimit të Kosovës duhet t'i mundësohet menaxhim i duhur i burimeve financiare dhe sigurimi i pavarësisë së tij. Pasi nuk arriti të adresojë disa mospërputhje në kohë, duhet të rifillojë punën për anëtarësimin e </w:t>
      </w:r>
      <w:r w:rsidR="001E2CE6">
        <w:rPr>
          <w:rFonts w:eastAsia="Times New Roman"/>
          <w:color w:val="000000"/>
          <w:sz w:val="24"/>
        </w:rPr>
        <w:t>tij</w:t>
      </w:r>
      <w:r w:rsidRPr="00BB7CF6">
        <w:rPr>
          <w:rFonts w:eastAsia="Times New Roman"/>
          <w:color w:val="000000"/>
          <w:sz w:val="24"/>
        </w:rPr>
        <w:t xml:space="preserve"> për të rihapur Marrëveshjen Shumëpalëshe të Bashkëpunimit Evropian për Akreditimin. Tani në Kosovë ekzistojnë 50 organe të akredituara të vlerësimit të </w:t>
      </w:r>
      <w:r w:rsidR="001E2CE6" w:rsidRPr="00BB7CF6">
        <w:rPr>
          <w:rFonts w:eastAsia="Times New Roman"/>
          <w:color w:val="000000"/>
          <w:sz w:val="24"/>
        </w:rPr>
        <w:t>konformitetit (</w:t>
      </w:r>
      <w:r w:rsidRPr="00BB7CF6">
        <w:rPr>
          <w:rFonts w:eastAsia="Times New Roman"/>
          <w:color w:val="000000"/>
          <w:sz w:val="24"/>
        </w:rPr>
        <w:t>35 laboratorë testues dhe 15 organe inspektimi), por kapacitetet e tyre duhet të forcohen.</w:t>
      </w:r>
    </w:p>
    <w:p w14:paraId="68C0FB13" w14:textId="77777777" w:rsidR="00D024B2" w:rsidRPr="00BB7CF6" w:rsidRDefault="00D024B2" w:rsidP="00D024B2">
      <w:pPr>
        <w:spacing w:before="346" w:line="249" w:lineRule="exact"/>
        <w:jc w:val="center"/>
        <w:textAlignment w:val="baseline"/>
        <w:rPr>
          <w:rFonts w:eastAsia="Times New Roman"/>
          <w:color w:val="000000"/>
          <w:spacing w:val="41"/>
        </w:rPr>
      </w:pPr>
      <w:r w:rsidRPr="00BB7CF6">
        <w:rPr>
          <w:rFonts w:eastAsia="Times New Roman"/>
          <w:color w:val="000000"/>
          <w:spacing w:val="41"/>
        </w:rPr>
        <w:t>64</w:t>
      </w:r>
    </w:p>
    <w:p w14:paraId="4E6CE4D0" w14:textId="77777777" w:rsidR="00D024B2" w:rsidRPr="00BB7CF6" w:rsidRDefault="00D024B2" w:rsidP="00D024B2">
      <w:pPr>
        <w:sectPr w:rsidR="00D024B2" w:rsidRPr="00BB7CF6">
          <w:pgSz w:w="11909" w:h="16838"/>
          <w:pgMar w:top="1400" w:right="1274" w:bottom="562" w:left="1275" w:header="720" w:footer="720" w:gutter="0"/>
          <w:cols w:space="720"/>
        </w:sectPr>
      </w:pPr>
    </w:p>
    <w:p w14:paraId="4292E265" w14:textId="7ADE6064" w:rsidR="00D024B2" w:rsidRPr="00BB7CF6" w:rsidRDefault="00D024B2" w:rsidP="00D024B2">
      <w:pPr>
        <w:spacing w:before="12" w:line="278" w:lineRule="exact"/>
        <w:ind w:left="144" w:right="144"/>
        <w:jc w:val="both"/>
        <w:textAlignment w:val="baseline"/>
        <w:rPr>
          <w:rFonts w:eastAsia="Times New Roman"/>
          <w:color w:val="000000"/>
        </w:rPr>
      </w:pPr>
      <w:r w:rsidRPr="00BB7CF6">
        <w:rPr>
          <w:rFonts w:eastAsia="Times New Roman"/>
          <w:color w:val="000000"/>
        </w:rPr>
        <w:lastRenderedPageBreak/>
        <w:t xml:space="preserve">Agjencia e </w:t>
      </w:r>
      <w:r w:rsidRPr="00BB7CF6">
        <w:rPr>
          <w:rFonts w:eastAsia="Times New Roman"/>
          <w:b/>
          <w:color w:val="000000"/>
        </w:rPr>
        <w:t>Metrologjisë</w:t>
      </w:r>
      <w:r w:rsidRPr="00BB7CF6">
        <w:rPr>
          <w:rFonts w:eastAsia="Times New Roman"/>
          <w:color w:val="000000"/>
        </w:rPr>
        <w:t xml:space="preserve"> së Kosovës filloi zbatimin e legjislacionit të hartuar për të qenë në përputhje me </w:t>
      </w:r>
      <w:r w:rsidR="001E2CE6" w:rsidRPr="001E2CE6">
        <w:rPr>
          <w:rFonts w:eastAsia="Times New Roman"/>
          <w:i/>
          <w:iCs/>
          <w:color w:val="000000"/>
        </w:rPr>
        <w:t>acquis</w:t>
      </w:r>
      <w:r w:rsidR="001E2CE6">
        <w:rPr>
          <w:rFonts w:eastAsia="Times New Roman"/>
          <w:color w:val="000000"/>
        </w:rPr>
        <w:t xml:space="preserve"> t</w:t>
      </w:r>
      <w:r w:rsidR="000279DB">
        <w:rPr>
          <w:rFonts w:eastAsia="Times New Roman"/>
          <w:color w:val="000000"/>
        </w:rPr>
        <w:t>ë</w:t>
      </w:r>
      <w:r w:rsidR="001E2CE6">
        <w:rPr>
          <w:rFonts w:eastAsia="Times New Roman"/>
          <w:color w:val="000000"/>
        </w:rPr>
        <w:t xml:space="preserve"> </w:t>
      </w:r>
      <w:r w:rsidRPr="00BB7CF6">
        <w:rPr>
          <w:rFonts w:eastAsia="Times New Roman"/>
          <w:color w:val="000000"/>
        </w:rPr>
        <w:t>BE-së për instrumentet jo-automatike të peshimit dhe instrumentet e matjes, por ajo mbeti me staf të pamjaftueshëm dhe jo e pajisur si duhet për të kryer punën plotësisht. Agjencia është një organizatë ndërlidhëse e Shoqatës Evropiane të Instituteve Kombëtare të Metrologjisë (EURAMET).</w:t>
      </w:r>
    </w:p>
    <w:p w14:paraId="18040693" w14:textId="3A508551" w:rsidR="00D024B2" w:rsidRPr="00BB7CF6" w:rsidRDefault="00D024B2" w:rsidP="00D024B2">
      <w:pPr>
        <w:spacing w:before="108" w:line="278" w:lineRule="exact"/>
        <w:ind w:left="144" w:right="144"/>
        <w:jc w:val="both"/>
        <w:textAlignment w:val="baseline"/>
        <w:rPr>
          <w:rFonts w:eastAsia="Times New Roman"/>
          <w:color w:val="000000"/>
        </w:rPr>
      </w:pPr>
      <w:r w:rsidRPr="00BB7CF6">
        <w:rPr>
          <w:rFonts w:eastAsia="Times New Roman"/>
          <w:color w:val="000000"/>
        </w:rPr>
        <w:t xml:space="preserve">Legjislacioni i Kosovës për </w:t>
      </w:r>
      <w:r w:rsidRPr="00BB7CF6">
        <w:rPr>
          <w:rFonts w:eastAsia="Times New Roman"/>
          <w:b/>
          <w:color w:val="000000"/>
        </w:rPr>
        <w:t>mbikëqyrjen e tregut</w:t>
      </w:r>
      <w:r w:rsidRPr="00BB7CF6">
        <w:rPr>
          <w:rFonts w:eastAsia="Times New Roman"/>
          <w:color w:val="000000"/>
        </w:rPr>
        <w:t xml:space="preserve"> është </w:t>
      </w:r>
      <w:r w:rsidR="001E2CE6">
        <w:rPr>
          <w:rFonts w:eastAsia="Times New Roman"/>
          <w:color w:val="000000"/>
        </w:rPr>
        <w:t>hartuar p</w:t>
      </w:r>
      <w:r w:rsidR="000279DB">
        <w:rPr>
          <w:rFonts w:eastAsia="Times New Roman"/>
          <w:color w:val="000000"/>
        </w:rPr>
        <w:t>ë</w:t>
      </w:r>
      <w:r w:rsidR="001E2CE6">
        <w:rPr>
          <w:rFonts w:eastAsia="Times New Roman"/>
          <w:color w:val="000000"/>
        </w:rPr>
        <w:t>r t</w:t>
      </w:r>
      <w:r w:rsidR="000279DB">
        <w:rPr>
          <w:rFonts w:eastAsia="Times New Roman"/>
          <w:color w:val="000000"/>
        </w:rPr>
        <w:t>ë</w:t>
      </w:r>
      <w:r w:rsidR="001E2CE6">
        <w:rPr>
          <w:rFonts w:eastAsia="Times New Roman"/>
          <w:color w:val="000000"/>
        </w:rPr>
        <w:t xml:space="preserve"> qen</w:t>
      </w:r>
      <w:r w:rsidR="000279DB">
        <w:rPr>
          <w:rFonts w:eastAsia="Times New Roman"/>
          <w:color w:val="000000"/>
        </w:rPr>
        <w:t>ë</w:t>
      </w:r>
      <w:r w:rsidR="001E2CE6">
        <w:rPr>
          <w:rFonts w:eastAsia="Times New Roman"/>
          <w:color w:val="000000"/>
        </w:rPr>
        <w:t xml:space="preserve"> n</w:t>
      </w:r>
      <w:r w:rsidR="000279DB">
        <w:rPr>
          <w:rFonts w:eastAsia="Times New Roman"/>
          <w:color w:val="000000"/>
        </w:rPr>
        <w:t>ë</w:t>
      </w:r>
      <w:r w:rsidR="001E2CE6">
        <w:rPr>
          <w:rFonts w:eastAsia="Times New Roman"/>
          <w:color w:val="000000"/>
        </w:rPr>
        <w:t xml:space="preserve"> p</w:t>
      </w:r>
      <w:r w:rsidR="000279DB">
        <w:rPr>
          <w:rFonts w:eastAsia="Times New Roman"/>
          <w:color w:val="000000"/>
        </w:rPr>
        <w:t>ë</w:t>
      </w:r>
      <w:r w:rsidR="001E2CE6">
        <w:rPr>
          <w:rFonts w:eastAsia="Times New Roman"/>
          <w:color w:val="000000"/>
        </w:rPr>
        <w:t xml:space="preserve">rputhje me </w:t>
      </w:r>
      <w:r w:rsidRPr="001E2CE6">
        <w:rPr>
          <w:rFonts w:eastAsia="Times New Roman"/>
          <w:i/>
          <w:iCs/>
          <w:color w:val="000000"/>
        </w:rPr>
        <w:t xml:space="preserve">acquis </w:t>
      </w:r>
      <w:r w:rsidRPr="00BB7CF6">
        <w:rPr>
          <w:rFonts w:eastAsia="Times New Roman"/>
          <w:color w:val="000000"/>
        </w:rPr>
        <w:t xml:space="preserve">të BE-së. Monitorimi ndërinstitucional është përmirësuar falë burimeve shtesë dhe lansimit të një </w:t>
      </w:r>
      <w:r w:rsidR="001E2CE6" w:rsidRPr="00BB7CF6">
        <w:rPr>
          <w:rFonts w:eastAsia="Times New Roman"/>
          <w:color w:val="000000"/>
        </w:rPr>
        <w:t>faqe</w:t>
      </w:r>
      <w:r w:rsidR="001E2CE6">
        <w:rPr>
          <w:rFonts w:eastAsia="Times New Roman"/>
          <w:color w:val="000000"/>
        </w:rPr>
        <w:t xml:space="preserve">je </w:t>
      </w:r>
      <w:r w:rsidR="001E2CE6" w:rsidRPr="00BB7CF6">
        <w:rPr>
          <w:rFonts w:eastAsia="Times New Roman"/>
          <w:color w:val="000000"/>
        </w:rPr>
        <w:t>në</w:t>
      </w:r>
      <w:r w:rsidRPr="00BB7CF6">
        <w:rPr>
          <w:rFonts w:eastAsia="Times New Roman"/>
          <w:color w:val="000000"/>
        </w:rPr>
        <w:t xml:space="preserve"> internet të qasshme për publikun (RAPEX-Kosovë), </w:t>
      </w:r>
      <w:r w:rsidR="001E2CE6">
        <w:rPr>
          <w:rFonts w:eastAsia="Times New Roman"/>
          <w:color w:val="000000"/>
        </w:rPr>
        <w:t>q</w:t>
      </w:r>
      <w:r w:rsidR="000279DB">
        <w:rPr>
          <w:rFonts w:eastAsia="Times New Roman"/>
          <w:color w:val="000000"/>
        </w:rPr>
        <w:t>ë</w:t>
      </w:r>
      <w:r w:rsidR="001E2CE6">
        <w:rPr>
          <w:rFonts w:eastAsia="Times New Roman"/>
          <w:color w:val="000000"/>
        </w:rPr>
        <w:t xml:space="preserve"> paraqet </w:t>
      </w:r>
      <w:r w:rsidRPr="00BB7CF6">
        <w:rPr>
          <w:rFonts w:eastAsia="Times New Roman"/>
          <w:color w:val="000000"/>
        </w:rPr>
        <w:t>njoftimet e Kosovës për produktet jo-ushqimore që paraqesin rreziqe serioze për konsumatorët, lajmet për sigurinë e produkteve dhe informacionet në lidhje me ngjarjet kryesore në fushën e sigurisë së konsumatorit. Inspektoratet e tregut veprojnë si në nivelin komunal ashtu edhe në atë qendror, gjë që e bën të vështirë koordinimin.</w:t>
      </w:r>
    </w:p>
    <w:p w14:paraId="6D7CEC9F" w14:textId="77777777" w:rsidR="00D024B2" w:rsidRPr="00BB7CF6" w:rsidRDefault="00D024B2" w:rsidP="00D024B2">
      <w:pPr>
        <w:spacing w:before="116" w:line="278" w:lineRule="exact"/>
        <w:ind w:left="144" w:right="144"/>
        <w:jc w:val="both"/>
        <w:textAlignment w:val="baseline"/>
        <w:rPr>
          <w:rFonts w:eastAsia="Times New Roman"/>
          <w:color w:val="000000"/>
        </w:rPr>
      </w:pPr>
      <w:r w:rsidRPr="00BB7CF6">
        <w:rPr>
          <w:rFonts w:eastAsia="Times New Roman"/>
          <w:color w:val="000000"/>
        </w:rPr>
        <w:t>Në vitin 2019, 105 inspektime të sigurisë së produkteve identifikuan 202 produkte të dëmshëm, përfshirë 4 lloje me rreziqe serioze; të gjitha produktet e dëmshme u tërhoqën plotësisht nga tregu.</w:t>
      </w:r>
    </w:p>
    <w:p w14:paraId="6C8E8AF1" w14:textId="77777777" w:rsidR="00D024B2" w:rsidRPr="00BB7CF6" w:rsidRDefault="00D024B2" w:rsidP="00D024B2">
      <w:pPr>
        <w:spacing w:before="121" w:line="274" w:lineRule="exact"/>
        <w:ind w:left="144"/>
        <w:textAlignment w:val="baseline"/>
        <w:rPr>
          <w:rFonts w:eastAsia="Times New Roman"/>
          <w:color w:val="000000"/>
          <w:u w:val="single"/>
        </w:rPr>
      </w:pPr>
      <w:r w:rsidRPr="00BB7CF6">
        <w:rPr>
          <w:rFonts w:eastAsia="Times New Roman"/>
          <w:color w:val="000000"/>
          <w:u w:val="single"/>
        </w:rPr>
        <w:t>Fushë e harmonizuar: legjislacioni sektorial</w:t>
      </w:r>
    </w:p>
    <w:p w14:paraId="33753111" w14:textId="77777777" w:rsidR="00D024B2" w:rsidRPr="00BB7CF6" w:rsidRDefault="00D024B2" w:rsidP="00D024B2">
      <w:pPr>
        <w:spacing w:before="111" w:line="278" w:lineRule="exact"/>
        <w:ind w:left="144" w:right="144"/>
        <w:jc w:val="both"/>
        <w:textAlignment w:val="baseline"/>
        <w:rPr>
          <w:rFonts w:eastAsia="Times New Roman"/>
          <w:color w:val="000000"/>
        </w:rPr>
      </w:pPr>
      <w:r w:rsidRPr="00BB7CF6">
        <w:rPr>
          <w:rFonts w:eastAsia="Times New Roman"/>
          <w:color w:val="000000"/>
        </w:rPr>
        <w:t xml:space="preserve">Në lidhje me </w:t>
      </w:r>
      <w:r w:rsidRPr="00BB7CF6">
        <w:rPr>
          <w:rFonts w:eastAsia="Times New Roman"/>
          <w:b/>
          <w:color w:val="000000"/>
        </w:rPr>
        <w:t>legjislacionin e produkteve me "qasje të re dhe globale"</w:t>
      </w:r>
      <w:r w:rsidRPr="00BB7CF6">
        <w:rPr>
          <w:rFonts w:eastAsia="Times New Roman"/>
          <w:color w:val="000000"/>
        </w:rPr>
        <w:t xml:space="preserve">, Kosova e përafroi legjislacionin e saj me </w:t>
      </w:r>
      <w:r w:rsidRPr="00CE6D53">
        <w:rPr>
          <w:rFonts w:eastAsia="Times New Roman"/>
          <w:i/>
          <w:iCs/>
          <w:color w:val="000000"/>
        </w:rPr>
        <w:t>acquis</w:t>
      </w:r>
      <w:r w:rsidRPr="00BB7CF6">
        <w:rPr>
          <w:rFonts w:eastAsia="Times New Roman"/>
          <w:color w:val="000000"/>
        </w:rPr>
        <w:t xml:space="preserve"> të BE-së për makineritë dhe pajisjet personale mbrojtëse. Mungesa e kapacitetit në infrastrukturën e cilësisë dhe në veçanti për mbikëqyrjen e tregut mbetet një sfidë për zbatim.</w:t>
      </w:r>
    </w:p>
    <w:p w14:paraId="31E83A36" w14:textId="1BA94700" w:rsidR="00D024B2" w:rsidRPr="00BB7CF6" w:rsidRDefault="00D024B2" w:rsidP="00D024B2">
      <w:pPr>
        <w:spacing w:before="112" w:line="278" w:lineRule="exact"/>
        <w:ind w:left="144" w:right="144"/>
        <w:jc w:val="both"/>
        <w:textAlignment w:val="baseline"/>
        <w:rPr>
          <w:rFonts w:eastAsia="Times New Roman"/>
          <w:color w:val="000000"/>
        </w:rPr>
      </w:pPr>
      <w:r w:rsidRPr="00BB7CF6">
        <w:rPr>
          <w:rFonts w:eastAsia="Times New Roman"/>
          <w:color w:val="000000"/>
        </w:rPr>
        <w:t xml:space="preserve">Në lidhje </w:t>
      </w:r>
      <w:r w:rsidR="00CE6D53">
        <w:rPr>
          <w:rFonts w:eastAsia="Times New Roman"/>
          <w:color w:val="000000"/>
        </w:rPr>
        <w:t>me legjislacionin e produkteve t</w:t>
      </w:r>
      <w:r w:rsidR="000279DB">
        <w:rPr>
          <w:rFonts w:eastAsia="Times New Roman"/>
          <w:color w:val="000000"/>
        </w:rPr>
        <w:t>ë</w:t>
      </w:r>
      <w:r w:rsidR="00CE6D53">
        <w:rPr>
          <w:rFonts w:eastAsia="Times New Roman"/>
          <w:color w:val="000000"/>
        </w:rPr>
        <w:t xml:space="preserve"> </w:t>
      </w:r>
      <w:r w:rsidRPr="00BB7CF6">
        <w:rPr>
          <w:rFonts w:eastAsia="Times New Roman"/>
          <w:color w:val="000000"/>
        </w:rPr>
        <w:t>"qasje</w:t>
      </w:r>
      <w:r w:rsidR="00CE6D53">
        <w:rPr>
          <w:rFonts w:eastAsia="Times New Roman"/>
          <w:color w:val="000000"/>
        </w:rPr>
        <w:t>s s</w:t>
      </w:r>
      <w:r w:rsidR="000279DB">
        <w:rPr>
          <w:rFonts w:eastAsia="Times New Roman"/>
          <w:color w:val="000000"/>
        </w:rPr>
        <w:t>ë</w:t>
      </w:r>
      <w:r w:rsidR="00CE6D53">
        <w:rPr>
          <w:rFonts w:eastAsia="Times New Roman"/>
          <w:color w:val="000000"/>
        </w:rPr>
        <w:t xml:space="preserve"> </w:t>
      </w:r>
      <w:r w:rsidRPr="00BB7CF6">
        <w:rPr>
          <w:rFonts w:eastAsia="Times New Roman"/>
          <w:color w:val="000000"/>
        </w:rPr>
        <w:t xml:space="preserve">vjetër" dhe </w:t>
      </w:r>
      <w:r w:rsidRPr="00BB7CF6">
        <w:rPr>
          <w:rFonts w:eastAsia="Times New Roman"/>
          <w:b/>
          <w:color w:val="000000"/>
        </w:rPr>
        <w:t>masat procedurale</w:t>
      </w:r>
      <w:r w:rsidRPr="00BB7CF6">
        <w:rPr>
          <w:rFonts w:eastAsia="Times New Roman"/>
          <w:color w:val="000000"/>
        </w:rPr>
        <w:t xml:space="preserve">, Kosova </w:t>
      </w:r>
      <w:r w:rsidR="00CE6D53">
        <w:rPr>
          <w:rFonts w:eastAsia="Times New Roman"/>
          <w:color w:val="000000"/>
        </w:rPr>
        <w:t>ka p</w:t>
      </w:r>
      <w:r w:rsidR="000279DB">
        <w:rPr>
          <w:rFonts w:eastAsia="Times New Roman"/>
          <w:color w:val="000000"/>
        </w:rPr>
        <w:t>ë</w:t>
      </w:r>
      <w:r w:rsidR="00CE6D53">
        <w:rPr>
          <w:rFonts w:eastAsia="Times New Roman"/>
          <w:color w:val="000000"/>
        </w:rPr>
        <w:t xml:space="preserve">rafruar </w:t>
      </w:r>
      <w:r w:rsidRPr="00BB7CF6">
        <w:rPr>
          <w:rFonts w:eastAsia="Times New Roman"/>
          <w:color w:val="000000"/>
        </w:rPr>
        <w:t>legjislacionin e saj me</w:t>
      </w:r>
      <w:r w:rsidR="00CE6D53">
        <w:rPr>
          <w:rFonts w:eastAsia="Times New Roman"/>
          <w:color w:val="000000"/>
        </w:rPr>
        <w:t xml:space="preserve"> </w:t>
      </w:r>
      <w:r w:rsidR="00CE6D53" w:rsidRPr="00CE6D53">
        <w:rPr>
          <w:rFonts w:eastAsia="Times New Roman"/>
          <w:i/>
          <w:iCs/>
          <w:color w:val="000000"/>
        </w:rPr>
        <w:t>acquis</w:t>
      </w:r>
      <w:r w:rsidR="00CE6D53">
        <w:rPr>
          <w:rFonts w:eastAsia="Times New Roman"/>
          <w:color w:val="000000"/>
        </w:rPr>
        <w:t xml:space="preserve"> t</w:t>
      </w:r>
      <w:r w:rsidR="000279DB">
        <w:rPr>
          <w:rFonts w:eastAsia="Times New Roman"/>
          <w:color w:val="000000"/>
        </w:rPr>
        <w:t>ë</w:t>
      </w:r>
      <w:r w:rsidR="00CE6D53">
        <w:rPr>
          <w:rFonts w:eastAsia="Times New Roman"/>
          <w:color w:val="000000"/>
        </w:rPr>
        <w:t xml:space="preserve"> </w:t>
      </w:r>
      <w:r w:rsidRPr="00BB7CF6">
        <w:rPr>
          <w:rFonts w:eastAsia="Times New Roman"/>
          <w:color w:val="000000"/>
        </w:rPr>
        <w:t>BE-së për produkt</w:t>
      </w:r>
      <w:r w:rsidR="00CE6D53">
        <w:rPr>
          <w:rFonts w:eastAsia="Times New Roman"/>
          <w:color w:val="000000"/>
        </w:rPr>
        <w:t xml:space="preserve">et e </w:t>
      </w:r>
      <w:r w:rsidRPr="00BB7CF6">
        <w:rPr>
          <w:rFonts w:eastAsia="Times New Roman"/>
          <w:color w:val="000000"/>
        </w:rPr>
        <w:t>paketuar</w:t>
      </w:r>
      <w:r w:rsidR="00CE6D53">
        <w:rPr>
          <w:rFonts w:eastAsia="Times New Roman"/>
          <w:color w:val="000000"/>
        </w:rPr>
        <w:t>a</w:t>
      </w:r>
      <w:r w:rsidRPr="00BB7CF6">
        <w:rPr>
          <w:rFonts w:eastAsia="Times New Roman"/>
          <w:color w:val="000000"/>
        </w:rPr>
        <w:t xml:space="preserve"> paraprakisht dhe shishet si enë matëse. Legjislacioni për kimikatet nuk është në përputhje me acquis të BE</w:t>
      </w:r>
      <w:r w:rsidR="00CE6D53">
        <w:rPr>
          <w:rFonts w:eastAsia="Times New Roman"/>
          <w:color w:val="000000"/>
        </w:rPr>
        <w:t>-s</w:t>
      </w:r>
      <w:r w:rsidR="000279DB">
        <w:rPr>
          <w:rFonts w:eastAsia="Times New Roman"/>
          <w:color w:val="000000"/>
        </w:rPr>
        <w:t>ë</w:t>
      </w:r>
      <w:r w:rsidRPr="00BB7CF6">
        <w:rPr>
          <w:rFonts w:eastAsia="Times New Roman"/>
          <w:color w:val="000000"/>
        </w:rPr>
        <w:t xml:space="preserve"> dhe kërkon ndryshime të rëndësishme nëse Kosova do të zbatojë kërkesat e Rregullores së BE</w:t>
      </w:r>
      <w:r w:rsidR="00CE6D53">
        <w:rPr>
          <w:rFonts w:eastAsia="Times New Roman"/>
          <w:color w:val="000000"/>
        </w:rPr>
        <w:t>-s</w:t>
      </w:r>
      <w:r w:rsidR="000279DB">
        <w:rPr>
          <w:rFonts w:eastAsia="Times New Roman"/>
          <w:color w:val="000000"/>
        </w:rPr>
        <w:t>ë</w:t>
      </w:r>
      <w:r w:rsidRPr="00BB7CF6">
        <w:rPr>
          <w:rFonts w:eastAsia="Times New Roman"/>
          <w:color w:val="000000"/>
        </w:rPr>
        <w:t xml:space="preserve"> për regjistrimin, vlerësimin, autorizimin dhe kufizimin e kimikateve (REACH).</w:t>
      </w:r>
    </w:p>
    <w:p w14:paraId="350DE5B6" w14:textId="38822BFF" w:rsidR="00D024B2" w:rsidRPr="00F91BFA" w:rsidRDefault="00D024B2" w:rsidP="00D024B2">
      <w:pPr>
        <w:tabs>
          <w:tab w:val="left" w:pos="864"/>
        </w:tabs>
        <w:spacing w:before="131" w:line="273" w:lineRule="exact"/>
        <w:ind w:left="144"/>
        <w:jc w:val="both"/>
        <w:textAlignment w:val="baseline"/>
        <w:rPr>
          <w:rFonts w:eastAsia="Times New Roman"/>
          <w:b/>
          <w:color w:val="000000"/>
        </w:rPr>
      </w:pPr>
      <w:r w:rsidRPr="00F91BFA">
        <w:rPr>
          <w:rFonts w:eastAsia="Times New Roman"/>
          <w:b/>
          <w:color w:val="000000"/>
        </w:rPr>
        <w:t>6.2</w:t>
      </w:r>
      <w:r w:rsidRPr="00F91BFA">
        <w:rPr>
          <w:rFonts w:eastAsia="Times New Roman"/>
          <w:b/>
          <w:color w:val="000000"/>
        </w:rPr>
        <w:tab/>
        <w:t>Lëvizja e punëtorëve, shërbime</w:t>
      </w:r>
      <w:r w:rsidR="00CE6D53" w:rsidRPr="00F91BFA">
        <w:rPr>
          <w:rFonts w:eastAsia="Times New Roman"/>
          <w:b/>
          <w:color w:val="000000"/>
        </w:rPr>
        <w:t xml:space="preserve">ve </w:t>
      </w:r>
      <w:r w:rsidRPr="00F91BFA">
        <w:rPr>
          <w:rFonts w:eastAsia="Times New Roman"/>
          <w:b/>
          <w:color w:val="000000"/>
        </w:rPr>
        <w:t xml:space="preserve">dhe e drejta e </w:t>
      </w:r>
      <w:r w:rsidR="00CE6D53" w:rsidRPr="00F91BFA">
        <w:rPr>
          <w:rFonts w:eastAsia="Times New Roman"/>
          <w:b/>
          <w:color w:val="000000"/>
        </w:rPr>
        <w:t>themelimit</w:t>
      </w:r>
    </w:p>
    <w:p w14:paraId="71324484" w14:textId="411A686C" w:rsidR="00D024B2" w:rsidRPr="00F91BFA" w:rsidRDefault="00D024B2" w:rsidP="00D024B2">
      <w:pPr>
        <w:spacing w:after="221" w:line="315" w:lineRule="exact"/>
        <w:ind w:left="144" w:right="144"/>
        <w:jc w:val="both"/>
        <w:textAlignment w:val="baseline"/>
        <w:rPr>
          <w:rFonts w:eastAsia="Times New Roman"/>
          <w:color w:val="000000"/>
        </w:rPr>
      </w:pPr>
      <w:r w:rsidRPr="00F91BFA">
        <w:rPr>
          <w:rFonts w:eastAsia="Times New Roman"/>
          <w:color w:val="000000"/>
        </w:rPr>
        <w:t xml:space="preserve">Qytetarët e një Shteti Anëtar të BE-së kanë të drejtë të punojnë në një Shtet Anëtar tjetër dhe duhet t'u jepen të njëjtat kushte pune dhe sociale si për punëtorët tjerë. Personat fizikë dhe juridikë të BE-së kanë të drejtë </w:t>
      </w:r>
      <w:r w:rsidR="00F91BFA">
        <w:rPr>
          <w:rFonts w:eastAsia="Times New Roman"/>
          <w:color w:val="000000"/>
        </w:rPr>
        <w:t xml:space="preserve">themelimi </w:t>
      </w:r>
      <w:r w:rsidRPr="00F91BFA">
        <w:rPr>
          <w:rFonts w:eastAsia="Times New Roman"/>
          <w:color w:val="000000"/>
        </w:rPr>
        <w:t>në çdo Shtet Anëtar dhe të ofrojnë shërbime ndërkufitare. Për disa profesione të rregulluara, ekzistojnë rregulla për njohjen reciproke të kualifikimeve. Shërbimet postare gradualisht po hapen ndaj konkurrencës.</w:t>
      </w:r>
    </w:p>
    <w:tbl>
      <w:tblPr>
        <w:tblW w:w="9389" w:type="dxa"/>
        <w:tblInd w:w="6" w:type="dxa"/>
        <w:tblLayout w:type="fixed"/>
        <w:tblCellMar>
          <w:left w:w="0" w:type="dxa"/>
          <w:right w:w="0" w:type="dxa"/>
        </w:tblCellMar>
        <w:tblLook w:val="04A0" w:firstRow="1" w:lastRow="0" w:firstColumn="1" w:lastColumn="0" w:noHBand="0" w:noVBand="1"/>
      </w:tblPr>
      <w:tblGrid>
        <w:gridCol w:w="9389"/>
      </w:tblGrid>
      <w:tr w:rsidR="00D024B2" w:rsidRPr="00BB7CF6" w14:paraId="659B716D" w14:textId="77777777" w:rsidTr="006C302B">
        <w:trPr>
          <w:trHeight w:hRule="exact" w:val="4291"/>
        </w:trPr>
        <w:tc>
          <w:tcPr>
            <w:tcW w:w="9389" w:type="dxa"/>
            <w:tcBorders>
              <w:top w:val="single" w:sz="5" w:space="0" w:color="000000"/>
              <w:left w:val="single" w:sz="5" w:space="0" w:color="000000"/>
              <w:bottom w:val="single" w:sz="5" w:space="0" w:color="000000"/>
              <w:right w:val="single" w:sz="5" w:space="0" w:color="000000"/>
            </w:tcBorders>
            <w:shd w:val="clear" w:color="D9D9D9" w:fill="D9D9D9"/>
          </w:tcPr>
          <w:p w14:paraId="307B6E25" w14:textId="7ADE68C8" w:rsidR="00D024B2" w:rsidRPr="00F91BFA" w:rsidRDefault="00D024B2" w:rsidP="006C302B">
            <w:pPr>
              <w:spacing w:before="4" w:line="278" w:lineRule="exact"/>
              <w:ind w:left="144" w:right="144"/>
              <w:jc w:val="both"/>
              <w:textAlignment w:val="baseline"/>
              <w:rPr>
                <w:rFonts w:eastAsia="Times New Roman"/>
                <w:color w:val="000000"/>
              </w:rPr>
            </w:pPr>
            <w:r w:rsidRPr="00F91BFA">
              <w:rPr>
                <w:rFonts w:eastAsia="Times New Roman"/>
                <w:color w:val="000000"/>
              </w:rPr>
              <w:t xml:space="preserve">Kosova mbetet </w:t>
            </w:r>
            <w:r w:rsidRPr="00F91BFA">
              <w:rPr>
                <w:rFonts w:eastAsia="Times New Roman"/>
                <w:b/>
                <w:color w:val="000000"/>
              </w:rPr>
              <w:t>mesatarisht e përgatitur</w:t>
            </w:r>
            <w:r w:rsidRPr="00F91BFA">
              <w:rPr>
                <w:rFonts w:eastAsia="Times New Roman"/>
                <w:color w:val="000000"/>
              </w:rPr>
              <w:t xml:space="preserve"> për lëvizjen e lirë të punëtorëve, shërbimeve dhe të drejtën e themelimit. </w:t>
            </w:r>
            <w:r w:rsidRPr="00F91BFA">
              <w:rPr>
                <w:rFonts w:eastAsia="Times New Roman"/>
                <w:b/>
                <w:color w:val="000000"/>
              </w:rPr>
              <w:t>Përparim i kufizuar</w:t>
            </w:r>
            <w:r w:rsidRPr="00F91BFA">
              <w:rPr>
                <w:rFonts w:eastAsia="Times New Roman"/>
                <w:color w:val="000000"/>
              </w:rPr>
              <w:t xml:space="preserve"> është arritur gjatë periudhës raportuese. Kosova ende duhet të harmonizojë legjislacionin e saj me </w:t>
            </w:r>
            <w:r w:rsidR="00F91BFA" w:rsidRPr="00F91BFA">
              <w:rPr>
                <w:rFonts w:eastAsia="Times New Roman"/>
                <w:i/>
                <w:iCs/>
                <w:color w:val="000000"/>
              </w:rPr>
              <w:t>acquis</w:t>
            </w:r>
            <w:r w:rsidR="00F91BFA">
              <w:rPr>
                <w:rFonts w:eastAsia="Times New Roman"/>
                <w:color w:val="000000"/>
              </w:rPr>
              <w:t xml:space="preserve"> t</w:t>
            </w:r>
            <w:r w:rsidR="000279DB">
              <w:rPr>
                <w:rFonts w:eastAsia="Times New Roman"/>
                <w:color w:val="000000"/>
              </w:rPr>
              <w:t>ë</w:t>
            </w:r>
            <w:r w:rsidR="00F91BFA">
              <w:rPr>
                <w:rFonts w:eastAsia="Times New Roman"/>
                <w:color w:val="000000"/>
              </w:rPr>
              <w:t xml:space="preserve"> </w:t>
            </w:r>
            <w:r w:rsidRPr="00F91BFA">
              <w:rPr>
                <w:rFonts w:eastAsia="Times New Roman"/>
                <w:color w:val="000000"/>
              </w:rPr>
              <w:t xml:space="preserve">BE-së dhe të fillojë të largojë çdo pengesë të identifikuar për të drejtën e </w:t>
            </w:r>
            <w:r w:rsidR="00F91BFA">
              <w:rPr>
                <w:rFonts w:eastAsia="Times New Roman"/>
                <w:color w:val="000000"/>
              </w:rPr>
              <w:t xml:space="preserve">themelimit </w:t>
            </w:r>
            <w:r w:rsidRPr="00F91BFA">
              <w:rPr>
                <w:rFonts w:eastAsia="Times New Roman"/>
                <w:color w:val="000000"/>
              </w:rPr>
              <w:t>dhe lirinë e ofrimit të shërbimeve. Duhet të vendoset një pikë e kontaktit të vetëm për të lejuar ofruesit dhe marrësit e shërbimeve të gjejnë të gjitha informacionet përkatëse. Sektori postar duhet të hapë më tej tregun e tij dhe të ofrojë shërbime cilësore për qytetarët. Kosova duhet të harmonizojë legjislacionin me acquis të BE-së për njohjen reciproke të kualifikimeve profesionale. Meqenëse shumica e rekomandimeve të raportit të fundit nuk janë adresuar ende, Kosova duhet:</w:t>
            </w:r>
          </w:p>
          <w:p w14:paraId="0A3D5464" w14:textId="2B51597D" w:rsidR="00D024B2" w:rsidRPr="00F91BFA" w:rsidRDefault="00D024B2" w:rsidP="006C302B">
            <w:pPr>
              <w:spacing w:before="135" w:line="278" w:lineRule="exact"/>
              <w:ind w:left="504" w:right="144" w:hanging="360"/>
              <w:jc w:val="both"/>
              <w:textAlignment w:val="baseline"/>
              <w:rPr>
                <w:rFonts w:ascii="Arial Narrow" w:eastAsia="Arial Narrow" w:hAnsi="Arial Narrow"/>
                <w:color w:val="000000"/>
                <w:spacing w:val="-1"/>
              </w:rPr>
            </w:pPr>
            <w:r w:rsidRPr="00F91BFA">
              <w:rPr>
                <w:rFonts w:ascii="Arial Narrow" w:eastAsia="Arial Narrow" w:hAnsi="Arial Narrow"/>
                <w:color w:val="000000"/>
                <w:spacing w:val="-1"/>
              </w:rPr>
              <w:t xml:space="preserve">-* </w:t>
            </w:r>
            <w:r w:rsidRPr="00F91BFA">
              <w:rPr>
                <w:rFonts w:eastAsia="Times New Roman"/>
                <w:color w:val="000000"/>
                <w:spacing w:val="-1"/>
              </w:rPr>
              <w:t>të largoj pengesa</w:t>
            </w:r>
            <w:r w:rsidR="00F91BFA">
              <w:rPr>
                <w:rFonts w:eastAsia="Times New Roman"/>
                <w:color w:val="000000"/>
                <w:spacing w:val="-1"/>
              </w:rPr>
              <w:t xml:space="preserve">t e </w:t>
            </w:r>
            <w:r w:rsidRPr="00F91BFA">
              <w:rPr>
                <w:rFonts w:eastAsia="Times New Roman"/>
                <w:color w:val="000000"/>
                <w:spacing w:val="-1"/>
              </w:rPr>
              <w:t xml:space="preserve">identifikuara për të drejtën e </w:t>
            </w:r>
            <w:r w:rsidR="00F91BFA">
              <w:rPr>
                <w:rFonts w:eastAsia="Times New Roman"/>
                <w:color w:val="000000"/>
                <w:spacing w:val="-1"/>
              </w:rPr>
              <w:t xml:space="preserve">themelimit </w:t>
            </w:r>
            <w:r w:rsidRPr="00F91BFA">
              <w:rPr>
                <w:rFonts w:eastAsia="Times New Roman"/>
                <w:color w:val="000000"/>
                <w:spacing w:val="-1"/>
              </w:rPr>
              <w:t>dhe lirinë e ofrimit të shërbimeve, duke paraqitur planin e veprimit për zbatimin e plotë të Ligjit për shërbimet;</w:t>
            </w:r>
          </w:p>
          <w:p w14:paraId="6DDB36B9" w14:textId="1FB0B646" w:rsidR="00D024B2" w:rsidRPr="00F91BFA" w:rsidRDefault="00D024B2" w:rsidP="006C302B">
            <w:pPr>
              <w:spacing w:before="136" w:line="278" w:lineRule="exact"/>
              <w:ind w:left="144"/>
              <w:textAlignment w:val="baseline"/>
              <w:rPr>
                <w:rFonts w:ascii="Arial Narrow" w:eastAsia="Arial Narrow" w:hAnsi="Arial Narrow"/>
                <w:color w:val="000000"/>
                <w:spacing w:val="1"/>
              </w:rPr>
            </w:pPr>
            <w:r w:rsidRPr="00F91BFA">
              <w:rPr>
                <w:rFonts w:ascii="Arial Narrow" w:eastAsia="Arial Narrow" w:hAnsi="Arial Narrow"/>
                <w:color w:val="000000"/>
                <w:spacing w:val="1"/>
              </w:rPr>
              <w:t xml:space="preserve">-* </w:t>
            </w:r>
            <w:r w:rsidRPr="00F91BFA">
              <w:rPr>
                <w:rFonts w:eastAsia="Times New Roman"/>
                <w:color w:val="000000"/>
                <w:spacing w:val="1"/>
              </w:rPr>
              <w:t>të harmonizo</w:t>
            </w:r>
            <w:r w:rsidR="00F91BFA">
              <w:rPr>
                <w:rFonts w:eastAsia="Times New Roman"/>
                <w:color w:val="000000"/>
                <w:spacing w:val="1"/>
              </w:rPr>
              <w:t xml:space="preserve">het </w:t>
            </w:r>
            <w:r w:rsidRPr="00F91BFA">
              <w:rPr>
                <w:rFonts w:eastAsia="Times New Roman"/>
                <w:color w:val="000000"/>
                <w:spacing w:val="1"/>
              </w:rPr>
              <w:t xml:space="preserve">me </w:t>
            </w:r>
            <w:r w:rsidRPr="00F91BFA">
              <w:rPr>
                <w:rFonts w:eastAsia="Times New Roman"/>
                <w:i/>
                <w:iCs/>
                <w:color w:val="000000"/>
                <w:spacing w:val="1"/>
              </w:rPr>
              <w:t>acquis</w:t>
            </w:r>
            <w:r w:rsidRPr="00F91BFA">
              <w:rPr>
                <w:rFonts w:eastAsia="Times New Roman"/>
                <w:color w:val="000000"/>
                <w:spacing w:val="1"/>
              </w:rPr>
              <w:t xml:space="preserve"> </w:t>
            </w:r>
            <w:r w:rsidR="00F91BFA">
              <w:rPr>
                <w:rFonts w:eastAsia="Times New Roman"/>
                <w:color w:val="000000"/>
                <w:spacing w:val="1"/>
              </w:rPr>
              <w:t>t</w:t>
            </w:r>
            <w:r w:rsidR="000279DB">
              <w:rPr>
                <w:rFonts w:eastAsia="Times New Roman"/>
                <w:color w:val="000000"/>
                <w:spacing w:val="1"/>
              </w:rPr>
              <w:t>ë</w:t>
            </w:r>
            <w:r w:rsidR="00F91BFA">
              <w:rPr>
                <w:rFonts w:eastAsia="Times New Roman"/>
                <w:color w:val="000000"/>
                <w:spacing w:val="1"/>
              </w:rPr>
              <w:t xml:space="preserve"> </w:t>
            </w:r>
            <w:r w:rsidRPr="00F91BFA">
              <w:rPr>
                <w:rFonts w:eastAsia="Times New Roman"/>
                <w:color w:val="000000"/>
                <w:spacing w:val="1"/>
              </w:rPr>
              <w:t>BE-së për njohjen reciproke të kualifikimeve profesionale;</w:t>
            </w:r>
          </w:p>
          <w:p w14:paraId="0DCF5278" w14:textId="43321C03" w:rsidR="00D024B2" w:rsidRPr="00BB7CF6" w:rsidRDefault="00D024B2" w:rsidP="006C302B">
            <w:pPr>
              <w:spacing w:before="135" w:after="8" w:line="278" w:lineRule="exact"/>
              <w:ind w:left="144"/>
              <w:textAlignment w:val="baseline"/>
              <w:rPr>
                <w:rFonts w:ascii="Arial Narrow" w:eastAsia="Arial Narrow" w:hAnsi="Arial Narrow"/>
                <w:color w:val="000000"/>
                <w:spacing w:val="1"/>
              </w:rPr>
            </w:pPr>
            <w:r w:rsidRPr="00F91BFA">
              <w:rPr>
                <w:rFonts w:ascii="Arial Narrow" w:eastAsia="Arial Narrow" w:hAnsi="Arial Narrow"/>
                <w:color w:val="000000"/>
                <w:spacing w:val="1"/>
              </w:rPr>
              <w:t xml:space="preserve">-* </w:t>
            </w:r>
            <w:r w:rsidRPr="00F91BFA">
              <w:rPr>
                <w:rFonts w:eastAsia="Times New Roman"/>
                <w:color w:val="000000"/>
                <w:spacing w:val="1"/>
              </w:rPr>
              <w:t>të vazhdo</w:t>
            </w:r>
            <w:r w:rsidR="00F91BFA">
              <w:rPr>
                <w:rFonts w:eastAsia="Times New Roman"/>
                <w:color w:val="000000"/>
                <w:spacing w:val="1"/>
              </w:rPr>
              <w:t>j</w:t>
            </w:r>
            <w:r w:rsidR="000279DB">
              <w:rPr>
                <w:rFonts w:eastAsia="Times New Roman"/>
                <w:color w:val="000000"/>
                <w:spacing w:val="1"/>
              </w:rPr>
              <w:t>ë</w:t>
            </w:r>
            <w:r w:rsidR="00F91BFA">
              <w:rPr>
                <w:rFonts w:eastAsia="Times New Roman"/>
                <w:color w:val="000000"/>
                <w:spacing w:val="1"/>
              </w:rPr>
              <w:t xml:space="preserve"> </w:t>
            </w:r>
            <w:r w:rsidRPr="00F91BFA">
              <w:rPr>
                <w:rFonts w:eastAsia="Times New Roman"/>
                <w:color w:val="000000"/>
                <w:spacing w:val="1"/>
              </w:rPr>
              <w:t xml:space="preserve">të harmonizohet me </w:t>
            </w:r>
            <w:r w:rsidRPr="00F91BFA">
              <w:rPr>
                <w:rFonts w:eastAsia="Times New Roman"/>
                <w:i/>
                <w:color w:val="000000"/>
                <w:spacing w:val="1"/>
              </w:rPr>
              <w:t xml:space="preserve">acquis </w:t>
            </w:r>
            <w:r w:rsidR="00F91BFA" w:rsidRPr="00F91BFA">
              <w:rPr>
                <w:rFonts w:eastAsia="Times New Roman"/>
                <w:iCs/>
                <w:color w:val="000000"/>
                <w:spacing w:val="1"/>
              </w:rPr>
              <w:t>t</w:t>
            </w:r>
            <w:r w:rsidR="000279DB">
              <w:rPr>
                <w:rFonts w:eastAsia="Times New Roman"/>
                <w:iCs/>
                <w:color w:val="000000"/>
                <w:spacing w:val="1"/>
              </w:rPr>
              <w:t>ë</w:t>
            </w:r>
            <w:r w:rsidRPr="00F91BFA">
              <w:rPr>
                <w:rFonts w:eastAsia="Times New Roman"/>
                <w:i/>
                <w:color w:val="000000"/>
                <w:spacing w:val="1"/>
              </w:rPr>
              <w:t xml:space="preserve"> BE-së</w:t>
            </w:r>
            <w:r w:rsidRPr="00F91BFA">
              <w:rPr>
                <w:rFonts w:eastAsia="Times New Roman"/>
                <w:color w:val="000000"/>
                <w:spacing w:val="1"/>
              </w:rPr>
              <w:t xml:space="preserve"> për shërbimet postare dhe të hap më tej tregun postar.</w:t>
            </w:r>
          </w:p>
        </w:tc>
      </w:tr>
    </w:tbl>
    <w:p w14:paraId="175B4668" w14:textId="77777777" w:rsidR="00D024B2" w:rsidRPr="00BB7CF6" w:rsidRDefault="00D024B2" w:rsidP="00D024B2">
      <w:pPr>
        <w:spacing w:after="92" w:line="20" w:lineRule="exact"/>
      </w:pPr>
    </w:p>
    <w:p w14:paraId="23A8B529" w14:textId="4201C864" w:rsidR="00D024B2" w:rsidRPr="00BB7CF6" w:rsidRDefault="00D024B2" w:rsidP="00D024B2">
      <w:pPr>
        <w:spacing w:before="4" w:line="278" w:lineRule="exact"/>
        <w:ind w:left="144" w:right="144"/>
        <w:jc w:val="both"/>
        <w:textAlignment w:val="baseline"/>
        <w:rPr>
          <w:rFonts w:eastAsia="Times New Roman"/>
          <w:color w:val="000000"/>
          <w:spacing w:val="-1"/>
          <w:sz w:val="24"/>
        </w:rPr>
      </w:pPr>
      <w:r w:rsidRPr="00BB7CF6">
        <w:rPr>
          <w:rFonts w:eastAsia="Times New Roman"/>
          <w:color w:val="000000"/>
          <w:spacing w:val="-1"/>
          <w:sz w:val="24"/>
        </w:rPr>
        <w:t xml:space="preserve">Për </w:t>
      </w:r>
      <w:r w:rsidRPr="00BB7CF6">
        <w:rPr>
          <w:rFonts w:eastAsia="Times New Roman"/>
          <w:b/>
          <w:color w:val="000000"/>
          <w:spacing w:val="-1"/>
          <w:sz w:val="24"/>
        </w:rPr>
        <w:t>lëvizjen e lirë të punëtorëve,</w:t>
      </w:r>
      <w:r w:rsidRPr="00BB7CF6">
        <w:rPr>
          <w:rFonts w:eastAsia="Times New Roman"/>
          <w:color w:val="000000"/>
          <w:spacing w:val="-1"/>
          <w:sz w:val="24"/>
        </w:rPr>
        <w:t xml:space="preserve"> ndërmjet 1 shkurt 2019 dhe 13 shkurt 2020, Agjencia e Punësimit lëshoi 181 leje pune afatshkurtra. Marrëveshjet e sigurimeve shoqërore me Belgjikën dhe Zvicrën hynë në fuqi në qershor </w:t>
      </w:r>
      <w:r w:rsidR="00F91BFA">
        <w:rPr>
          <w:rFonts w:eastAsia="Times New Roman"/>
          <w:color w:val="000000"/>
          <w:spacing w:val="-1"/>
          <w:sz w:val="24"/>
        </w:rPr>
        <w:t>p</w:t>
      </w:r>
      <w:r w:rsidR="000279DB">
        <w:rPr>
          <w:rFonts w:eastAsia="Times New Roman"/>
          <w:color w:val="000000"/>
          <w:spacing w:val="-1"/>
          <w:sz w:val="24"/>
        </w:rPr>
        <w:t>ë</w:t>
      </w:r>
      <w:r w:rsidR="00F91BFA">
        <w:rPr>
          <w:rFonts w:eastAsia="Times New Roman"/>
          <w:color w:val="000000"/>
          <w:spacing w:val="-1"/>
          <w:sz w:val="24"/>
        </w:rPr>
        <w:t>rkat</w:t>
      </w:r>
      <w:r w:rsidR="000279DB">
        <w:rPr>
          <w:rFonts w:eastAsia="Times New Roman"/>
          <w:color w:val="000000"/>
          <w:spacing w:val="-1"/>
          <w:sz w:val="24"/>
        </w:rPr>
        <w:t>ë</w:t>
      </w:r>
      <w:r w:rsidR="00F91BFA">
        <w:rPr>
          <w:rFonts w:eastAsia="Times New Roman"/>
          <w:color w:val="000000"/>
          <w:spacing w:val="-1"/>
          <w:sz w:val="24"/>
        </w:rPr>
        <w:t xml:space="preserve">sisht </w:t>
      </w:r>
      <w:r w:rsidRPr="00BB7CF6">
        <w:rPr>
          <w:rFonts w:eastAsia="Times New Roman"/>
          <w:color w:val="000000"/>
          <w:spacing w:val="-1"/>
          <w:sz w:val="24"/>
        </w:rPr>
        <w:t xml:space="preserve">shtator </w:t>
      </w:r>
      <w:r w:rsidR="00F91BFA">
        <w:rPr>
          <w:rFonts w:eastAsia="Times New Roman"/>
          <w:color w:val="000000"/>
          <w:spacing w:val="-1"/>
          <w:sz w:val="24"/>
        </w:rPr>
        <w:t>t</w:t>
      </w:r>
      <w:r w:rsidR="000279DB">
        <w:rPr>
          <w:rFonts w:eastAsia="Times New Roman"/>
          <w:color w:val="000000"/>
          <w:spacing w:val="-1"/>
          <w:sz w:val="24"/>
        </w:rPr>
        <w:t>ë</w:t>
      </w:r>
      <w:r w:rsidR="00F91BFA">
        <w:rPr>
          <w:rFonts w:eastAsia="Times New Roman"/>
          <w:color w:val="000000"/>
          <w:spacing w:val="-1"/>
          <w:sz w:val="24"/>
        </w:rPr>
        <w:t xml:space="preserve"> vitit </w:t>
      </w:r>
      <w:r w:rsidRPr="00BB7CF6">
        <w:rPr>
          <w:rFonts w:eastAsia="Times New Roman"/>
          <w:color w:val="000000"/>
          <w:spacing w:val="-1"/>
          <w:sz w:val="24"/>
        </w:rPr>
        <w:t>2019.</w:t>
      </w:r>
    </w:p>
    <w:p w14:paraId="1A3AB446" w14:textId="77777777" w:rsidR="00D024B2" w:rsidRPr="00BB7CF6" w:rsidRDefault="00D024B2" w:rsidP="00D024B2">
      <w:pPr>
        <w:spacing w:before="293" w:line="249" w:lineRule="exact"/>
        <w:jc w:val="center"/>
        <w:textAlignment w:val="baseline"/>
        <w:rPr>
          <w:rFonts w:eastAsia="Times New Roman"/>
          <w:color w:val="000000"/>
          <w:spacing w:val="37"/>
        </w:rPr>
      </w:pPr>
      <w:r w:rsidRPr="00BB7CF6">
        <w:rPr>
          <w:rFonts w:eastAsia="Times New Roman"/>
          <w:color w:val="000000"/>
          <w:spacing w:val="37"/>
        </w:rPr>
        <w:t>65</w:t>
      </w:r>
    </w:p>
    <w:p w14:paraId="592294C1" w14:textId="77777777" w:rsidR="00D024B2" w:rsidRPr="00BB7CF6" w:rsidRDefault="00D024B2" w:rsidP="00D024B2">
      <w:pPr>
        <w:sectPr w:rsidR="00D024B2" w:rsidRPr="00BB7CF6">
          <w:pgSz w:w="11909" w:h="16838"/>
          <w:pgMar w:top="1400" w:right="1274" w:bottom="562" w:left="1275" w:header="720" w:footer="720" w:gutter="0"/>
          <w:cols w:space="720"/>
        </w:sectPr>
      </w:pPr>
    </w:p>
    <w:p w14:paraId="1EB19A37" w14:textId="3A7F7B73" w:rsidR="00D024B2" w:rsidRPr="00BB7CF6" w:rsidRDefault="00D024B2" w:rsidP="00D024B2">
      <w:pPr>
        <w:spacing w:before="18" w:line="276" w:lineRule="exact"/>
        <w:ind w:left="144" w:right="144"/>
        <w:jc w:val="both"/>
        <w:textAlignment w:val="baseline"/>
        <w:rPr>
          <w:rFonts w:eastAsia="Times New Roman"/>
          <w:color w:val="000000"/>
          <w:sz w:val="24"/>
        </w:rPr>
      </w:pPr>
      <w:r w:rsidRPr="00BB7CF6">
        <w:rPr>
          <w:rFonts w:eastAsia="Times New Roman"/>
          <w:color w:val="000000"/>
          <w:sz w:val="24"/>
        </w:rPr>
        <w:lastRenderedPageBreak/>
        <w:t>Periudhat e aktiviteteve në ato vende do të merren parasysh për të drejtën e përfitimeve nga sigurimet sociale. Kosova gjithashtu filloi negociatat për marrëveshjet e sigurimeve sociale me Holandën, Slloveninë dhe Shqipërinë.</w:t>
      </w:r>
    </w:p>
    <w:p w14:paraId="1E75EB40" w14:textId="4E472570"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 xml:space="preserve">Lidhur me </w:t>
      </w:r>
      <w:r w:rsidRPr="00BB7CF6">
        <w:rPr>
          <w:rFonts w:eastAsia="Times New Roman"/>
          <w:b/>
          <w:color w:val="000000"/>
          <w:sz w:val="24"/>
        </w:rPr>
        <w:t>lirinë e ofrimit të shërbimeve</w:t>
      </w:r>
      <w:r w:rsidRPr="00BB7CF6">
        <w:rPr>
          <w:rFonts w:eastAsia="Times New Roman"/>
          <w:color w:val="000000"/>
          <w:sz w:val="24"/>
        </w:rPr>
        <w:t xml:space="preserve">, </w:t>
      </w:r>
      <w:r w:rsidR="00F91BFA">
        <w:rPr>
          <w:rFonts w:eastAsia="Times New Roman"/>
          <w:color w:val="000000"/>
          <w:sz w:val="24"/>
        </w:rPr>
        <w:t xml:space="preserve">zbastimi </w:t>
      </w:r>
      <w:r w:rsidRPr="00BB7CF6">
        <w:rPr>
          <w:rFonts w:eastAsia="Times New Roman"/>
          <w:color w:val="000000"/>
          <w:sz w:val="24"/>
        </w:rPr>
        <w:t>i planit 5-vjeçar të veprimit (miratuar në 2018) për zbatimin e plotë të Direktivës së Shërbimeve të BE</w:t>
      </w:r>
      <w:r w:rsidR="00F91BFA">
        <w:rPr>
          <w:rFonts w:eastAsia="Times New Roman"/>
          <w:color w:val="000000"/>
          <w:sz w:val="24"/>
        </w:rPr>
        <w:t>-s</w:t>
      </w:r>
      <w:r w:rsidR="000279DB">
        <w:rPr>
          <w:rFonts w:eastAsia="Times New Roman"/>
          <w:color w:val="000000"/>
          <w:sz w:val="24"/>
        </w:rPr>
        <w:t>ë</w:t>
      </w:r>
      <w:r w:rsidRPr="00BB7CF6">
        <w:rPr>
          <w:rFonts w:eastAsia="Times New Roman"/>
          <w:color w:val="000000"/>
          <w:sz w:val="24"/>
        </w:rPr>
        <w:t xml:space="preserve"> nuk </w:t>
      </w:r>
      <w:r w:rsidR="00F91BFA">
        <w:rPr>
          <w:rFonts w:eastAsia="Times New Roman"/>
          <w:color w:val="000000"/>
          <w:sz w:val="24"/>
        </w:rPr>
        <w:t xml:space="preserve">ka filluar </w:t>
      </w:r>
      <w:r w:rsidRPr="00BB7CF6">
        <w:rPr>
          <w:rFonts w:eastAsia="Times New Roman"/>
          <w:color w:val="000000"/>
          <w:sz w:val="24"/>
        </w:rPr>
        <w:t xml:space="preserve">akoma, në pritje të vendosjes së një sistemi efektiv për të monitoruar pajtueshmërinë e legjislacioni </w:t>
      </w:r>
      <w:r w:rsidR="00F91BFA">
        <w:rPr>
          <w:rFonts w:eastAsia="Times New Roman"/>
          <w:color w:val="000000"/>
          <w:sz w:val="24"/>
        </w:rPr>
        <w:t>p</w:t>
      </w:r>
      <w:r w:rsidR="000279DB">
        <w:rPr>
          <w:rFonts w:eastAsia="Times New Roman"/>
          <w:color w:val="000000"/>
          <w:sz w:val="24"/>
        </w:rPr>
        <w:t>ë</w:t>
      </w:r>
      <w:r w:rsidR="00F91BFA">
        <w:rPr>
          <w:rFonts w:eastAsia="Times New Roman"/>
          <w:color w:val="000000"/>
          <w:sz w:val="24"/>
        </w:rPr>
        <w:t>rkat</w:t>
      </w:r>
      <w:r w:rsidR="000279DB">
        <w:rPr>
          <w:rFonts w:eastAsia="Times New Roman"/>
          <w:color w:val="000000"/>
          <w:sz w:val="24"/>
        </w:rPr>
        <w:t>ë</w:t>
      </w:r>
      <w:r w:rsidR="00F91BFA">
        <w:rPr>
          <w:rFonts w:eastAsia="Times New Roman"/>
          <w:color w:val="000000"/>
          <w:sz w:val="24"/>
        </w:rPr>
        <w:t xml:space="preserve">s </w:t>
      </w:r>
      <w:r w:rsidRPr="00BB7CF6">
        <w:rPr>
          <w:rFonts w:eastAsia="Times New Roman"/>
          <w:color w:val="000000"/>
          <w:sz w:val="24"/>
        </w:rPr>
        <w:t xml:space="preserve">sektorial me Direktivën. Ky proces kërkon një përpjekje të konsiderueshme koordinimi ndërmjet një varg ministrive të linjës, agjencive, organeve të tjera publike dhe profesionale. Departamentet ligjore të ministrive përkatëse duhet të forcohen për të siguruar </w:t>
      </w:r>
      <w:r w:rsidR="00F6512E">
        <w:rPr>
          <w:rFonts w:eastAsia="Times New Roman"/>
          <w:color w:val="000000"/>
          <w:sz w:val="24"/>
        </w:rPr>
        <w:t>p</w:t>
      </w:r>
      <w:r w:rsidR="000279DB">
        <w:rPr>
          <w:rFonts w:eastAsia="Times New Roman"/>
          <w:color w:val="000000"/>
          <w:sz w:val="24"/>
        </w:rPr>
        <w:t>ë</w:t>
      </w:r>
      <w:r w:rsidR="00F6512E">
        <w:rPr>
          <w:rFonts w:eastAsia="Times New Roman"/>
          <w:color w:val="000000"/>
          <w:sz w:val="24"/>
        </w:rPr>
        <w:t>rafrimin e suksessh</w:t>
      </w:r>
      <w:r w:rsidR="000279DB">
        <w:rPr>
          <w:rFonts w:eastAsia="Times New Roman"/>
          <w:color w:val="000000"/>
          <w:sz w:val="24"/>
        </w:rPr>
        <w:t>ë</w:t>
      </w:r>
      <w:r w:rsidR="00F6512E">
        <w:rPr>
          <w:rFonts w:eastAsia="Times New Roman"/>
          <w:color w:val="000000"/>
          <w:sz w:val="24"/>
        </w:rPr>
        <w:t>m</w:t>
      </w:r>
      <w:r w:rsidRPr="00BB7CF6">
        <w:rPr>
          <w:rFonts w:eastAsia="Times New Roman"/>
          <w:color w:val="000000"/>
          <w:sz w:val="24"/>
        </w:rPr>
        <w:t>. Zbatimi i Direktivës do të shkurto</w:t>
      </w:r>
      <w:r w:rsidR="00F6512E">
        <w:rPr>
          <w:rFonts w:eastAsia="Times New Roman"/>
          <w:color w:val="000000"/>
          <w:sz w:val="24"/>
        </w:rPr>
        <w:t xml:space="preserve">nte </w:t>
      </w:r>
      <w:r w:rsidRPr="00BB7CF6">
        <w:rPr>
          <w:rFonts w:eastAsia="Times New Roman"/>
          <w:color w:val="000000"/>
          <w:sz w:val="24"/>
        </w:rPr>
        <w:t>barrën administrative për bizneset dhe do të përmirëso</w:t>
      </w:r>
      <w:r w:rsidR="00F6512E">
        <w:rPr>
          <w:rFonts w:eastAsia="Times New Roman"/>
          <w:color w:val="000000"/>
          <w:sz w:val="24"/>
        </w:rPr>
        <w:t xml:space="preserve">nte </w:t>
      </w:r>
      <w:r w:rsidRPr="00BB7CF6">
        <w:rPr>
          <w:rFonts w:eastAsia="Times New Roman"/>
          <w:color w:val="000000"/>
          <w:sz w:val="24"/>
        </w:rPr>
        <w:t>lëvizjen e lirë të shërbimeve.</w:t>
      </w:r>
    </w:p>
    <w:p w14:paraId="2CCEC3BA" w14:textId="74629997" w:rsidR="00D024B2" w:rsidRPr="00BB7CF6" w:rsidRDefault="00D024B2" w:rsidP="00D024B2">
      <w:pPr>
        <w:spacing w:before="122" w:line="276" w:lineRule="exact"/>
        <w:ind w:left="144" w:right="144"/>
        <w:jc w:val="both"/>
        <w:textAlignment w:val="baseline"/>
        <w:rPr>
          <w:rFonts w:eastAsia="Times New Roman"/>
          <w:color w:val="000000"/>
          <w:sz w:val="24"/>
        </w:rPr>
      </w:pPr>
      <w:r w:rsidRPr="00BB7CF6">
        <w:rPr>
          <w:rFonts w:eastAsia="Times New Roman"/>
          <w:color w:val="000000"/>
          <w:sz w:val="24"/>
        </w:rPr>
        <w:t>Plani i veprimit për krijimin e një Pike të Kontaktit të Vetëm nën Direktivën e Shërbimeve u miratua m</w:t>
      </w:r>
      <w:r w:rsidR="000279DB">
        <w:rPr>
          <w:rFonts w:eastAsia="Times New Roman"/>
          <w:color w:val="000000"/>
          <w:sz w:val="24"/>
        </w:rPr>
        <w:t>ë</w:t>
      </w:r>
      <w:r w:rsidRPr="00BB7CF6">
        <w:rPr>
          <w:rFonts w:eastAsia="Times New Roman"/>
          <w:color w:val="000000"/>
          <w:sz w:val="24"/>
        </w:rPr>
        <w:t xml:space="preserve"> 30 prill 2020. Ai u jep ofruesve dhe marrësve të shërbimeve qasje në të gjithë informacionin përkatës për aktivitetet e mbuluara nga Ligji për shërbimet. Mbledhja dhe përpunimi i statistikave për aktivitetet e shërbimit duhet të përmirësohet dhe të mundësojë politikëbërje të bazuar në prova.</w:t>
      </w:r>
    </w:p>
    <w:p w14:paraId="1337895E" w14:textId="580A4C64" w:rsidR="00D024B2" w:rsidRPr="00BB7CF6" w:rsidRDefault="00F6512E" w:rsidP="00D024B2">
      <w:pPr>
        <w:spacing w:before="118" w:line="276" w:lineRule="exact"/>
        <w:ind w:left="144" w:right="144"/>
        <w:jc w:val="both"/>
        <w:textAlignment w:val="baseline"/>
        <w:rPr>
          <w:rFonts w:eastAsia="Times New Roman"/>
          <w:color w:val="000000"/>
          <w:sz w:val="24"/>
        </w:rPr>
      </w:pPr>
      <w:r>
        <w:rPr>
          <w:rFonts w:eastAsia="Times New Roman"/>
          <w:color w:val="000000"/>
          <w:sz w:val="24"/>
        </w:rPr>
        <w:t xml:space="preserve">Tek e </w:t>
      </w:r>
      <w:r w:rsidR="00D024B2" w:rsidRPr="00BB7CF6">
        <w:rPr>
          <w:rFonts w:eastAsia="Times New Roman"/>
          <w:b/>
          <w:color w:val="000000"/>
          <w:sz w:val="24"/>
        </w:rPr>
        <w:t>drejt</w:t>
      </w:r>
      <w:r>
        <w:rPr>
          <w:rFonts w:eastAsia="Times New Roman"/>
          <w:b/>
          <w:color w:val="000000"/>
          <w:sz w:val="24"/>
        </w:rPr>
        <w:t>a e themelimit</w:t>
      </w:r>
      <w:r w:rsidR="00D024B2" w:rsidRPr="00BB7CF6">
        <w:rPr>
          <w:rFonts w:eastAsia="Times New Roman"/>
          <w:color w:val="000000"/>
          <w:sz w:val="24"/>
        </w:rPr>
        <w:t>, Ligji për shërbimet kërkon që kompanitë që dëshirojnë të bëjnë biznes në Kosovë duhet të regjistrohen në regjistrin e biznesit të Kosovës. Kompanitë e huaja lejohen të ofrojnë shërbime vetëm nëse themelojnë një zyrë në Kosovë.</w:t>
      </w:r>
    </w:p>
    <w:p w14:paraId="549DA9F9" w14:textId="264F9FC3" w:rsidR="00D024B2" w:rsidRPr="00BB7CF6" w:rsidRDefault="00D024B2" w:rsidP="00D024B2">
      <w:pPr>
        <w:spacing w:before="80" w:line="280" w:lineRule="exact"/>
        <w:ind w:left="144" w:right="144"/>
        <w:jc w:val="both"/>
        <w:textAlignment w:val="baseline"/>
        <w:rPr>
          <w:rFonts w:eastAsia="Times New Roman"/>
          <w:color w:val="000000"/>
          <w:sz w:val="24"/>
        </w:rPr>
      </w:pPr>
      <w:r w:rsidRPr="00BB7CF6">
        <w:rPr>
          <w:rFonts w:eastAsia="Times New Roman"/>
          <w:color w:val="000000"/>
          <w:sz w:val="24"/>
        </w:rPr>
        <w:t xml:space="preserve">Ligji i ri për </w:t>
      </w:r>
      <w:r w:rsidRPr="00BB7CF6">
        <w:rPr>
          <w:rFonts w:eastAsia="Times New Roman"/>
          <w:b/>
          <w:color w:val="000000"/>
          <w:sz w:val="24"/>
        </w:rPr>
        <w:t>shërbimet postare</w:t>
      </w:r>
      <w:r w:rsidRPr="00BB7CF6">
        <w:rPr>
          <w:rFonts w:eastAsia="Times New Roman"/>
          <w:color w:val="000000"/>
          <w:sz w:val="24"/>
        </w:rPr>
        <w:t xml:space="preserve"> në Kosovë, i cili hyri në fuqi në shkurt 2019, është pjesërisht i përafruar me </w:t>
      </w:r>
      <w:r w:rsidRPr="00E205CB">
        <w:rPr>
          <w:rFonts w:eastAsia="Times New Roman"/>
          <w:i/>
          <w:iCs/>
          <w:color w:val="000000"/>
          <w:sz w:val="24"/>
        </w:rPr>
        <w:t>acquis</w:t>
      </w:r>
      <w:r w:rsidRPr="00BB7CF6">
        <w:rPr>
          <w:rFonts w:eastAsia="Times New Roman"/>
          <w:color w:val="000000"/>
          <w:sz w:val="24"/>
        </w:rPr>
        <w:t xml:space="preserve"> postar të BE-së, por jo akoma me rregulloren për shërbimet e shpërndarjes ndërkufitare të pakove. Në prill 2019, rregullatori postar (Autoriteti Rregullator i Komunikimeve Elektronike dhe Postare) miratoi legjislacionin mbi autorizimet e përgjithshme të procedurave të hyrjes në treg për ofruesit që ofrojnë shërbime postare jouniversale. Rregullatori postar, si një organ i pavarur, ka filluar përgatitjet për miratimin e një sistemi për llogaritjen e kostos dhe llogaritjen neto të </w:t>
      </w:r>
      <w:r w:rsidR="00E205CB" w:rsidRPr="00BB7CF6">
        <w:rPr>
          <w:rFonts w:eastAsia="Times New Roman"/>
          <w:color w:val="000000"/>
          <w:sz w:val="24"/>
        </w:rPr>
        <w:t>kostos së</w:t>
      </w:r>
      <w:r w:rsidRPr="00BB7CF6">
        <w:rPr>
          <w:rFonts w:eastAsia="Times New Roman"/>
          <w:color w:val="000000"/>
          <w:sz w:val="24"/>
        </w:rPr>
        <w:t xml:space="preserve"> shërbimeve postare universale. Aktivitetet e ofruesve të shërbimeve postare mbikëqyren, monitorohen dhe inspektohen nga rregullatori postar në rast të shkeljeve rregullatore dhe ankesave të klientëve. Kosova filloi të punojë në një strategji të re sektoriale (2021-2025) për liberalizimin e plotë të tregut të shërbimeve postare.</w:t>
      </w:r>
    </w:p>
    <w:p w14:paraId="3F8E9298" w14:textId="77777777" w:rsidR="00D024B2" w:rsidRPr="00BB7CF6" w:rsidRDefault="00D024B2" w:rsidP="00D024B2">
      <w:pPr>
        <w:spacing w:before="122" w:line="276" w:lineRule="exact"/>
        <w:ind w:left="144" w:right="144"/>
        <w:jc w:val="both"/>
        <w:textAlignment w:val="baseline"/>
        <w:rPr>
          <w:rFonts w:eastAsia="Times New Roman"/>
          <w:color w:val="000000"/>
          <w:sz w:val="24"/>
        </w:rPr>
      </w:pPr>
      <w:r w:rsidRPr="00BB7CF6">
        <w:rPr>
          <w:rFonts w:eastAsia="Times New Roman"/>
          <w:color w:val="000000"/>
          <w:sz w:val="24"/>
        </w:rPr>
        <w:t xml:space="preserve">Nuk ka një procedurë të qartë për </w:t>
      </w:r>
      <w:r w:rsidRPr="00BB7CF6">
        <w:rPr>
          <w:rFonts w:eastAsia="Times New Roman"/>
          <w:b/>
          <w:color w:val="000000"/>
          <w:sz w:val="24"/>
        </w:rPr>
        <w:t>njohjen e ndërsjellë të kualifikimeve profesionale</w:t>
      </w:r>
      <w:r w:rsidRPr="00BB7CF6">
        <w:rPr>
          <w:rFonts w:eastAsia="Times New Roman"/>
          <w:color w:val="000000"/>
          <w:sz w:val="24"/>
        </w:rPr>
        <w:t>. Kosova ka një Ligj mbi profesionet e rregulluara, por nuk ka miratuar legjislacionin e nevojshëm zbatues.</w:t>
      </w:r>
    </w:p>
    <w:p w14:paraId="5B9AA297" w14:textId="77777777" w:rsidR="00D024B2" w:rsidRPr="00BB7CF6" w:rsidRDefault="00D024B2" w:rsidP="00D024B2">
      <w:pPr>
        <w:spacing w:before="118" w:line="276" w:lineRule="exact"/>
        <w:ind w:left="144" w:right="144"/>
        <w:jc w:val="both"/>
        <w:textAlignment w:val="baseline"/>
        <w:rPr>
          <w:rFonts w:eastAsia="Times New Roman"/>
          <w:color w:val="000000"/>
          <w:sz w:val="24"/>
        </w:rPr>
      </w:pPr>
      <w:r w:rsidRPr="00BB7CF6">
        <w:rPr>
          <w:rFonts w:eastAsia="Times New Roman"/>
          <w:color w:val="000000"/>
          <w:sz w:val="24"/>
        </w:rPr>
        <w:t>Kosova ende nuk ka vendosur procedura operacionale dhe trajnime për njohjen e kualifikimeve profesionale. Sipas ligjit, Ministria e Arsimit, Shkencës dhe Teknologjisë, Agjencia Shtetërore e Provimeve të Kosovës dhe Këshilli Shtetëror për Profesione të Rregulluara, janë përgjegjës për dhënien e njohjes së kualifikimeve të huaja profesionale, por kjo e fundit ende nuk është themeluar.</w:t>
      </w:r>
    </w:p>
    <w:p w14:paraId="565C5EBC" w14:textId="102F5E46" w:rsidR="00D024B2" w:rsidRPr="00BB7CF6" w:rsidRDefault="00D024B2" w:rsidP="00D024B2">
      <w:pPr>
        <w:spacing w:before="120" w:line="276" w:lineRule="exact"/>
        <w:ind w:left="144" w:right="144"/>
        <w:jc w:val="both"/>
        <w:textAlignment w:val="baseline"/>
        <w:rPr>
          <w:rFonts w:eastAsia="Times New Roman"/>
          <w:color w:val="000000"/>
          <w:sz w:val="24"/>
        </w:rPr>
      </w:pPr>
      <w:r w:rsidRPr="00BB7CF6">
        <w:rPr>
          <w:rFonts w:eastAsia="Times New Roman"/>
          <w:color w:val="000000"/>
          <w:sz w:val="24"/>
        </w:rPr>
        <w:t>Autoriteti Kombëtar i Kualifikimeve akrediton dhe v</w:t>
      </w:r>
      <w:r w:rsidR="00E205CB">
        <w:rPr>
          <w:rFonts w:eastAsia="Times New Roman"/>
          <w:color w:val="000000"/>
          <w:sz w:val="24"/>
        </w:rPr>
        <w:t>alidon k</w:t>
      </w:r>
      <w:r w:rsidRPr="00BB7CF6">
        <w:rPr>
          <w:rFonts w:eastAsia="Times New Roman"/>
          <w:color w:val="000000"/>
          <w:sz w:val="24"/>
        </w:rPr>
        <w:t xml:space="preserve">ualifikimet ndërkombëtare. Një grup i përbashkët pune për njohjen e kualifikimeve profesionale u krijua në kuadër të bashkëpunimit rajonal. Kosova filloi diskutimet për njohjen reciproke për </w:t>
      </w:r>
      <w:r w:rsidR="00E205CB">
        <w:rPr>
          <w:rFonts w:eastAsia="Times New Roman"/>
          <w:color w:val="000000"/>
          <w:sz w:val="24"/>
        </w:rPr>
        <w:t>doktor</w:t>
      </w:r>
      <w:r w:rsidR="000279DB">
        <w:rPr>
          <w:rFonts w:eastAsia="Times New Roman"/>
          <w:color w:val="000000"/>
          <w:sz w:val="24"/>
        </w:rPr>
        <w:t>ë</w:t>
      </w:r>
      <w:r w:rsidR="00E205CB">
        <w:rPr>
          <w:rFonts w:eastAsia="Times New Roman"/>
          <w:color w:val="000000"/>
          <w:sz w:val="24"/>
        </w:rPr>
        <w:t xml:space="preserve">t </w:t>
      </w:r>
      <w:r w:rsidRPr="00BB7CF6">
        <w:rPr>
          <w:rFonts w:eastAsia="Times New Roman"/>
          <w:color w:val="000000"/>
          <w:sz w:val="24"/>
        </w:rPr>
        <w:t>e mjekësisë, dentistët, inxhinierët e ndërtimit dhe arkitektët.</w:t>
      </w:r>
    </w:p>
    <w:p w14:paraId="30AB3102" w14:textId="77777777" w:rsidR="00D024B2" w:rsidRPr="00BB7CF6" w:rsidRDefault="00D024B2" w:rsidP="00D024B2">
      <w:pPr>
        <w:tabs>
          <w:tab w:val="left" w:pos="792"/>
        </w:tabs>
        <w:spacing w:before="130" w:line="274" w:lineRule="exact"/>
        <w:ind w:left="144"/>
        <w:textAlignment w:val="baseline"/>
        <w:rPr>
          <w:rFonts w:eastAsia="Times New Roman"/>
          <w:b/>
          <w:color w:val="000000"/>
          <w:spacing w:val="1"/>
          <w:sz w:val="24"/>
        </w:rPr>
      </w:pPr>
      <w:r w:rsidRPr="00BB7CF6">
        <w:rPr>
          <w:rFonts w:eastAsia="Times New Roman"/>
          <w:b/>
          <w:color w:val="000000"/>
          <w:spacing w:val="1"/>
          <w:sz w:val="24"/>
        </w:rPr>
        <w:t>6.3</w:t>
      </w:r>
      <w:r w:rsidRPr="00BB7CF6">
        <w:rPr>
          <w:rFonts w:eastAsia="Times New Roman"/>
          <w:b/>
          <w:color w:val="000000"/>
          <w:spacing w:val="1"/>
          <w:sz w:val="24"/>
        </w:rPr>
        <w:tab/>
        <w:t>Lëvizja e lirë e kapitalit</w:t>
      </w:r>
    </w:p>
    <w:p w14:paraId="3283E3FB" w14:textId="77777777" w:rsidR="00D024B2" w:rsidRPr="00BB7CF6" w:rsidRDefault="00D024B2" w:rsidP="00D024B2">
      <w:pPr>
        <w:spacing w:before="78" w:after="591" w:line="316" w:lineRule="exact"/>
        <w:ind w:left="144" w:right="144"/>
        <w:jc w:val="both"/>
        <w:textAlignment w:val="baseline"/>
        <w:rPr>
          <w:rFonts w:eastAsia="Times New Roman"/>
          <w:i/>
          <w:color w:val="000000"/>
          <w:sz w:val="24"/>
        </w:rPr>
      </w:pPr>
      <w:r w:rsidRPr="00BB7CF6">
        <w:rPr>
          <w:rFonts w:eastAsia="Times New Roman"/>
          <w:i/>
          <w:color w:val="000000"/>
          <w:sz w:val="24"/>
        </w:rPr>
        <w:t>Në BE, kapitali dhe investimet duhet të jenë në gjendje të lëvizin pa kufizime dhe ekzistojnë rregulla të përbashkëta për pagesat ndërkufitare. Bankat dhe operatorët e tjerë ekonomikë zbatojnë rregulla të caktuara për të mbështetur luftën kundër pastrimit të parave dhe financimit të terrorizmit.</w:t>
      </w:r>
    </w:p>
    <w:p w14:paraId="08CDEE40" w14:textId="77777777" w:rsidR="00D024B2" w:rsidRPr="00BB7CF6" w:rsidRDefault="00D024B2" w:rsidP="00D024B2">
      <w:pPr>
        <w:spacing w:before="78" w:after="591" w:line="316" w:lineRule="exact"/>
        <w:sectPr w:rsidR="00D024B2" w:rsidRPr="00BB7CF6">
          <w:pgSz w:w="11909" w:h="16838"/>
          <w:pgMar w:top="1400" w:right="1269" w:bottom="562" w:left="1280" w:header="720" w:footer="720" w:gutter="0"/>
          <w:cols w:space="720"/>
        </w:sectPr>
      </w:pPr>
    </w:p>
    <w:p w14:paraId="5F39CD76" w14:textId="77777777" w:rsidR="00D024B2" w:rsidRPr="00BB7CF6" w:rsidRDefault="00D024B2" w:rsidP="00D024B2">
      <w:pPr>
        <w:spacing w:before="13" w:line="249" w:lineRule="exact"/>
        <w:jc w:val="center"/>
        <w:textAlignment w:val="baseline"/>
        <w:rPr>
          <w:rFonts w:eastAsia="Times New Roman"/>
          <w:color w:val="000000"/>
          <w:spacing w:val="41"/>
        </w:rPr>
      </w:pPr>
      <w:r w:rsidRPr="00BB7CF6">
        <w:rPr>
          <w:rFonts w:eastAsia="Times New Roman"/>
          <w:color w:val="000000"/>
          <w:spacing w:val="41"/>
        </w:rPr>
        <w:lastRenderedPageBreak/>
        <w:t>66</w:t>
      </w:r>
    </w:p>
    <w:p w14:paraId="478C1B42" w14:textId="77777777" w:rsidR="00D024B2" w:rsidRPr="00BB7CF6" w:rsidRDefault="00D024B2" w:rsidP="00D024B2">
      <w:pPr>
        <w:sectPr w:rsidR="00D024B2" w:rsidRPr="00BB7CF6">
          <w:type w:val="continuous"/>
          <w:pgSz w:w="11909" w:h="16838"/>
          <w:pgMar w:top="1400" w:right="1275" w:bottom="562" w:left="1274" w:header="720" w:footer="720" w:gutter="0"/>
          <w:cols w:space="720"/>
        </w:sectPr>
      </w:pPr>
    </w:p>
    <w:tbl>
      <w:tblPr>
        <w:tblW w:w="9345" w:type="dxa"/>
        <w:tblInd w:w="6" w:type="dxa"/>
        <w:tblLayout w:type="fixed"/>
        <w:tblCellMar>
          <w:left w:w="0" w:type="dxa"/>
          <w:right w:w="0" w:type="dxa"/>
        </w:tblCellMar>
        <w:tblLook w:val="04A0" w:firstRow="1" w:lastRow="0" w:firstColumn="1" w:lastColumn="0" w:noHBand="0" w:noVBand="1"/>
      </w:tblPr>
      <w:tblGrid>
        <w:gridCol w:w="9345"/>
      </w:tblGrid>
      <w:tr w:rsidR="00D024B2" w:rsidRPr="00BB7CF6" w14:paraId="3BB0674C" w14:textId="77777777" w:rsidTr="006C302B">
        <w:trPr>
          <w:trHeight w:hRule="exact" w:val="4308"/>
        </w:trPr>
        <w:tc>
          <w:tcPr>
            <w:tcW w:w="9345" w:type="dxa"/>
            <w:tcBorders>
              <w:top w:val="single" w:sz="5" w:space="0" w:color="000000"/>
              <w:left w:val="single" w:sz="5" w:space="0" w:color="000000"/>
              <w:bottom w:val="single" w:sz="5" w:space="0" w:color="000000"/>
              <w:right w:val="single" w:sz="5" w:space="0" w:color="000000"/>
            </w:tcBorders>
            <w:shd w:val="clear" w:color="D9D9D9" w:fill="D9D9D9"/>
          </w:tcPr>
          <w:p w14:paraId="64FE8253" w14:textId="3021C088" w:rsidR="00D024B2" w:rsidRPr="00BB7CF6" w:rsidRDefault="00D024B2" w:rsidP="006C302B">
            <w:pPr>
              <w:spacing w:before="117" w:line="276" w:lineRule="exact"/>
              <w:ind w:left="144" w:right="360"/>
              <w:jc w:val="both"/>
              <w:textAlignment w:val="baseline"/>
              <w:rPr>
                <w:rFonts w:eastAsia="Times New Roman"/>
                <w:color w:val="000000"/>
              </w:rPr>
            </w:pPr>
            <w:r w:rsidRPr="00BB7CF6">
              <w:rPr>
                <w:rFonts w:eastAsia="Times New Roman"/>
                <w:color w:val="000000"/>
              </w:rPr>
              <w:lastRenderedPageBreak/>
              <w:t xml:space="preserve">Kosova ka </w:t>
            </w:r>
            <w:r w:rsidRPr="00BB7CF6">
              <w:rPr>
                <w:rFonts w:eastAsia="Times New Roman"/>
                <w:b/>
                <w:color w:val="000000"/>
              </w:rPr>
              <w:t>njëfarë niveli të përgatitjes</w:t>
            </w:r>
            <w:r w:rsidRPr="00BB7CF6">
              <w:rPr>
                <w:rFonts w:eastAsia="Times New Roman"/>
                <w:color w:val="000000"/>
              </w:rPr>
              <w:t xml:space="preserve"> në këtë fushë. Lëvizja e kapitalit mbetet kryesisht e lirë në Kosovë, pa asnjë kufizim </w:t>
            </w:r>
            <w:r w:rsidR="00C57E56">
              <w:rPr>
                <w:rFonts w:eastAsia="Times New Roman"/>
                <w:color w:val="000000"/>
              </w:rPr>
              <w:t xml:space="preserve">mbi </w:t>
            </w:r>
            <w:r w:rsidRPr="00BB7CF6">
              <w:rPr>
                <w:rFonts w:eastAsia="Times New Roman"/>
                <w:color w:val="000000"/>
              </w:rPr>
              <w:t xml:space="preserve">pronësinë e huaj ose </w:t>
            </w:r>
            <w:r w:rsidR="00C57E56">
              <w:rPr>
                <w:rFonts w:eastAsia="Times New Roman"/>
                <w:color w:val="000000"/>
              </w:rPr>
              <w:t xml:space="preserve">mbi </w:t>
            </w:r>
            <w:r w:rsidRPr="00BB7CF6">
              <w:rPr>
                <w:rFonts w:eastAsia="Times New Roman"/>
                <w:color w:val="000000"/>
              </w:rPr>
              <w:t xml:space="preserve">investimet në sektorin financiar. Disa kufizime mbeten për shtetasit e BE-së që blejnë pasuri të paluajtshme në Kosovë. Gjatë periudhës raportuese, </w:t>
            </w:r>
            <w:r w:rsidRPr="00BB7CF6">
              <w:rPr>
                <w:rFonts w:eastAsia="Times New Roman"/>
                <w:b/>
                <w:color w:val="000000"/>
              </w:rPr>
              <w:t>është arritur një</w:t>
            </w:r>
            <w:r w:rsidR="00C57E56">
              <w:rPr>
                <w:rFonts w:eastAsia="Times New Roman"/>
                <w:b/>
                <w:color w:val="000000"/>
              </w:rPr>
              <w:t>far</w:t>
            </w:r>
            <w:r w:rsidR="000279DB">
              <w:rPr>
                <w:rFonts w:eastAsia="Times New Roman"/>
                <w:b/>
                <w:color w:val="000000"/>
              </w:rPr>
              <w:t>ë</w:t>
            </w:r>
            <w:r w:rsidR="00C57E56">
              <w:rPr>
                <w:rFonts w:eastAsia="Times New Roman"/>
                <w:b/>
                <w:color w:val="000000"/>
              </w:rPr>
              <w:t xml:space="preserve"> progresi </w:t>
            </w:r>
            <w:r w:rsidRPr="00BB7CF6">
              <w:rPr>
                <w:rFonts w:eastAsia="Times New Roman"/>
                <w:color w:val="000000"/>
              </w:rPr>
              <w:t xml:space="preserve">veçanërisht në fushën e shërbimeve të pagesave, me hyrjen në fuqi të Rregullores për licencimin dhe mbikëqyrjen e operatorëve të sistemit të pagesave. Korniza legjislative për parandalimin e pastrimit të parave dhe financimit të terrorizmit ende duhet të harmonizohet me </w:t>
            </w:r>
            <w:r w:rsidRPr="00C57E56">
              <w:rPr>
                <w:rFonts w:eastAsia="Times New Roman"/>
                <w:i/>
                <w:iCs/>
                <w:color w:val="000000"/>
              </w:rPr>
              <w:t>acquis</w:t>
            </w:r>
            <w:r w:rsidRPr="00BB7CF6">
              <w:rPr>
                <w:rFonts w:eastAsia="Times New Roman"/>
                <w:color w:val="000000"/>
              </w:rPr>
              <w:t xml:space="preserve"> të BE-së. Bashkëpunimi ndërinstitucional për të siguruar hetimin e duhur dhe ndjekjen penale të veprave penale në </w:t>
            </w:r>
            <w:r w:rsidR="00C57E56">
              <w:rPr>
                <w:rFonts w:eastAsia="Times New Roman"/>
                <w:color w:val="000000"/>
              </w:rPr>
              <w:t>k</w:t>
            </w:r>
            <w:r w:rsidR="000279DB">
              <w:rPr>
                <w:rFonts w:eastAsia="Times New Roman"/>
                <w:color w:val="000000"/>
              </w:rPr>
              <w:t>ë</w:t>
            </w:r>
            <w:r w:rsidR="00C57E56">
              <w:rPr>
                <w:rFonts w:eastAsia="Times New Roman"/>
                <w:color w:val="000000"/>
              </w:rPr>
              <w:t>t</w:t>
            </w:r>
            <w:r w:rsidR="000279DB">
              <w:rPr>
                <w:rFonts w:eastAsia="Times New Roman"/>
                <w:color w:val="000000"/>
              </w:rPr>
              <w:t>ë</w:t>
            </w:r>
            <w:r w:rsidR="00C57E56">
              <w:rPr>
                <w:rFonts w:eastAsia="Times New Roman"/>
                <w:color w:val="000000"/>
              </w:rPr>
              <w:t xml:space="preserve"> fush</w:t>
            </w:r>
            <w:r w:rsidR="000279DB">
              <w:rPr>
                <w:rFonts w:eastAsia="Times New Roman"/>
                <w:color w:val="000000"/>
              </w:rPr>
              <w:t>ë</w:t>
            </w:r>
            <w:r w:rsidR="00C57E56">
              <w:rPr>
                <w:rFonts w:eastAsia="Times New Roman"/>
                <w:color w:val="000000"/>
              </w:rPr>
              <w:t xml:space="preserve"> </w:t>
            </w:r>
            <w:r w:rsidRPr="00BB7CF6">
              <w:rPr>
                <w:rFonts w:eastAsia="Times New Roman"/>
                <w:color w:val="000000"/>
              </w:rPr>
              <w:t xml:space="preserve">duhet të zbatohet. Megjithëse </w:t>
            </w:r>
            <w:r w:rsidR="00C57E56">
              <w:rPr>
                <w:rFonts w:eastAsia="Times New Roman"/>
                <w:color w:val="000000"/>
              </w:rPr>
              <w:t>jan</w:t>
            </w:r>
            <w:r w:rsidR="000279DB">
              <w:rPr>
                <w:rFonts w:eastAsia="Times New Roman"/>
                <w:color w:val="000000"/>
              </w:rPr>
              <w:t>ë</w:t>
            </w:r>
            <w:r w:rsidR="00C57E56">
              <w:rPr>
                <w:rFonts w:eastAsia="Times New Roman"/>
                <w:color w:val="000000"/>
              </w:rPr>
              <w:t xml:space="preserve"> nd</w:t>
            </w:r>
            <w:r w:rsidR="000279DB">
              <w:rPr>
                <w:rFonts w:eastAsia="Times New Roman"/>
                <w:color w:val="000000"/>
              </w:rPr>
              <w:t>ë</w:t>
            </w:r>
            <w:r w:rsidR="00C57E56">
              <w:rPr>
                <w:rFonts w:eastAsia="Times New Roman"/>
                <w:color w:val="000000"/>
              </w:rPr>
              <w:t>rmarr</w:t>
            </w:r>
            <w:r w:rsidR="000279DB">
              <w:rPr>
                <w:rFonts w:eastAsia="Times New Roman"/>
                <w:color w:val="000000"/>
              </w:rPr>
              <w:t>ë</w:t>
            </w:r>
            <w:r w:rsidR="00C57E56">
              <w:rPr>
                <w:rFonts w:eastAsia="Times New Roman"/>
                <w:color w:val="000000"/>
              </w:rPr>
              <w:t xml:space="preserve"> hapa </w:t>
            </w:r>
            <w:r w:rsidRPr="00BB7CF6">
              <w:rPr>
                <w:rFonts w:eastAsia="Times New Roman"/>
                <w:color w:val="000000"/>
              </w:rPr>
              <w:t>fillestarë, rekomandimet e raportit të mëparshëm mbeten të vlefshme. Në vitin e ardhshëm, Kosova duhet:</w:t>
            </w:r>
          </w:p>
          <w:p w14:paraId="12DA91B5" w14:textId="55A6E58C" w:rsidR="00D024B2" w:rsidRPr="00BB7CF6" w:rsidRDefault="00D024B2" w:rsidP="006C302B">
            <w:pPr>
              <w:spacing w:before="134" w:line="276" w:lineRule="exact"/>
              <w:ind w:left="504" w:right="360"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rPr>
              <w:t xml:space="preserve">të ndryshojë Ligjin për të drejtat e pronës për t'u dhënë trajtim kombëtar shtetasve të BE-së që </w:t>
            </w:r>
            <w:r w:rsidR="00C57E56">
              <w:rPr>
                <w:rFonts w:eastAsia="Times New Roman"/>
                <w:color w:val="000000"/>
              </w:rPr>
              <w:t>blejn</w:t>
            </w:r>
            <w:r w:rsidR="000279DB">
              <w:rPr>
                <w:rFonts w:eastAsia="Times New Roman"/>
                <w:color w:val="000000"/>
              </w:rPr>
              <w:t>ë</w:t>
            </w:r>
            <w:r w:rsidR="00C57E56">
              <w:rPr>
                <w:rFonts w:eastAsia="Times New Roman"/>
                <w:color w:val="000000"/>
              </w:rPr>
              <w:t xml:space="preserve"> </w:t>
            </w:r>
            <w:r w:rsidRPr="00BB7CF6">
              <w:rPr>
                <w:rFonts w:eastAsia="Times New Roman"/>
                <w:color w:val="000000"/>
              </w:rPr>
              <w:t>prona të paluajtshme në Kosovë, në përputhje me MSA-në;</w:t>
            </w:r>
          </w:p>
          <w:p w14:paraId="66148147" w14:textId="553081AE" w:rsidR="00D024B2" w:rsidRPr="00BB7CF6" w:rsidRDefault="00D024B2" w:rsidP="006C302B">
            <w:pPr>
              <w:spacing w:before="135" w:line="273" w:lineRule="exact"/>
              <w:ind w:left="504" w:right="360"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rPr>
              <w:t>të rrit</w:t>
            </w:r>
            <w:r w:rsidR="000279DB">
              <w:rPr>
                <w:rFonts w:eastAsia="Times New Roman"/>
                <w:color w:val="000000"/>
              </w:rPr>
              <w:t>ë</w:t>
            </w:r>
            <w:r w:rsidR="00C57E56">
              <w:rPr>
                <w:rFonts w:eastAsia="Times New Roman"/>
                <w:color w:val="000000"/>
              </w:rPr>
              <w:t xml:space="preserve"> </w:t>
            </w:r>
            <w:r w:rsidRPr="00BB7CF6">
              <w:rPr>
                <w:rFonts w:eastAsia="Times New Roman"/>
                <w:color w:val="000000"/>
              </w:rPr>
              <w:t xml:space="preserve">përpjekjet për të luftuar krimin ekonomik dhe financiar dhe të harmonizojnë Ligjin për parandalimin e pastrimit të parave dhe financimin e terrorizmit me </w:t>
            </w:r>
            <w:r w:rsidRPr="00BB7CF6">
              <w:rPr>
                <w:rFonts w:eastAsia="Times New Roman"/>
                <w:i/>
                <w:color w:val="000000"/>
              </w:rPr>
              <w:t>acquis</w:t>
            </w:r>
            <w:r w:rsidRPr="00BB7CF6">
              <w:rPr>
                <w:rFonts w:eastAsia="Times New Roman"/>
                <w:color w:val="000000"/>
              </w:rPr>
              <w:t xml:space="preserve"> të BE</w:t>
            </w:r>
            <w:r w:rsidR="00C57E56">
              <w:rPr>
                <w:rFonts w:eastAsia="Times New Roman"/>
                <w:color w:val="000000"/>
              </w:rPr>
              <w:t>-s</w:t>
            </w:r>
            <w:r w:rsidR="000279DB">
              <w:rPr>
                <w:rFonts w:eastAsia="Times New Roman"/>
                <w:color w:val="000000"/>
              </w:rPr>
              <w:t>ë</w:t>
            </w:r>
            <w:r w:rsidRPr="00BB7CF6">
              <w:rPr>
                <w:rFonts w:eastAsia="Times New Roman"/>
                <w:color w:val="000000"/>
              </w:rPr>
              <w:t>.</w:t>
            </w:r>
          </w:p>
        </w:tc>
      </w:tr>
    </w:tbl>
    <w:p w14:paraId="797794AA" w14:textId="77777777" w:rsidR="00D024B2" w:rsidRPr="00BB7CF6" w:rsidRDefault="00D024B2" w:rsidP="00D024B2">
      <w:pPr>
        <w:spacing w:after="87" w:line="20" w:lineRule="exact"/>
      </w:pPr>
    </w:p>
    <w:p w14:paraId="7B8F3797" w14:textId="32A74FE5" w:rsidR="00D024B2" w:rsidRPr="00BB7CF6" w:rsidRDefault="00D024B2" w:rsidP="00D024B2">
      <w:pPr>
        <w:spacing w:before="15" w:line="276" w:lineRule="exact"/>
        <w:ind w:left="144" w:right="72"/>
        <w:jc w:val="both"/>
        <w:textAlignment w:val="baseline"/>
        <w:rPr>
          <w:rFonts w:eastAsia="Times New Roman"/>
          <w:color w:val="000000"/>
        </w:rPr>
      </w:pPr>
      <w:r w:rsidRPr="00BB7CF6">
        <w:rPr>
          <w:rFonts w:eastAsia="Times New Roman"/>
          <w:b/>
          <w:color w:val="000000"/>
        </w:rPr>
        <w:t>Lëvizja e kapitalit</w:t>
      </w:r>
      <w:r w:rsidRPr="00BB7CF6">
        <w:rPr>
          <w:rFonts w:eastAsia="Times New Roman"/>
          <w:color w:val="000000"/>
        </w:rPr>
        <w:t xml:space="preserve"> është kryesisht e liberalizuar dhe e harmonizuar me </w:t>
      </w:r>
      <w:r w:rsidRPr="00C57E56">
        <w:rPr>
          <w:rFonts w:eastAsia="Times New Roman"/>
          <w:i/>
          <w:iCs/>
          <w:color w:val="000000"/>
        </w:rPr>
        <w:t>acquis</w:t>
      </w:r>
      <w:r w:rsidRPr="00BB7CF6">
        <w:rPr>
          <w:rFonts w:eastAsia="Times New Roman"/>
          <w:color w:val="000000"/>
        </w:rPr>
        <w:t xml:space="preserve"> të BE-së. Ekzekutimi i pagesave dhe transfer</w:t>
      </w:r>
      <w:r w:rsidR="00C57E56">
        <w:rPr>
          <w:rFonts w:eastAsia="Times New Roman"/>
          <w:color w:val="000000"/>
        </w:rPr>
        <w:t xml:space="preserve">eve </w:t>
      </w:r>
      <w:r w:rsidRPr="00BB7CF6">
        <w:rPr>
          <w:rFonts w:eastAsia="Times New Roman"/>
          <w:color w:val="000000"/>
        </w:rPr>
        <w:t>të parave është i kufizuar në institucionet financiare bankare dhe jobankare të licencuara nga Banka Qendrore e Kosovës. Përparim i kufizuar është aritur me hartimin e një ndryshimi në ligjin për të drejtat e pronës, për të adresuar çështjen e përvetësimit të pasurive të paluajtshme nga të huajt duke u përqëndruar në të drejtat e shtetasve të BE</w:t>
      </w:r>
      <w:r w:rsidR="00C57E56">
        <w:rPr>
          <w:rFonts w:eastAsia="Times New Roman"/>
          <w:color w:val="000000"/>
        </w:rPr>
        <w:t>-s</w:t>
      </w:r>
      <w:r w:rsidR="000279DB">
        <w:rPr>
          <w:rFonts w:eastAsia="Times New Roman"/>
          <w:color w:val="000000"/>
        </w:rPr>
        <w:t>ë</w:t>
      </w:r>
      <w:r w:rsidRPr="00BB7CF6">
        <w:rPr>
          <w:rFonts w:eastAsia="Times New Roman"/>
          <w:color w:val="000000"/>
        </w:rPr>
        <w:t>.</w:t>
      </w:r>
    </w:p>
    <w:p w14:paraId="4054832F" w14:textId="77777777" w:rsidR="00D024B2" w:rsidRPr="00BB7CF6" w:rsidRDefault="00D024B2" w:rsidP="00D024B2">
      <w:pPr>
        <w:spacing w:before="118" w:line="276" w:lineRule="exact"/>
        <w:ind w:left="144" w:right="72"/>
        <w:jc w:val="both"/>
        <w:textAlignment w:val="baseline"/>
        <w:rPr>
          <w:rFonts w:eastAsia="Times New Roman"/>
          <w:color w:val="000000"/>
        </w:rPr>
      </w:pPr>
      <w:r w:rsidRPr="00BB7CF6">
        <w:rPr>
          <w:rFonts w:eastAsia="Times New Roman"/>
          <w:color w:val="000000"/>
        </w:rPr>
        <w:t xml:space="preserve">Një rregullore e re për licencimin dhe mbikëqyrjen e operatorëve të </w:t>
      </w:r>
      <w:r w:rsidRPr="00BB7CF6">
        <w:rPr>
          <w:rFonts w:eastAsia="Times New Roman"/>
          <w:b/>
          <w:color w:val="000000"/>
        </w:rPr>
        <w:t>sistemit të pagesave</w:t>
      </w:r>
      <w:r w:rsidRPr="00BB7CF6">
        <w:rPr>
          <w:rFonts w:eastAsia="Times New Roman"/>
          <w:color w:val="000000"/>
        </w:rPr>
        <w:t xml:space="preserve"> hyri në fuqi në qershor 2019. Ajo përcakton kushtet, kërkesat dhe procedurat për dhënien e licencave për operatorët e sistemit të pagesave dhe mbikëqyrjen e sigurisë, efikasitetit dhe qëndrueshmërisë së tyre. Për më tepër, Banka Qendrore ndryshoi Rregulloren për instrumentet e pagesave elektronike për të eleminuar tarifat shtesë për mbajtësit e kartelave bankare.</w:t>
      </w:r>
    </w:p>
    <w:p w14:paraId="05396823" w14:textId="775F08C2" w:rsidR="00D024B2" w:rsidRPr="00BB7CF6" w:rsidRDefault="00D024B2" w:rsidP="00D024B2">
      <w:pPr>
        <w:spacing w:before="118" w:line="276" w:lineRule="exact"/>
        <w:ind w:left="144" w:right="72"/>
        <w:jc w:val="both"/>
        <w:textAlignment w:val="baseline"/>
        <w:rPr>
          <w:rFonts w:eastAsia="Times New Roman"/>
          <w:color w:val="000000"/>
        </w:rPr>
      </w:pPr>
      <w:r w:rsidRPr="00BB7CF6">
        <w:rPr>
          <w:rFonts w:eastAsia="Times New Roman"/>
          <w:color w:val="000000"/>
        </w:rPr>
        <w:t xml:space="preserve">Ndërsa filloi puna për adresimin e të metave në kornizën ligjore dhe institucionale, Kosova nuk miratoi asnjë ndryshim në </w:t>
      </w:r>
      <w:r w:rsidRPr="00BB7CF6">
        <w:rPr>
          <w:rFonts w:eastAsia="Times New Roman"/>
          <w:b/>
          <w:color w:val="000000"/>
        </w:rPr>
        <w:t xml:space="preserve">Ligjin për pastrimin e parave dhe luftimin e financimit </w:t>
      </w:r>
      <w:r w:rsidRPr="00C57E56">
        <w:rPr>
          <w:rFonts w:eastAsia="Times New Roman"/>
          <w:b/>
          <w:color w:val="000000"/>
        </w:rPr>
        <w:t>të terrorizmit</w:t>
      </w:r>
      <w:r w:rsidRPr="00BB7CF6">
        <w:rPr>
          <w:rFonts w:eastAsia="Times New Roman"/>
          <w:color w:val="000000"/>
        </w:rPr>
        <w:t xml:space="preserve">. Nevojiten ndryshime për ta sjellë Ligjin plotësisht në përputhje me </w:t>
      </w:r>
      <w:r w:rsidRPr="00C57E56">
        <w:rPr>
          <w:rFonts w:eastAsia="Times New Roman"/>
          <w:i/>
          <w:iCs/>
          <w:color w:val="000000"/>
        </w:rPr>
        <w:t>acquis</w:t>
      </w:r>
      <w:r w:rsidRPr="00BB7CF6">
        <w:rPr>
          <w:rFonts w:eastAsia="Times New Roman"/>
          <w:color w:val="000000"/>
        </w:rPr>
        <w:t xml:space="preserve"> të BE-së dhe standardet ndërkombëtare, veçanërisht ato të Task Forcës së Veprimit Financiar (TFVF) dhe Komitetit të Ekspertëve për Vlerësimin e Masave Kundër Pastrimit të Parave dhe të Financimit të Terrorizmit (MONEYVAL). Më konkretisht, Kosova ka nevojë për të futur sanksione shtesë për financimin e terrorizmit, për identifikimin e pronarit përfitues </w:t>
      </w:r>
      <w:r w:rsidR="00C57E56">
        <w:rPr>
          <w:rFonts w:eastAsia="Times New Roman"/>
          <w:color w:val="000000"/>
        </w:rPr>
        <w:t xml:space="preserve">dhe zbatimin </w:t>
      </w:r>
      <w:r w:rsidRPr="00BB7CF6">
        <w:rPr>
          <w:rFonts w:eastAsia="Times New Roman"/>
          <w:color w:val="000000"/>
        </w:rPr>
        <w:t>në mekanizmat e sanksioneve financiare të s</w:t>
      </w:r>
      <w:r w:rsidR="00C57E56">
        <w:rPr>
          <w:rFonts w:eastAsia="Times New Roman"/>
          <w:color w:val="000000"/>
        </w:rPr>
        <w:t>h</w:t>
      </w:r>
      <w:r w:rsidR="000279DB">
        <w:rPr>
          <w:rFonts w:eastAsia="Times New Roman"/>
          <w:color w:val="000000"/>
        </w:rPr>
        <w:t>ë</w:t>
      </w:r>
      <w:r w:rsidR="00C57E56">
        <w:rPr>
          <w:rFonts w:eastAsia="Times New Roman"/>
          <w:color w:val="000000"/>
        </w:rPr>
        <w:t>njestruara</w:t>
      </w:r>
      <w:r w:rsidRPr="00BB7CF6">
        <w:rPr>
          <w:rFonts w:eastAsia="Times New Roman"/>
          <w:color w:val="000000"/>
        </w:rPr>
        <w:t xml:space="preserve">, dhe identifikimin dhe mbrojtjen e infrastrukturës kritike. Autoritetet duhet të azhurnojnë vlerësimet sektoriale të rrezikut me një metodologji më të rreptë dhe t'i shtrijnë ato në sektorët e identifikuar në Vlerësimin Kombëtar të Rrezikut dhe vlerësimin e Policisë së Kosovës të kërcënimit </w:t>
      </w:r>
      <w:r w:rsidR="00F2567D">
        <w:rPr>
          <w:rFonts w:eastAsia="Times New Roman"/>
          <w:color w:val="000000"/>
        </w:rPr>
        <w:t>nga krimet e r</w:t>
      </w:r>
      <w:r w:rsidR="000279DB">
        <w:rPr>
          <w:rFonts w:eastAsia="Times New Roman"/>
          <w:color w:val="000000"/>
        </w:rPr>
        <w:t>ë</w:t>
      </w:r>
      <w:r w:rsidR="00F2567D">
        <w:rPr>
          <w:rFonts w:eastAsia="Times New Roman"/>
          <w:color w:val="000000"/>
        </w:rPr>
        <w:t xml:space="preserve">nda dhe </w:t>
      </w:r>
      <w:r w:rsidRPr="00BB7CF6">
        <w:rPr>
          <w:rFonts w:eastAsia="Times New Roman"/>
          <w:color w:val="000000"/>
        </w:rPr>
        <w:t>krimi</w:t>
      </w:r>
      <w:r w:rsidR="00F2567D">
        <w:rPr>
          <w:rFonts w:eastAsia="Times New Roman"/>
          <w:color w:val="000000"/>
        </w:rPr>
        <w:t xml:space="preserve"> i </w:t>
      </w:r>
      <w:r w:rsidRPr="00BB7CF6">
        <w:rPr>
          <w:rFonts w:eastAsia="Times New Roman"/>
          <w:color w:val="000000"/>
        </w:rPr>
        <w:t>organizuar. Bashkëpunimi ndërinstitucional në luftën kundër krimit ekonomik dhe financiar duhet të forcohet (</w:t>
      </w:r>
      <w:r w:rsidRPr="00C57E56">
        <w:rPr>
          <w:rFonts w:eastAsia="Times New Roman"/>
          <w:i/>
          <w:iCs/>
          <w:color w:val="000000"/>
        </w:rPr>
        <w:t>shih gjithashtu seksionin 2.2.2 - Drejtësia, liria dhe siguria</w:t>
      </w:r>
      <w:r w:rsidRPr="00BB7CF6">
        <w:rPr>
          <w:rFonts w:eastAsia="Times New Roman"/>
          <w:color w:val="000000"/>
        </w:rPr>
        <w:t>).</w:t>
      </w:r>
    </w:p>
    <w:p w14:paraId="065CB3D3" w14:textId="77777777" w:rsidR="00D024B2" w:rsidRPr="00BB7CF6" w:rsidRDefault="00D024B2" w:rsidP="00D024B2">
      <w:pPr>
        <w:tabs>
          <w:tab w:val="left" w:pos="864"/>
        </w:tabs>
        <w:spacing w:before="130" w:line="274" w:lineRule="exact"/>
        <w:ind w:left="144" w:right="72"/>
        <w:textAlignment w:val="baseline"/>
        <w:rPr>
          <w:rFonts w:eastAsia="Times New Roman"/>
          <w:b/>
          <w:color w:val="000000"/>
          <w:spacing w:val="-1"/>
        </w:rPr>
      </w:pPr>
      <w:r w:rsidRPr="00BB7CF6">
        <w:rPr>
          <w:rFonts w:eastAsia="Times New Roman"/>
          <w:b/>
          <w:color w:val="000000"/>
          <w:spacing w:val="-1"/>
        </w:rPr>
        <w:t>6.4.</w:t>
      </w:r>
      <w:r w:rsidRPr="00BB7CF6">
        <w:rPr>
          <w:rFonts w:eastAsia="Times New Roman"/>
          <w:b/>
          <w:color w:val="000000"/>
          <w:spacing w:val="-1"/>
        </w:rPr>
        <w:tab/>
        <w:t>Shërbimet financiare</w:t>
      </w:r>
    </w:p>
    <w:p w14:paraId="2D6B6677" w14:textId="10C957B6" w:rsidR="00D024B2" w:rsidRPr="00BB7CF6" w:rsidRDefault="00D024B2" w:rsidP="00D024B2">
      <w:pPr>
        <w:spacing w:before="113" w:after="112" w:line="275" w:lineRule="exact"/>
        <w:ind w:left="144" w:right="72"/>
        <w:jc w:val="both"/>
        <w:textAlignment w:val="baseline"/>
        <w:rPr>
          <w:rFonts w:eastAsia="Times New Roman"/>
          <w:i/>
          <w:color w:val="000000"/>
        </w:rPr>
      </w:pPr>
      <w:r w:rsidRPr="00BB7CF6">
        <w:rPr>
          <w:rFonts w:eastAsia="Times New Roman"/>
          <w:i/>
          <w:color w:val="000000"/>
        </w:rPr>
        <w:t>Rregullat e BE</w:t>
      </w:r>
      <w:r w:rsidR="00F2567D">
        <w:rPr>
          <w:rFonts w:eastAsia="Times New Roman"/>
          <w:i/>
          <w:color w:val="000000"/>
        </w:rPr>
        <w:t>-s</w:t>
      </w:r>
      <w:r w:rsidR="000279DB">
        <w:rPr>
          <w:rFonts w:eastAsia="Times New Roman"/>
          <w:i/>
          <w:color w:val="000000"/>
        </w:rPr>
        <w:t>ë</w:t>
      </w:r>
      <w:r w:rsidRPr="00BB7CF6">
        <w:rPr>
          <w:rFonts w:eastAsia="Times New Roman"/>
          <w:i/>
          <w:color w:val="000000"/>
        </w:rPr>
        <w:t xml:space="preserve"> mbi bankat, sigurimet, pensionet suplementare, shërbimet e investimeve dhe tregjet e letrave me vlerë synojnë të sigurojnë konkurrencë të ndershme ndërmjet institucioneve financiare dhe stabilitetin e tyre, përkatësisht rregulla. Ato përfshijnë rregulla për autorizimin, funksionimin dhe mbikëqyrjen e tyre.</w:t>
      </w:r>
    </w:p>
    <w:p w14:paraId="0C46C1A5" w14:textId="2CC01034" w:rsidR="00D024B2" w:rsidRPr="00BB7CF6" w:rsidRDefault="00D024B2" w:rsidP="00D024B2">
      <w:pPr>
        <w:pBdr>
          <w:top w:val="single" w:sz="5" w:space="1" w:color="000000"/>
          <w:left w:val="single" w:sz="5" w:space="7" w:color="000000"/>
          <w:bottom w:val="single" w:sz="5" w:space="0" w:color="000000"/>
          <w:right w:val="single" w:sz="5" w:space="3" w:color="000000"/>
        </w:pBdr>
        <w:shd w:val="solid" w:color="D9D9D9" w:fill="D9D9D9"/>
        <w:spacing w:after="327" w:line="276" w:lineRule="exact"/>
        <w:ind w:left="144" w:right="72"/>
        <w:jc w:val="both"/>
        <w:textAlignment w:val="baseline"/>
        <w:rPr>
          <w:rFonts w:eastAsia="Times New Roman"/>
          <w:color w:val="000000"/>
          <w:spacing w:val="-1"/>
          <w:sz w:val="24"/>
        </w:rPr>
      </w:pPr>
      <w:r w:rsidRPr="00BB7CF6">
        <w:rPr>
          <w:rFonts w:eastAsia="Times New Roman"/>
          <w:color w:val="000000"/>
          <w:spacing w:val="-1"/>
          <w:sz w:val="24"/>
        </w:rPr>
        <w:t xml:space="preserve">Kosova është </w:t>
      </w:r>
      <w:r w:rsidRPr="00BB7CF6">
        <w:rPr>
          <w:rFonts w:eastAsia="Times New Roman"/>
          <w:b/>
          <w:color w:val="000000"/>
          <w:spacing w:val="-1"/>
          <w:sz w:val="24"/>
        </w:rPr>
        <w:t>mesatarisht e përgatitur</w:t>
      </w:r>
      <w:r w:rsidRPr="00BB7CF6">
        <w:rPr>
          <w:rFonts w:eastAsia="Times New Roman"/>
          <w:color w:val="000000"/>
          <w:spacing w:val="-1"/>
          <w:sz w:val="24"/>
        </w:rPr>
        <w:t xml:space="preserve"> në fushën e shërbimeve financiare. </w:t>
      </w:r>
      <w:r w:rsidR="00F2567D" w:rsidRPr="00F2567D">
        <w:rPr>
          <w:rFonts w:eastAsia="Times New Roman"/>
          <w:b/>
          <w:bCs/>
          <w:color w:val="000000"/>
          <w:spacing w:val="-1"/>
          <w:sz w:val="24"/>
        </w:rPr>
        <w:t>Nj</w:t>
      </w:r>
      <w:r w:rsidR="000279DB">
        <w:rPr>
          <w:rFonts w:eastAsia="Times New Roman"/>
          <w:b/>
          <w:bCs/>
          <w:color w:val="000000"/>
          <w:spacing w:val="-1"/>
          <w:sz w:val="24"/>
        </w:rPr>
        <w:t>ë</w:t>
      </w:r>
      <w:r w:rsidR="00F2567D" w:rsidRPr="00F2567D">
        <w:rPr>
          <w:rFonts w:eastAsia="Times New Roman"/>
          <w:b/>
          <w:bCs/>
          <w:color w:val="000000"/>
          <w:spacing w:val="-1"/>
          <w:sz w:val="24"/>
        </w:rPr>
        <w:t>far</w:t>
      </w:r>
      <w:r w:rsidR="000279DB">
        <w:rPr>
          <w:rFonts w:eastAsia="Times New Roman"/>
          <w:b/>
          <w:bCs/>
          <w:color w:val="000000"/>
          <w:spacing w:val="-1"/>
          <w:sz w:val="24"/>
        </w:rPr>
        <w:t>ë</w:t>
      </w:r>
      <w:r w:rsidR="00F2567D" w:rsidRPr="00F2567D">
        <w:rPr>
          <w:rFonts w:eastAsia="Times New Roman"/>
          <w:b/>
          <w:bCs/>
          <w:color w:val="000000"/>
          <w:spacing w:val="-1"/>
          <w:sz w:val="24"/>
        </w:rPr>
        <w:t xml:space="preserve"> </w:t>
      </w:r>
      <w:r w:rsidRPr="00F2567D">
        <w:rPr>
          <w:rFonts w:eastAsia="Times New Roman"/>
          <w:b/>
          <w:bCs/>
          <w:color w:val="000000"/>
          <w:spacing w:val="-1"/>
          <w:sz w:val="24"/>
        </w:rPr>
        <w:t>p</w:t>
      </w:r>
      <w:r w:rsidR="00F2567D" w:rsidRPr="00F2567D">
        <w:rPr>
          <w:rFonts w:eastAsia="Times New Roman"/>
          <w:b/>
          <w:bCs/>
          <w:color w:val="000000"/>
          <w:spacing w:val="-1"/>
          <w:sz w:val="24"/>
        </w:rPr>
        <w:t xml:space="preserve">rogresi </w:t>
      </w:r>
      <w:r w:rsidR="000279DB">
        <w:rPr>
          <w:rFonts w:eastAsia="Times New Roman"/>
          <w:color w:val="000000"/>
          <w:spacing w:val="-1"/>
          <w:sz w:val="24"/>
        </w:rPr>
        <w:t>ë</w:t>
      </w:r>
      <w:r w:rsidR="00F2567D">
        <w:rPr>
          <w:rFonts w:eastAsia="Times New Roman"/>
          <w:color w:val="000000"/>
          <w:spacing w:val="-1"/>
          <w:sz w:val="24"/>
        </w:rPr>
        <w:t>sht</w:t>
      </w:r>
      <w:r w:rsidR="000279DB">
        <w:rPr>
          <w:rFonts w:eastAsia="Times New Roman"/>
          <w:color w:val="000000"/>
          <w:spacing w:val="-1"/>
          <w:sz w:val="24"/>
        </w:rPr>
        <w:t>ë</w:t>
      </w:r>
      <w:r w:rsidR="00F2567D">
        <w:rPr>
          <w:rFonts w:eastAsia="Times New Roman"/>
          <w:color w:val="000000"/>
          <w:spacing w:val="-1"/>
          <w:sz w:val="24"/>
        </w:rPr>
        <w:t xml:space="preserve"> arritur </w:t>
      </w:r>
      <w:r w:rsidRPr="00BB7CF6">
        <w:rPr>
          <w:rFonts w:eastAsia="Times New Roman"/>
          <w:color w:val="000000"/>
          <w:spacing w:val="-1"/>
          <w:sz w:val="24"/>
        </w:rPr>
        <w:t>pas hyrjes në fuqi të rregulloreve lidhur me kornizën Ba</w:t>
      </w:r>
      <w:r w:rsidR="00F2567D">
        <w:rPr>
          <w:rFonts w:eastAsia="Times New Roman"/>
          <w:color w:val="000000"/>
          <w:spacing w:val="-1"/>
          <w:sz w:val="24"/>
        </w:rPr>
        <w:t>z</w:t>
      </w:r>
      <w:r w:rsidRPr="00BB7CF6">
        <w:rPr>
          <w:rFonts w:eastAsia="Times New Roman"/>
          <w:color w:val="000000"/>
          <w:spacing w:val="-1"/>
          <w:sz w:val="24"/>
        </w:rPr>
        <w:t>el III mbi kërkesat e kapitalit dhe menaxhimin e rrezikut të bankave dhe përafrimin e taksimit të sektorit të sigurimeve me sektorët e mbetur financiarë. Meqenëse rekomandimet në raportin e mëparshëm nuk janë adresuar plotësisht, në vitin e ardhshëm Kosova duhet në veçanti:</w:t>
      </w:r>
    </w:p>
    <w:p w14:paraId="117F8553" w14:textId="77777777" w:rsidR="00D024B2" w:rsidRPr="00BB7CF6" w:rsidRDefault="00D024B2" w:rsidP="00D024B2">
      <w:pPr>
        <w:spacing w:before="4" w:line="249" w:lineRule="exact"/>
        <w:ind w:right="72"/>
        <w:jc w:val="center"/>
        <w:textAlignment w:val="baseline"/>
        <w:rPr>
          <w:rFonts w:eastAsia="Times New Roman"/>
          <w:color w:val="000000"/>
          <w:spacing w:val="39"/>
        </w:rPr>
      </w:pPr>
      <w:r w:rsidRPr="00BB7CF6">
        <w:rPr>
          <w:rFonts w:eastAsia="Times New Roman"/>
          <w:color w:val="000000"/>
          <w:spacing w:val="39"/>
        </w:rPr>
        <w:t>67</w:t>
      </w:r>
    </w:p>
    <w:p w14:paraId="642A8556" w14:textId="77777777" w:rsidR="00D024B2" w:rsidRPr="00BB7CF6" w:rsidRDefault="00D024B2" w:rsidP="00D024B2">
      <w:pPr>
        <w:sectPr w:rsidR="00D024B2" w:rsidRPr="00BB7CF6">
          <w:pgSz w:w="11909" w:h="16838"/>
          <w:pgMar w:top="1400" w:right="1315" w:bottom="562" w:left="1234" w:header="720" w:footer="720" w:gutter="0"/>
          <w:cols w:space="720"/>
        </w:sectPr>
      </w:pPr>
    </w:p>
    <w:tbl>
      <w:tblPr>
        <w:tblW w:w="9508" w:type="dxa"/>
        <w:tblInd w:w="6" w:type="dxa"/>
        <w:tblLayout w:type="fixed"/>
        <w:tblCellMar>
          <w:left w:w="0" w:type="dxa"/>
          <w:right w:w="0" w:type="dxa"/>
        </w:tblCellMar>
        <w:tblLook w:val="04A0" w:firstRow="1" w:lastRow="0" w:firstColumn="1" w:lastColumn="0" w:noHBand="0" w:noVBand="1"/>
      </w:tblPr>
      <w:tblGrid>
        <w:gridCol w:w="9508"/>
      </w:tblGrid>
      <w:tr w:rsidR="00D024B2" w:rsidRPr="00BB7CF6" w14:paraId="3EA5E86D" w14:textId="77777777" w:rsidTr="006C302B">
        <w:trPr>
          <w:trHeight w:hRule="exact" w:val="2297"/>
        </w:trPr>
        <w:tc>
          <w:tcPr>
            <w:tcW w:w="9508" w:type="dxa"/>
            <w:tcBorders>
              <w:top w:val="single" w:sz="5" w:space="0" w:color="000000"/>
              <w:left w:val="single" w:sz="5" w:space="0" w:color="000000"/>
              <w:bottom w:val="single" w:sz="5" w:space="0" w:color="000000"/>
              <w:right w:val="single" w:sz="5" w:space="0" w:color="000000"/>
            </w:tcBorders>
            <w:shd w:val="clear" w:color="D9D9D9" w:fill="D9D9D9"/>
          </w:tcPr>
          <w:p w14:paraId="4E4A1952" w14:textId="1CABFCE4" w:rsidR="00D024B2" w:rsidRPr="00BB7CF6" w:rsidRDefault="00D024B2" w:rsidP="006C302B">
            <w:pPr>
              <w:spacing w:before="53" w:line="276" w:lineRule="exact"/>
              <w:ind w:left="504" w:right="72" w:hanging="360"/>
              <w:jc w:val="both"/>
              <w:textAlignment w:val="baseline"/>
              <w:rPr>
                <w:rFonts w:ascii="Arial Narrow" w:eastAsia="Arial Narrow" w:hAnsi="Arial Narrow"/>
                <w:color w:val="000000"/>
              </w:rPr>
            </w:pPr>
            <w:r w:rsidRPr="00BB7CF6">
              <w:rPr>
                <w:rFonts w:ascii="Arial Narrow" w:eastAsia="Arial Narrow" w:hAnsi="Arial Narrow"/>
                <w:color w:val="000000"/>
              </w:rPr>
              <w:lastRenderedPageBreak/>
              <w:t xml:space="preserve">-* </w:t>
            </w:r>
            <w:r w:rsidRPr="00BB7CF6">
              <w:rPr>
                <w:rFonts w:eastAsia="Times New Roman"/>
                <w:color w:val="000000"/>
              </w:rPr>
              <w:t>të zbatojë plotësisht masat e aftësisë paguese I</w:t>
            </w:r>
            <w:r w:rsidR="00F2567D">
              <w:rPr>
                <w:rFonts w:eastAsia="Times New Roman"/>
                <w:color w:val="000000"/>
              </w:rPr>
              <w:t xml:space="preserve"> (solvenca 1)</w:t>
            </w:r>
            <w:r w:rsidRPr="00BB7CF6">
              <w:rPr>
                <w:rFonts w:eastAsia="Times New Roman"/>
                <w:color w:val="000000"/>
              </w:rPr>
              <w:t xml:space="preserve"> dhe </w:t>
            </w:r>
            <w:r w:rsidR="00F2567D">
              <w:rPr>
                <w:rFonts w:eastAsia="Times New Roman"/>
                <w:color w:val="000000"/>
              </w:rPr>
              <w:t>t</w:t>
            </w:r>
            <w:r w:rsidR="000279DB">
              <w:rPr>
                <w:rFonts w:eastAsia="Times New Roman"/>
                <w:color w:val="000000"/>
              </w:rPr>
              <w:t>ë</w:t>
            </w:r>
            <w:r w:rsidR="00F2567D">
              <w:rPr>
                <w:rFonts w:eastAsia="Times New Roman"/>
                <w:color w:val="000000"/>
              </w:rPr>
              <w:t xml:space="preserve"> </w:t>
            </w:r>
            <w:r w:rsidRPr="00BB7CF6">
              <w:rPr>
                <w:rFonts w:eastAsia="Times New Roman"/>
                <w:color w:val="000000"/>
              </w:rPr>
              <w:t xml:space="preserve">zhvillojë </w:t>
            </w:r>
            <w:r w:rsidR="00F2567D">
              <w:rPr>
                <w:rFonts w:eastAsia="Times New Roman"/>
                <w:color w:val="000000"/>
              </w:rPr>
              <w:t>udh</w:t>
            </w:r>
            <w:r w:rsidR="000279DB">
              <w:rPr>
                <w:rFonts w:eastAsia="Times New Roman"/>
                <w:color w:val="000000"/>
              </w:rPr>
              <w:t>ë</w:t>
            </w:r>
            <w:r w:rsidR="00F2567D">
              <w:rPr>
                <w:rFonts w:eastAsia="Times New Roman"/>
                <w:color w:val="000000"/>
              </w:rPr>
              <w:t>rr</w:t>
            </w:r>
            <w:r w:rsidR="000279DB">
              <w:rPr>
                <w:rFonts w:eastAsia="Times New Roman"/>
                <w:color w:val="000000"/>
              </w:rPr>
              <w:t>ë</w:t>
            </w:r>
            <w:r w:rsidR="00F2567D">
              <w:rPr>
                <w:rFonts w:eastAsia="Times New Roman"/>
                <w:color w:val="000000"/>
              </w:rPr>
              <w:t xml:space="preserve">fyesin </w:t>
            </w:r>
            <w:r w:rsidRPr="00BB7CF6">
              <w:rPr>
                <w:rFonts w:eastAsia="Times New Roman"/>
                <w:color w:val="000000"/>
              </w:rPr>
              <w:t>për zbatimin e masave të aftësisë paguese II</w:t>
            </w:r>
            <w:r w:rsidR="00F2567D">
              <w:rPr>
                <w:rFonts w:eastAsia="Times New Roman"/>
                <w:color w:val="000000"/>
              </w:rPr>
              <w:t xml:space="preserve"> (solvenca II)</w:t>
            </w:r>
            <w:r w:rsidRPr="00BB7CF6">
              <w:rPr>
                <w:rFonts w:eastAsia="Times New Roman"/>
                <w:color w:val="000000"/>
              </w:rPr>
              <w:t>;</w:t>
            </w:r>
          </w:p>
          <w:p w14:paraId="0BBA39E8" w14:textId="6FAF4970" w:rsidR="00D024B2" w:rsidRPr="00BB7CF6" w:rsidRDefault="00D024B2" w:rsidP="006C302B">
            <w:pPr>
              <w:spacing w:before="137" w:line="276" w:lineRule="exact"/>
              <w:ind w:left="504" w:right="72"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rPr>
              <w:t xml:space="preserve">të avancojë mëtej në zbatimin e kornizës Bazel III dhe të </w:t>
            </w:r>
            <w:r w:rsidR="00F2567D" w:rsidRPr="00BB7CF6">
              <w:rPr>
                <w:rFonts w:eastAsia="Times New Roman"/>
                <w:color w:val="000000"/>
              </w:rPr>
              <w:t>rishqyrtoj kornizën</w:t>
            </w:r>
            <w:r w:rsidRPr="00BB7CF6">
              <w:rPr>
                <w:rFonts w:eastAsia="Times New Roman"/>
                <w:color w:val="000000"/>
              </w:rPr>
              <w:t xml:space="preserve"> ligjore </w:t>
            </w:r>
            <w:r w:rsidR="00F2567D">
              <w:rPr>
                <w:rFonts w:eastAsia="Times New Roman"/>
                <w:color w:val="000000"/>
              </w:rPr>
              <w:t>p</w:t>
            </w:r>
            <w:r w:rsidR="000279DB">
              <w:rPr>
                <w:rFonts w:eastAsia="Times New Roman"/>
                <w:color w:val="000000"/>
              </w:rPr>
              <w:t>ë</w:t>
            </w:r>
            <w:r w:rsidR="00F2567D">
              <w:rPr>
                <w:rFonts w:eastAsia="Times New Roman"/>
                <w:color w:val="000000"/>
              </w:rPr>
              <w:t xml:space="preserve">r </w:t>
            </w:r>
            <w:r w:rsidRPr="00BB7CF6">
              <w:rPr>
                <w:rFonts w:eastAsia="Times New Roman"/>
                <w:color w:val="000000"/>
              </w:rPr>
              <w:t xml:space="preserve">që </w:t>
            </w:r>
            <w:r w:rsidR="00F2567D">
              <w:rPr>
                <w:rFonts w:eastAsia="Times New Roman"/>
                <w:color w:val="000000"/>
              </w:rPr>
              <w:t xml:space="preserve">rregullon </w:t>
            </w:r>
            <w:r w:rsidR="00F2567D" w:rsidRPr="00BB7CF6">
              <w:rPr>
                <w:rFonts w:eastAsia="Times New Roman"/>
                <w:color w:val="000000"/>
              </w:rPr>
              <w:t>institucionet</w:t>
            </w:r>
            <w:r w:rsidRPr="00BB7CF6">
              <w:rPr>
                <w:rFonts w:eastAsia="Times New Roman"/>
                <w:color w:val="000000"/>
              </w:rPr>
              <w:t xml:space="preserve"> mikrofinanciare dhe institucionet financiare jobankare në përputhje me praktikat më të mira;</w:t>
            </w:r>
          </w:p>
          <w:p w14:paraId="024C27F7" w14:textId="77777777" w:rsidR="00D024B2" w:rsidRPr="00BB7CF6" w:rsidRDefault="00D024B2" w:rsidP="006C302B">
            <w:pPr>
              <w:spacing w:before="137" w:after="15" w:line="276" w:lineRule="exact"/>
              <w:ind w:left="144" w:right="72"/>
              <w:textAlignment w:val="baseline"/>
              <w:rPr>
                <w:rFonts w:ascii="Arial Narrow" w:eastAsia="Arial Narrow" w:hAnsi="Arial Narrow"/>
                <w:color w:val="000000"/>
                <w:spacing w:val="1"/>
              </w:rPr>
            </w:pPr>
            <w:r w:rsidRPr="00BB7CF6">
              <w:rPr>
                <w:rFonts w:ascii="Arial Narrow" w:eastAsia="Arial Narrow" w:hAnsi="Arial Narrow"/>
                <w:color w:val="000000"/>
                <w:spacing w:val="1"/>
              </w:rPr>
              <w:t xml:space="preserve">-* </w:t>
            </w:r>
            <w:r w:rsidRPr="00BB7CF6">
              <w:rPr>
                <w:rFonts w:eastAsia="Times New Roman"/>
                <w:color w:val="000000"/>
                <w:spacing w:val="1"/>
              </w:rPr>
              <w:t>të ndërmarrë veprime të menjëhershme për të adresuar çështjen e automjeteve të pasiguruara, të paregjistruara.</w:t>
            </w:r>
          </w:p>
        </w:tc>
      </w:tr>
    </w:tbl>
    <w:p w14:paraId="7DD27231" w14:textId="77777777" w:rsidR="00D024B2" w:rsidRPr="00BB7CF6" w:rsidRDefault="00D024B2" w:rsidP="00D024B2">
      <w:pPr>
        <w:spacing w:after="97" w:line="20" w:lineRule="exact"/>
      </w:pPr>
    </w:p>
    <w:p w14:paraId="0D73B56B" w14:textId="3ED067BD" w:rsidR="00D024B2" w:rsidRPr="00BB7CF6" w:rsidRDefault="00F2567D" w:rsidP="00D024B2">
      <w:pPr>
        <w:spacing w:before="4" w:line="276" w:lineRule="exact"/>
        <w:ind w:left="144" w:right="72"/>
        <w:jc w:val="both"/>
        <w:textAlignment w:val="baseline"/>
        <w:rPr>
          <w:rFonts w:eastAsia="Times New Roman"/>
          <w:color w:val="000000"/>
        </w:rPr>
      </w:pPr>
      <w:r>
        <w:rPr>
          <w:rFonts w:eastAsia="Times New Roman"/>
          <w:color w:val="000000"/>
        </w:rPr>
        <w:t xml:space="preserve">Tek </w:t>
      </w:r>
      <w:r w:rsidR="00D024B2" w:rsidRPr="00BB7CF6">
        <w:rPr>
          <w:rFonts w:eastAsia="Times New Roman"/>
          <w:b/>
          <w:color w:val="000000"/>
        </w:rPr>
        <w:t>bankat dhe konglomeratet financiare</w:t>
      </w:r>
      <w:r w:rsidR="00D024B2" w:rsidRPr="00BB7CF6">
        <w:rPr>
          <w:rFonts w:eastAsia="Times New Roman"/>
          <w:color w:val="000000"/>
        </w:rPr>
        <w:t>, është arritur një përparim shtesë në fushën e kërkesave kapitale dhe menaxhimin e rrezikut të bankave, pas hyrjes në fuqi të rregulloreve për mjaftueshmërinë e kapitalit dhe koeficientin</w:t>
      </w:r>
      <w:r>
        <w:rPr>
          <w:rFonts w:eastAsia="Times New Roman"/>
          <w:color w:val="000000"/>
        </w:rPr>
        <w:t xml:space="preserve"> (raportin) e leverazhit</w:t>
      </w:r>
      <w:r w:rsidR="00D024B2" w:rsidRPr="00BB7CF6">
        <w:rPr>
          <w:rFonts w:eastAsia="Times New Roman"/>
          <w:color w:val="000000"/>
        </w:rPr>
        <w:t xml:space="preserve"> në përputhje me kornizën Bazel III.</w:t>
      </w:r>
    </w:p>
    <w:p w14:paraId="2B0387D7" w14:textId="6E5616AE" w:rsidR="00D024B2" w:rsidRPr="00BB7CF6" w:rsidRDefault="00D024B2" w:rsidP="00D024B2">
      <w:pPr>
        <w:spacing w:before="120" w:line="276" w:lineRule="exact"/>
        <w:ind w:left="144" w:right="72"/>
        <w:jc w:val="both"/>
        <w:textAlignment w:val="baseline"/>
        <w:rPr>
          <w:rFonts w:eastAsia="Times New Roman"/>
          <w:color w:val="000000"/>
          <w:spacing w:val="1"/>
        </w:rPr>
      </w:pPr>
      <w:r w:rsidRPr="00BB7CF6">
        <w:rPr>
          <w:rFonts w:eastAsia="Times New Roman"/>
          <w:color w:val="000000"/>
          <w:spacing w:val="1"/>
        </w:rPr>
        <w:t xml:space="preserve">Niveli i kapitalizimit të bankës mbeti i qëndrueshëm dhe mjaft mbi raportin minimal të kërkuar të mjaftueshmërisë së kapitalit prej 12%. Kosova ende nuk ka krijuar një autoritet të pavarur të </w:t>
      </w:r>
      <w:r w:rsidR="00A957CC" w:rsidRPr="00BB7CF6">
        <w:rPr>
          <w:rFonts w:eastAsia="Times New Roman"/>
          <w:color w:val="000000"/>
          <w:spacing w:val="1"/>
        </w:rPr>
        <w:t>ri</w:t>
      </w:r>
      <w:r w:rsidR="00A957CC">
        <w:rPr>
          <w:rFonts w:eastAsia="Times New Roman"/>
          <w:color w:val="000000"/>
          <w:spacing w:val="1"/>
        </w:rPr>
        <w:t xml:space="preserve">kuperimit </w:t>
      </w:r>
      <w:r w:rsidR="00A957CC" w:rsidRPr="00BB7CF6">
        <w:rPr>
          <w:rFonts w:eastAsia="Times New Roman"/>
          <w:color w:val="000000"/>
          <w:spacing w:val="1"/>
        </w:rPr>
        <w:t>dhe</w:t>
      </w:r>
      <w:r w:rsidRPr="00BB7CF6">
        <w:rPr>
          <w:rFonts w:eastAsia="Times New Roman"/>
          <w:color w:val="000000"/>
          <w:spacing w:val="1"/>
        </w:rPr>
        <w:t xml:space="preserve"> zgjidhjes</w:t>
      </w:r>
      <w:r w:rsidR="00A957CC">
        <w:rPr>
          <w:rFonts w:eastAsia="Times New Roman"/>
          <w:color w:val="000000"/>
          <w:spacing w:val="1"/>
        </w:rPr>
        <w:t xml:space="preserve"> (p</w:t>
      </w:r>
      <w:r w:rsidR="000279DB">
        <w:rPr>
          <w:rFonts w:eastAsia="Times New Roman"/>
          <w:color w:val="000000"/>
          <w:spacing w:val="1"/>
        </w:rPr>
        <w:t>ë</w:t>
      </w:r>
      <w:r w:rsidR="00A957CC">
        <w:rPr>
          <w:rFonts w:eastAsia="Times New Roman"/>
          <w:color w:val="000000"/>
          <w:spacing w:val="1"/>
        </w:rPr>
        <w:t>rmbylljes)</w:t>
      </w:r>
      <w:r w:rsidRPr="00BB7CF6">
        <w:rPr>
          <w:rFonts w:eastAsia="Times New Roman"/>
          <w:color w:val="000000"/>
          <w:spacing w:val="1"/>
        </w:rPr>
        <w:t>. Ndryshimet në Ligjin për bankat për t</w:t>
      </w:r>
      <w:r w:rsidR="00A957CC">
        <w:rPr>
          <w:rFonts w:eastAsia="Times New Roman"/>
          <w:color w:val="000000"/>
          <w:spacing w:val="1"/>
        </w:rPr>
        <w:t>’i</w:t>
      </w:r>
      <w:r w:rsidRPr="00BB7CF6">
        <w:rPr>
          <w:rFonts w:eastAsia="Times New Roman"/>
          <w:color w:val="000000"/>
          <w:spacing w:val="1"/>
        </w:rPr>
        <w:t xml:space="preserve"> caktuar këtë funksion Bankës Qendrore duhet të sigurojnë që autoriteti të </w:t>
      </w:r>
      <w:r w:rsidR="00A957CC" w:rsidRPr="00BB7CF6">
        <w:rPr>
          <w:rFonts w:eastAsia="Times New Roman"/>
          <w:color w:val="000000"/>
          <w:spacing w:val="1"/>
        </w:rPr>
        <w:t>ketë pavarësi</w:t>
      </w:r>
      <w:r w:rsidRPr="00BB7CF6">
        <w:rPr>
          <w:rFonts w:eastAsia="Times New Roman"/>
          <w:color w:val="000000"/>
          <w:spacing w:val="1"/>
        </w:rPr>
        <w:t xml:space="preserve"> funksionale. Banka Qendrore </w:t>
      </w:r>
      <w:r w:rsidR="00A957CC">
        <w:rPr>
          <w:rFonts w:eastAsia="Times New Roman"/>
          <w:color w:val="000000"/>
          <w:spacing w:val="1"/>
        </w:rPr>
        <w:t xml:space="preserve">ka </w:t>
      </w:r>
      <w:r w:rsidRPr="00BB7CF6">
        <w:rPr>
          <w:rFonts w:eastAsia="Times New Roman"/>
          <w:color w:val="000000"/>
          <w:spacing w:val="1"/>
        </w:rPr>
        <w:t>anul</w:t>
      </w:r>
      <w:r w:rsidR="00A957CC">
        <w:rPr>
          <w:rFonts w:eastAsia="Times New Roman"/>
          <w:color w:val="000000"/>
          <w:spacing w:val="1"/>
        </w:rPr>
        <w:t xml:space="preserve">uar </w:t>
      </w:r>
      <w:r w:rsidRPr="00BB7CF6">
        <w:rPr>
          <w:rFonts w:eastAsia="Times New Roman"/>
          <w:color w:val="000000"/>
          <w:spacing w:val="1"/>
        </w:rPr>
        <w:t xml:space="preserve">licencat </w:t>
      </w:r>
      <w:r w:rsidR="00A957CC">
        <w:rPr>
          <w:rFonts w:eastAsia="Times New Roman"/>
          <w:color w:val="000000"/>
          <w:spacing w:val="1"/>
        </w:rPr>
        <w:t xml:space="preserve">e </w:t>
      </w:r>
      <w:r w:rsidRPr="00BB7CF6">
        <w:rPr>
          <w:rFonts w:eastAsia="Times New Roman"/>
          <w:color w:val="000000"/>
          <w:spacing w:val="1"/>
        </w:rPr>
        <w:t xml:space="preserve">një institucioni mikrofinanciar dhe një institucioni financiar jobankar, për arsye të mosrespektimit të kornizës rregullative; një prej institucioneve ka kundërshtuar vendimin në gjykatë. Mangësitë në legjislacionin për mikrofinancat dhe institucionet financiare jobankare duhet të adresohen për të siguruar harmonizimin me praktikat më të mira. Banka Qendrore ndërmori disa masa për transparencën e çmimeve të huasë konsumatore. Që nga viti 2019, të gjitha institucionet kreditore duhet të përdorin formularin evropian standard të </w:t>
      </w:r>
      <w:r w:rsidR="00A957CC" w:rsidRPr="00BB7CF6">
        <w:rPr>
          <w:rFonts w:eastAsia="Times New Roman"/>
          <w:color w:val="000000"/>
          <w:spacing w:val="1"/>
        </w:rPr>
        <w:t>informacionit të</w:t>
      </w:r>
      <w:r w:rsidRPr="00BB7CF6">
        <w:rPr>
          <w:rFonts w:eastAsia="Times New Roman"/>
          <w:color w:val="000000"/>
          <w:spacing w:val="1"/>
        </w:rPr>
        <w:t xml:space="preserve"> kredisë së konsumatorit për aplikimet e kredisë, në mënyrë që të sigurojnë zbulimin adekuat të informacionit të kredisë. Do të nevojitet punë e mëtejshme për mbrojtjen e konsumatorit nga praktikat e padrejta bankare.</w:t>
      </w:r>
    </w:p>
    <w:p w14:paraId="417EFEE6" w14:textId="1BB3CE8E" w:rsidR="00D024B2" w:rsidRPr="00BB7CF6" w:rsidRDefault="00D024B2" w:rsidP="00D024B2">
      <w:pPr>
        <w:spacing w:before="118" w:line="276" w:lineRule="exact"/>
        <w:ind w:left="144" w:right="72"/>
        <w:jc w:val="both"/>
        <w:textAlignment w:val="baseline"/>
        <w:rPr>
          <w:rFonts w:eastAsia="Times New Roman"/>
          <w:color w:val="000000"/>
        </w:rPr>
      </w:pPr>
      <w:r w:rsidRPr="00BB7CF6">
        <w:rPr>
          <w:rFonts w:eastAsia="Times New Roman"/>
          <w:color w:val="000000"/>
        </w:rPr>
        <w:t xml:space="preserve">Në përgjigje të emergjencës COVID-19, Banka Qendrore dhe Shoqata e Bankave të Kosovës vendosën në </w:t>
      </w:r>
      <w:r w:rsidR="00A957CC">
        <w:rPr>
          <w:rFonts w:eastAsia="Times New Roman"/>
          <w:color w:val="000000"/>
        </w:rPr>
        <w:t>p</w:t>
      </w:r>
      <w:r w:rsidRPr="00BB7CF6">
        <w:rPr>
          <w:rFonts w:eastAsia="Times New Roman"/>
          <w:color w:val="000000"/>
        </w:rPr>
        <w:t xml:space="preserve">ranverë të vitit 2020 të pezullojnë përkohësisht pagesën e kësteve të kredisë për bizneset dhe individët. Banka Qendrore gjithashtu vendosi të zbatojë një </w:t>
      </w:r>
      <w:r w:rsidR="00A957CC">
        <w:rPr>
          <w:rFonts w:eastAsia="Times New Roman"/>
          <w:color w:val="000000"/>
        </w:rPr>
        <w:t>toleranvc</w:t>
      </w:r>
      <w:r w:rsidR="000279DB">
        <w:rPr>
          <w:rFonts w:eastAsia="Times New Roman"/>
          <w:color w:val="000000"/>
        </w:rPr>
        <w:t>ë</w:t>
      </w:r>
      <w:r w:rsidR="00A957CC">
        <w:rPr>
          <w:rFonts w:eastAsia="Times New Roman"/>
          <w:color w:val="000000"/>
        </w:rPr>
        <w:t xml:space="preserve"> </w:t>
      </w:r>
      <w:r w:rsidRPr="00BB7CF6">
        <w:rPr>
          <w:rFonts w:eastAsia="Times New Roman"/>
          <w:color w:val="000000"/>
        </w:rPr>
        <w:t xml:space="preserve">rregullatore për </w:t>
      </w:r>
      <w:r w:rsidR="00A957CC">
        <w:rPr>
          <w:rFonts w:eastAsia="Times New Roman"/>
          <w:color w:val="000000"/>
        </w:rPr>
        <w:t xml:space="preserve">provizionet </w:t>
      </w:r>
      <w:r w:rsidRPr="00BB7CF6">
        <w:rPr>
          <w:rFonts w:eastAsia="Times New Roman"/>
          <w:color w:val="000000"/>
        </w:rPr>
        <w:t xml:space="preserve">e kredisë dhe kërkesat e kapitalit për kreditë e riprogramuara. Ligji i </w:t>
      </w:r>
      <w:r w:rsidR="00A957CC">
        <w:rPr>
          <w:rFonts w:eastAsia="Times New Roman"/>
          <w:color w:val="000000"/>
        </w:rPr>
        <w:t>k</w:t>
      </w:r>
      <w:r w:rsidRPr="00BB7CF6">
        <w:rPr>
          <w:rFonts w:eastAsia="Times New Roman"/>
          <w:color w:val="000000"/>
        </w:rPr>
        <w:t xml:space="preserve">orrikut 2019 </w:t>
      </w:r>
      <w:r w:rsidR="00A957CC">
        <w:rPr>
          <w:rFonts w:eastAsia="Times New Roman"/>
          <w:color w:val="000000"/>
        </w:rPr>
        <w:t>p</w:t>
      </w:r>
      <w:r w:rsidR="000279DB">
        <w:rPr>
          <w:rFonts w:eastAsia="Times New Roman"/>
          <w:color w:val="000000"/>
        </w:rPr>
        <w:t>ë</w:t>
      </w:r>
      <w:r w:rsidR="00A957CC">
        <w:rPr>
          <w:rFonts w:eastAsia="Times New Roman"/>
          <w:color w:val="000000"/>
        </w:rPr>
        <w:t xml:space="preserve">r </w:t>
      </w:r>
      <w:r w:rsidRPr="00BB7CF6">
        <w:rPr>
          <w:rFonts w:eastAsia="Times New Roman"/>
          <w:color w:val="000000"/>
        </w:rPr>
        <w:t xml:space="preserve">tatimin mbi të ardhurat e korporatave eliminon taksën prej 5% </w:t>
      </w:r>
      <w:r w:rsidR="00A957CC">
        <w:rPr>
          <w:rFonts w:eastAsia="Times New Roman"/>
          <w:color w:val="000000"/>
        </w:rPr>
        <w:t>n</w:t>
      </w:r>
      <w:r w:rsidR="000279DB">
        <w:rPr>
          <w:rFonts w:eastAsia="Times New Roman"/>
          <w:color w:val="000000"/>
        </w:rPr>
        <w:t>ë</w:t>
      </w:r>
      <w:r w:rsidR="00A957CC">
        <w:rPr>
          <w:rFonts w:eastAsia="Times New Roman"/>
          <w:color w:val="000000"/>
        </w:rPr>
        <w:t xml:space="preserve"> </w:t>
      </w:r>
      <w:r w:rsidRPr="00BB7CF6">
        <w:rPr>
          <w:rFonts w:eastAsia="Times New Roman"/>
          <w:color w:val="000000"/>
        </w:rPr>
        <w:t>prime</w:t>
      </w:r>
      <w:r w:rsidR="00A957CC">
        <w:rPr>
          <w:rFonts w:eastAsia="Times New Roman"/>
          <w:color w:val="000000"/>
        </w:rPr>
        <w:t xml:space="preserve">t </w:t>
      </w:r>
      <w:r w:rsidRPr="00BB7CF6">
        <w:rPr>
          <w:rFonts w:eastAsia="Times New Roman"/>
          <w:color w:val="000000"/>
        </w:rPr>
        <w:t xml:space="preserve">bruto që </w:t>
      </w:r>
      <w:r w:rsidRPr="00BB7CF6">
        <w:rPr>
          <w:rFonts w:eastAsia="Times New Roman"/>
          <w:b/>
          <w:color w:val="000000"/>
        </w:rPr>
        <w:t>kompanitë e sigurimeve</w:t>
      </w:r>
      <w:r w:rsidRPr="00BB7CF6">
        <w:rPr>
          <w:rFonts w:eastAsia="Times New Roman"/>
          <w:color w:val="000000"/>
        </w:rPr>
        <w:t xml:space="preserve"> kishin paguar, pavarësisht nëse janë fitimprurëse, duke i sjellë rregullimet e tyre tatimore në përputhje me sektorët e tjerë </w:t>
      </w:r>
      <w:r w:rsidRPr="006F24C2">
        <w:rPr>
          <w:rFonts w:eastAsia="Times New Roman"/>
          <w:color w:val="000000"/>
        </w:rPr>
        <w:t xml:space="preserve">financiarë. Në prill, Banka Qendrore revokoi licencën e një kompanie të sigurimeve, për shkak të pamundësisë së kësaj të fundit për të ruajtur kërkesat minimale të kapitalit. Pa u licencuar nga Banka Qendrore, siguruesit e huaj nuk lejohen të ofrojnë ose të marrin sigurime të drejtpërdrejta të lidhura me një person, objekt ose përgjegjësi të vendosur në territorin e Kosovës. Institucionet e huaja trajtohen si ndërmarrje të brendshme, por </w:t>
      </w:r>
      <w:r w:rsidR="006F24C2">
        <w:rPr>
          <w:rFonts w:eastAsia="Times New Roman"/>
          <w:color w:val="000000"/>
        </w:rPr>
        <w:t>prap</w:t>
      </w:r>
      <w:r w:rsidR="000279DB">
        <w:rPr>
          <w:rFonts w:eastAsia="Times New Roman"/>
          <w:color w:val="000000"/>
        </w:rPr>
        <w:t>ë</w:t>
      </w:r>
      <w:r w:rsidR="006F24C2">
        <w:rPr>
          <w:rFonts w:eastAsia="Times New Roman"/>
          <w:color w:val="000000"/>
        </w:rPr>
        <w:t>seprap</w:t>
      </w:r>
      <w:r w:rsidR="000279DB">
        <w:rPr>
          <w:rFonts w:eastAsia="Times New Roman"/>
          <w:color w:val="000000"/>
        </w:rPr>
        <w:t>ë</w:t>
      </w:r>
      <w:r w:rsidR="006F24C2">
        <w:rPr>
          <w:rFonts w:eastAsia="Times New Roman"/>
          <w:color w:val="000000"/>
        </w:rPr>
        <w:t xml:space="preserve"> </w:t>
      </w:r>
      <w:r w:rsidRPr="006F24C2">
        <w:rPr>
          <w:rFonts w:eastAsia="Times New Roman"/>
          <w:color w:val="000000"/>
        </w:rPr>
        <w:t>duhet të plotësojnë kritere shtesë. Në maj, Banka Qendrore zbatoi më tej masat e aftësisë paguese I duke ndryshuar rregulloren për llogaritjen e pragut minimal të aftësisë paguese, mjaftueshmërinë e kapitalit dhe fondin e garancisë për siguruesit jo-jetë dhe duke miratuar një rregullore për likuidimin e siguruesve. Duhet të fillojë puna për hartimin e një udhërrëfyesi për zbatimin e masave të aftësisë paguese II.</w:t>
      </w:r>
      <w:r w:rsidRPr="00BB7CF6">
        <w:rPr>
          <w:rFonts w:eastAsia="Times New Roman"/>
          <w:color w:val="000000"/>
        </w:rPr>
        <w:t xml:space="preserve"> Në nëntor, Banka Qendrore, e cila është kompetente për licencimin, rregullimin dhe mbikëqyrjen e kompanive të sigurimeve, doli kundër mendimit të Autoritetit </w:t>
      </w:r>
      <w:r w:rsidR="006F24C2">
        <w:rPr>
          <w:rFonts w:eastAsia="Times New Roman"/>
          <w:color w:val="000000"/>
        </w:rPr>
        <w:t xml:space="preserve">Kosovar </w:t>
      </w:r>
      <w:r w:rsidRPr="00BB7CF6">
        <w:rPr>
          <w:rFonts w:eastAsia="Times New Roman"/>
          <w:color w:val="000000"/>
        </w:rPr>
        <w:t>të Konkurrencës dhe rriti primin e r</w:t>
      </w:r>
      <w:r w:rsidR="006F24C2">
        <w:rPr>
          <w:rFonts w:eastAsia="Times New Roman"/>
          <w:color w:val="000000"/>
        </w:rPr>
        <w:t xml:space="preserve">iskut </w:t>
      </w:r>
      <w:r w:rsidRPr="00BB7CF6">
        <w:rPr>
          <w:rFonts w:eastAsia="Times New Roman"/>
          <w:color w:val="000000"/>
        </w:rPr>
        <w:t xml:space="preserve">për sigurimin e detyrueshëm </w:t>
      </w:r>
      <w:r w:rsidR="006F24C2">
        <w:rPr>
          <w:rFonts w:eastAsia="Times New Roman"/>
          <w:color w:val="000000"/>
        </w:rPr>
        <w:t>nga autop</w:t>
      </w:r>
      <w:r w:rsidR="000279DB">
        <w:rPr>
          <w:rFonts w:eastAsia="Times New Roman"/>
          <w:color w:val="000000"/>
        </w:rPr>
        <w:t>ë</w:t>
      </w:r>
      <w:r w:rsidR="006F24C2">
        <w:rPr>
          <w:rFonts w:eastAsia="Times New Roman"/>
          <w:color w:val="000000"/>
        </w:rPr>
        <w:t>rgjegj</w:t>
      </w:r>
      <w:r w:rsidR="000279DB">
        <w:rPr>
          <w:rFonts w:eastAsia="Times New Roman"/>
          <w:color w:val="000000"/>
        </w:rPr>
        <w:t>ë</w:t>
      </w:r>
      <w:r w:rsidR="006F24C2">
        <w:rPr>
          <w:rFonts w:eastAsia="Times New Roman"/>
          <w:color w:val="000000"/>
        </w:rPr>
        <w:t xml:space="preserve">sia </w:t>
      </w:r>
      <w:r w:rsidRPr="00BB7CF6">
        <w:rPr>
          <w:rFonts w:eastAsia="Times New Roman"/>
          <w:color w:val="000000"/>
        </w:rPr>
        <w:t xml:space="preserve">me 26%. Vendimi ngriti shqetësime të shoqërisë civile për shkak të barrës shtesë financiare që u ngarkon pronarëve të makinave. Në </w:t>
      </w:r>
      <w:r w:rsidR="006F24C2">
        <w:rPr>
          <w:rFonts w:eastAsia="Times New Roman"/>
          <w:color w:val="000000"/>
        </w:rPr>
        <w:t>j</w:t>
      </w:r>
      <w:r w:rsidRPr="00BB7CF6">
        <w:rPr>
          <w:rFonts w:eastAsia="Times New Roman"/>
          <w:color w:val="000000"/>
        </w:rPr>
        <w:t>anar 2020, Banka Qendrore ndryshoi Rregulloren për menaxhimin e komisioneve dhe shpenzimeve operacionale të siguruesve jo-jetë, duke ulur kufirin e llogaritjes së kostove operacionale nga 35% në 24% të kostove totale. Banka Qendrore nuk ndërmori asnjë masë të menjëhershme për liberalizimin e çmimeve në tregun e sigurimeve.</w:t>
      </w:r>
    </w:p>
    <w:p w14:paraId="40059572" w14:textId="77777777" w:rsidR="00D024B2" w:rsidRPr="00BB7CF6" w:rsidRDefault="00D024B2" w:rsidP="00D024B2">
      <w:pPr>
        <w:spacing w:before="122" w:after="371" w:line="276" w:lineRule="exact"/>
        <w:ind w:left="144" w:right="72"/>
        <w:jc w:val="both"/>
        <w:textAlignment w:val="baseline"/>
        <w:rPr>
          <w:rFonts w:eastAsia="Times New Roman"/>
          <w:color w:val="000000"/>
        </w:rPr>
      </w:pPr>
      <w:r w:rsidRPr="00BB7CF6">
        <w:rPr>
          <w:rFonts w:eastAsia="Times New Roman"/>
          <w:color w:val="000000"/>
        </w:rPr>
        <w:t>Autoritetet ende nuk e kanë adresuar çështjen e automjeteve të pasiguruara dhe të paregjistruara, dhe kostot shoqëruese për sektorin e sigurimeve. Meqenëse Kosova ende nuk është e mbuluar nga sistemi i 'kartonit të gjelbërt', sigurimi kërkohet për automjetet e regjistruara nga të huajt që hyjnë në Kosovë dhe</w:t>
      </w:r>
    </w:p>
    <w:p w14:paraId="314312BA" w14:textId="77777777" w:rsidR="00D024B2" w:rsidRPr="00BB7CF6" w:rsidRDefault="00D024B2" w:rsidP="00D024B2">
      <w:pPr>
        <w:spacing w:before="122" w:after="371" w:line="276" w:lineRule="exact"/>
        <w:sectPr w:rsidR="00D024B2" w:rsidRPr="00BB7CF6">
          <w:pgSz w:w="11909" w:h="16838"/>
          <w:pgMar w:top="1400" w:right="1315" w:bottom="562" w:left="1234" w:header="720" w:footer="720" w:gutter="0"/>
          <w:cols w:space="720"/>
        </w:sectPr>
      </w:pPr>
    </w:p>
    <w:p w14:paraId="75323B04" w14:textId="77777777" w:rsidR="00D024B2" w:rsidRPr="00BB7CF6" w:rsidRDefault="00D024B2" w:rsidP="00D024B2">
      <w:pPr>
        <w:spacing w:before="13" w:line="249" w:lineRule="exact"/>
        <w:jc w:val="center"/>
        <w:textAlignment w:val="baseline"/>
        <w:rPr>
          <w:rFonts w:eastAsia="Times New Roman"/>
          <w:color w:val="000000"/>
          <w:spacing w:val="39"/>
        </w:rPr>
      </w:pPr>
      <w:r w:rsidRPr="00BB7CF6">
        <w:rPr>
          <w:rFonts w:eastAsia="Times New Roman"/>
          <w:color w:val="000000"/>
          <w:spacing w:val="39"/>
        </w:rPr>
        <w:lastRenderedPageBreak/>
        <w:t>68</w:t>
      </w:r>
    </w:p>
    <w:p w14:paraId="230EF34E" w14:textId="77777777" w:rsidR="00D024B2" w:rsidRPr="00BB7CF6" w:rsidRDefault="00D024B2" w:rsidP="00D024B2">
      <w:pPr>
        <w:sectPr w:rsidR="00D024B2" w:rsidRPr="00BB7CF6">
          <w:type w:val="continuous"/>
          <w:pgSz w:w="11909" w:h="16838"/>
          <w:pgMar w:top="1400" w:right="1277" w:bottom="562" w:left="1272" w:header="720" w:footer="720" w:gutter="0"/>
          <w:cols w:space="720"/>
        </w:sectPr>
      </w:pPr>
    </w:p>
    <w:p w14:paraId="0F98ABB7" w14:textId="77777777" w:rsidR="00D024B2" w:rsidRPr="00BB7CF6" w:rsidRDefault="00D024B2" w:rsidP="00D024B2">
      <w:pPr>
        <w:spacing w:before="17" w:line="276" w:lineRule="exact"/>
        <w:ind w:left="144" w:right="144"/>
        <w:jc w:val="both"/>
        <w:textAlignment w:val="baseline"/>
        <w:rPr>
          <w:rFonts w:eastAsia="Times New Roman"/>
          <w:color w:val="000000"/>
        </w:rPr>
      </w:pPr>
      <w:r w:rsidRPr="00BB7CF6">
        <w:rPr>
          <w:rFonts w:eastAsia="Times New Roman"/>
          <w:color w:val="000000"/>
        </w:rPr>
        <w:lastRenderedPageBreak/>
        <w:t>automjetet me targa të Kosovës që largohen nga Kosova. Kjo vazhdon të përfaqësojë një barrë financiare për udhëtarët (përveç atyre nga vendet me të cilat Kosova ka marrëveshje bilaterale të sigurimit të automjeteve).</w:t>
      </w:r>
    </w:p>
    <w:p w14:paraId="6F003DAE" w14:textId="33E3595D" w:rsidR="00D024B2" w:rsidRPr="00BB7CF6" w:rsidRDefault="00D024B2" w:rsidP="00D024B2">
      <w:pPr>
        <w:spacing w:before="121" w:line="276" w:lineRule="exact"/>
        <w:ind w:left="144" w:right="144"/>
        <w:jc w:val="both"/>
        <w:textAlignment w:val="baseline"/>
        <w:rPr>
          <w:rFonts w:eastAsia="Times New Roman"/>
          <w:color w:val="000000"/>
        </w:rPr>
      </w:pPr>
      <w:r w:rsidRPr="00BB7CF6">
        <w:rPr>
          <w:rFonts w:eastAsia="Times New Roman"/>
          <w:color w:val="000000"/>
        </w:rPr>
        <w:t xml:space="preserve">Është arritur një përparim me miratimin dhe funksionalizimin e manualit për mbikëqyrjen në vend të fondeve pensionale, por nevojitet një harmonizim i mëtejshëm me </w:t>
      </w:r>
      <w:r w:rsidRPr="00BB7CF6">
        <w:rPr>
          <w:rFonts w:eastAsia="Times New Roman"/>
          <w:i/>
          <w:color w:val="000000"/>
        </w:rPr>
        <w:t xml:space="preserve">acquis të </w:t>
      </w:r>
      <w:r w:rsidRPr="00BB7CF6">
        <w:rPr>
          <w:rFonts w:eastAsia="Times New Roman"/>
          <w:color w:val="000000"/>
        </w:rPr>
        <w:t>BE</w:t>
      </w:r>
      <w:r w:rsidR="006F24C2">
        <w:rPr>
          <w:rFonts w:eastAsia="Times New Roman"/>
          <w:color w:val="000000"/>
        </w:rPr>
        <w:t>-s</w:t>
      </w:r>
      <w:r w:rsidR="000279DB">
        <w:rPr>
          <w:rFonts w:eastAsia="Times New Roman"/>
          <w:color w:val="000000"/>
        </w:rPr>
        <w:t>ë</w:t>
      </w:r>
      <w:r w:rsidRPr="00BB7CF6">
        <w:rPr>
          <w:rFonts w:eastAsia="Times New Roman"/>
          <w:color w:val="000000"/>
        </w:rPr>
        <w:t>.</w:t>
      </w:r>
    </w:p>
    <w:p w14:paraId="774B30DF" w14:textId="697BC259" w:rsidR="00D024B2" w:rsidRPr="00BB7CF6" w:rsidRDefault="006F24C2" w:rsidP="00D024B2">
      <w:pPr>
        <w:spacing w:before="119" w:line="276" w:lineRule="exact"/>
        <w:ind w:left="144" w:right="144"/>
        <w:jc w:val="both"/>
        <w:textAlignment w:val="baseline"/>
        <w:rPr>
          <w:rFonts w:eastAsia="Times New Roman"/>
          <w:color w:val="000000"/>
        </w:rPr>
      </w:pPr>
      <w:r>
        <w:rPr>
          <w:rFonts w:eastAsia="Times New Roman"/>
          <w:color w:val="000000"/>
        </w:rPr>
        <w:t xml:space="preserve">Tek </w:t>
      </w:r>
      <w:r w:rsidR="00D024B2" w:rsidRPr="00BB7CF6">
        <w:rPr>
          <w:rFonts w:eastAsia="Times New Roman"/>
          <w:b/>
          <w:color w:val="000000"/>
        </w:rPr>
        <w:t>tregjet e letrave me vlerë dhe shërbimet e investimeve</w:t>
      </w:r>
      <w:r w:rsidR="00D024B2" w:rsidRPr="00BB7CF6">
        <w:rPr>
          <w:rFonts w:eastAsia="Times New Roman"/>
          <w:color w:val="000000"/>
        </w:rPr>
        <w:t xml:space="preserve">, tregu mbetet në një fazë të hershme të zhvillimit. Aktiviteti më i madh përqendrohet në tregun e letrave me vlerë të qeverisë, </w:t>
      </w:r>
      <w:r>
        <w:rPr>
          <w:rFonts w:eastAsia="Times New Roman"/>
          <w:color w:val="000000"/>
        </w:rPr>
        <w:t>t</w:t>
      </w:r>
      <w:r w:rsidR="000279DB">
        <w:rPr>
          <w:rFonts w:eastAsia="Times New Roman"/>
          <w:color w:val="000000"/>
        </w:rPr>
        <w:t>ë</w:t>
      </w:r>
      <w:r>
        <w:rPr>
          <w:rFonts w:eastAsia="Times New Roman"/>
          <w:color w:val="000000"/>
        </w:rPr>
        <w:t xml:space="preserve"> nxjerra </w:t>
      </w:r>
      <w:r w:rsidR="00D024B2" w:rsidRPr="00BB7CF6">
        <w:rPr>
          <w:rFonts w:eastAsia="Times New Roman"/>
          <w:color w:val="000000"/>
        </w:rPr>
        <w:t>në ankand nga Banka Qendrore. Rregullorja për riblerjen e letrave me vlerë me Bankën Qendrore (miratuar në prill 2019) mundëson riblerjen e letrave me vlerë ndërmejt bankave komerciale në tregun sekondar. Kjo synon të ndihmojë bankat e pranueshme që të menaxhojn likuiditetin e tyre në mënyrë efikase në një periudhë afatshkurtër.</w:t>
      </w:r>
    </w:p>
    <w:p w14:paraId="1A9ED42C" w14:textId="77777777" w:rsidR="00D024B2" w:rsidRPr="00BB7CF6" w:rsidRDefault="00D024B2" w:rsidP="00D024B2">
      <w:pPr>
        <w:spacing w:before="131" w:line="274" w:lineRule="exact"/>
        <w:ind w:left="144"/>
        <w:textAlignment w:val="baseline"/>
        <w:rPr>
          <w:rFonts w:eastAsia="Times New Roman"/>
          <w:b/>
          <w:color w:val="000000"/>
          <w:spacing w:val="21"/>
        </w:rPr>
      </w:pPr>
      <w:r w:rsidRPr="00BB7CF6">
        <w:rPr>
          <w:rFonts w:eastAsia="Times New Roman"/>
          <w:b/>
          <w:color w:val="000000"/>
          <w:spacing w:val="21"/>
        </w:rPr>
        <w:t>6.5. Doganat</w:t>
      </w:r>
    </w:p>
    <w:p w14:paraId="5A3E6AE2" w14:textId="1F5C5B1C" w:rsidR="00D024B2" w:rsidRPr="00BB7CF6" w:rsidRDefault="00D024B2" w:rsidP="00D024B2">
      <w:pPr>
        <w:spacing w:before="112" w:line="276" w:lineRule="exact"/>
        <w:ind w:left="144" w:right="144"/>
        <w:jc w:val="both"/>
        <w:textAlignment w:val="baseline"/>
        <w:rPr>
          <w:rFonts w:eastAsia="Times New Roman"/>
          <w:i/>
          <w:color w:val="000000"/>
        </w:rPr>
      </w:pPr>
      <w:r w:rsidRPr="00BB7CF6">
        <w:rPr>
          <w:rFonts w:eastAsia="Times New Roman"/>
          <w:i/>
          <w:color w:val="000000"/>
        </w:rPr>
        <w:t xml:space="preserve">Të gjithë Shtetet Anëtare janë pjesë e </w:t>
      </w:r>
      <w:r w:rsidR="006F24C2">
        <w:rPr>
          <w:rFonts w:eastAsia="Times New Roman"/>
          <w:i/>
          <w:color w:val="000000"/>
        </w:rPr>
        <w:t xml:space="preserve">unionit </w:t>
      </w:r>
      <w:r w:rsidRPr="00BB7CF6">
        <w:rPr>
          <w:rFonts w:eastAsia="Times New Roman"/>
          <w:i/>
          <w:color w:val="000000"/>
        </w:rPr>
        <w:t xml:space="preserve">doganor të BE-së dhe ndjekin të njëjtat rregulla dhe procedura doganore. Kjo kërkon harmonizim legjislativ, zbatim adekuat dhe kapacitet zbatues dhe qasje në sistemet e </w:t>
      </w:r>
      <w:r w:rsidR="006F24C2">
        <w:rPr>
          <w:rFonts w:eastAsia="Times New Roman"/>
          <w:i/>
          <w:color w:val="000000"/>
        </w:rPr>
        <w:t>p</w:t>
      </w:r>
      <w:r w:rsidR="000279DB">
        <w:rPr>
          <w:rFonts w:eastAsia="Times New Roman"/>
          <w:i/>
          <w:color w:val="000000"/>
        </w:rPr>
        <w:t>ë</w:t>
      </w:r>
      <w:r w:rsidR="006F24C2">
        <w:rPr>
          <w:rFonts w:eastAsia="Times New Roman"/>
          <w:i/>
          <w:color w:val="000000"/>
        </w:rPr>
        <w:t>rbashk</w:t>
      </w:r>
      <w:r w:rsidR="000279DB">
        <w:rPr>
          <w:rFonts w:eastAsia="Times New Roman"/>
          <w:i/>
          <w:color w:val="000000"/>
        </w:rPr>
        <w:t>ë</w:t>
      </w:r>
      <w:r w:rsidR="006F24C2">
        <w:rPr>
          <w:rFonts w:eastAsia="Times New Roman"/>
          <w:i/>
          <w:color w:val="000000"/>
        </w:rPr>
        <w:t xml:space="preserve">ta </w:t>
      </w:r>
      <w:r w:rsidRPr="00BB7CF6">
        <w:rPr>
          <w:rFonts w:eastAsia="Times New Roman"/>
          <w:i/>
          <w:color w:val="000000"/>
        </w:rPr>
        <w:t>të kompjuterizuara doganore.</w:t>
      </w:r>
    </w:p>
    <w:p w14:paraId="27974435" w14:textId="4D975F5D" w:rsidR="00D024B2" w:rsidRPr="00BB7CF6" w:rsidRDefault="00D024B2" w:rsidP="00D024B2">
      <w:pPr>
        <w:spacing w:before="150" w:line="276" w:lineRule="exact"/>
        <w:ind w:left="144" w:right="432"/>
        <w:jc w:val="both"/>
        <w:textAlignment w:val="baseline"/>
        <w:rPr>
          <w:rFonts w:eastAsia="Times New Roman"/>
          <w:color w:val="000000"/>
        </w:rPr>
      </w:pPr>
      <w:r w:rsidRPr="00BB7CF6">
        <w:rPr>
          <w:rFonts w:eastAsia="Times New Roman"/>
          <w:color w:val="000000"/>
        </w:rPr>
        <w:t xml:space="preserve">Kosova është </w:t>
      </w:r>
      <w:r w:rsidRPr="00BB7CF6">
        <w:rPr>
          <w:rFonts w:eastAsia="Times New Roman"/>
          <w:b/>
          <w:color w:val="000000"/>
        </w:rPr>
        <w:t>mesatarisht e përgatitur</w:t>
      </w:r>
      <w:r w:rsidRPr="00BB7CF6">
        <w:rPr>
          <w:rFonts w:eastAsia="Times New Roman"/>
          <w:color w:val="000000"/>
        </w:rPr>
        <w:t xml:space="preserve"> në fushën e doganave. Është arritur </w:t>
      </w:r>
      <w:r w:rsidR="006F24C2">
        <w:rPr>
          <w:rFonts w:eastAsia="Times New Roman"/>
          <w:b/>
          <w:color w:val="000000"/>
        </w:rPr>
        <w:t xml:space="preserve">ca progress </w:t>
      </w:r>
      <w:r w:rsidRPr="00BB7CF6">
        <w:rPr>
          <w:rFonts w:eastAsia="Times New Roman"/>
          <w:color w:val="000000"/>
        </w:rPr>
        <w:t>pasi strategjia dhe plani i veprimit për luftimin e ekonomisë joformale u miratuan dhe Kosova vazhdoi të performojë pozitivisht në zbatimin e masave doganore, veçanërisht për mbrojtjen e të drejtave të pronësisë intelektuale (DPI). Meqenëse rekomandimet në raportin e mëparshëm nuk janë adresuar plotësisht</w:t>
      </w:r>
      <w:r w:rsidR="006F24C2">
        <w:rPr>
          <w:rFonts w:eastAsia="Times New Roman"/>
          <w:color w:val="000000"/>
        </w:rPr>
        <w:t>,</w:t>
      </w:r>
      <w:r w:rsidRPr="00BB7CF6">
        <w:rPr>
          <w:rFonts w:eastAsia="Times New Roman"/>
          <w:color w:val="000000"/>
        </w:rPr>
        <w:t xml:space="preserve"> në vitin e ardhshëm, Kosova duhet në veçanti:</w:t>
      </w:r>
    </w:p>
    <w:p w14:paraId="71207281" w14:textId="25979A60" w:rsidR="00D024B2" w:rsidRPr="00BB7CF6" w:rsidRDefault="00D024B2" w:rsidP="00D024B2">
      <w:pPr>
        <w:spacing w:before="139" w:line="276" w:lineRule="exact"/>
        <w:ind w:left="504" w:right="432"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rPr>
        <w:t xml:space="preserve">të miratojë Kodin e rishikuar të Doganave dhe Akcizës, në mënyrë që të jetë në përputhje me legjislacionin dhe praktikat e BE-së, duke përfshirë normën minimale të akcizës së duhanit </w:t>
      </w:r>
      <w:r w:rsidR="00331A29">
        <w:rPr>
          <w:rFonts w:eastAsia="Times New Roman"/>
          <w:color w:val="000000"/>
        </w:rPr>
        <w:t>t</w:t>
      </w:r>
      <w:r w:rsidRPr="00BB7CF6">
        <w:rPr>
          <w:rFonts w:eastAsia="Times New Roman"/>
          <w:color w:val="000000"/>
        </w:rPr>
        <w:t>ë BE</w:t>
      </w:r>
      <w:r w:rsidR="00331A29">
        <w:rPr>
          <w:rFonts w:eastAsia="Times New Roman"/>
          <w:color w:val="000000"/>
        </w:rPr>
        <w:t>-s</w:t>
      </w:r>
      <w:r w:rsidR="000279DB">
        <w:rPr>
          <w:rFonts w:eastAsia="Times New Roman"/>
          <w:color w:val="000000"/>
        </w:rPr>
        <w:t>ë</w:t>
      </w:r>
      <w:r w:rsidRPr="00BB7CF6">
        <w:rPr>
          <w:rFonts w:eastAsia="Times New Roman"/>
          <w:color w:val="000000"/>
        </w:rPr>
        <w:t>;</w:t>
      </w:r>
    </w:p>
    <w:p w14:paraId="04D5A31F" w14:textId="54DA77DD" w:rsidR="00D024B2" w:rsidRPr="00BB7CF6" w:rsidRDefault="00D024B2" w:rsidP="00D024B2">
      <w:pPr>
        <w:spacing w:before="137" w:line="276" w:lineRule="exact"/>
        <w:ind w:left="504" w:right="432"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00331A29">
        <w:rPr>
          <w:rFonts w:eastAsia="Times New Roman"/>
          <w:color w:val="000000"/>
        </w:rPr>
        <w:t>t</w:t>
      </w:r>
      <w:r w:rsidR="000279DB">
        <w:rPr>
          <w:rFonts w:eastAsia="Times New Roman"/>
          <w:color w:val="000000"/>
        </w:rPr>
        <w:t>ë</w:t>
      </w:r>
      <w:r w:rsidR="00331A29">
        <w:rPr>
          <w:rFonts w:eastAsia="Times New Roman"/>
          <w:color w:val="000000"/>
        </w:rPr>
        <w:t xml:space="preserve"> vazhdoj</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zbatimin dhe të vlerësojë rregullisht strategjinë për luftimin e ekonomisë joformale dhe planin e saj të veprimit dhe të sigurojë koordinimin ndërmjet Doganave të Kosovës dhe agjencive të zbatimit të ligjit në luftën kundër mashtrimit doganor;</w:t>
      </w:r>
    </w:p>
    <w:p w14:paraId="12DF913D" w14:textId="518F96FD" w:rsidR="00D024B2" w:rsidRPr="00BB7CF6" w:rsidRDefault="00D024B2" w:rsidP="00D024B2">
      <w:pPr>
        <w:spacing w:before="139" w:line="276" w:lineRule="exact"/>
        <w:ind w:left="504" w:right="288" w:hanging="360"/>
        <w:jc w:val="both"/>
        <w:textAlignment w:val="baseline"/>
        <w:rPr>
          <w:rFonts w:ascii="Arial Narrow" w:eastAsia="Arial Narrow" w:hAnsi="Arial Narrow"/>
          <w:color w:val="000000"/>
          <w:spacing w:val="36"/>
        </w:rPr>
      </w:pPr>
      <w:r w:rsidRPr="00BB7CF6">
        <w:rPr>
          <w:rFonts w:ascii="Arial Narrow" w:eastAsia="Arial Narrow" w:hAnsi="Arial Narrow"/>
          <w:color w:val="000000"/>
          <w:spacing w:val="36"/>
        </w:rPr>
        <w:t xml:space="preserve">-* </w:t>
      </w:r>
      <w:r w:rsidR="00331A29">
        <w:rPr>
          <w:rFonts w:eastAsia="Times New Roman"/>
          <w:color w:val="000000"/>
          <w:spacing w:val="36"/>
        </w:rPr>
        <w:t>t</w:t>
      </w:r>
      <w:r w:rsidR="000279DB">
        <w:rPr>
          <w:rFonts w:eastAsia="Times New Roman"/>
          <w:color w:val="000000"/>
          <w:spacing w:val="36"/>
        </w:rPr>
        <w:t>ë</w:t>
      </w:r>
      <w:r w:rsidR="00331A29">
        <w:rPr>
          <w:rFonts w:eastAsia="Times New Roman"/>
          <w:color w:val="000000"/>
          <w:spacing w:val="36"/>
        </w:rPr>
        <w:t xml:space="preserve"> filloj</w:t>
      </w:r>
      <w:r w:rsidR="000279DB">
        <w:rPr>
          <w:rFonts w:eastAsia="Times New Roman"/>
          <w:color w:val="000000"/>
          <w:spacing w:val="36"/>
        </w:rPr>
        <w:t>ë</w:t>
      </w:r>
      <w:r w:rsidR="00331A29">
        <w:rPr>
          <w:rFonts w:eastAsia="Times New Roman"/>
          <w:color w:val="000000"/>
          <w:spacing w:val="36"/>
        </w:rPr>
        <w:t xml:space="preserve"> </w:t>
      </w:r>
      <w:r w:rsidRPr="00BB7CF6">
        <w:rPr>
          <w:rFonts w:eastAsia="Times New Roman"/>
          <w:color w:val="000000"/>
          <w:spacing w:val="36"/>
        </w:rPr>
        <w:t xml:space="preserve">të </w:t>
      </w:r>
      <w:r w:rsidR="00331A29">
        <w:rPr>
          <w:rFonts w:eastAsia="Times New Roman"/>
          <w:color w:val="000000"/>
          <w:spacing w:val="36"/>
        </w:rPr>
        <w:t>nd</w:t>
      </w:r>
      <w:r w:rsidR="000279DB">
        <w:rPr>
          <w:rFonts w:eastAsia="Times New Roman"/>
          <w:color w:val="000000"/>
          <w:spacing w:val="36"/>
        </w:rPr>
        <w:t>ë</w:t>
      </w:r>
      <w:r w:rsidR="00331A29">
        <w:rPr>
          <w:rFonts w:eastAsia="Times New Roman"/>
          <w:color w:val="000000"/>
          <w:spacing w:val="36"/>
        </w:rPr>
        <w:t>rprej</w:t>
      </w:r>
      <w:r w:rsidR="000279DB">
        <w:rPr>
          <w:rFonts w:eastAsia="Times New Roman"/>
          <w:color w:val="000000"/>
          <w:spacing w:val="36"/>
        </w:rPr>
        <w:t>ë</w:t>
      </w:r>
      <w:r w:rsidR="00331A29">
        <w:rPr>
          <w:rFonts w:eastAsia="Times New Roman"/>
          <w:color w:val="000000"/>
          <w:spacing w:val="36"/>
        </w:rPr>
        <w:t xml:space="preserve"> gradualisht </w:t>
      </w:r>
      <w:r w:rsidRPr="00BB7CF6">
        <w:rPr>
          <w:rFonts w:eastAsia="Times New Roman"/>
          <w:color w:val="000000"/>
          <w:spacing w:val="36"/>
        </w:rPr>
        <w:t>përdorimi</w:t>
      </w:r>
      <w:r w:rsidR="00331A29">
        <w:rPr>
          <w:rFonts w:eastAsia="Times New Roman"/>
          <w:color w:val="000000"/>
          <w:spacing w:val="36"/>
        </w:rPr>
        <w:t xml:space="preserve">n e </w:t>
      </w:r>
      <w:r w:rsidRPr="00BB7CF6">
        <w:rPr>
          <w:rFonts w:eastAsia="Times New Roman"/>
          <w:color w:val="000000"/>
          <w:spacing w:val="36"/>
        </w:rPr>
        <w:t>terminaleve doganor</w:t>
      </w:r>
      <w:r w:rsidR="00331A29">
        <w:rPr>
          <w:rFonts w:eastAsia="Times New Roman"/>
          <w:color w:val="000000"/>
          <w:spacing w:val="36"/>
        </w:rPr>
        <w:t>e</w:t>
      </w:r>
      <w:r w:rsidRPr="00BB7CF6">
        <w:rPr>
          <w:rFonts w:eastAsia="Times New Roman"/>
          <w:color w:val="000000"/>
          <w:spacing w:val="36"/>
        </w:rPr>
        <w:t xml:space="preserve"> të brendsh</w:t>
      </w:r>
      <w:r w:rsidR="00331A29">
        <w:rPr>
          <w:rFonts w:eastAsia="Times New Roman"/>
          <w:color w:val="000000"/>
          <w:spacing w:val="36"/>
        </w:rPr>
        <w:t xml:space="preserve">me </w:t>
      </w:r>
      <w:r w:rsidRPr="00BB7CF6">
        <w:rPr>
          <w:rFonts w:eastAsia="Times New Roman"/>
          <w:color w:val="000000"/>
          <w:spacing w:val="36"/>
        </w:rPr>
        <w:t>në pronësi private dhe të heq</w:t>
      </w:r>
      <w:r w:rsidR="000279DB">
        <w:rPr>
          <w:rFonts w:eastAsia="Times New Roman"/>
          <w:color w:val="000000"/>
          <w:spacing w:val="36"/>
        </w:rPr>
        <w:t>ë</w:t>
      </w:r>
      <w:r w:rsidR="00331A29">
        <w:rPr>
          <w:rFonts w:eastAsia="Times New Roman"/>
          <w:color w:val="000000"/>
          <w:spacing w:val="36"/>
        </w:rPr>
        <w:t xml:space="preserve"> </w:t>
      </w:r>
      <w:r w:rsidRPr="00BB7CF6">
        <w:rPr>
          <w:rFonts w:eastAsia="Times New Roman"/>
          <w:color w:val="000000"/>
          <w:spacing w:val="36"/>
        </w:rPr>
        <w:t xml:space="preserve">tarifat përkatëse që u ngarkohen eksportuesve / importuesve, në përputhje me </w:t>
      </w:r>
      <w:r w:rsidRPr="00BB7CF6">
        <w:rPr>
          <w:rFonts w:eastAsia="Times New Roman"/>
          <w:color w:val="000000"/>
          <w:spacing w:val="36"/>
          <w:u w:val="single"/>
        </w:rPr>
        <w:t xml:space="preserve">legjislacionin doganor të BE-së. </w:t>
      </w:r>
      <w:r w:rsidRPr="00BB7CF6">
        <w:rPr>
          <w:rFonts w:eastAsia="Times New Roman"/>
          <w:color w:val="000000"/>
          <w:spacing w:val="36"/>
        </w:rPr>
        <w:t xml:space="preserve"> </w:t>
      </w:r>
    </w:p>
    <w:p w14:paraId="25D394BF" w14:textId="602572ED" w:rsidR="00D024B2" w:rsidRPr="00BB7CF6" w:rsidRDefault="00D024B2" w:rsidP="00D024B2">
      <w:pPr>
        <w:spacing w:before="128" w:after="860" w:line="276" w:lineRule="exact"/>
        <w:ind w:left="144" w:right="144"/>
        <w:jc w:val="both"/>
        <w:textAlignment w:val="baseline"/>
        <w:rPr>
          <w:rFonts w:eastAsia="Times New Roman"/>
          <w:color w:val="000000"/>
        </w:rPr>
        <w:sectPr w:rsidR="00D024B2" w:rsidRPr="00BB7CF6">
          <w:pgSz w:w="11909" w:h="16838"/>
          <w:pgMar w:top="1400" w:right="1277" w:bottom="562" w:left="1272" w:header="720" w:footer="720" w:gutter="0"/>
          <w:cols w:space="720"/>
        </w:sectPr>
      </w:pPr>
      <w:r w:rsidRPr="00BB7CF6">
        <w:rPr>
          <w:rFonts w:eastAsia="Times New Roman"/>
          <w:color w:val="000000"/>
        </w:rPr>
        <w:t xml:space="preserve">Në fushën e </w:t>
      </w:r>
      <w:r w:rsidRPr="00BB7CF6">
        <w:rPr>
          <w:rFonts w:eastAsia="Times New Roman"/>
          <w:b/>
          <w:color w:val="000000"/>
        </w:rPr>
        <w:t>legjislacionit doganor</w:t>
      </w:r>
      <w:r w:rsidRPr="00BB7CF6">
        <w:rPr>
          <w:rFonts w:eastAsia="Times New Roman"/>
          <w:color w:val="000000"/>
        </w:rPr>
        <w:t xml:space="preserve">, u ndërmorën vetëm hapa fillestarë për të harmonizuar Kodin Doganor dhe </w:t>
      </w:r>
      <w:r w:rsidR="00331A29">
        <w:rPr>
          <w:rFonts w:eastAsia="Times New Roman"/>
          <w:color w:val="000000"/>
        </w:rPr>
        <w:t>t</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Akcizë</w:t>
      </w:r>
      <w:r w:rsidR="00331A29">
        <w:rPr>
          <w:rFonts w:eastAsia="Times New Roman"/>
          <w:color w:val="000000"/>
        </w:rPr>
        <w:t>s</w:t>
      </w:r>
      <w:r w:rsidRPr="00BB7CF6">
        <w:rPr>
          <w:rFonts w:eastAsia="Times New Roman"/>
          <w:color w:val="000000"/>
        </w:rPr>
        <w:t xml:space="preserve"> më tej me kodin doganor të Unionit, siç rekomandohet në raportin e mëparshëm. Për shkak të çështjeve të statusit, nuk kishte përparim në aplikimin e Kosovës për t'u bërë vëzhgues sipas Konventës së Tranzitit të Përbashkët. Kosova zbaton dispozitat e Konventës Rajonale mbi rregullat preferenciale Pan-Euro-Mesdhetare të origjinës, pa e ratifikuar atë. Dogana e Kosovës vazhdon të marrë pjesë në shkëmbimin sistematik elektronik të të dhënave të akcizës ndërmjet ekonomive të Ballkanit Perëndimor. Legjislacioni për masat doganore që rregullojnë të drejtat e pronësisë intelektuale (DPI) dhe kontrollet e eksportit për mallrat kulturore është në përputhje me </w:t>
      </w:r>
      <w:r w:rsidR="00331A29" w:rsidRPr="00331A29">
        <w:rPr>
          <w:rFonts w:eastAsia="Times New Roman"/>
          <w:i/>
          <w:iCs/>
          <w:color w:val="000000"/>
        </w:rPr>
        <w:t>acquis</w:t>
      </w:r>
      <w:r w:rsidR="00331A29">
        <w:rPr>
          <w:rFonts w:eastAsia="Times New Roman"/>
          <w:color w:val="000000"/>
        </w:rPr>
        <w:t xml:space="preserve"> t</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BE</w:t>
      </w:r>
      <w:r w:rsidR="00331A29">
        <w:rPr>
          <w:rFonts w:eastAsia="Times New Roman"/>
          <w:color w:val="000000"/>
        </w:rPr>
        <w:t>-s</w:t>
      </w:r>
      <w:r w:rsidR="000279DB">
        <w:rPr>
          <w:rFonts w:eastAsia="Times New Roman"/>
          <w:color w:val="000000"/>
        </w:rPr>
        <w:t>ë</w:t>
      </w:r>
      <w:r w:rsidRPr="00BB7CF6">
        <w:rPr>
          <w:rFonts w:eastAsia="Times New Roman"/>
          <w:color w:val="000000"/>
        </w:rPr>
        <w:t>, por legjislacioni për p</w:t>
      </w:r>
      <w:r w:rsidR="00331A29">
        <w:rPr>
          <w:rFonts w:eastAsia="Times New Roman"/>
          <w:color w:val="000000"/>
        </w:rPr>
        <w:t>rekursor</w:t>
      </w:r>
      <w:r w:rsidR="000279DB">
        <w:rPr>
          <w:rFonts w:eastAsia="Times New Roman"/>
          <w:color w:val="000000"/>
        </w:rPr>
        <w:t>ë</w:t>
      </w:r>
      <w:r w:rsidR="00331A29">
        <w:rPr>
          <w:rFonts w:eastAsia="Times New Roman"/>
          <w:color w:val="000000"/>
        </w:rPr>
        <w:t xml:space="preserve">t </w:t>
      </w:r>
      <w:r w:rsidRPr="00BB7CF6">
        <w:rPr>
          <w:rFonts w:eastAsia="Times New Roman"/>
          <w:color w:val="000000"/>
        </w:rPr>
        <w:t xml:space="preserve">e drogës kërkon harmonizim të mëtejshëm. Sa i përket lehtësimit të tregtisë, Dogana e Kosovës miratoi dy operatorët e parë ekonomikë të autorizuar në tetor dhe vazhdoi të përmirësojë sistemet, procedurat dhe kapacitetet e saj administrative në këtë fushë. Terminalet doganore të brendshme vazhdojnë të </w:t>
      </w:r>
      <w:r w:rsidR="00331A29">
        <w:rPr>
          <w:rFonts w:eastAsia="Times New Roman"/>
          <w:color w:val="000000"/>
        </w:rPr>
        <w:t>jen</w:t>
      </w:r>
      <w:r w:rsidR="000279DB">
        <w:rPr>
          <w:rFonts w:eastAsia="Times New Roman"/>
          <w:color w:val="000000"/>
        </w:rPr>
        <w:t>ë</w:t>
      </w:r>
      <w:r w:rsidR="00331A29">
        <w:rPr>
          <w:rFonts w:eastAsia="Times New Roman"/>
          <w:color w:val="000000"/>
        </w:rPr>
        <w:t xml:space="preserve"> t</w:t>
      </w:r>
      <w:r w:rsidR="000279DB">
        <w:rPr>
          <w:rFonts w:eastAsia="Times New Roman"/>
          <w:color w:val="000000"/>
        </w:rPr>
        <w:t>ë</w:t>
      </w:r>
      <w:r w:rsidR="00331A29">
        <w:rPr>
          <w:rFonts w:eastAsia="Times New Roman"/>
          <w:color w:val="000000"/>
        </w:rPr>
        <w:t xml:space="preserve"> vendosura n</w:t>
      </w:r>
      <w:r w:rsidRPr="00BB7CF6">
        <w:rPr>
          <w:rFonts w:eastAsia="Times New Roman"/>
          <w:color w:val="000000"/>
        </w:rPr>
        <w:t xml:space="preserve">ë objektet private, të cilat ngarkojnë një tarifë për çdo kamion që hyn për të kryer detyrimet doganore. Tarifa të tilla nuk janë në përputhje me </w:t>
      </w:r>
      <w:r w:rsidRPr="00331A29">
        <w:rPr>
          <w:rFonts w:eastAsia="Times New Roman"/>
          <w:i/>
          <w:iCs/>
          <w:color w:val="000000"/>
        </w:rPr>
        <w:t>acquis</w:t>
      </w:r>
      <w:r w:rsidRPr="00BB7CF6">
        <w:rPr>
          <w:rFonts w:eastAsia="Times New Roman"/>
          <w:color w:val="000000"/>
        </w:rPr>
        <w:t xml:space="preserve"> të BE-së dhe dispozitat e MSA-së andaj duhet të shfuqizohen. Kosova duhet të fillojë </w:t>
      </w:r>
      <w:r w:rsidR="00331A29">
        <w:rPr>
          <w:rFonts w:eastAsia="Times New Roman"/>
          <w:color w:val="000000"/>
        </w:rPr>
        <w:t>nd</w:t>
      </w:r>
      <w:r w:rsidR="000279DB">
        <w:rPr>
          <w:rFonts w:eastAsia="Times New Roman"/>
          <w:color w:val="000000"/>
        </w:rPr>
        <w:t>ë</w:t>
      </w:r>
      <w:r w:rsidR="00331A29">
        <w:rPr>
          <w:rFonts w:eastAsia="Times New Roman"/>
          <w:color w:val="000000"/>
        </w:rPr>
        <w:t>rprerjen graduale t</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përdorimi</w:t>
      </w:r>
      <w:r w:rsidR="00331A29">
        <w:rPr>
          <w:rFonts w:eastAsia="Times New Roman"/>
          <w:color w:val="000000"/>
        </w:rPr>
        <w:t>t t</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 xml:space="preserve">objekteve private dhe të transformojë </w:t>
      </w:r>
      <w:r w:rsidR="00331A29">
        <w:rPr>
          <w:rFonts w:eastAsia="Times New Roman"/>
          <w:color w:val="000000"/>
        </w:rPr>
        <w:t xml:space="preserve">lokacionet </w:t>
      </w:r>
      <w:r w:rsidR="00331A29" w:rsidRPr="00BB7CF6">
        <w:rPr>
          <w:rFonts w:eastAsia="Times New Roman"/>
          <w:color w:val="000000"/>
        </w:rPr>
        <w:t>ekzistuese</w:t>
      </w:r>
      <w:r w:rsidRPr="00BB7CF6">
        <w:rPr>
          <w:rFonts w:eastAsia="Times New Roman"/>
          <w:color w:val="000000"/>
        </w:rPr>
        <w:t xml:space="preserve"> publike, siç është pjesa e vjetër e Aeroportit të Prishtinës, në terminale </w:t>
      </w:r>
      <w:r w:rsidR="00331A29">
        <w:rPr>
          <w:rFonts w:eastAsia="Times New Roman"/>
          <w:color w:val="000000"/>
        </w:rPr>
        <w:t>t</w:t>
      </w:r>
      <w:r w:rsidR="000279DB">
        <w:rPr>
          <w:rFonts w:eastAsia="Times New Roman"/>
          <w:color w:val="000000"/>
        </w:rPr>
        <w:t>ë</w:t>
      </w:r>
      <w:r w:rsidR="00331A29">
        <w:rPr>
          <w:rFonts w:eastAsia="Times New Roman"/>
          <w:color w:val="000000"/>
        </w:rPr>
        <w:t xml:space="preserve"> brendshme </w:t>
      </w:r>
      <w:r w:rsidRPr="00BB7CF6">
        <w:rPr>
          <w:rFonts w:eastAsia="Times New Roman"/>
          <w:color w:val="000000"/>
        </w:rPr>
        <w:t>doganore.</w:t>
      </w:r>
    </w:p>
    <w:p w14:paraId="40FE3715" w14:textId="77777777" w:rsidR="00D024B2" w:rsidRPr="00BB7CF6" w:rsidRDefault="00D024B2" w:rsidP="00D024B2">
      <w:pPr>
        <w:spacing w:before="13" w:line="249" w:lineRule="exact"/>
        <w:textAlignment w:val="baseline"/>
        <w:rPr>
          <w:rFonts w:eastAsia="Times New Roman"/>
          <w:color w:val="000000"/>
          <w:spacing w:val="41"/>
        </w:rPr>
        <w:sectPr w:rsidR="00D024B2" w:rsidRPr="00BB7CF6">
          <w:type w:val="continuous"/>
          <w:pgSz w:w="11909" w:h="16838"/>
          <w:pgMar w:top="1400" w:right="1277" w:bottom="562" w:left="1272" w:header="720" w:footer="720" w:gutter="0"/>
          <w:cols w:space="720"/>
        </w:sectPr>
      </w:pPr>
    </w:p>
    <w:p w14:paraId="7393F658" w14:textId="77777777" w:rsidR="00D024B2" w:rsidRPr="00BB7CF6" w:rsidRDefault="00D024B2" w:rsidP="00D024B2">
      <w:pPr>
        <w:spacing w:before="18" w:line="276" w:lineRule="exact"/>
        <w:ind w:left="144" w:right="72"/>
        <w:jc w:val="both"/>
        <w:textAlignment w:val="baseline"/>
        <w:rPr>
          <w:rFonts w:eastAsia="Times New Roman"/>
          <w:color w:val="000000"/>
        </w:rPr>
      </w:pPr>
      <w:r w:rsidRPr="00BB7CF6">
        <w:rPr>
          <w:rFonts w:eastAsia="Times New Roman"/>
          <w:color w:val="000000"/>
        </w:rPr>
        <w:lastRenderedPageBreak/>
        <w:t xml:space="preserve">Dogana e Kosovës mban një kapacitet të </w:t>
      </w:r>
      <w:r w:rsidRPr="00BB7CF6">
        <w:rPr>
          <w:rFonts w:eastAsia="Times New Roman"/>
          <w:b/>
          <w:color w:val="000000"/>
        </w:rPr>
        <w:t>arsyeshëm administrativ dhe operacional</w:t>
      </w:r>
      <w:r w:rsidRPr="00BB7CF6">
        <w:rPr>
          <w:rFonts w:eastAsia="Times New Roman"/>
          <w:color w:val="000000"/>
        </w:rPr>
        <w:t>. Përkundër zvogëlimit prej 5% të të ardhurave doganore nga produkte të caktuara si rezultat i zbatimit të Marrëveshjes së Stabilizim Asociimit, të ardhurat e përgjithshme doganore u rritën për 4%.</w:t>
      </w:r>
    </w:p>
    <w:p w14:paraId="0E5E8662" w14:textId="3FE0BCCA" w:rsidR="00D024B2" w:rsidRPr="00BB7CF6" w:rsidRDefault="00D024B2" w:rsidP="00D024B2">
      <w:pPr>
        <w:spacing w:before="120" w:line="276" w:lineRule="exact"/>
        <w:ind w:left="144" w:right="72"/>
        <w:jc w:val="both"/>
        <w:textAlignment w:val="baseline"/>
        <w:rPr>
          <w:rFonts w:eastAsia="Times New Roman"/>
          <w:color w:val="000000"/>
        </w:rPr>
      </w:pPr>
      <w:r w:rsidRPr="00BB7CF6">
        <w:rPr>
          <w:rFonts w:eastAsia="Times New Roman"/>
          <w:color w:val="000000"/>
        </w:rPr>
        <w:t>Menaxh</w:t>
      </w:r>
      <w:r w:rsidR="00331A29">
        <w:rPr>
          <w:rFonts w:eastAsia="Times New Roman"/>
          <w:color w:val="000000"/>
        </w:rPr>
        <w:t xml:space="preserve">imi </w:t>
      </w:r>
      <w:r w:rsidRPr="00BB7CF6">
        <w:rPr>
          <w:rFonts w:eastAsia="Times New Roman"/>
          <w:color w:val="000000"/>
        </w:rPr>
        <w:t xml:space="preserve">i Doganave të Kosovës duhet të vazhdojë të përmirësojë kapacitetin administrativ dhe operacional, dmth duke rekrutuar dhe promovuar stafin në bazë të meritave. Përkundër përpjekjeve të Doganave të Kosovës drejt një qasjeje pa letra dhe një sistemi të e-pagesave, përfshirë deklarimet vullnetare nga bizneset që ndihmuan në eliminimin e barrierave administrative dhe që çuan </w:t>
      </w:r>
      <w:r w:rsidR="00331A29">
        <w:rPr>
          <w:rFonts w:eastAsia="Times New Roman"/>
          <w:color w:val="000000"/>
        </w:rPr>
        <w:t>n</w:t>
      </w:r>
      <w:r w:rsidR="000279DB">
        <w:rPr>
          <w:rFonts w:eastAsia="Times New Roman"/>
          <w:color w:val="000000"/>
        </w:rPr>
        <w:t>ë</w:t>
      </w:r>
      <w:r w:rsidR="00331A29">
        <w:rPr>
          <w:rFonts w:eastAsia="Times New Roman"/>
          <w:color w:val="000000"/>
        </w:rPr>
        <w:t xml:space="preserve"> </w:t>
      </w:r>
      <w:r w:rsidRPr="00BB7CF6">
        <w:rPr>
          <w:rFonts w:eastAsia="Times New Roman"/>
          <w:color w:val="000000"/>
        </w:rPr>
        <w:t xml:space="preserve">riorganizimin e procedurave të zhdoganimit, numri i ankesave të biznesit kundër vendimeve të administratës është rritur me 17% në vitin 2019 kur krahasohet me vitin e kaluar. Në korrik 2020, Kosova ratifikoi marrëveshjen për </w:t>
      </w:r>
      <w:r w:rsidR="008477BC">
        <w:rPr>
          <w:rFonts w:eastAsia="Times New Roman"/>
          <w:color w:val="000000"/>
        </w:rPr>
        <w:t>pjes</w:t>
      </w:r>
      <w:r w:rsidR="000279DB">
        <w:rPr>
          <w:rFonts w:eastAsia="Times New Roman"/>
          <w:color w:val="000000"/>
        </w:rPr>
        <w:t>ë</w:t>
      </w:r>
      <w:r w:rsidR="008477BC">
        <w:rPr>
          <w:rFonts w:eastAsia="Times New Roman"/>
          <w:color w:val="000000"/>
        </w:rPr>
        <w:t>marrje n</w:t>
      </w:r>
      <w:r w:rsidR="000279DB">
        <w:rPr>
          <w:rFonts w:eastAsia="Times New Roman"/>
          <w:color w:val="000000"/>
        </w:rPr>
        <w:t>ë</w:t>
      </w:r>
      <w:r w:rsidR="008477BC">
        <w:rPr>
          <w:rFonts w:eastAsia="Times New Roman"/>
          <w:color w:val="000000"/>
        </w:rPr>
        <w:t xml:space="preserve"> </w:t>
      </w:r>
      <w:r w:rsidRPr="00BB7CF6">
        <w:rPr>
          <w:rFonts w:eastAsia="Times New Roman"/>
          <w:color w:val="000000"/>
        </w:rPr>
        <w:t xml:space="preserve">programin </w:t>
      </w:r>
      <w:r w:rsidR="008477BC" w:rsidRPr="00BB7CF6">
        <w:rPr>
          <w:rFonts w:eastAsia="Times New Roman"/>
          <w:color w:val="000000"/>
        </w:rPr>
        <w:t>e Doganave 2020</w:t>
      </w:r>
      <w:r w:rsidRPr="00BB7CF6">
        <w:rPr>
          <w:rFonts w:eastAsia="Times New Roman"/>
          <w:color w:val="000000"/>
        </w:rPr>
        <w:t xml:space="preserve"> të BE-së që përqendrohet në zbatimin e ligjit dhe politikës doganore të BE-së. Kosova ka kryer draftin për të vlerësuar gatishmërinë dhe mangësit</w:t>
      </w:r>
      <w:r w:rsidR="000279DB">
        <w:rPr>
          <w:rFonts w:eastAsia="Times New Roman"/>
          <w:color w:val="000000"/>
        </w:rPr>
        <w:t>ë</w:t>
      </w:r>
      <w:r w:rsidRPr="00BB7CF6">
        <w:rPr>
          <w:rFonts w:eastAsia="Times New Roman"/>
          <w:color w:val="000000"/>
        </w:rPr>
        <w:t xml:space="preserve"> e saj në kapacitetin administrativ dhe operacional kundrejt synimeve të identifikuara. Ajo miratoi një strategji doganore afatmesme (2019-2023) që synon forcimin e kapacitetit të Doganave të Kosovës, modernizimin e mbledhjes së të ardhurave dhe lehtësimin e tregtisë dhe luftën kundër evazionit fiskal, krimit të organizuar dhe aktiviteteve të tjera të paligjshme.</w:t>
      </w:r>
    </w:p>
    <w:p w14:paraId="5B560D2E" w14:textId="49D7E7DC" w:rsidR="00D024B2" w:rsidRPr="00BB7CF6" w:rsidRDefault="00D024B2" w:rsidP="00D024B2">
      <w:pPr>
        <w:spacing w:before="122" w:line="276" w:lineRule="exact"/>
        <w:ind w:left="144" w:right="72"/>
        <w:jc w:val="both"/>
        <w:textAlignment w:val="baseline"/>
        <w:rPr>
          <w:rFonts w:eastAsia="Times New Roman"/>
          <w:color w:val="000000"/>
        </w:rPr>
      </w:pPr>
      <w:r w:rsidRPr="00BB7CF6">
        <w:rPr>
          <w:rFonts w:eastAsia="Times New Roman"/>
          <w:color w:val="000000"/>
        </w:rPr>
        <w:t xml:space="preserve">Performanca e Doganave të Kosovës në luftën kundër shkeljeve të </w:t>
      </w:r>
      <w:r w:rsidR="002B0E1E">
        <w:rPr>
          <w:rFonts w:eastAsia="Times New Roman"/>
          <w:color w:val="000000"/>
        </w:rPr>
        <w:t>pron</w:t>
      </w:r>
      <w:r w:rsidR="000279DB">
        <w:rPr>
          <w:rFonts w:eastAsia="Times New Roman"/>
          <w:color w:val="000000"/>
        </w:rPr>
        <w:t>ë</w:t>
      </w:r>
      <w:r w:rsidR="002B0E1E">
        <w:rPr>
          <w:rFonts w:eastAsia="Times New Roman"/>
          <w:color w:val="000000"/>
        </w:rPr>
        <w:t>sis</w:t>
      </w:r>
      <w:r w:rsidR="000279DB">
        <w:rPr>
          <w:rFonts w:eastAsia="Times New Roman"/>
          <w:color w:val="000000"/>
        </w:rPr>
        <w:t>ë</w:t>
      </w:r>
      <w:r w:rsidR="002B0E1E">
        <w:rPr>
          <w:rFonts w:eastAsia="Times New Roman"/>
          <w:color w:val="000000"/>
        </w:rPr>
        <w:t xml:space="preserve"> intelektuale (</w:t>
      </w:r>
      <w:r w:rsidRPr="00BB7CF6">
        <w:rPr>
          <w:rFonts w:eastAsia="Times New Roman"/>
          <w:color w:val="000000"/>
        </w:rPr>
        <w:t>IPR</w:t>
      </w:r>
      <w:r w:rsidR="002B0E1E">
        <w:rPr>
          <w:rFonts w:eastAsia="Times New Roman"/>
          <w:color w:val="000000"/>
        </w:rPr>
        <w:t>)</w:t>
      </w:r>
      <w:r w:rsidRPr="00BB7CF6">
        <w:rPr>
          <w:rFonts w:eastAsia="Times New Roman"/>
          <w:color w:val="000000"/>
        </w:rPr>
        <w:t xml:space="preserve"> dhe aktiviteteve të paligjshme ndërkufitare, përfshirë kontrabandën e mallrave të tilla siç janë narkotikët dhe materialet e rrezikshme, vazhdon të përmirësohet. Ajo miratoi planin e saj të brendshëm anti-korrupsion në prill të vitit 2019, por përpjekje të mëtejshme janë të nevojshme për të adresuar korrupsionin, duke përfshirë më shumë hetime dhe kontrolle më të hollësishme të deklarimeve të pasurisë të plotësuara nga zyrtarët e doganave.</w:t>
      </w:r>
    </w:p>
    <w:p w14:paraId="0F4484AA" w14:textId="3A4E40E3" w:rsidR="00D024B2" w:rsidRPr="00BB7CF6" w:rsidRDefault="00D024B2" w:rsidP="00D024B2">
      <w:pPr>
        <w:spacing w:before="118" w:line="276" w:lineRule="exact"/>
        <w:ind w:left="144" w:right="72"/>
        <w:jc w:val="both"/>
        <w:textAlignment w:val="baseline"/>
        <w:rPr>
          <w:rFonts w:eastAsia="Times New Roman"/>
          <w:color w:val="000000"/>
        </w:rPr>
      </w:pPr>
      <w:r w:rsidRPr="00BB7CF6">
        <w:rPr>
          <w:rFonts w:eastAsia="Times New Roman"/>
          <w:color w:val="000000"/>
        </w:rPr>
        <w:t xml:space="preserve">Niveli i informalitetit në ekonomi është akoma i lartë dhe, përkundër hapave fillestarë nga administrata doganore dhe tatimore, nevojiten përpjekje të mëtejshme koordinimi ndërmjet institucioneve përkatëse dhe organeve të zbatimit të ligjit për të luftuar ekonominë joformale dhe mashtrimet doganore. Divizioni fiskal i Gjykatës Themelore në Prishtinë duhet të ndërmarrë veprime efektive për të zvogëluar </w:t>
      </w:r>
      <w:r w:rsidR="002B0E1E">
        <w:rPr>
          <w:rFonts w:eastAsia="Times New Roman"/>
          <w:color w:val="000000"/>
        </w:rPr>
        <w:t xml:space="preserve">grumbullin </w:t>
      </w:r>
      <w:r w:rsidRPr="00BB7CF6">
        <w:rPr>
          <w:rFonts w:eastAsia="Times New Roman"/>
          <w:color w:val="000000"/>
        </w:rPr>
        <w:t>e ankesave të pazgjidhura kundër administratës doganore.</w:t>
      </w:r>
    </w:p>
    <w:p w14:paraId="52A23743" w14:textId="6A3B056C" w:rsidR="00D024B2" w:rsidRPr="00BB7CF6" w:rsidRDefault="00D024B2" w:rsidP="00D024B2">
      <w:pPr>
        <w:spacing w:before="120" w:line="276" w:lineRule="exact"/>
        <w:ind w:left="144" w:right="72"/>
        <w:jc w:val="both"/>
        <w:textAlignment w:val="baseline"/>
        <w:rPr>
          <w:rFonts w:eastAsia="Times New Roman"/>
          <w:color w:val="000000"/>
        </w:rPr>
      </w:pPr>
      <w:r w:rsidRPr="00BB7CF6">
        <w:rPr>
          <w:rFonts w:eastAsia="Times New Roman"/>
          <w:color w:val="000000"/>
        </w:rPr>
        <w:t>Një strukturë e përbashkët e krijuar për të thjeshtuar procedurat dhe eleminuar kontrollet e dyfishta në pikën e kalimit kufitar Vërmic</w:t>
      </w:r>
      <w:r w:rsidR="000279DB">
        <w:rPr>
          <w:rFonts w:eastAsia="Times New Roman"/>
          <w:color w:val="000000"/>
        </w:rPr>
        <w:t>ë</w:t>
      </w:r>
      <w:r w:rsidRPr="00BB7CF6">
        <w:rPr>
          <w:rFonts w:eastAsia="Times New Roman"/>
          <w:color w:val="000000"/>
        </w:rPr>
        <w:t xml:space="preserve"> ndërmjet Kosovës dhe Shqipërisë ka </w:t>
      </w:r>
      <w:r w:rsidR="002B0E1E">
        <w:rPr>
          <w:rFonts w:eastAsia="Times New Roman"/>
          <w:color w:val="000000"/>
        </w:rPr>
        <w:t>qen</w:t>
      </w:r>
      <w:r w:rsidR="000279DB">
        <w:rPr>
          <w:rFonts w:eastAsia="Times New Roman"/>
          <w:color w:val="000000"/>
        </w:rPr>
        <w:t>ë</w:t>
      </w:r>
      <w:r w:rsidR="002B0E1E">
        <w:rPr>
          <w:rFonts w:eastAsia="Times New Roman"/>
          <w:color w:val="000000"/>
        </w:rPr>
        <w:t xml:space="preserve"> operacionale </w:t>
      </w:r>
      <w:r w:rsidRPr="00BB7CF6">
        <w:rPr>
          <w:rFonts w:eastAsia="Times New Roman"/>
          <w:color w:val="000000"/>
        </w:rPr>
        <w:t xml:space="preserve">që nga maji i vitit 2019. Ambientet e reja në pikat e përbashkëta të kalimit Merdarë dhe Mutivodë me Serbinë nuk janë plotësisht </w:t>
      </w:r>
      <w:r w:rsidR="002B0E1E">
        <w:rPr>
          <w:rFonts w:eastAsia="Times New Roman"/>
          <w:color w:val="000000"/>
        </w:rPr>
        <w:t xml:space="preserve">operacionale </w:t>
      </w:r>
      <w:r w:rsidRPr="00BB7CF6">
        <w:rPr>
          <w:rFonts w:eastAsia="Times New Roman"/>
          <w:color w:val="000000"/>
        </w:rPr>
        <w:t>akoma (</w:t>
      </w:r>
      <w:r w:rsidRPr="00BB7CF6">
        <w:rPr>
          <w:rFonts w:eastAsia="Times New Roman"/>
          <w:i/>
          <w:color w:val="000000"/>
        </w:rPr>
        <w:t>shih seksionin 5 - normalizimi i marrëdhënieve ndërmjet Kosovës dhe Serbisë</w:t>
      </w:r>
      <w:r w:rsidRPr="00BB7CF6">
        <w:rPr>
          <w:rFonts w:eastAsia="Times New Roman"/>
          <w:color w:val="000000"/>
        </w:rPr>
        <w:t>). Zyra e Doganave të Kosovës në portin e Durrësit (Shqipëri) është plotësisht funksionale.</w:t>
      </w:r>
    </w:p>
    <w:p w14:paraId="342EE673" w14:textId="77777777" w:rsidR="00D024B2" w:rsidRPr="00BB7CF6" w:rsidRDefault="00D024B2" w:rsidP="00D024B2">
      <w:pPr>
        <w:tabs>
          <w:tab w:val="left" w:pos="864"/>
        </w:tabs>
        <w:spacing w:before="130" w:line="274" w:lineRule="exact"/>
        <w:ind w:left="144" w:right="72"/>
        <w:textAlignment w:val="baseline"/>
        <w:rPr>
          <w:rFonts w:eastAsia="Times New Roman"/>
          <w:b/>
          <w:color w:val="000000"/>
          <w:spacing w:val="-3"/>
        </w:rPr>
      </w:pPr>
      <w:r w:rsidRPr="00BB7CF6">
        <w:rPr>
          <w:rFonts w:eastAsia="Times New Roman"/>
          <w:b/>
          <w:color w:val="000000"/>
          <w:spacing w:val="-3"/>
        </w:rPr>
        <w:t>6.6</w:t>
      </w:r>
      <w:r w:rsidRPr="00BB7CF6">
        <w:rPr>
          <w:rFonts w:eastAsia="Times New Roman"/>
          <w:b/>
          <w:color w:val="000000"/>
          <w:spacing w:val="-3"/>
        </w:rPr>
        <w:tab/>
        <w:t>Tatimet</w:t>
      </w:r>
    </w:p>
    <w:p w14:paraId="064B8CD8" w14:textId="7B9D89B0" w:rsidR="00D024B2" w:rsidRPr="00BB7CF6" w:rsidRDefault="00D024B2" w:rsidP="00D024B2">
      <w:pPr>
        <w:spacing w:before="111" w:after="111" w:line="276" w:lineRule="exact"/>
        <w:ind w:left="144" w:right="72"/>
        <w:jc w:val="both"/>
        <w:textAlignment w:val="baseline"/>
        <w:rPr>
          <w:rFonts w:eastAsia="Times New Roman"/>
          <w:i/>
          <w:color w:val="000000"/>
        </w:rPr>
      </w:pPr>
      <w:r w:rsidRPr="00BB7CF6">
        <w:rPr>
          <w:rFonts w:eastAsia="Times New Roman"/>
          <w:i/>
          <w:color w:val="000000"/>
        </w:rPr>
        <w:t>Rregullat e BE-së për tatimin mbulojnë tatimin mbi vlerën e shtuar, akcizat dhe aspektet e tatimit të korporatave. At</w:t>
      </w:r>
      <w:r w:rsidR="002B0E1E">
        <w:rPr>
          <w:rFonts w:eastAsia="Times New Roman"/>
          <w:i/>
          <w:color w:val="000000"/>
        </w:rPr>
        <w:t>o</w:t>
      </w:r>
      <w:r w:rsidRPr="00BB7CF6">
        <w:rPr>
          <w:rFonts w:eastAsia="Times New Roman"/>
          <w:i/>
          <w:color w:val="000000"/>
        </w:rPr>
        <w:t xml:space="preserve"> gjithashtu </w:t>
      </w:r>
      <w:r w:rsidR="002B0E1E">
        <w:rPr>
          <w:rFonts w:eastAsia="Times New Roman"/>
          <w:i/>
          <w:color w:val="000000"/>
        </w:rPr>
        <w:t>trajtojn</w:t>
      </w:r>
      <w:r w:rsidR="000279DB">
        <w:rPr>
          <w:rFonts w:eastAsia="Times New Roman"/>
          <w:i/>
          <w:color w:val="000000"/>
        </w:rPr>
        <w:t>ë</w:t>
      </w:r>
      <w:r w:rsidR="002B0E1E">
        <w:rPr>
          <w:rFonts w:eastAsia="Times New Roman"/>
          <w:i/>
          <w:color w:val="000000"/>
        </w:rPr>
        <w:t xml:space="preserve"> </w:t>
      </w:r>
      <w:r w:rsidRPr="00BB7CF6">
        <w:rPr>
          <w:rFonts w:eastAsia="Times New Roman"/>
          <w:i/>
          <w:color w:val="000000"/>
        </w:rPr>
        <w:t>bashkëpunimin ndërmjet administratave tatimore, përfshirë shkëmbimin e informacionit për të parandaluar evazionin fiskal.</w:t>
      </w:r>
    </w:p>
    <w:tbl>
      <w:tblPr>
        <w:tblW w:w="0" w:type="auto"/>
        <w:tblInd w:w="6" w:type="dxa"/>
        <w:tblLayout w:type="fixed"/>
        <w:tblCellMar>
          <w:left w:w="0" w:type="dxa"/>
          <w:right w:w="0" w:type="dxa"/>
        </w:tblCellMar>
        <w:tblLook w:val="04A0" w:firstRow="1" w:lastRow="0" w:firstColumn="1" w:lastColumn="0" w:noHBand="0" w:noVBand="1"/>
      </w:tblPr>
      <w:tblGrid>
        <w:gridCol w:w="8676"/>
      </w:tblGrid>
      <w:tr w:rsidR="00D024B2" w:rsidRPr="00BB7CF6" w14:paraId="66A9B483" w14:textId="77777777" w:rsidTr="002658B5">
        <w:trPr>
          <w:trHeight w:hRule="exact" w:val="3155"/>
        </w:trPr>
        <w:tc>
          <w:tcPr>
            <w:tcW w:w="8676" w:type="dxa"/>
            <w:tcBorders>
              <w:top w:val="single" w:sz="5" w:space="0" w:color="000000"/>
              <w:left w:val="single" w:sz="5" w:space="0" w:color="000000"/>
              <w:bottom w:val="single" w:sz="5" w:space="0" w:color="000000"/>
              <w:right w:val="single" w:sz="5" w:space="0" w:color="000000"/>
            </w:tcBorders>
            <w:shd w:val="clear" w:color="D9D9D9" w:fill="D9D9D9"/>
          </w:tcPr>
          <w:p w14:paraId="1B66DD63" w14:textId="663613A6" w:rsidR="00D024B2" w:rsidRPr="00BB7CF6" w:rsidRDefault="00D024B2" w:rsidP="006C302B">
            <w:pPr>
              <w:spacing w:before="24" w:line="276" w:lineRule="exact"/>
              <w:ind w:left="144" w:right="216"/>
              <w:jc w:val="both"/>
              <w:textAlignment w:val="baseline"/>
              <w:rPr>
                <w:rFonts w:eastAsia="Times New Roman"/>
                <w:color w:val="000000"/>
              </w:rPr>
            </w:pPr>
            <w:r w:rsidRPr="00BB7CF6">
              <w:rPr>
                <w:rFonts w:eastAsia="Times New Roman"/>
                <w:color w:val="000000"/>
              </w:rPr>
              <w:t xml:space="preserve">Kosova </w:t>
            </w:r>
            <w:r w:rsidRPr="00BB7CF6">
              <w:rPr>
                <w:rFonts w:eastAsia="Times New Roman"/>
                <w:b/>
                <w:color w:val="000000"/>
              </w:rPr>
              <w:t>ka një</w:t>
            </w:r>
            <w:r w:rsidR="002B0E1E">
              <w:rPr>
                <w:rFonts w:eastAsia="Times New Roman"/>
                <w:b/>
                <w:color w:val="000000"/>
              </w:rPr>
              <w:t>far</w:t>
            </w:r>
            <w:r w:rsidR="000279DB">
              <w:rPr>
                <w:rFonts w:eastAsia="Times New Roman"/>
                <w:b/>
                <w:color w:val="000000"/>
              </w:rPr>
              <w:t>ë</w:t>
            </w:r>
            <w:r w:rsidRPr="00BB7CF6">
              <w:rPr>
                <w:rFonts w:eastAsia="Times New Roman"/>
                <w:b/>
                <w:color w:val="000000"/>
              </w:rPr>
              <w:t xml:space="preserve"> nivel</w:t>
            </w:r>
            <w:r w:rsidR="002B0E1E">
              <w:rPr>
                <w:rFonts w:eastAsia="Times New Roman"/>
                <w:b/>
                <w:color w:val="000000"/>
              </w:rPr>
              <w:t>i</w:t>
            </w:r>
            <w:r w:rsidRPr="00BB7CF6">
              <w:rPr>
                <w:rFonts w:eastAsia="Times New Roman"/>
                <w:b/>
                <w:color w:val="000000"/>
              </w:rPr>
              <w:t xml:space="preserve"> të përgatitjes</w:t>
            </w:r>
            <w:r w:rsidRPr="00BB7CF6">
              <w:rPr>
                <w:rFonts w:eastAsia="Times New Roman"/>
                <w:color w:val="000000"/>
              </w:rPr>
              <w:t xml:space="preserve"> në fushën e tatimeve. Është arritur një </w:t>
            </w:r>
            <w:r w:rsidRPr="002B0E1E">
              <w:rPr>
                <w:rFonts w:eastAsia="Times New Roman"/>
                <w:b/>
                <w:bCs/>
                <w:color w:val="000000"/>
              </w:rPr>
              <w:t xml:space="preserve">përparim i mirë </w:t>
            </w:r>
            <w:r w:rsidRPr="00BB7CF6">
              <w:rPr>
                <w:rFonts w:eastAsia="Times New Roman"/>
                <w:color w:val="000000"/>
              </w:rPr>
              <w:t>me tërheqjen e vendimit për akcizat diskriminuese në cigare, miratimin e Ligjit për tatimin mbi të ardhurat e korporatave dhe me hapat fillestarë për reformimin e strukturës organizative të Administratës Tatimore të Kosovës, përmirësimin e proceseve të biznesit për menaxhimin e mbledhjes së borxheve, dhe prezantimin e pajtueshmërisë së r</w:t>
            </w:r>
            <w:r w:rsidR="002658B5">
              <w:rPr>
                <w:rFonts w:eastAsia="Times New Roman"/>
                <w:color w:val="000000"/>
              </w:rPr>
              <w:t xml:space="preserve">iskut </w:t>
            </w:r>
            <w:r w:rsidRPr="00BB7CF6">
              <w:rPr>
                <w:rFonts w:eastAsia="Times New Roman"/>
                <w:color w:val="000000"/>
              </w:rPr>
              <w:t>në sektorët me rrezik të lartë. Në vitin e ardhshëm, Kosova në veçanti</w:t>
            </w:r>
            <w:r w:rsidR="002658B5">
              <w:rPr>
                <w:rFonts w:eastAsia="Times New Roman"/>
                <w:color w:val="000000"/>
              </w:rPr>
              <w:t xml:space="preserve"> duhet</w:t>
            </w:r>
            <w:r w:rsidRPr="00BB7CF6">
              <w:rPr>
                <w:rFonts w:eastAsia="Times New Roman"/>
                <w:color w:val="000000"/>
              </w:rPr>
              <w:t>:</w:t>
            </w:r>
          </w:p>
          <w:p w14:paraId="5447EB2A" w14:textId="77777777" w:rsidR="00D024B2" w:rsidRPr="00BB7CF6" w:rsidRDefault="00D024B2" w:rsidP="006C302B">
            <w:pPr>
              <w:spacing w:before="136" w:line="276" w:lineRule="exact"/>
              <w:ind w:left="144"/>
              <w:textAlignment w:val="baseline"/>
              <w:rPr>
                <w:rFonts w:ascii="Arial Narrow" w:eastAsia="Arial Narrow" w:hAnsi="Arial Narrow"/>
                <w:color w:val="000000"/>
                <w:spacing w:val="2"/>
              </w:rPr>
            </w:pPr>
            <w:r w:rsidRPr="00BB7CF6">
              <w:rPr>
                <w:rFonts w:ascii="Arial Narrow" w:eastAsia="Arial Narrow" w:hAnsi="Arial Narrow"/>
                <w:color w:val="000000"/>
                <w:spacing w:val="2"/>
              </w:rPr>
              <w:t xml:space="preserve">-* </w:t>
            </w:r>
            <w:r w:rsidRPr="00BB7CF6">
              <w:rPr>
                <w:rFonts w:eastAsia="Times New Roman"/>
                <w:color w:val="000000"/>
                <w:spacing w:val="2"/>
              </w:rPr>
              <w:t>të miratojë ligjet për tatimin mbi të ardhurat personale dhe tatimin mbi vlerën e shtuar (TVSH);</w:t>
            </w:r>
          </w:p>
          <w:p w14:paraId="6615A00B" w14:textId="6D3D5ED3" w:rsidR="00D024B2" w:rsidRPr="00BB7CF6" w:rsidRDefault="00D024B2" w:rsidP="006C302B">
            <w:pPr>
              <w:spacing w:before="140" w:after="4" w:line="276" w:lineRule="exact"/>
              <w:ind w:left="504" w:right="216" w:hanging="360"/>
              <w:jc w:val="both"/>
              <w:textAlignment w:val="baseline"/>
              <w:rPr>
                <w:rFonts w:ascii="Arial Narrow" w:eastAsia="Arial Narrow" w:hAnsi="Arial Narrow"/>
                <w:color w:val="000000"/>
              </w:rPr>
            </w:pPr>
            <w:r w:rsidRPr="00BB7CF6">
              <w:rPr>
                <w:rFonts w:ascii="Arial Narrow" w:eastAsia="Arial Narrow" w:hAnsi="Arial Narrow"/>
                <w:color w:val="000000"/>
              </w:rPr>
              <w:t xml:space="preserve">-* </w:t>
            </w:r>
            <w:r w:rsidRPr="00BB7CF6">
              <w:rPr>
                <w:rFonts w:eastAsia="Times New Roman"/>
                <w:color w:val="000000"/>
              </w:rPr>
              <w:t>të vazhdoj</w:t>
            </w:r>
            <w:r w:rsidR="000279DB">
              <w:rPr>
                <w:rFonts w:eastAsia="Times New Roman"/>
                <w:color w:val="000000"/>
              </w:rPr>
              <w:t>ë</w:t>
            </w:r>
            <w:r w:rsidRPr="00BB7CF6">
              <w:rPr>
                <w:rFonts w:eastAsia="Times New Roman"/>
                <w:color w:val="000000"/>
              </w:rPr>
              <w:t xml:space="preserve"> me zbatimin dhe vlerësimin e rregullt të strategjisë për luftimin e ekonomisë joformale, pastrimit të parave, financimit të terrorizmit dhe krimit financiar (2019-</w:t>
            </w:r>
            <w:r w:rsidR="002658B5">
              <w:rPr>
                <w:rFonts w:eastAsia="Times New Roman"/>
                <w:color w:val="000000"/>
              </w:rPr>
              <w:t>2</w:t>
            </w:r>
            <w:r w:rsidRPr="00BB7CF6">
              <w:rPr>
                <w:rFonts w:eastAsia="Times New Roman"/>
                <w:color w:val="000000"/>
              </w:rPr>
              <w:t>023).;</w:t>
            </w:r>
          </w:p>
        </w:tc>
      </w:tr>
    </w:tbl>
    <w:p w14:paraId="177F02B9" w14:textId="77777777" w:rsidR="00D024B2" w:rsidRPr="00BB7CF6" w:rsidRDefault="00D024B2" w:rsidP="00D024B2">
      <w:pPr>
        <w:sectPr w:rsidR="00D024B2" w:rsidRPr="00BB7CF6">
          <w:pgSz w:w="11909" w:h="16838"/>
          <w:pgMar w:top="1400" w:right="1308" w:bottom="562" w:left="1241" w:header="720" w:footer="720" w:gutter="0"/>
          <w:cols w:space="720"/>
        </w:sectPr>
      </w:pPr>
    </w:p>
    <w:p w14:paraId="7E9833B8" w14:textId="77777777" w:rsidR="00D024B2" w:rsidRPr="00BB7CF6" w:rsidRDefault="00D024B2" w:rsidP="00D024B2">
      <w:pPr>
        <w:spacing w:before="609" w:line="288" w:lineRule="exact"/>
        <w:textAlignment w:val="baseline"/>
        <w:rPr>
          <w:rFonts w:eastAsia="Times New Roman"/>
          <w:color w:val="000000"/>
          <w:sz w:val="24"/>
        </w:rPr>
      </w:pPr>
    </w:p>
    <w:p w14:paraId="300502BF" w14:textId="77777777" w:rsidR="00D024B2" w:rsidRPr="00BB7CF6" w:rsidRDefault="00D024B2" w:rsidP="00D024B2">
      <w:pPr>
        <w:sectPr w:rsidR="00D024B2" w:rsidRPr="00BB7CF6">
          <w:type w:val="continuous"/>
          <w:pgSz w:w="11909" w:h="16838"/>
          <w:pgMar w:top="1400" w:right="1275" w:bottom="562" w:left="1241" w:header="720" w:footer="720" w:gutter="0"/>
          <w:cols w:space="720"/>
        </w:sectPr>
      </w:pPr>
    </w:p>
    <w:p w14:paraId="4B471840" w14:textId="77777777" w:rsidR="00D024B2" w:rsidRPr="00BB7CF6" w:rsidRDefault="00D024B2" w:rsidP="00D024B2">
      <w:pPr>
        <w:spacing w:before="4" w:line="249" w:lineRule="exact"/>
        <w:jc w:val="center"/>
        <w:textAlignment w:val="baseline"/>
        <w:rPr>
          <w:rFonts w:eastAsia="Times New Roman"/>
          <w:color w:val="000000"/>
          <w:spacing w:val="41"/>
        </w:rPr>
      </w:pPr>
      <w:r w:rsidRPr="00BB7CF6">
        <w:rPr>
          <w:rFonts w:eastAsia="Times New Roman"/>
          <w:color w:val="000000"/>
          <w:spacing w:val="41"/>
        </w:rPr>
        <w:lastRenderedPageBreak/>
        <w:t>70</w:t>
      </w:r>
    </w:p>
    <w:p w14:paraId="017A384E" w14:textId="77777777" w:rsidR="00D024B2" w:rsidRPr="00BB7CF6" w:rsidRDefault="00D024B2" w:rsidP="00D024B2">
      <w:pPr>
        <w:sectPr w:rsidR="00D024B2" w:rsidRPr="00BB7CF6">
          <w:type w:val="continuous"/>
          <w:pgSz w:w="11909" w:h="16838"/>
          <w:pgMar w:top="1400" w:right="1275" w:bottom="562" w:left="1274" w:header="720" w:footer="720" w:gutter="0"/>
          <w:cols w:space="720"/>
        </w:sectPr>
      </w:pPr>
    </w:p>
    <w:p w14:paraId="48CEAEC6" w14:textId="4B86641B" w:rsidR="00D024B2" w:rsidRPr="00BB7CF6" w:rsidRDefault="00D024B2" w:rsidP="00D024B2">
      <w:pPr>
        <w:pBdr>
          <w:top w:val="single" w:sz="5" w:space="2" w:color="000000"/>
          <w:left w:val="single" w:sz="5" w:space="10" w:color="000000"/>
          <w:bottom w:val="single" w:sz="5" w:space="0" w:color="000000"/>
          <w:right w:val="single" w:sz="5" w:space="18" w:color="000000"/>
        </w:pBdr>
        <w:shd w:val="solid" w:color="D9D9D9" w:fill="D9D9D9"/>
        <w:spacing w:after="122" w:line="276" w:lineRule="exact"/>
        <w:ind w:left="576" w:right="360" w:hanging="360"/>
        <w:textAlignment w:val="baseline"/>
        <w:rPr>
          <w:rFonts w:ascii="Segoe UI Symbol" w:eastAsia="Segoe UI Symbol" w:hAnsi="Segoe UI Symbol"/>
          <w:color w:val="000000"/>
        </w:rPr>
      </w:pPr>
      <w:r w:rsidRPr="00BB7CF6">
        <w:rPr>
          <w:rFonts w:ascii="Segoe UI Symbol" w:eastAsia="Segoe UI Symbol" w:hAnsi="Segoe UI Symbol"/>
          <w:color w:val="000000"/>
        </w:rPr>
        <w:lastRenderedPageBreak/>
        <w:t>-*</w:t>
      </w:r>
      <w:r w:rsidRPr="00BB7CF6">
        <w:rPr>
          <w:rFonts w:eastAsia="Times New Roman"/>
          <w:color w:val="000000"/>
        </w:rPr>
        <w:t xml:space="preserve"> të rrit</w:t>
      </w:r>
      <w:r w:rsidR="000279DB">
        <w:rPr>
          <w:rFonts w:eastAsia="Times New Roman"/>
          <w:color w:val="000000"/>
        </w:rPr>
        <w:t>ë</w:t>
      </w:r>
      <w:r w:rsidRPr="00BB7CF6">
        <w:rPr>
          <w:rFonts w:eastAsia="Times New Roman"/>
          <w:color w:val="000000"/>
        </w:rPr>
        <w:t xml:space="preserve"> bashkëpunimin me gjyqësorin për të siguruar gjykimin në kohë të </w:t>
      </w:r>
      <w:r w:rsidR="002658B5">
        <w:rPr>
          <w:rFonts w:eastAsia="Times New Roman"/>
          <w:color w:val="000000"/>
        </w:rPr>
        <w:t xml:space="preserve">rasteve </w:t>
      </w:r>
      <w:r w:rsidRPr="00BB7CF6">
        <w:rPr>
          <w:rFonts w:eastAsia="Times New Roman"/>
          <w:color w:val="000000"/>
        </w:rPr>
        <w:t>të evazionit fiskal dhe mashtrimit, me theks në sektorët me rrezik të lartë.</w:t>
      </w:r>
    </w:p>
    <w:p w14:paraId="3C13C2BD" w14:textId="18F23717" w:rsidR="00D024B2" w:rsidRPr="00BB7CF6" w:rsidRDefault="00D024B2" w:rsidP="00D024B2">
      <w:pPr>
        <w:spacing w:line="275" w:lineRule="exact"/>
        <w:ind w:left="216" w:right="72"/>
        <w:jc w:val="both"/>
        <w:textAlignment w:val="baseline"/>
        <w:rPr>
          <w:rFonts w:eastAsia="Times New Roman"/>
          <w:color w:val="000000"/>
          <w:spacing w:val="-1"/>
        </w:rPr>
      </w:pPr>
      <w:r w:rsidRPr="00BB7CF6">
        <w:rPr>
          <w:rFonts w:eastAsia="Times New Roman"/>
          <w:color w:val="000000"/>
          <w:spacing w:val="-1"/>
        </w:rPr>
        <w:t>Një përparim i mirë u regjistrua në mbledhjen e taksave në vitin 2019</w:t>
      </w:r>
      <w:r w:rsidR="006F5C69">
        <w:rPr>
          <w:rFonts w:eastAsia="Times New Roman"/>
          <w:color w:val="000000"/>
          <w:spacing w:val="-1"/>
        </w:rPr>
        <w:t xml:space="preserve">, ku </w:t>
      </w:r>
      <w:r w:rsidRPr="00BB7CF6">
        <w:rPr>
          <w:rFonts w:eastAsia="Times New Roman"/>
          <w:color w:val="000000"/>
          <w:spacing w:val="-1"/>
        </w:rPr>
        <w:t>mbledhj</w:t>
      </w:r>
      <w:r w:rsidR="006F5C69">
        <w:rPr>
          <w:rFonts w:eastAsia="Times New Roman"/>
          <w:color w:val="000000"/>
          <w:spacing w:val="-1"/>
        </w:rPr>
        <w:t xml:space="preserve">a e </w:t>
      </w:r>
      <w:r w:rsidRPr="00BB7CF6">
        <w:rPr>
          <w:rFonts w:eastAsia="Times New Roman"/>
          <w:color w:val="000000"/>
          <w:spacing w:val="-1"/>
        </w:rPr>
        <w:t xml:space="preserve">përgjithshme </w:t>
      </w:r>
      <w:r w:rsidR="006F5C69">
        <w:rPr>
          <w:rFonts w:eastAsia="Times New Roman"/>
          <w:color w:val="000000"/>
          <w:spacing w:val="-1"/>
        </w:rPr>
        <w:t xml:space="preserve">e </w:t>
      </w:r>
      <w:r w:rsidRPr="00BB7CF6">
        <w:rPr>
          <w:rFonts w:eastAsia="Times New Roman"/>
          <w:color w:val="000000"/>
          <w:spacing w:val="-1"/>
        </w:rPr>
        <w:t xml:space="preserve">të ardhurave </w:t>
      </w:r>
      <w:r w:rsidR="006F5C69">
        <w:rPr>
          <w:rFonts w:eastAsia="Times New Roman"/>
          <w:color w:val="000000"/>
          <w:spacing w:val="-1"/>
        </w:rPr>
        <w:t>u rrit p</w:t>
      </w:r>
      <w:r w:rsidR="000279DB">
        <w:rPr>
          <w:rFonts w:eastAsia="Times New Roman"/>
          <w:color w:val="000000"/>
          <w:spacing w:val="-1"/>
        </w:rPr>
        <w:t>ë</w:t>
      </w:r>
      <w:r w:rsidR="006F5C69">
        <w:rPr>
          <w:rFonts w:eastAsia="Times New Roman"/>
          <w:color w:val="000000"/>
          <w:spacing w:val="-1"/>
        </w:rPr>
        <w:t xml:space="preserve">r </w:t>
      </w:r>
      <w:r w:rsidRPr="00BB7CF6">
        <w:rPr>
          <w:rFonts w:eastAsia="Times New Roman"/>
          <w:color w:val="000000"/>
          <w:spacing w:val="-1"/>
        </w:rPr>
        <w:t xml:space="preserve">10.4% nga viti 2018. Për më tepër, kishte përparim të konsiderueshëm në mbledhjen e borxheve tatimore, </w:t>
      </w:r>
      <w:r w:rsidR="006F5C69">
        <w:rPr>
          <w:rFonts w:eastAsia="Times New Roman"/>
          <w:color w:val="000000"/>
          <w:spacing w:val="-1"/>
        </w:rPr>
        <w:t>me nj</w:t>
      </w:r>
      <w:r w:rsidR="000279DB">
        <w:rPr>
          <w:rFonts w:eastAsia="Times New Roman"/>
          <w:color w:val="000000"/>
          <w:spacing w:val="-1"/>
        </w:rPr>
        <w:t>ë</w:t>
      </w:r>
      <w:r w:rsidR="006F5C69">
        <w:rPr>
          <w:rFonts w:eastAsia="Times New Roman"/>
          <w:color w:val="000000"/>
          <w:spacing w:val="-1"/>
        </w:rPr>
        <w:t xml:space="preserve"> rritje prej </w:t>
      </w:r>
      <w:r w:rsidRPr="00BB7CF6">
        <w:rPr>
          <w:rFonts w:eastAsia="Times New Roman"/>
          <w:color w:val="000000"/>
          <w:spacing w:val="-1"/>
        </w:rPr>
        <w:t xml:space="preserve">44.5%. Sidoqoftë, për shkak të ndikimit të krizës COVID-19, pritet që në vitin 2020 të ardhurat </w:t>
      </w:r>
      <w:r w:rsidR="006F5C69">
        <w:rPr>
          <w:rFonts w:eastAsia="Times New Roman"/>
          <w:color w:val="000000"/>
          <w:spacing w:val="-1"/>
        </w:rPr>
        <w:t xml:space="preserve">do </w:t>
      </w:r>
      <w:r w:rsidRPr="00BB7CF6">
        <w:rPr>
          <w:rFonts w:eastAsia="Times New Roman"/>
          <w:color w:val="000000"/>
          <w:spacing w:val="-1"/>
        </w:rPr>
        <w:t xml:space="preserve">të ulen ndjeshëm dhe shpenzimet publike do të rriten. Të ardhurat e brendshme qëndrojnë në 26% të </w:t>
      </w:r>
      <w:r w:rsidR="006F5C69">
        <w:rPr>
          <w:rFonts w:eastAsia="Times New Roman"/>
          <w:color w:val="000000"/>
          <w:spacing w:val="-1"/>
        </w:rPr>
        <w:t>BPV</w:t>
      </w:r>
      <w:r w:rsidRPr="00BB7CF6">
        <w:rPr>
          <w:rFonts w:eastAsia="Times New Roman"/>
          <w:color w:val="000000"/>
          <w:spacing w:val="-1"/>
        </w:rPr>
        <w:t xml:space="preserve">-së, një nivel relativisht i ulët në krahasim </w:t>
      </w:r>
      <w:r w:rsidR="006F5C69">
        <w:rPr>
          <w:rFonts w:eastAsia="Times New Roman"/>
          <w:color w:val="000000"/>
          <w:spacing w:val="-1"/>
        </w:rPr>
        <w:t>me rajonin</w:t>
      </w:r>
      <w:r w:rsidRPr="00BB7CF6">
        <w:rPr>
          <w:rFonts w:eastAsia="Times New Roman"/>
          <w:color w:val="000000"/>
          <w:spacing w:val="-1"/>
        </w:rPr>
        <w:t>, duke e bërë Kosovën të prekshme nga goditjet në importe dhe konsum. Kosova duhet të rishikojë politikën e saj tatimore dhe të harmonizojë legjislacionin e saj të direkt dhe indirekt të taksave bazuar në rekomandimet e këtij rishqyrtimi.</w:t>
      </w:r>
    </w:p>
    <w:p w14:paraId="5D22A5AC" w14:textId="6FC70179" w:rsidR="00D024B2" w:rsidRPr="00BB7CF6" w:rsidRDefault="006F5C69" w:rsidP="00D024B2">
      <w:pPr>
        <w:spacing w:before="117" w:line="276" w:lineRule="exact"/>
        <w:ind w:left="216" w:right="72"/>
        <w:jc w:val="both"/>
        <w:textAlignment w:val="baseline"/>
        <w:rPr>
          <w:rFonts w:eastAsia="Times New Roman"/>
          <w:color w:val="000000"/>
          <w:spacing w:val="-1"/>
        </w:rPr>
      </w:pPr>
      <w:r>
        <w:rPr>
          <w:rFonts w:eastAsia="Times New Roman"/>
          <w:color w:val="000000"/>
          <w:spacing w:val="-1"/>
        </w:rPr>
        <w:t>N</w:t>
      </w:r>
      <w:r w:rsidR="000279DB">
        <w:rPr>
          <w:rFonts w:eastAsia="Times New Roman"/>
          <w:color w:val="000000"/>
          <w:spacing w:val="-1"/>
        </w:rPr>
        <w:t>ë</w:t>
      </w:r>
      <w:r>
        <w:rPr>
          <w:rFonts w:eastAsia="Times New Roman"/>
          <w:color w:val="000000"/>
          <w:spacing w:val="-1"/>
        </w:rPr>
        <w:t xml:space="preserve"> lidhje me </w:t>
      </w:r>
      <w:r w:rsidR="00D024B2" w:rsidRPr="00BB7CF6">
        <w:rPr>
          <w:rFonts w:eastAsia="Times New Roman"/>
          <w:b/>
          <w:color w:val="000000"/>
          <w:spacing w:val="-1"/>
        </w:rPr>
        <w:t>tatimin indirekt</w:t>
      </w:r>
      <w:r w:rsidR="00D024B2" w:rsidRPr="00BB7CF6">
        <w:rPr>
          <w:rFonts w:eastAsia="Times New Roman"/>
          <w:color w:val="000000"/>
          <w:spacing w:val="-1"/>
        </w:rPr>
        <w:t xml:space="preserve">, sistemi i TVSH-së është </w:t>
      </w:r>
      <w:r w:rsidR="00AC756C">
        <w:rPr>
          <w:rFonts w:eastAsia="Times New Roman"/>
          <w:color w:val="000000"/>
          <w:spacing w:val="-1"/>
        </w:rPr>
        <w:t>gjer</w:t>
      </w:r>
      <w:r w:rsidR="000279DB">
        <w:rPr>
          <w:rFonts w:eastAsia="Times New Roman"/>
          <w:color w:val="000000"/>
          <w:spacing w:val="-1"/>
        </w:rPr>
        <w:t>ë</w:t>
      </w:r>
      <w:r w:rsidR="00AC756C">
        <w:rPr>
          <w:rFonts w:eastAsia="Times New Roman"/>
          <w:color w:val="000000"/>
          <w:spacing w:val="-1"/>
        </w:rPr>
        <w:t xml:space="preserve">sisht </w:t>
      </w:r>
      <w:r w:rsidR="00D024B2" w:rsidRPr="00BB7CF6">
        <w:rPr>
          <w:rFonts w:eastAsia="Times New Roman"/>
          <w:color w:val="000000"/>
          <w:spacing w:val="-1"/>
        </w:rPr>
        <w:t xml:space="preserve">në përputhje me </w:t>
      </w:r>
      <w:r w:rsidR="00D024B2" w:rsidRPr="00AC756C">
        <w:rPr>
          <w:rFonts w:eastAsia="Times New Roman"/>
          <w:i/>
          <w:iCs/>
          <w:color w:val="000000"/>
          <w:spacing w:val="-1"/>
        </w:rPr>
        <w:t>acquis</w:t>
      </w:r>
      <w:r w:rsidR="00D024B2" w:rsidRPr="00BB7CF6">
        <w:rPr>
          <w:rFonts w:eastAsia="Times New Roman"/>
          <w:color w:val="000000"/>
          <w:spacing w:val="-1"/>
        </w:rPr>
        <w:t xml:space="preserve"> të BE-së. Kosova zbaton një normë standarde prej 18% dhe një normë të reduktuar prej 8%. </w:t>
      </w:r>
      <w:r w:rsidR="00AC756C">
        <w:rPr>
          <w:rFonts w:eastAsia="Times New Roman"/>
          <w:color w:val="000000"/>
          <w:spacing w:val="-1"/>
        </w:rPr>
        <w:t xml:space="preserve">Norma </w:t>
      </w:r>
      <w:r w:rsidR="00D024B2" w:rsidRPr="00BB7CF6">
        <w:rPr>
          <w:rFonts w:eastAsia="Times New Roman"/>
          <w:color w:val="000000"/>
          <w:spacing w:val="-1"/>
        </w:rPr>
        <w:t xml:space="preserve">e reduktuar nuk zbatohet për furnizimet dhe importet e pajisjeve </w:t>
      </w:r>
      <w:r w:rsidR="000D1D24">
        <w:rPr>
          <w:rFonts w:eastAsia="Times New Roman"/>
          <w:color w:val="000000"/>
          <w:spacing w:val="-1"/>
        </w:rPr>
        <w:t>t</w:t>
      </w:r>
      <w:r w:rsidR="000279DB">
        <w:rPr>
          <w:rFonts w:eastAsia="Times New Roman"/>
          <w:color w:val="000000"/>
          <w:spacing w:val="-1"/>
        </w:rPr>
        <w:t>ë</w:t>
      </w:r>
      <w:r w:rsidR="000D1D24">
        <w:rPr>
          <w:rFonts w:eastAsia="Times New Roman"/>
          <w:color w:val="000000"/>
          <w:spacing w:val="-1"/>
        </w:rPr>
        <w:t xml:space="preserve"> </w:t>
      </w:r>
      <w:r w:rsidR="00D024B2" w:rsidRPr="00BB7CF6">
        <w:rPr>
          <w:rFonts w:eastAsia="Times New Roman"/>
          <w:color w:val="000000"/>
          <w:spacing w:val="-1"/>
        </w:rPr>
        <w:t>IT</w:t>
      </w:r>
      <w:r w:rsidR="000D1D24">
        <w:rPr>
          <w:rFonts w:eastAsia="Times New Roman"/>
          <w:color w:val="000000"/>
          <w:spacing w:val="-1"/>
        </w:rPr>
        <w:t>-s</w:t>
      </w:r>
      <w:r w:rsidR="000279DB">
        <w:rPr>
          <w:rFonts w:eastAsia="Times New Roman"/>
          <w:color w:val="000000"/>
          <w:spacing w:val="-1"/>
        </w:rPr>
        <w:t>ë</w:t>
      </w:r>
      <w:r w:rsidR="00D024B2" w:rsidRPr="00BB7CF6">
        <w:rPr>
          <w:rFonts w:eastAsia="Times New Roman"/>
          <w:color w:val="000000"/>
          <w:spacing w:val="-1"/>
        </w:rPr>
        <w:t xml:space="preserve">. Kuvendi ende nuk ka miratuar Ligjin e rishikuar për TVSH-në, i cili siguron harmonizimin e mëtejshëm me </w:t>
      </w:r>
      <w:r w:rsidR="00D024B2" w:rsidRPr="00BB7CF6">
        <w:rPr>
          <w:rFonts w:eastAsia="Times New Roman"/>
          <w:i/>
          <w:color w:val="000000"/>
          <w:spacing w:val="-1"/>
        </w:rPr>
        <w:t>acquis</w:t>
      </w:r>
      <w:r w:rsidR="00D024B2" w:rsidRPr="00BB7CF6">
        <w:rPr>
          <w:rFonts w:eastAsia="Times New Roman"/>
          <w:color w:val="000000"/>
          <w:spacing w:val="-1"/>
        </w:rPr>
        <w:t xml:space="preserve"> të BE-së dhe legjislacionin tjetër tatimor. </w:t>
      </w:r>
      <w:r w:rsidR="000279DB">
        <w:rPr>
          <w:rFonts w:eastAsia="Times New Roman"/>
          <w:color w:val="000000"/>
          <w:spacing w:val="-1"/>
        </w:rPr>
        <w:t>Ë</w:t>
      </w:r>
      <w:r w:rsidR="000D1D24">
        <w:rPr>
          <w:rFonts w:eastAsia="Times New Roman"/>
          <w:color w:val="000000"/>
          <w:spacing w:val="-1"/>
        </w:rPr>
        <w:t>sht</w:t>
      </w:r>
      <w:r w:rsidR="000279DB">
        <w:rPr>
          <w:rFonts w:eastAsia="Times New Roman"/>
          <w:color w:val="000000"/>
          <w:spacing w:val="-1"/>
        </w:rPr>
        <w:t>ë</w:t>
      </w:r>
      <w:r w:rsidR="000D1D24">
        <w:rPr>
          <w:rFonts w:eastAsia="Times New Roman"/>
          <w:color w:val="000000"/>
          <w:spacing w:val="-1"/>
        </w:rPr>
        <w:t xml:space="preserve"> v</w:t>
      </w:r>
      <w:r w:rsidR="000279DB">
        <w:rPr>
          <w:rFonts w:eastAsia="Times New Roman"/>
          <w:color w:val="000000"/>
          <w:spacing w:val="-1"/>
        </w:rPr>
        <w:t>ë</w:t>
      </w:r>
      <w:r w:rsidR="000D1D24">
        <w:rPr>
          <w:rFonts w:eastAsia="Times New Roman"/>
          <w:color w:val="000000"/>
          <w:spacing w:val="-1"/>
        </w:rPr>
        <w:t>n</w:t>
      </w:r>
      <w:r w:rsidR="000279DB">
        <w:rPr>
          <w:rFonts w:eastAsia="Times New Roman"/>
          <w:color w:val="000000"/>
          <w:spacing w:val="-1"/>
        </w:rPr>
        <w:t>ë</w:t>
      </w:r>
      <w:r w:rsidR="000D1D24">
        <w:rPr>
          <w:rFonts w:eastAsia="Times New Roman"/>
          <w:color w:val="000000"/>
          <w:spacing w:val="-1"/>
        </w:rPr>
        <w:t xml:space="preserve"> re p</w:t>
      </w:r>
      <w:r w:rsidR="000279DB">
        <w:rPr>
          <w:rFonts w:eastAsia="Times New Roman"/>
          <w:color w:val="000000"/>
          <w:spacing w:val="-1"/>
        </w:rPr>
        <w:t>ë</w:t>
      </w:r>
      <w:r w:rsidR="000D1D24">
        <w:rPr>
          <w:rFonts w:eastAsia="Times New Roman"/>
          <w:color w:val="000000"/>
          <w:spacing w:val="-1"/>
        </w:rPr>
        <w:t xml:space="preserve">rparim </w:t>
      </w:r>
      <w:r w:rsidR="00D024B2" w:rsidRPr="00BB7CF6">
        <w:rPr>
          <w:rFonts w:eastAsia="Times New Roman"/>
          <w:color w:val="000000"/>
          <w:spacing w:val="-1"/>
        </w:rPr>
        <w:t xml:space="preserve">në uljen e kohës mesatare të rimbursimeve të TVSH-së në 20 ditë, por nuk pati përparim në uljen e kohës mesatare të </w:t>
      </w:r>
      <w:r w:rsidR="000D1D24">
        <w:rPr>
          <w:rFonts w:eastAsia="Times New Roman"/>
          <w:color w:val="000000"/>
          <w:spacing w:val="-1"/>
        </w:rPr>
        <w:t>para</w:t>
      </w:r>
      <w:r w:rsidR="00C91BD8">
        <w:rPr>
          <w:rFonts w:eastAsia="Times New Roman"/>
          <w:color w:val="000000"/>
          <w:spacing w:val="-1"/>
        </w:rPr>
        <w:t>qitjes s</w:t>
      </w:r>
      <w:r w:rsidR="000279DB">
        <w:rPr>
          <w:rFonts w:eastAsia="Times New Roman"/>
          <w:color w:val="000000"/>
          <w:spacing w:val="-1"/>
        </w:rPr>
        <w:t>ë</w:t>
      </w:r>
      <w:r w:rsidR="00C91BD8">
        <w:rPr>
          <w:rFonts w:eastAsia="Times New Roman"/>
          <w:color w:val="000000"/>
          <w:spacing w:val="-1"/>
        </w:rPr>
        <w:t xml:space="preserve"> </w:t>
      </w:r>
      <w:r w:rsidR="000D1D24">
        <w:rPr>
          <w:rFonts w:eastAsia="Times New Roman"/>
          <w:color w:val="000000"/>
          <w:spacing w:val="-1"/>
        </w:rPr>
        <w:t>deklaratave t</w:t>
      </w:r>
      <w:r w:rsidR="000279DB">
        <w:rPr>
          <w:rFonts w:eastAsia="Times New Roman"/>
          <w:color w:val="000000"/>
          <w:spacing w:val="-1"/>
        </w:rPr>
        <w:t>ë</w:t>
      </w:r>
      <w:r w:rsidR="000D1D24">
        <w:rPr>
          <w:rFonts w:eastAsia="Times New Roman"/>
          <w:color w:val="000000"/>
          <w:spacing w:val="-1"/>
        </w:rPr>
        <w:t xml:space="preserve"> </w:t>
      </w:r>
      <w:r w:rsidR="00D024B2" w:rsidRPr="00BB7CF6">
        <w:rPr>
          <w:rFonts w:eastAsia="Times New Roman"/>
          <w:color w:val="000000"/>
          <w:spacing w:val="-1"/>
        </w:rPr>
        <w:t>TVSH-së dhe në përmirësimin e regjistrit të tatimpaguesit. Asnjë përparim nuk është vërejtur në përafrimin e rimbursimit të TVSH-së për mallrat që gjenden në bagazhet personale të udhëtarëve që banojnë jashtë Kosovës me direktivat përkatëse të BE-së. Sa i përket akcizave, në shkurt 2020, qeveria tërhoqi një vendim mbi një normë diskriminuese për cigare</w:t>
      </w:r>
      <w:r w:rsidR="00E66C07">
        <w:rPr>
          <w:rFonts w:eastAsia="Times New Roman"/>
          <w:color w:val="000000"/>
          <w:spacing w:val="-1"/>
        </w:rPr>
        <w:t>t</w:t>
      </w:r>
      <w:r w:rsidR="00D024B2" w:rsidRPr="00BB7CF6">
        <w:rPr>
          <w:rFonts w:eastAsia="Times New Roman"/>
          <w:color w:val="000000"/>
          <w:spacing w:val="-1"/>
        </w:rPr>
        <w:t xml:space="preserve">, e cila ishte në shkelje të qartë të Marrëveshjes së Stabilizimit dhe Asociimit BE-Kosovë. Asnjë veprim nuk është ndërmarrë për të adresuar trajtimin tatimor të avullimit dhe llojeve të tjera të humbjeve materiale gjatë transportimit, prodhimit ose magazinimit të mallrave të akcizës. Për </w:t>
      </w:r>
      <w:r w:rsidR="00D024B2" w:rsidRPr="00E66C07">
        <w:rPr>
          <w:rFonts w:eastAsia="Times New Roman"/>
          <w:b/>
          <w:bCs/>
          <w:color w:val="000000"/>
          <w:spacing w:val="-1"/>
        </w:rPr>
        <w:t>taksimin e drejtpërdrejtë</w:t>
      </w:r>
      <w:r w:rsidR="00D024B2" w:rsidRPr="00BB7CF6">
        <w:rPr>
          <w:rFonts w:eastAsia="Times New Roman"/>
          <w:color w:val="000000"/>
          <w:spacing w:val="-1"/>
        </w:rPr>
        <w:t xml:space="preserve">, ndryshimet në Ligjin për tatimin mbi të ardhurat e korporatave u miratuan dhe hynë në fuqi. Ligji ka një ndikim të drejtpërdrejtë në tregun e sigurimeve, duke eleminuar taksën prej 5% </w:t>
      </w:r>
      <w:r w:rsidR="00E66C07">
        <w:rPr>
          <w:rFonts w:eastAsia="Times New Roman"/>
          <w:color w:val="000000"/>
          <w:spacing w:val="-1"/>
        </w:rPr>
        <w:t>n</w:t>
      </w:r>
      <w:r w:rsidR="000279DB">
        <w:rPr>
          <w:rFonts w:eastAsia="Times New Roman"/>
          <w:color w:val="000000"/>
          <w:spacing w:val="-1"/>
        </w:rPr>
        <w:t>ë</w:t>
      </w:r>
      <w:r w:rsidR="00E66C07">
        <w:rPr>
          <w:rFonts w:eastAsia="Times New Roman"/>
          <w:color w:val="000000"/>
          <w:spacing w:val="-1"/>
        </w:rPr>
        <w:t xml:space="preserve"> primet </w:t>
      </w:r>
      <w:r w:rsidR="00D024B2" w:rsidRPr="00BB7CF6">
        <w:rPr>
          <w:rFonts w:eastAsia="Times New Roman"/>
          <w:color w:val="000000"/>
          <w:spacing w:val="-1"/>
        </w:rPr>
        <w:t>bruto që kompanitë e sigurimeve kishin paguar pavarësisht nga niveli i fitimit. Një ndryshim në Ligjin për tatimin në të ardhurat personale për të siguruar harmonizimin me legjislacionin tjetër tatimor dhe heqjen e dispozitave kontradiktore nuk u miratua.</w:t>
      </w:r>
    </w:p>
    <w:p w14:paraId="153AAF99" w14:textId="6C5232CD" w:rsidR="00D024B2" w:rsidRPr="00BB7CF6" w:rsidRDefault="00D024B2" w:rsidP="00D024B2">
      <w:pPr>
        <w:spacing w:before="118" w:line="276" w:lineRule="exact"/>
        <w:ind w:left="216" w:right="72"/>
        <w:jc w:val="both"/>
        <w:textAlignment w:val="baseline"/>
        <w:rPr>
          <w:rFonts w:eastAsia="Times New Roman"/>
          <w:color w:val="000000"/>
        </w:rPr>
      </w:pPr>
      <w:r w:rsidRPr="00BB7CF6">
        <w:rPr>
          <w:rFonts w:eastAsia="Times New Roman"/>
          <w:color w:val="000000"/>
        </w:rPr>
        <w:t xml:space="preserve">Për </w:t>
      </w:r>
      <w:r w:rsidRPr="00BB7CF6">
        <w:rPr>
          <w:rFonts w:eastAsia="Times New Roman"/>
          <w:b/>
          <w:color w:val="000000"/>
        </w:rPr>
        <w:t>bashkëpunimin administrativ dhe ndihmën e ndërsjellë</w:t>
      </w:r>
      <w:r w:rsidRPr="00BB7CF6">
        <w:rPr>
          <w:rFonts w:eastAsia="Times New Roman"/>
          <w:color w:val="000000"/>
        </w:rPr>
        <w:t xml:space="preserve">, marrëveshjet e taksimit të dyfishtë me Austrinë dhe Zvicrën hynë në fuqi, duke e çuar numrin e përgjithshëm të marrëveshjeve në 15. Kosova duhet të konsiderojë miratimin e standardeve të </w:t>
      </w:r>
      <w:r w:rsidR="00E66C07">
        <w:rPr>
          <w:rFonts w:eastAsia="Times New Roman"/>
          <w:color w:val="000000"/>
        </w:rPr>
        <w:t xml:space="preserve">vendosura </w:t>
      </w:r>
      <w:r w:rsidRPr="00BB7CF6">
        <w:rPr>
          <w:rFonts w:eastAsia="Times New Roman"/>
          <w:color w:val="000000"/>
        </w:rPr>
        <w:t>në Konventën e OECD/Këshillin e Evropës për Ndihmën e Ndërsjellë Administrative në Çështjet Tatimore. Në korrik 2020, Kosova ratifikoi marrëveshjen me BE</w:t>
      </w:r>
      <w:r w:rsidR="00E66C07">
        <w:rPr>
          <w:rFonts w:eastAsia="Times New Roman"/>
          <w:color w:val="000000"/>
        </w:rPr>
        <w:t>-n</w:t>
      </w:r>
      <w:r w:rsidR="000279DB">
        <w:rPr>
          <w:rFonts w:eastAsia="Times New Roman"/>
          <w:color w:val="000000"/>
        </w:rPr>
        <w:t>ë</w:t>
      </w:r>
      <w:r w:rsidRPr="00BB7CF6">
        <w:rPr>
          <w:rFonts w:eastAsia="Times New Roman"/>
          <w:color w:val="000000"/>
        </w:rPr>
        <w:t xml:space="preserve"> për </w:t>
      </w:r>
      <w:r w:rsidR="00C91BD8">
        <w:rPr>
          <w:rFonts w:eastAsia="Times New Roman"/>
          <w:color w:val="000000"/>
        </w:rPr>
        <w:t>pjes</w:t>
      </w:r>
      <w:r w:rsidR="000279DB">
        <w:rPr>
          <w:rFonts w:eastAsia="Times New Roman"/>
          <w:color w:val="000000"/>
        </w:rPr>
        <w:t>ë</w:t>
      </w:r>
      <w:r w:rsidR="00C91BD8">
        <w:rPr>
          <w:rFonts w:eastAsia="Times New Roman"/>
          <w:color w:val="000000"/>
        </w:rPr>
        <w:t>marrje n</w:t>
      </w:r>
      <w:r w:rsidR="000279DB">
        <w:rPr>
          <w:rFonts w:eastAsia="Times New Roman"/>
          <w:color w:val="000000"/>
        </w:rPr>
        <w:t>ë</w:t>
      </w:r>
      <w:r w:rsidR="00C91BD8">
        <w:rPr>
          <w:rFonts w:eastAsia="Times New Roman"/>
          <w:color w:val="000000"/>
        </w:rPr>
        <w:t xml:space="preserve"> </w:t>
      </w:r>
      <w:r w:rsidRPr="00BB7CF6">
        <w:rPr>
          <w:rFonts w:eastAsia="Times New Roman"/>
          <w:color w:val="000000"/>
        </w:rPr>
        <w:t>programi</w:t>
      </w:r>
      <w:r w:rsidR="00C91BD8">
        <w:rPr>
          <w:rFonts w:eastAsia="Times New Roman"/>
          <w:color w:val="000000"/>
        </w:rPr>
        <w:t>n</w:t>
      </w:r>
      <w:r w:rsidRPr="00BB7CF6">
        <w:rPr>
          <w:rFonts w:eastAsia="Times New Roman"/>
          <w:color w:val="000000"/>
        </w:rPr>
        <w:t xml:space="preserve"> Fiscalis 2020, i cili përqendrohet në përmirësimin e funksionimit të sistemeve të taksimit duke rritur bashkëpunimin ndërmjet vendeve pjesëmarrëse, autoriteteve të tyre tatimore dhe zyrtarëve të tyre.</w:t>
      </w:r>
    </w:p>
    <w:p w14:paraId="076F3A95" w14:textId="41042999" w:rsidR="00D024B2" w:rsidRPr="00BB7CF6" w:rsidRDefault="00D024B2" w:rsidP="00D024B2">
      <w:pPr>
        <w:spacing w:before="122" w:after="385" w:line="276" w:lineRule="exact"/>
        <w:ind w:left="216" w:right="72"/>
        <w:jc w:val="both"/>
        <w:textAlignment w:val="baseline"/>
        <w:sectPr w:rsidR="00D024B2" w:rsidRPr="00BB7CF6">
          <w:pgSz w:w="11909" w:h="16838"/>
          <w:pgMar w:top="1400" w:right="1332" w:bottom="562" w:left="1217" w:header="720" w:footer="720" w:gutter="0"/>
          <w:cols w:space="720"/>
        </w:sectPr>
      </w:pPr>
      <w:r w:rsidRPr="00BB7CF6">
        <w:rPr>
          <w:rFonts w:eastAsia="Times New Roman"/>
          <w:color w:val="000000"/>
          <w:spacing w:val="-1"/>
        </w:rPr>
        <w:t xml:space="preserve">Lidhur me kapacitetin operacional dhe kompjuterizimin, Administrata Tatimore e Kosovës miratoi një strukturë të re organizative për të përmirësuar qeverisjen e saj dhe ofrimin e shërbimeve. Ajo duhet të forcojë kapacitetin e saj administrativ dhe profesional, dhe të sigurojë procese të përzgjedhjes të bazuara në merita dhe transparente. Ajo miratoi një plan veprimi afatmesëm për të zvogëluar stokun e madh të borxhit tatimor përmes mbledhjes më efektive të borxhit. Ajo gjithashtu miratoi një strategji për përmirësimin e numrit dhe cilësisë së auditimeve. Megjithatë, proceset e pajtueshmërisë së auditimit dhe praktikat e auditimit të bazuara në proceset e vlerësimit të </w:t>
      </w:r>
      <w:r w:rsidR="00C91BD8">
        <w:rPr>
          <w:rFonts w:eastAsia="Times New Roman"/>
          <w:color w:val="000000"/>
          <w:spacing w:val="-1"/>
        </w:rPr>
        <w:t>centralizuar t</w:t>
      </w:r>
      <w:r w:rsidR="000279DB">
        <w:rPr>
          <w:rFonts w:eastAsia="Times New Roman"/>
          <w:color w:val="000000"/>
          <w:spacing w:val="-1"/>
        </w:rPr>
        <w:t>ë</w:t>
      </w:r>
      <w:r w:rsidR="00C91BD8">
        <w:rPr>
          <w:rFonts w:eastAsia="Times New Roman"/>
          <w:color w:val="000000"/>
          <w:spacing w:val="-1"/>
        </w:rPr>
        <w:t xml:space="preserve"> </w:t>
      </w:r>
      <w:r w:rsidRPr="00BB7CF6">
        <w:rPr>
          <w:rFonts w:eastAsia="Times New Roman"/>
          <w:color w:val="000000"/>
          <w:spacing w:val="-1"/>
        </w:rPr>
        <w:t xml:space="preserve">rrezikut duhet të përmirësohen dhe zbatimi i strategjisë duhet të monitorohet si duhet. Për të përmirësuar cilësinë e regjistrit tatimor, kërkohen përpjekje më të forta për të </w:t>
      </w:r>
      <w:r w:rsidR="00C91BD8">
        <w:rPr>
          <w:rFonts w:eastAsia="Times New Roman"/>
          <w:color w:val="000000"/>
          <w:spacing w:val="-1"/>
        </w:rPr>
        <w:t xml:space="preserve">formalizuar </w:t>
      </w:r>
      <w:r w:rsidRPr="00BB7CF6">
        <w:rPr>
          <w:rFonts w:eastAsia="Times New Roman"/>
          <w:color w:val="000000"/>
          <w:spacing w:val="-1"/>
        </w:rPr>
        <w:t>aran</w:t>
      </w:r>
      <w:r w:rsidR="00C91BD8">
        <w:rPr>
          <w:rFonts w:eastAsia="Times New Roman"/>
          <w:color w:val="000000"/>
          <w:spacing w:val="-1"/>
        </w:rPr>
        <w:t>z</w:t>
      </w:r>
      <w:r w:rsidRPr="00BB7CF6">
        <w:rPr>
          <w:rFonts w:eastAsia="Times New Roman"/>
          <w:color w:val="000000"/>
          <w:spacing w:val="-1"/>
        </w:rPr>
        <w:t>himet për ndarjen e të dhënave nëpër agjenci (Administrata Tatimore e Kosovës, Regjistrimi i Biznesit të Kosovës dhe Agjencitë Kadastrale</w:t>
      </w:r>
      <w:r w:rsidR="00C91BD8">
        <w:rPr>
          <w:rFonts w:eastAsia="Times New Roman"/>
          <w:color w:val="000000"/>
          <w:spacing w:val="-1"/>
        </w:rPr>
        <w:t xml:space="preserve"> dhe </w:t>
      </w:r>
      <w:r w:rsidRPr="00BB7CF6">
        <w:rPr>
          <w:rFonts w:eastAsia="Times New Roman"/>
          <w:color w:val="000000"/>
          <w:spacing w:val="-1"/>
        </w:rPr>
        <w:t xml:space="preserve">Regjistri i Kredive të Bankës Qendrore) Administrata Tatimore ka zhvilluar një fokus të mirë të shërbimit të tatimpaguesit, veçanërisht me përdorimin e gjerë të </w:t>
      </w:r>
      <w:r w:rsidR="00C91BD8">
        <w:rPr>
          <w:rFonts w:eastAsia="Times New Roman"/>
          <w:color w:val="000000"/>
          <w:spacing w:val="-1"/>
        </w:rPr>
        <w:t>paraqitjes elektronike (</w:t>
      </w:r>
      <w:r w:rsidRPr="00BB7CF6">
        <w:rPr>
          <w:rFonts w:eastAsia="Times New Roman"/>
          <w:color w:val="000000"/>
          <w:spacing w:val="-1"/>
        </w:rPr>
        <w:t>e-</w:t>
      </w:r>
      <w:r w:rsidR="00C91BD8">
        <w:rPr>
          <w:rFonts w:eastAsia="Times New Roman"/>
          <w:color w:val="000000"/>
          <w:spacing w:val="-1"/>
        </w:rPr>
        <w:t xml:space="preserve">filing) </w:t>
      </w:r>
      <w:r w:rsidRPr="00BB7CF6">
        <w:rPr>
          <w:rFonts w:eastAsia="Times New Roman"/>
          <w:color w:val="000000"/>
          <w:spacing w:val="-1"/>
        </w:rPr>
        <w:t xml:space="preserve">dhe e-pagesës. Ajo duhet të vazhdojë të modernizojë platformën e saj të brendshme </w:t>
      </w:r>
      <w:r w:rsidR="00C91BD8">
        <w:rPr>
          <w:rFonts w:eastAsia="Times New Roman"/>
          <w:color w:val="000000"/>
          <w:spacing w:val="-1"/>
        </w:rPr>
        <w:t>t</w:t>
      </w:r>
      <w:r w:rsidR="000279DB">
        <w:rPr>
          <w:rFonts w:eastAsia="Times New Roman"/>
          <w:color w:val="000000"/>
          <w:spacing w:val="-1"/>
        </w:rPr>
        <w:t>ë</w:t>
      </w:r>
      <w:r w:rsidR="00C91BD8">
        <w:rPr>
          <w:rFonts w:eastAsia="Times New Roman"/>
          <w:color w:val="000000"/>
          <w:spacing w:val="-1"/>
        </w:rPr>
        <w:t xml:space="preserve"> </w:t>
      </w:r>
      <w:r w:rsidRPr="00BB7CF6">
        <w:rPr>
          <w:rFonts w:eastAsia="Times New Roman"/>
          <w:color w:val="000000"/>
          <w:spacing w:val="-1"/>
        </w:rPr>
        <w:t>IT</w:t>
      </w:r>
      <w:r w:rsidR="00C91BD8">
        <w:rPr>
          <w:rFonts w:eastAsia="Times New Roman"/>
          <w:color w:val="000000"/>
          <w:spacing w:val="-1"/>
        </w:rPr>
        <w:t>-s</w:t>
      </w:r>
      <w:r w:rsidR="000279DB">
        <w:rPr>
          <w:rFonts w:eastAsia="Times New Roman"/>
          <w:color w:val="000000"/>
          <w:spacing w:val="-1"/>
        </w:rPr>
        <w:t>ë</w:t>
      </w:r>
      <w:r w:rsidRPr="00BB7CF6">
        <w:rPr>
          <w:rFonts w:eastAsia="Times New Roman"/>
          <w:color w:val="000000"/>
          <w:spacing w:val="-1"/>
        </w:rPr>
        <w:t xml:space="preserve"> dhe të ofrojë më shumë shërbime elektronike. Në vitin 2019, u zbulua evazioni fiskal në vlerë prej 5.3 milion </w:t>
      </w:r>
      <w:r w:rsidR="00C91BD8">
        <w:rPr>
          <w:rFonts w:eastAsia="Times New Roman"/>
          <w:color w:val="000000"/>
          <w:spacing w:val="-1"/>
        </w:rPr>
        <w:t>euro</w:t>
      </w:r>
      <w:r w:rsidRPr="00BB7CF6">
        <w:rPr>
          <w:rFonts w:eastAsia="Times New Roman"/>
          <w:color w:val="000000"/>
          <w:spacing w:val="-1"/>
        </w:rPr>
        <w:t xml:space="preserve">, </w:t>
      </w:r>
      <w:r w:rsidR="00C91BD8">
        <w:rPr>
          <w:rFonts w:eastAsia="Times New Roman"/>
          <w:color w:val="000000"/>
          <w:spacing w:val="-1"/>
        </w:rPr>
        <w:t>nj</w:t>
      </w:r>
      <w:r w:rsidR="000279DB">
        <w:rPr>
          <w:rFonts w:eastAsia="Times New Roman"/>
          <w:color w:val="000000"/>
          <w:spacing w:val="-1"/>
        </w:rPr>
        <w:t>ë</w:t>
      </w:r>
      <w:r w:rsidR="00C91BD8">
        <w:rPr>
          <w:rFonts w:eastAsia="Times New Roman"/>
          <w:color w:val="000000"/>
          <w:spacing w:val="-1"/>
        </w:rPr>
        <w:t xml:space="preserve"> r</w:t>
      </w:r>
      <w:r w:rsidR="000279DB">
        <w:rPr>
          <w:rFonts w:eastAsia="Times New Roman"/>
          <w:color w:val="000000"/>
          <w:spacing w:val="-1"/>
        </w:rPr>
        <w:t>ë</w:t>
      </w:r>
      <w:r w:rsidR="00C91BD8">
        <w:rPr>
          <w:rFonts w:eastAsia="Times New Roman"/>
          <w:color w:val="000000"/>
          <w:spacing w:val="-1"/>
        </w:rPr>
        <w:t xml:space="preserve">nie </w:t>
      </w:r>
      <w:r w:rsidRPr="00BB7CF6">
        <w:rPr>
          <w:rFonts w:eastAsia="Times New Roman"/>
          <w:color w:val="000000"/>
          <w:spacing w:val="-1"/>
        </w:rPr>
        <w:t xml:space="preserve">nga 7 milion </w:t>
      </w:r>
      <w:r w:rsidR="00C91BD8">
        <w:rPr>
          <w:rFonts w:eastAsia="Times New Roman"/>
          <w:color w:val="000000"/>
          <w:spacing w:val="-1"/>
        </w:rPr>
        <w:t xml:space="preserve">euro </w:t>
      </w:r>
      <w:r w:rsidRPr="00BB7CF6">
        <w:rPr>
          <w:rFonts w:eastAsia="Times New Roman"/>
          <w:color w:val="000000"/>
          <w:spacing w:val="-1"/>
        </w:rPr>
        <w:t xml:space="preserve">në vitin 2018. Numri i operacioneve kundër evazionit tatimor ra në 176, nga 306 në vitin 2018. </w:t>
      </w:r>
    </w:p>
    <w:p w14:paraId="512709DE" w14:textId="77777777" w:rsidR="00D024B2" w:rsidRPr="00BB7CF6" w:rsidRDefault="00D024B2" w:rsidP="00D024B2">
      <w:pPr>
        <w:spacing w:before="4" w:line="249" w:lineRule="exact"/>
        <w:jc w:val="center"/>
        <w:textAlignment w:val="baseline"/>
        <w:rPr>
          <w:rFonts w:eastAsia="Times New Roman"/>
          <w:color w:val="000000"/>
          <w:spacing w:val="34"/>
        </w:rPr>
      </w:pPr>
      <w:r w:rsidRPr="00BB7CF6">
        <w:rPr>
          <w:rFonts w:eastAsia="Times New Roman"/>
          <w:color w:val="000000"/>
          <w:spacing w:val="34"/>
        </w:rPr>
        <w:lastRenderedPageBreak/>
        <w:t>71</w:t>
      </w:r>
    </w:p>
    <w:p w14:paraId="61B27C23" w14:textId="77777777" w:rsidR="00D024B2" w:rsidRPr="00BB7CF6" w:rsidRDefault="00D024B2" w:rsidP="00D024B2">
      <w:pPr>
        <w:sectPr w:rsidR="00D024B2" w:rsidRPr="00BB7CF6">
          <w:type w:val="continuous"/>
          <w:pgSz w:w="11909" w:h="16838"/>
          <w:pgMar w:top="1400" w:right="1284" w:bottom="562" w:left="1265" w:header="720" w:footer="720" w:gutter="0"/>
          <w:cols w:space="720"/>
        </w:sectPr>
      </w:pPr>
    </w:p>
    <w:p w14:paraId="17513989" w14:textId="77777777" w:rsidR="00D024B2" w:rsidRPr="00BB7CF6" w:rsidRDefault="00D024B2" w:rsidP="00D024B2"/>
    <w:p w14:paraId="2219090C" w14:textId="0F09A98B" w:rsidR="00D024B2" w:rsidRPr="002B6667" w:rsidRDefault="00D024B2" w:rsidP="00D024B2">
      <w:pPr>
        <w:spacing w:before="10" w:after="104" w:line="271" w:lineRule="exact"/>
        <w:ind w:left="142" w:right="216" w:hanging="142"/>
        <w:jc w:val="both"/>
        <w:textAlignment w:val="baseline"/>
        <w:rPr>
          <w:rFonts w:eastAsia="Times New Roman"/>
          <w:color w:val="000000"/>
          <w:sz w:val="24"/>
        </w:rPr>
      </w:pPr>
      <w:r w:rsidRPr="00BB7CF6">
        <w:rPr>
          <w:rFonts w:eastAsia="Times New Roman"/>
          <w:color w:val="000000"/>
          <w:sz w:val="24"/>
        </w:rPr>
        <w:t xml:space="preserve">  </w:t>
      </w:r>
      <w:r w:rsidRPr="00C91BD8">
        <w:rPr>
          <w:rFonts w:eastAsia="Times New Roman"/>
          <w:color w:val="000000"/>
          <w:sz w:val="24"/>
        </w:rPr>
        <w:t>Evazioni fiskal dhe informaliteti vazhdojnë të pengojnë ekonominë dhe duhen përpjekje të mëtejshme, veçanërisht në inspektimet në terren të bazuara në rrezik dhe bashkëpunim</w:t>
      </w:r>
      <w:r w:rsidR="00C91BD8">
        <w:rPr>
          <w:rFonts w:eastAsia="Times New Roman"/>
          <w:color w:val="000000"/>
          <w:sz w:val="24"/>
        </w:rPr>
        <w:t>in</w:t>
      </w:r>
      <w:r w:rsidRPr="00C91BD8">
        <w:rPr>
          <w:rFonts w:eastAsia="Times New Roman"/>
          <w:color w:val="000000"/>
          <w:sz w:val="24"/>
        </w:rPr>
        <w:t xml:space="preserve"> ndërinstitucional. Një metodologji moderne e </w:t>
      </w:r>
      <w:r w:rsidR="00C91BD8">
        <w:rPr>
          <w:rFonts w:eastAsia="Times New Roman"/>
          <w:color w:val="000000"/>
          <w:sz w:val="24"/>
        </w:rPr>
        <w:t xml:space="preserve">menaxhimit </w:t>
      </w:r>
      <w:r w:rsidRPr="00C91BD8">
        <w:rPr>
          <w:rFonts w:eastAsia="Times New Roman"/>
          <w:color w:val="000000"/>
          <w:sz w:val="24"/>
        </w:rPr>
        <w:t xml:space="preserve">të rrezikut të pajtueshmërisë u prezantua në sektorin e ndërtimit me rrezik të lartë. Pretendimet për mashtrim serioz </w:t>
      </w:r>
      <w:r w:rsidR="00C91BD8">
        <w:rPr>
          <w:rFonts w:eastAsia="Times New Roman"/>
          <w:color w:val="000000"/>
          <w:sz w:val="24"/>
        </w:rPr>
        <w:t>tatimor d</w:t>
      </w:r>
      <w:r w:rsidRPr="00C91BD8">
        <w:rPr>
          <w:rFonts w:eastAsia="Times New Roman"/>
          <w:color w:val="000000"/>
          <w:sz w:val="24"/>
        </w:rPr>
        <w:t xml:space="preserve">uhet të hetohen si duhet dhe autoritetet duhet të mbështesin punën e organeve të zbatimit të ligjit dhe gjyqësorit. </w:t>
      </w:r>
      <w:r w:rsidR="00C91BD8">
        <w:rPr>
          <w:rFonts w:eastAsia="Times New Roman"/>
          <w:color w:val="000000"/>
          <w:sz w:val="24"/>
        </w:rPr>
        <w:t xml:space="preserve">Divizioni fiscal i </w:t>
      </w:r>
      <w:r w:rsidRPr="00C91BD8">
        <w:rPr>
          <w:rFonts w:eastAsia="Times New Roman"/>
          <w:color w:val="000000"/>
          <w:sz w:val="24"/>
        </w:rPr>
        <w:t xml:space="preserve">Gjykatës Themelore në Prishtinë duhet të ndërmarrë veprime efektive për të zvogëluar </w:t>
      </w:r>
      <w:r w:rsidR="00C91BD8">
        <w:rPr>
          <w:rFonts w:eastAsia="Times New Roman"/>
          <w:color w:val="000000"/>
          <w:sz w:val="24"/>
        </w:rPr>
        <w:t xml:space="preserve">grumbullin </w:t>
      </w:r>
      <w:r w:rsidRPr="00C91BD8">
        <w:rPr>
          <w:rFonts w:eastAsia="Times New Roman"/>
          <w:color w:val="000000"/>
          <w:sz w:val="24"/>
        </w:rPr>
        <w:t>e ankesave të pazgjidhura kundër administratës doganore.</w:t>
      </w:r>
    </w:p>
    <w:p w14:paraId="357CE7C1" w14:textId="77777777" w:rsidR="00D024B2" w:rsidRPr="002B6667" w:rsidRDefault="00D024B2" w:rsidP="00D024B2">
      <w:pPr>
        <w:tabs>
          <w:tab w:val="left" w:pos="864"/>
        </w:tabs>
        <w:spacing w:before="127" w:line="273" w:lineRule="exact"/>
        <w:ind w:left="144"/>
        <w:textAlignment w:val="baseline"/>
        <w:rPr>
          <w:rFonts w:eastAsia="Times New Roman"/>
          <w:b/>
          <w:color w:val="000000"/>
          <w:sz w:val="24"/>
        </w:rPr>
      </w:pPr>
      <w:r w:rsidRPr="002B6667">
        <w:rPr>
          <w:rFonts w:eastAsia="Times New Roman"/>
          <w:b/>
          <w:color w:val="000000"/>
          <w:sz w:val="24"/>
        </w:rPr>
        <w:t>6.7</w:t>
      </w:r>
      <w:r w:rsidRPr="002B6667">
        <w:rPr>
          <w:rFonts w:eastAsia="Times New Roman"/>
          <w:b/>
          <w:color w:val="000000"/>
          <w:sz w:val="24"/>
        </w:rPr>
        <w:tab/>
        <w:t>Konkurrenca</w:t>
      </w:r>
    </w:p>
    <w:p w14:paraId="13D39B27" w14:textId="51423C41" w:rsidR="00D024B2" w:rsidRPr="002B6667" w:rsidRDefault="00D024B2" w:rsidP="00D024B2">
      <w:pPr>
        <w:spacing w:before="117" w:after="111" w:line="276" w:lineRule="exact"/>
        <w:ind w:left="144" w:right="144"/>
        <w:jc w:val="both"/>
        <w:textAlignment w:val="baseline"/>
        <w:rPr>
          <w:rFonts w:eastAsia="Times New Roman"/>
          <w:i/>
          <w:color w:val="000000"/>
          <w:sz w:val="24"/>
        </w:rPr>
      </w:pPr>
      <w:r w:rsidRPr="00E6072E">
        <w:rPr>
          <w:rFonts w:eastAsia="Times New Roman"/>
          <w:i/>
          <w:color w:val="000000"/>
          <w:sz w:val="24"/>
        </w:rPr>
        <w:t>Rregullat e BE</w:t>
      </w:r>
      <w:r w:rsidR="00E6072E">
        <w:rPr>
          <w:rFonts w:eastAsia="Times New Roman"/>
          <w:i/>
          <w:color w:val="000000"/>
          <w:sz w:val="24"/>
        </w:rPr>
        <w:t>-s</w:t>
      </w:r>
      <w:r w:rsidR="000279DB">
        <w:rPr>
          <w:rFonts w:eastAsia="Times New Roman"/>
          <w:i/>
          <w:color w:val="000000"/>
          <w:sz w:val="24"/>
        </w:rPr>
        <w:t>ë</w:t>
      </w:r>
      <w:r w:rsidRPr="00E6072E">
        <w:rPr>
          <w:rFonts w:eastAsia="Times New Roman"/>
          <w:i/>
          <w:color w:val="000000"/>
          <w:sz w:val="24"/>
        </w:rPr>
        <w:t xml:space="preserve"> mbrojnë konkurrencën e lirë. Këto përfshijnë rregullat e antitrustit kundër marrëveshjeve kufizuese ndërmjet kompanive dhe abuzimit me pozitën dominuese. Ato gjithashtu përfshijnë rregulla mbi përqendrimet ndërmjet kompanive të cilat do të pengonin ndjeshëm konkurrencën. Rregullat e BE</w:t>
      </w:r>
      <w:r w:rsidR="00843C4B">
        <w:rPr>
          <w:rFonts w:eastAsia="Times New Roman"/>
          <w:i/>
          <w:color w:val="000000"/>
          <w:sz w:val="24"/>
        </w:rPr>
        <w:t>-s</w:t>
      </w:r>
      <w:r w:rsidR="000279DB">
        <w:rPr>
          <w:rFonts w:eastAsia="Times New Roman"/>
          <w:i/>
          <w:color w:val="000000"/>
          <w:sz w:val="24"/>
        </w:rPr>
        <w:t>ë</w:t>
      </w:r>
      <w:r w:rsidRPr="00E6072E">
        <w:rPr>
          <w:rFonts w:eastAsia="Times New Roman"/>
          <w:i/>
          <w:color w:val="000000"/>
          <w:sz w:val="24"/>
        </w:rPr>
        <w:t xml:space="preserve"> përcaktojnë gjithashtu një sistem të kontrollit të ndihmës shtetërore. Qeveritë lejohen të japin ndihmë shtetërore vetëm nëse plotësohen kushtet kufizuese, me qëllim të parandalimit të shtrembërimit të konkurrencës.</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D024B2" w:rsidRPr="002B6667" w14:paraId="11732334" w14:textId="77777777" w:rsidTr="006C302B">
        <w:trPr>
          <w:trHeight w:hRule="exact" w:val="455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37F3D7F2" w14:textId="23B053DE" w:rsidR="00D024B2" w:rsidRPr="002B6667" w:rsidRDefault="00D024B2" w:rsidP="006C302B">
            <w:pPr>
              <w:spacing w:before="18" w:line="276" w:lineRule="exact"/>
              <w:ind w:left="144" w:right="144"/>
              <w:jc w:val="both"/>
              <w:textAlignment w:val="baseline"/>
              <w:rPr>
                <w:rFonts w:eastAsia="Times New Roman"/>
                <w:color w:val="000000"/>
                <w:sz w:val="24"/>
              </w:rPr>
            </w:pPr>
            <w:r w:rsidRPr="002B6667">
              <w:rPr>
                <w:rFonts w:eastAsia="Times New Roman"/>
                <w:color w:val="000000"/>
                <w:sz w:val="24"/>
              </w:rPr>
              <w:t xml:space="preserve">Kosova është në një </w:t>
            </w:r>
            <w:r w:rsidRPr="002B6667">
              <w:rPr>
                <w:rFonts w:eastAsia="Times New Roman"/>
                <w:b/>
                <w:color w:val="000000"/>
                <w:sz w:val="24"/>
              </w:rPr>
              <w:t>fazë të hershme</w:t>
            </w:r>
            <w:r w:rsidRPr="002B6667">
              <w:rPr>
                <w:rFonts w:eastAsia="Times New Roman"/>
                <w:color w:val="000000"/>
                <w:sz w:val="24"/>
              </w:rPr>
              <w:t xml:space="preserve">/ka </w:t>
            </w:r>
            <w:r w:rsidRPr="002B6667">
              <w:rPr>
                <w:rFonts w:eastAsia="Times New Roman"/>
                <w:b/>
                <w:color w:val="000000"/>
                <w:sz w:val="24"/>
              </w:rPr>
              <w:t>njëfarë niveli të përgatitjes</w:t>
            </w:r>
            <w:r w:rsidRPr="002B6667">
              <w:rPr>
                <w:rFonts w:eastAsia="Times New Roman"/>
                <w:color w:val="000000"/>
                <w:sz w:val="24"/>
              </w:rPr>
              <w:t xml:space="preserve"> në lidhje me konkurrencën. Progres është bërë me miratimin e akteve nënligjore shtesë nga Autoriteti i Konkurrencës, duke përfshirë një plan strategjik. Nevojiten përpjekje të konsiderueshme për të harmonizuar më tej me </w:t>
            </w:r>
            <w:r w:rsidRPr="002B6667">
              <w:rPr>
                <w:rFonts w:eastAsia="Times New Roman"/>
                <w:i/>
                <w:color w:val="000000"/>
                <w:sz w:val="24"/>
              </w:rPr>
              <w:t>acquis</w:t>
            </w:r>
            <w:r w:rsidRPr="002B6667">
              <w:rPr>
                <w:rFonts w:eastAsia="Times New Roman"/>
                <w:color w:val="000000"/>
                <w:sz w:val="24"/>
              </w:rPr>
              <w:t xml:space="preserve"> të BE-së duke zbatuar legjislacionin si në fushën e konkurrencës ashtu edhe në atë të ndihmës shtetërore.</w:t>
            </w:r>
          </w:p>
          <w:p w14:paraId="20B04245" w14:textId="77777777" w:rsidR="00D024B2" w:rsidRPr="002B6667" w:rsidRDefault="00D024B2" w:rsidP="006C302B">
            <w:pPr>
              <w:spacing w:before="123" w:line="276" w:lineRule="exact"/>
              <w:ind w:left="144"/>
              <w:textAlignment w:val="baseline"/>
              <w:rPr>
                <w:rFonts w:eastAsia="Times New Roman"/>
                <w:color w:val="000000"/>
                <w:sz w:val="24"/>
              </w:rPr>
            </w:pPr>
            <w:r w:rsidRPr="002B6667">
              <w:rPr>
                <w:rFonts w:eastAsia="Times New Roman"/>
                <w:color w:val="000000"/>
                <w:sz w:val="24"/>
              </w:rPr>
              <w:t>Meqenëse rekomandimet nga raporti i mëparshëm mbeten të vlefshme, Kosova duhet në veçanti:</w:t>
            </w:r>
          </w:p>
          <w:p w14:paraId="24EB255D" w14:textId="77777777" w:rsidR="00D024B2" w:rsidRPr="002B6667" w:rsidRDefault="00D024B2" w:rsidP="006C302B">
            <w:pPr>
              <w:spacing w:before="136" w:line="276" w:lineRule="exact"/>
              <w:ind w:left="504" w:right="144" w:hanging="360"/>
              <w:jc w:val="both"/>
              <w:textAlignment w:val="baseline"/>
              <w:rPr>
                <w:rFonts w:ascii="Arial Narrow" w:eastAsia="Arial Narrow" w:hAnsi="Arial Narrow"/>
                <w:color w:val="000000"/>
              </w:rPr>
            </w:pPr>
            <w:r w:rsidRPr="002B6667">
              <w:rPr>
                <w:rFonts w:ascii="Arial Narrow" w:eastAsia="Arial Narrow" w:hAnsi="Arial Narrow"/>
                <w:color w:val="000000"/>
              </w:rPr>
              <w:t xml:space="preserve">- * </w:t>
            </w:r>
            <w:r w:rsidRPr="002B6667">
              <w:rPr>
                <w:rFonts w:eastAsia="Times New Roman"/>
                <w:color w:val="000000"/>
                <w:sz w:val="24"/>
              </w:rPr>
              <w:t>të sigurojë kapacitetin funksional dhe pavarësinë operacionale të autoriteteve të konkurrencës dhe ndihmës shtetërore dhe të rrisë bashkëpunimin dhe koordinimin ndërmjet të gjithë akterëve, përfshirë ministritë, rregullatorët dhe gjyqësorin;</w:t>
            </w:r>
          </w:p>
          <w:p w14:paraId="6C052185" w14:textId="45409CD8" w:rsidR="00D024B2" w:rsidRPr="002B6667" w:rsidRDefault="00D024B2" w:rsidP="006C302B">
            <w:pPr>
              <w:spacing w:before="135" w:line="276" w:lineRule="exact"/>
              <w:ind w:left="504" w:right="144" w:hanging="360"/>
              <w:jc w:val="both"/>
              <w:textAlignment w:val="baseline"/>
              <w:rPr>
                <w:rFonts w:ascii="Arial Narrow" w:eastAsia="Arial Narrow" w:hAnsi="Arial Narrow"/>
                <w:color w:val="000000"/>
              </w:rPr>
            </w:pPr>
            <w:r w:rsidRPr="002B6667">
              <w:rPr>
                <w:rFonts w:ascii="Arial Narrow" w:eastAsia="Arial Narrow" w:hAnsi="Arial Narrow"/>
                <w:color w:val="000000"/>
              </w:rPr>
              <w:t xml:space="preserve">- * </w:t>
            </w:r>
            <w:r w:rsidR="00843C4B" w:rsidRPr="00843C4B">
              <w:rPr>
                <w:rFonts w:eastAsia="Times New Roman"/>
                <w:color w:val="000000"/>
                <w:sz w:val="24"/>
              </w:rPr>
              <w:t>t</w:t>
            </w:r>
            <w:r w:rsidR="000279DB">
              <w:rPr>
                <w:rFonts w:eastAsia="Times New Roman"/>
                <w:color w:val="000000"/>
                <w:sz w:val="24"/>
              </w:rPr>
              <w:t>ë</w:t>
            </w:r>
            <w:r w:rsidR="00843C4B" w:rsidRPr="00843C4B">
              <w:rPr>
                <w:rFonts w:eastAsia="Times New Roman"/>
                <w:color w:val="000000"/>
                <w:sz w:val="24"/>
              </w:rPr>
              <w:t xml:space="preserve"> </w:t>
            </w:r>
            <w:r w:rsidRPr="002B6667">
              <w:rPr>
                <w:rFonts w:eastAsia="Times New Roman"/>
                <w:color w:val="000000"/>
                <w:sz w:val="24"/>
              </w:rPr>
              <w:t xml:space="preserve">përafrojë më tej kornizën legjislative, posaçërisht legjislacionin e </w:t>
            </w:r>
            <w:r w:rsidR="00843C4B">
              <w:rPr>
                <w:rFonts w:eastAsia="Times New Roman"/>
                <w:color w:val="000000"/>
                <w:sz w:val="24"/>
              </w:rPr>
              <w:t xml:space="preserve">saj </w:t>
            </w:r>
            <w:r w:rsidRPr="002B6667">
              <w:rPr>
                <w:rFonts w:eastAsia="Times New Roman"/>
                <w:color w:val="000000"/>
                <w:sz w:val="24"/>
              </w:rPr>
              <w:t>zbatues, për konkurrencën dhe ndihmën shtetërore dhe të sigurojë zbatimin e tij;</w:t>
            </w:r>
          </w:p>
          <w:p w14:paraId="1BE3E920" w14:textId="6B4C11B2" w:rsidR="00D024B2" w:rsidRPr="002B6667" w:rsidRDefault="00D024B2" w:rsidP="006C302B">
            <w:pPr>
              <w:spacing w:before="139" w:after="6" w:line="276" w:lineRule="exact"/>
              <w:ind w:left="504" w:right="144" w:hanging="360"/>
              <w:jc w:val="both"/>
              <w:textAlignment w:val="baseline"/>
              <w:rPr>
                <w:rFonts w:ascii="Arial Narrow" w:eastAsia="Arial Narrow" w:hAnsi="Arial Narrow"/>
                <w:color w:val="000000"/>
              </w:rPr>
            </w:pPr>
            <w:r w:rsidRPr="002B6667">
              <w:rPr>
                <w:rFonts w:ascii="Arial Narrow" w:eastAsia="Arial Narrow" w:hAnsi="Arial Narrow"/>
                <w:color w:val="000000"/>
              </w:rPr>
              <w:t xml:space="preserve">- * </w:t>
            </w:r>
            <w:r w:rsidR="00843C4B" w:rsidRPr="00843C4B">
              <w:rPr>
                <w:rFonts w:eastAsia="Times New Roman"/>
                <w:color w:val="000000"/>
                <w:sz w:val="24"/>
              </w:rPr>
              <w:t>t</w:t>
            </w:r>
            <w:r w:rsidR="000279DB">
              <w:rPr>
                <w:rFonts w:eastAsia="Times New Roman"/>
                <w:color w:val="000000"/>
                <w:sz w:val="24"/>
              </w:rPr>
              <w:t>ë</w:t>
            </w:r>
            <w:r w:rsidR="00843C4B" w:rsidRPr="00843C4B">
              <w:rPr>
                <w:rFonts w:eastAsia="Times New Roman"/>
                <w:color w:val="000000"/>
                <w:sz w:val="24"/>
              </w:rPr>
              <w:t xml:space="preserve"> </w:t>
            </w:r>
            <w:r w:rsidRPr="002B6667">
              <w:rPr>
                <w:rFonts w:eastAsia="Times New Roman"/>
                <w:color w:val="000000"/>
                <w:sz w:val="24"/>
              </w:rPr>
              <w:t>përmbush</w:t>
            </w:r>
            <w:r w:rsidR="000279DB">
              <w:rPr>
                <w:rFonts w:eastAsia="Times New Roman"/>
                <w:color w:val="000000"/>
                <w:sz w:val="24"/>
              </w:rPr>
              <w:t>ë</w:t>
            </w:r>
            <w:r w:rsidRPr="002B6667">
              <w:rPr>
                <w:rFonts w:eastAsia="Times New Roman"/>
                <w:color w:val="000000"/>
                <w:sz w:val="24"/>
              </w:rPr>
              <w:t xml:space="preserve"> detyrimet e MSA-së duke krijuar një inventar gjithëpërfshirës të skemave të ndihmave dhe duke i harmonizuar ato me rregullat e ndihmës shtetërore.</w:t>
            </w:r>
          </w:p>
        </w:tc>
      </w:tr>
    </w:tbl>
    <w:p w14:paraId="091A4CAC" w14:textId="77777777" w:rsidR="00D024B2" w:rsidRPr="002B6667" w:rsidRDefault="00D024B2" w:rsidP="00D024B2">
      <w:pPr>
        <w:spacing w:after="102" w:line="20" w:lineRule="exact"/>
      </w:pPr>
    </w:p>
    <w:p w14:paraId="50FC2099" w14:textId="77777777" w:rsidR="00D024B2" w:rsidRPr="002B6667" w:rsidRDefault="00D024B2" w:rsidP="00D024B2">
      <w:pPr>
        <w:spacing w:before="3" w:line="274" w:lineRule="exact"/>
        <w:ind w:left="144"/>
        <w:textAlignment w:val="baseline"/>
        <w:rPr>
          <w:rFonts w:eastAsia="Times New Roman"/>
          <w:color w:val="000000"/>
          <w:sz w:val="24"/>
          <w:u w:val="single"/>
        </w:rPr>
      </w:pPr>
      <w:r w:rsidRPr="002B6667">
        <w:rPr>
          <w:rFonts w:eastAsia="Times New Roman"/>
          <w:color w:val="000000"/>
          <w:sz w:val="24"/>
          <w:u w:val="single"/>
        </w:rPr>
        <w:t xml:space="preserve">Antitrusti dhe bashkimet </w:t>
      </w:r>
    </w:p>
    <w:p w14:paraId="737B7DAC" w14:textId="6E389B80" w:rsidR="00D024B2" w:rsidRPr="002B6667" w:rsidRDefault="00D024B2" w:rsidP="00D024B2">
      <w:pPr>
        <w:spacing w:before="118" w:line="276" w:lineRule="exact"/>
        <w:ind w:left="144" w:right="144"/>
        <w:jc w:val="both"/>
        <w:textAlignment w:val="baseline"/>
        <w:rPr>
          <w:rFonts w:eastAsia="Times New Roman"/>
          <w:color w:val="000000"/>
          <w:spacing w:val="-1"/>
          <w:sz w:val="24"/>
        </w:rPr>
      </w:pPr>
      <w:r w:rsidRPr="002B6667">
        <w:rPr>
          <w:rFonts w:eastAsia="Times New Roman"/>
          <w:b/>
          <w:color w:val="000000"/>
          <w:spacing w:val="-1"/>
          <w:sz w:val="24"/>
        </w:rPr>
        <w:t>Korniza legjislative</w:t>
      </w:r>
      <w:r w:rsidRPr="002B6667">
        <w:rPr>
          <w:rFonts w:eastAsia="Times New Roman"/>
          <w:color w:val="000000"/>
          <w:spacing w:val="-1"/>
          <w:sz w:val="24"/>
        </w:rPr>
        <w:t xml:space="preserve"> është pjesërisht në përputhje me </w:t>
      </w:r>
      <w:r w:rsidRPr="002B6667">
        <w:rPr>
          <w:rFonts w:eastAsia="Times New Roman"/>
          <w:i/>
          <w:color w:val="000000"/>
          <w:spacing w:val="-1"/>
          <w:sz w:val="24"/>
        </w:rPr>
        <w:t>acquis</w:t>
      </w:r>
      <w:r w:rsidRPr="002B6667">
        <w:rPr>
          <w:rFonts w:eastAsia="Times New Roman"/>
          <w:color w:val="000000"/>
          <w:spacing w:val="-1"/>
          <w:sz w:val="24"/>
        </w:rPr>
        <w:t xml:space="preserve"> </w:t>
      </w:r>
      <w:r w:rsidR="00843C4B">
        <w:rPr>
          <w:rFonts w:eastAsia="Times New Roman"/>
          <w:color w:val="000000"/>
          <w:spacing w:val="-1"/>
          <w:sz w:val="24"/>
        </w:rPr>
        <w:t>t</w:t>
      </w:r>
      <w:r w:rsidR="000279DB">
        <w:rPr>
          <w:rFonts w:eastAsia="Times New Roman"/>
          <w:color w:val="000000"/>
          <w:spacing w:val="-1"/>
          <w:sz w:val="24"/>
        </w:rPr>
        <w:t>ë</w:t>
      </w:r>
      <w:r w:rsidRPr="002B6667">
        <w:rPr>
          <w:rFonts w:eastAsia="Times New Roman"/>
          <w:color w:val="000000"/>
          <w:spacing w:val="-1"/>
          <w:sz w:val="24"/>
        </w:rPr>
        <w:t xml:space="preserve"> BE-së për konkurrencën. Kosova duhet të miratojë legjislacionin për mbrojtjen e konkurrencës për të adresuar boshllëqet që pengojnë implementimin dhe zbatimin. Gjatë periudhës raportuese, Kosova miratoi udhëzime administrative mbi marrëveshjet e transferimit të teknologjisë dhe mbi marrëveshjet e specializimit.</w:t>
      </w:r>
    </w:p>
    <w:p w14:paraId="6391257F" w14:textId="2DF1CC9D" w:rsidR="00D024B2" w:rsidRPr="002B6667" w:rsidRDefault="00843C4B" w:rsidP="00D024B2">
      <w:pPr>
        <w:spacing w:before="120" w:line="276" w:lineRule="exact"/>
        <w:ind w:left="144" w:right="144"/>
        <w:jc w:val="both"/>
        <w:textAlignment w:val="baseline"/>
        <w:rPr>
          <w:rFonts w:eastAsia="Times New Roman"/>
          <w:color w:val="000000"/>
          <w:spacing w:val="1"/>
          <w:sz w:val="24"/>
        </w:rPr>
      </w:pPr>
      <w:r>
        <w:rPr>
          <w:rFonts w:eastAsia="Times New Roman"/>
          <w:color w:val="000000"/>
          <w:spacing w:val="1"/>
          <w:sz w:val="24"/>
        </w:rPr>
        <w:t xml:space="preserve">Tek </w:t>
      </w:r>
      <w:r w:rsidR="00D024B2" w:rsidRPr="002B6667">
        <w:rPr>
          <w:rFonts w:eastAsia="Times New Roman"/>
          <w:b/>
          <w:color w:val="000000"/>
          <w:spacing w:val="1"/>
          <w:sz w:val="24"/>
        </w:rPr>
        <w:t>korniz</w:t>
      </w:r>
      <w:r>
        <w:rPr>
          <w:rFonts w:eastAsia="Times New Roman"/>
          <w:b/>
          <w:color w:val="000000"/>
          <w:spacing w:val="1"/>
          <w:sz w:val="24"/>
        </w:rPr>
        <w:t>a</w:t>
      </w:r>
      <w:r w:rsidR="00D024B2" w:rsidRPr="002B6667">
        <w:rPr>
          <w:rFonts w:eastAsia="Times New Roman"/>
          <w:b/>
          <w:color w:val="000000"/>
          <w:spacing w:val="1"/>
          <w:sz w:val="24"/>
        </w:rPr>
        <w:t xml:space="preserve"> institucionale</w:t>
      </w:r>
      <w:r w:rsidR="00D024B2" w:rsidRPr="002B6667">
        <w:rPr>
          <w:rFonts w:eastAsia="Times New Roman"/>
          <w:color w:val="000000"/>
          <w:spacing w:val="1"/>
          <w:sz w:val="24"/>
        </w:rPr>
        <w:t xml:space="preserve">, Autoriteti </w:t>
      </w:r>
      <w:r>
        <w:rPr>
          <w:rFonts w:eastAsia="Times New Roman"/>
          <w:color w:val="000000"/>
          <w:spacing w:val="1"/>
          <w:sz w:val="24"/>
        </w:rPr>
        <w:t xml:space="preserve">Kosovar </w:t>
      </w:r>
      <w:r w:rsidR="00D024B2" w:rsidRPr="002B6667">
        <w:rPr>
          <w:rFonts w:eastAsia="Times New Roman"/>
          <w:color w:val="000000"/>
          <w:spacing w:val="1"/>
          <w:sz w:val="24"/>
        </w:rPr>
        <w:t>i Konkurrencës, si institucioni përgjegjës për të zbatuar ligjin e konkurrencës, ka kompetenca për të filluar hetime, për të kryer inspektime në terren, për të shqiptuar gjoba dhe mjete juridike dhe për të ndaluar bashkimet anti-konkurruese. Në vitin 2019, Autoriteti ka nënshkruar memorandume të mirëkuptimit në sektorë kryesorë, me Zyrën e Rregullatorit të Energjisë, Hekurudhat e Kosovës, Autoritetin Rregullator të Komunikimeve Elektronike dhe Postare, Rregullatorin e Shërbimeve të Ujit dhe Bankën Qendrore. Sidoqoftë, bashkëpunimi dhe koordinimi me institucionet qeveritare, rregullatorët dhe ministritë duhet të forcohet më tej. Autoriteti gjithashtu duhet të krijojë lidhje më të ngushta me organet e prokurimit publik për të ndjekur rastet individuale të prokurimit publik. Ai ka miratuar Planin e tij Strategjik për periudhën 2020-2023.</w:t>
      </w:r>
    </w:p>
    <w:p w14:paraId="52585646" w14:textId="6F55E172" w:rsidR="00D024B2" w:rsidRPr="002B6667" w:rsidRDefault="00D024B2" w:rsidP="00D024B2">
      <w:pPr>
        <w:spacing w:before="121" w:line="276" w:lineRule="exact"/>
        <w:ind w:left="144" w:right="144"/>
        <w:jc w:val="both"/>
        <w:textAlignment w:val="baseline"/>
        <w:rPr>
          <w:rFonts w:eastAsia="Times New Roman"/>
          <w:color w:val="000000"/>
          <w:sz w:val="24"/>
        </w:rPr>
      </w:pPr>
      <w:r w:rsidRPr="002B6667">
        <w:rPr>
          <w:rFonts w:eastAsia="Times New Roman"/>
          <w:color w:val="000000"/>
          <w:sz w:val="24"/>
        </w:rPr>
        <w:t xml:space="preserve">Për sa i përket </w:t>
      </w:r>
      <w:r w:rsidRPr="002B6667">
        <w:rPr>
          <w:rFonts w:eastAsia="Times New Roman"/>
          <w:b/>
          <w:color w:val="000000"/>
          <w:sz w:val="24"/>
        </w:rPr>
        <w:t>kapacitetit të tij për të forcuar konkurrencën</w:t>
      </w:r>
      <w:r w:rsidRPr="002B6667">
        <w:rPr>
          <w:rFonts w:eastAsia="Times New Roman"/>
          <w:color w:val="000000"/>
          <w:sz w:val="24"/>
        </w:rPr>
        <w:t xml:space="preserve">, Autoriteti i Konkurrencës ka rekrutuar edhe dy personelë tjerë gjatë periudhës raportuese. Sidoqoftë, personeli i tij ka nevojë </w:t>
      </w:r>
      <w:r w:rsidRPr="002B6667">
        <w:rPr>
          <w:rFonts w:eastAsia="Times New Roman"/>
          <w:color w:val="000000"/>
          <w:sz w:val="24"/>
        </w:rPr>
        <w:lastRenderedPageBreak/>
        <w:t xml:space="preserve">për trajnim shtesë për të trajtuar rastet në mënyrë më efikase dhe për të zbatuar rregullat e konkurrencës në mënyrë efektive. Autoriteti pritet </w:t>
      </w:r>
      <w:r w:rsidR="0054272E">
        <w:rPr>
          <w:rFonts w:eastAsia="Times New Roman"/>
          <w:color w:val="000000"/>
          <w:sz w:val="24"/>
        </w:rPr>
        <w:t>prap</w:t>
      </w:r>
      <w:r w:rsidR="000279DB">
        <w:rPr>
          <w:rFonts w:eastAsia="Times New Roman"/>
          <w:color w:val="000000"/>
          <w:sz w:val="24"/>
        </w:rPr>
        <w:t>ë</w:t>
      </w:r>
      <w:r w:rsidR="0054272E">
        <w:rPr>
          <w:rFonts w:eastAsia="Times New Roman"/>
          <w:color w:val="000000"/>
          <w:sz w:val="24"/>
        </w:rPr>
        <w:t>seprap</w:t>
      </w:r>
      <w:r w:rsidR="000279DB">
        <w:rPr>
          <w:rFonts w:eastAsia="Times New Roman"/>
          <w:color w:val="000000"/>
          <w:sz w:val="24"/>
        </w:rPr>
        <w:t>ë</w:t>
      </w:r>
      <w:r w:rsidR="0054272E">
        <w:rPr>
          <w:rFonts w:eastAsia="Times New Roman"/>
          <w:color w:val="000000"/>
          <w:sz w:val="24"/>
        </w:rPr>
        <w:t xml:space="preserve"> </w:t>
      </w:r>
      <w:r w:rsidRPr="002B6667">
        <w:rPr>
          <w:rFonts w:eastAsia="Times New Roman"/>
          <w:color w:val="000000"/>
          <w:sz w:val="24"/>
        </w:rPr>
        <w:t xml:space="preserve">që të koordinohet më mirë me rregullatorët e sektorit dhe ministritë përkatëse të linjës për çështje të tilla si përcaktimi i tregut, përcaktimi i kompanive me fuqi të konsiderueshme në treg, vendosja e mjeteve juridike </w:t>
      </w:r>
      <w:r w:rsidRPr="002B6667">
        <w:rPr>
          <w:rFonts w:eastAsia="Times New Roman"/>
          <w:i/>
          <w:color w:val="000000"/>
          <w:sz w:val="24"/>
        </w:rPr>
        <w:t>ex ante</w:t>
      </w:r>
      <w:r w:rsidRPr="002B6667">
        <w:rPr>
          <w:rFonts w:eastAsia="Times New Roman"/>
          <w:color w:val="000000"/>
          <w:sz w:val="24"/>
        </w:rPr>
        <w:t xml:space="preserve"> ose </w:t>
      </w:r>
      <w:r w:rsidRPr="002B6667">
        <w:rPr>
          <w:rFonts w:eastAsia="Times New Roman"/>
          <w:i/>
          <w:color w:val="000000"/>
          <w:sz w:val="24"/>
        </w:rPr>
        <w:t>ex post</w:t>
      </w:r>
      <w:r w:rsidRPr="002B6667">
        <w:rPr>
          <w:rFonts w:eastAsia="Times New Roman"/>
          <w:color w:val="000000"/>
          <w:sz w:val="24"/>
        </w:rPr>
        <w:t>, shkëmbimi i të dhënave, lëshimi i opinioneve këshilluese dhe raportimi i shkeljeve të mundshme. Bashkëpunimi aktualisht është i pamjaftueshëm për të siguruar zbatimin korrekt të rregullave të konkurrencës në këta sektorë. Ekspertiza e gjyqtarëve që merren me rastet e konkurrencës dhe kontrolli</w:t>
      </w:r>
      <w:r w:rsidR="0054272E">
        <w:rPr>
          <w:rFonts w:eastAsia="Times New Roman"/>
          <w:color w:val="000000"/>
          <w:sz w:val="24"/>
        </w:rPr>
        <w:t xml:space="preserve">n e bashkimeve </w:t>
      </w:r>
      <w:r w:rsidRPr="002B6667">
        <w:rPr>
          <w:rFonts w:eastAsia="Times New Roman"/>
          <w:color w:val="000000"/>
          <w:sz w:val="24"/>
        </w:rPr>
        <w:t xml:space="preserve">duhet të përmirësohet duke organizuar trajnime </w:t>
      </w:r>
      <w:r w:rsidRPr="002B6667">
        <w:rPr>
          <w:rFonts w:eastAsia="Times New Roman"/>
          <w:i/>
          <w:color w:val="000000"/>
          <w:sz w:val="24"/>
        </w:rPr>
        <w:t>ad hoc</w:t>
      </w:r>
      <w:r w:rsidRPr="002B6667">
        <w:rPr>
          <w:rFonts w:eastAsia="Times New Roman"/>
          <w:color w:val="000000"/>
          <w:sz w:val="24"/>
        </w:rPr>
        <w:t xml:space="preserve"> dhe iniciativa të tjera mësimore. </w:t>
      </w:r>
      <w:r w:rsidR="0054272E">
        <w:rPr>
          <w:rFonts w:eastAsia="Times New Roman"/>
          <w:color w:val="000000"/>
          <w:sz w:val="24"/>
        </w:rPr>
        <w:t>N</w:t>
      </w:r>
      <w:r w:rsidR="000279DB">
        <w:rPr>
          <w:rFonts w:eastAsia="Times New Roman"/>
          <w:color w:val="000000"/>
          <w:sz w:val="24"/>
        </w:rPr>
        <w:t>ë</w:t>
      </w:r>
      <w:r w:rsidR="0054272E">
        <w:rPr>
          <w:rFonts w:eastAsia="Times New Roman"/>
          <w:color w:val="000000"/>
          <w:sz w:val="24"/>
        </w:rPr>
        <w:t xml:space="preserve"> lidhje me </w:t>
      </w:r>
      <w:r w:rsidR="0054272E" w:rsidRPr="0054272E">
        <w:rPr>
          <w:rFonts w:eastAsia="Times New Roman"/>
          <w:b/>
          <w:bCs/>
          <w:color w:val="000000"/>
          <w:sz w:val="24"/>
        </w:rPr>
        <w:t>zbatimin</w:t>
      </w:r>
      <w:r w:rsidRPr="00B816A4">
        <w:rPr>
          <w:rFonts w:eastAsia="Times New Roman"/>
          <w:color w:val="000000"/>
          <w:sz w:val="24"/>
        </w:rPr>
        <w:t xml:space="preserve">, gjatë periudhës raportuese, Autoriteti ka lëshuar 7 vendime dhe 10 opinione profesionale. Pas një hetimi në maj të vitit 2020, Autoriteti vendosi gjobën e tij më të madhe për një shumë totale prej 4 milion </w:t>
      </w:r>
      <w:r w:rsidR="0054272E">
        <w:rPr>
          <w:rFonts w:eastAsia="Times New Roman"/>
          <w:color w:val="000000"/>
          <w:sz w:val="24"/>
        </w:rPr>
        <w:t xml:space="preserve">euro </w:t>
      </w:r>
      <w:r w:rsidRPr="00B816A4">
        <w:rPr>
          <w:rFonts w:eastAsia="Times New Roman"/>
          <w:color w:val="000000"/>
          <w:sz w:val="24"/>
        </w:rPr>
        <w:t>për 14 kompani në sektorin e derivateve të naftës.</w:t>
      </w:r>
      <w:r w:rsidRPr="002B6667">
        <w:rPr>
          <w:rFonts w:eastAsia="Times New Roman"/>
          <w:color w:val="000000"/>
          <w:sz w:val="24"/>
        </w:rPr>
        <w:t xml:space="preserve"> </w:t>
      </w:r>
      <w:r w:rsidRPr="00B816A4">
        <w:rPr>
          <w:rFonts w:eastAsia="Times New Roman"/>
          <w:color w:val="000000"/>
          <w:sz w:val="24"/>
        </w:rPr>
        <w:t xml:space="preserve">Nuk zbatoi politikën e butësisë ose nuk bëri ndonjë </w:t>
      </w:r>
      <w:r w:rsidR="0054272E">
        <w:rPr>
          <w:rFonts w:eastAsia="Times New Roman"/>
          <w:color w:val="000000"/>
          <w:sz w:val="24"/>
        </w:rPr>
        <w:t>inspektim t</w:t>
      </w:r>
      <w:r w:rsidR="000279DB">
        <w:rPr>
          <w:rFonts w:eastAsia="Times New Roman"/>
          <w:color w:val="000000"/>
          <w:sz w:val="24"/>
        </w:rPr>
        <w:t>ë</w:t>
      </w:r>
      <w:r w:rsidR="0054272E">
        <w:rPr>
          <w:rFonts w:eastAsia="Times New Roman"/>
          <w:color w:val="000000"/>
          <w:sz w:val="24"/>
        </w:rPr>
        <w:t xml:space="preserve"> paparalajm</w:t>
      </w:r>
      <w:r w:rsidR="000279DB">
        <w:rPr>
          <w:rFonts w:eastAsia="Times New Roman"/>
          <w:color w:val="000000"/>
          <w:sz w:val="24"/>
        </w:rPr>
        <w:t>ë</w:t>
      </w:r>
      <w:r w:rsidR="0054272E">
        <w:rPr>
          <w:rFonts w:eastAsia="Times New Roman"/>
          <w:color w:val="000000"/>
          <w:sz w:val="24"/>
        </w:rPr>
        <w:t>ruar</w:t>
      </w:r>
      <w:r w:rsidRPr="00B816A4">
        <w:rPr>
          <w:rFonts w:eastAsia="Times New Roman"/>
          <w:color w:val="000000"/>
          <w:sz w:val="24"/>
        </w:rPr>
        <w:t>.</w:t>
      </w:r>
    </w:p>
    <w:p w14:paraId="21F28CCE" w14:textId="77777777" w:rsidR="00D024B2" w:rsidRPr="002B6667" w:rsidRDefault="00D024B2" w:rsidP="00D024B2">
      <w:pPr>
        <w:spacing w:before="125" w:line="273" w:lineRule="exact"/>
        <w:ind w:left="144"/>
        <w:textAlignment w:val="baseline"/>
        <w:rPr>
          <w:rFonts w:eastAsia="Times New Roman"/>
          <w:color w:val="000000"/>
          <w:spacing w:val="-1"/>
          <w:sz w:val="24"/>
          <w:u w:val="single"/>
        </w:rPr>
      </w:pPr>
      <w:r w:rsidRPr="00B816A4">
        <w:rPr>
          <w:rFonts w:eastAsia="Times New Roman"/>
          <w:color w:val="000000"/>
          <w:spacing w:val="-1"/>
          <w:sz w:val="24"/>
          <w:u w:val="single"/>
        </w:rPr>
        <w:t>Ndihma shtetërore</w:t>
      </w:r>
    </w:p>
    <w:p w14:paraId="71107859" w14:textId="246AF7C7" w:rsidR="00D024B2" w:rsidRPr="002B6667" w:rsidRDefault="00D024B2" w:rsidP="00D024B2">
      <w:pPr>
        <w:spacing w:before="120" w:line="276" w:lineRule="exact"/>
        <w:ind w:left="144" w:right="144"/>
        <w:jc w:val="both"/>
        <w:textAlignment w:val="baseline"/>
        <w:rPr>
          <w:rFonts w:eastAsia="Times New Roman"/>
          <w:color w:val="000000"/>
          <w:sz w:val="24"/>
        </w:rPr>
      </w:pPr>
      <w:r w:rsidRPr="0054272E">
        <w:rPr>
          <w:rFonts w:eastAsia="Times New Roman"/>
          <w:b/>
          <w:bCs/>
          <w:color w:val="000000"/>
          <w:sz w:val="24"/>
        </w:rPr>
        <w:t>Korniza legjislative</w:t>
      </w:r>
      <w:r w:rsidR="0054272E">
        <w:rPr>
          <w:rFonts w:eastAsia="Times New Roman"/>
          <w:b/>
          <w:bCs/>
          <w:color w:val="000000"/>
          <w:sz w:val="24"/>
        </w:rPr>
        <w:t xml:space="preserve"> </w:t>
      </w:r>
      <w:r w:rsidRPr="00B816A4">
        <w:rPr>
          <w:rFonts w:eastAsia="Times New Roman"/>
          <w:color w:val="000000"/>
          <w:sz w:val="24"/>
        </w:rPr>
        <w:t xml:space="preserve">për ndihmën shtetërore është kryesisht në përputhje me </w:t>
      </w:r>
      <w:r w:rsidRPr="00B816A4">
        <w:rPr>
          <w:rFonts w:eastAsia="Times New Roman"/>
          <w:i/>
          <w:color w:val="000000"/>
          <w:sz w:val="24"/>
        </w:rPr>
        <w:t>acquis</w:t>
      </w:r>
      <w:r w:rsidRPr="00B816A4">
        <w:rPr>
          <w:rFonts w:eastAsia="Times New Roman"/>
          <w:color w:val="000000"/>
          <w:sz w:val="24"/>
        </w:rPr>
        <w:t xml:space="preserve"> të BE-së.</w:t>
      </w:r>
      <w:r w:rsidRPr="002B6667">
        <w:rPr>
          <w:rFonts w:eastAsia="Times New Roman"/>
          <w:color w:val="000000"/>
          <w:sz w:val="24"/>
        </w:rPr>
        <w:t xml:space="preserve"> </w:t>
      </w:r>
      <w:r w:rsidRPr="0051220F">
        <w:rPr>
          <w:rFonts w:eastAsia="Times New Roman"/>
          <w:color w:val="000000"/>
          <w:sz w:val="24"/>
        </w:rPr>
        <w:t xml:space="preserve">Ligji për ndihmën shtetërore pasqyron gjerësisht nenet 107 dhe 108 </w:t>
      </w:r>
      <w:r w:rsidR="0054272E">
        <w:rPr>
          <w:rFonts w:eastAsia="Times New Roman"/>
          <w:color w:val="000000"/>
          <w:sz w:val="24"/>
        </w:rPr>
        <w:t>t</w:t>
      </w:r>
      <w:r w:rsidR="000279DB">
        <w:rPr>
          <w:rFonts w:eastAsia="Times New Roman"/>
          <w:color w:val="000000"/>
          <w:sz w:val="24"/>
        </w:rPr>
        <w:t>ë</w:t>
      </w:r>
      <w:r w:rsidR="0054272E">
        <w:rPr>
          <w:rFonts w:eastAsia="Times New Roman"/>
          <w:color w:val="000000"/>
          <w:sz w:val="24"/>
        </w:rPr>
        <w:t xml:space="preserve"> </w:t>
      </w:r>
      <w:r>
        <w:rPr>
          <w:rFonts w:eastAsia="Times New Roman"/>
          <w:color w:val="000000"/>
          <w:sz w:val="24"/>
        </w:rPr>
        <w:t>TFBE</w:t>
      </w:r>
      <w:r w:rsidRPr="0051220F">
        <w:rPr>
          <w:rFonts w:eastAsia="Times New Roman"/>
          <w:color w:val="000000"/>
          <w:sz w:val="24"/>
        </w:rPr>
        <w:t>. Ekzistojnë rregullore në lidhje me organizimin dhe funksionimin e Komisionit të Ndihmës Shtetërore dhe mbi kriteret, formën dhe përmbajtjen e njoftimeve të ndihmës shtetërore.</w:t>
      </w:r>
      <w:r w:rsidRPr="002B6667">
        <w:rPr>
          <w:rFonts w:eastAsia="Times New Roman"/>
          <w:color w:val="000000"/>
          <w:sz w:val="24"/>
        </w:rPr>
        <w:t xml:space="preserve"> </w:t>
      </w:r>
      <w:r w:rsidRPr="009C498B">
        <w:rPr>
          <w:rFonts w:eastAsia="Times New Roman"/>
          <w:color w:val="000000"/>
          <w:sz w:val="24"/>
        </w:rPr>
        <w:t xml:space="preserve">Kosova ka zhvilluar udhëzime </w:t>
      </w:r>
      <w:r w:rsidR="0054272E">
        <w:rPr>
          <w:rFonts w:eastAsia="Times New Roman"/>
          <w:color w:val="000000"/>
          <w:sz w:val="24"/>
        </w:rPr>
        <w:t xml:space="preserve">mbi raportimin e </w:t>
      </w:r>
      <w:r w:rsidRPr="009C498B">
        <w:rPr>
          <w:rFonts w:eastAsia="Times New Roman"/>
          <w:color w:val="000000"/>
          <w:sz w:val="24"/>
        </w:rPr>
        <w:t>ministri</w:t>
      </w:r>
      <w:r w:rsidR="0054272E">
        <w:rPr>
          <w:rFonts w:eastAsia="Times New Roman"/>
          <w:color w:val="000000"/>
          <w:sz w:val="24"/>
        </w:rPr>
        <w:t xml:space="preserve">ve </w:t>
      </w:r>
      <w:r w:rsidRPr="009C498B">
        <w:rPr>
          <w:rFonts w:eastAsia="Times New Roman"/>
          <w:color w:val="000000"/>
          <w:sz w:val="24"/>
        </w:rPr>
        <w:t>dhe organe</w:t>
      </w:r>
      <w:r w:rsidR="0054272E">
        <w:rPr>
          <w:rFonts w:eastAsia="Times New Roman"/>
          <w:color w:val="000000"/>
          <w:sz w:val="24"/>
        </w:rPr>
        <w:t>ve t</w:t>
      </w:r>
      <w:r w:rsidR="000279DB">
        <w:rPr>
          <w:rFonts w:eastAsia="Times New Roman"/>
          <w:color w:val="000000"/>
          <w:sz w:val="24"/>
        </w:rPr>
        <w:t>ë</w:t>
      </w:r>
      <w:r w:rsidR="0054272E">
        <w:rPr>
          <w:rFonts w:eastAsia="Times New Roman"/>
          <w:color w:val="000000"/>
          <w:sz w:val="24"/>
        </w:rPr>
        <w:t xml:space="preserve"> </w:t>
      </w:r>
      <w:r w:rsidRPr="009C498B">
        <w:rPr>
          <w:rFonts w:eastAsia="Times New Roman"/>
          <w:color w:val="000000"/>
          <w:sz w:val="24"/>
        </w:rPr>
        <w:t xml:space="preserve">tjera </w:t>
      </w:r>
      <w:r w:rsidR="0054272E">
        <w:rPr>
          <w:rFonts w:eastAsia="Times New Roman"/>
          <w:color w:val="000000"/>
          <w:sz w:val="24"/>
        </w:rPr>
        <w:t>ndihm</w:t>
      </w:r>
      <w:r w:rsidR="000279DB">
        <w:rPr>
          <w:rFonts w:eastAsia="Times New Roman"/>
          <w:color w:val="000000"/>
          <w:sz w:val="24"/>
        </w:rPr>
        <w:t>ë</w:t>
      </w:r>
      <w:r w:rsidR="0054272E">
        <w:rPr>
          <w:rFonts w:eastAsia="Times New Roman"/>
          <w:color w:val="000000"/>
          <w:sz w:val="24"/>
        </w:rPr>
        <w:t>dh</w:t>
      </w:r>
      <w:r w:rsidR="000279DB">
        <w:rPr>
          <w:rFonts w:eastAsia="Times New Roman"/>
          <w:color w:val="000000"/>
          <w:sz w:val="24"/>
        </w:rPr>
        <w:t>ë</w:t>
      </w:r>
      <w:r w:rsidR="0054272E">
        <w:rPr>
          <w:rFonts w:eastAsia="Times New Roman"/>
          <w:color w:val="000000"/>
          <w:sz w:val="24"/>
        </w:rPr>
        <w:t>n</w:t>
      </w:r>
      <w:r w:rsidR="000279DB">
        <w:rPr>
          <w:rFonts w:eastAsia="Times New Roman"/>
          <w:color w:val="000000"/>
          <w:sz w:val="24"/>
        </w:rPr>
        <w:t>ë</w:t>
      </w:r>
      <w:r w:rsidR="0054272E">
        <w:rPr>
          <w:rFonts w:eastAsia="Times New Roman"/>
          <w:color w:val="000000"/>
          <w:sz w:val="24"/>
        </w:rPr>
        <w:t>se p</w:t>
      </w:r>
      <w:r w:rsidR="000279DB">
        <w:rPr>
          <w:rFonts w:eastAsia="Times New Roman"/>
          <w:color w:val="000000"/>
          <w:sz w:val="24"/>
        </w:rPr>
        <w:t>ë</w:t>
      </w:r>
      <w:r w:rsidR="0054272E">
        <w:rPr>
          <w:rFonts w:eastAsia="Times New Roman"/>
          <w:color w:val="000000"/>
          <w:sz w:val="24"/>
        </w:rPr>
        <w:t xml:space="preserve">r </w:t>
      </w:r>
      <w:r w:rsidRPr="009C498B">
        <w:rPr>
          <w:rFonts w:eastAsia="Times New Roman"/>
          <w:color w:val="000000"/>
          <w:sz w:val="24"/>
        </w:rPr>
        <w:t>skemat e ndihmës shtetërore në Departamentin e Ndihmës Shtetërore.</w:t>
      </w:r>
      <w:r w:rsidRPr="002B6667">
        <w:rPr>
          <w:rFonts w:eastAsia="Times New Roman"/>
          <w:color w:val="000000"/>
          <w:sz w:val="24"/>
        </w:rPr>
        <w:t xml:space="preserve"> </w:t>
      </w:r>
      <w:r w:rsidRPr="009C498B">
        <w:rPr>
          <w:rFonts w:eastAsia="Times New Roman"/>
          <w:color w:val="000000"/>
          <w:sz w:val="24"/>
        </w:rPr>
        <w:t xml:space="preserve">Legjislacioni për zbatimin e ndihmës </w:t>
      </w:r>
      <w:r w:rsidRPr="009C498B">
        <w:rPr>
          <w:rFonts w:eastAsia="Times New Roman"/>
          <w:i/>
          <w:color w:val="000000"/>
          <w:sz w:val="24"/>
        </w:rPr>
        <w:t>de minimis</w:t>
      </w:r>
      <w:r w:rsidRPr="009C498B">
        <w:rPr>
          <w:rFonts w:eastAsia="Times New Roman"/>
          <w:color w:val="000000"/>
          <w:sz w:val="24"/>
        </w:rPr>
        <w:t xml:space="preserve"> u miratua nga qeveria në janar </w:t>
      </w:r>
      <w:r>
        <w:rPr>
          <w:rFonts w:eastAsia="Times New Roman"/>
          <w:color w:val="000000"/>
          <w:sz w:val="24"/>
        </w:rPr>
        <w:t xml:space="preserve">të vitit </w:t>
      </w:r>
      <w:r w:rsidRPr="009C498B">
        <w:rPr>
          <w:rFonts w:eastAsia="Times New Roman"/>
          <w:color w:val="000000"/>
          <w:sz w:val="24"/>
        </w:rPr>
        <w:t>2020.</w:t>
      </w:r>
      <w:r w:rsidRPr="002B6667">
        <w:rPr>
          <w:rFonts w:eastAsia="Times New Roman"/>
          <w:color w:val="000000"/>
          <w:sz w:val="24"/>
        </w:rPr>
        <w:t xml:space="preserve"> </w:t>
      </w:r>
      <w:r w:rsidRPr="009C498B">
        <w:rPr>
          <w:rFonts w:eastAsia="Times New Roman"/>
          <w:color w:val="000000"/>
          <w:sz w:val="24"/>
        </w:rPr>
        <w:t xml:space="preserve">Sidoqoftë, ende duhet të miratohet legjislacioni zbatues, për rregulloret e përgjithshme të përjashtimit </w:t>
      </w:r>
      <w:r w:rsidR="00571C12">
        <w:rPr>
          <w:rFonts w:eastAsia="Times New Roman"/>
          <w:color w:val="000000"/>
          <w:sz w:val="24"/>
        </w:rPr>
        <w:t>n</w:t>
      </w:r>
      <w:r w:rsidR="000279DB">
        <w:rPr>
          <w:rFonts w:eastAsia="Times New Roman"/>
          <w:color w:val="000000"/>
          <w:sz w:val="24"/>
        </w:rPr>
        <w:t>ë</w:t>
      </w:r>
      <w:r w:rsidR="00571C12">
        <w:rPr>
          <w:rFonts w:eastAsia="Times New Roman"/>
          <w:color w:val="000000"/>
          <w:sz w:val="24"/>
        </w:rPr>
        <w:t xml:space="preserve"> bllok </w:t>
      </w:r>
      <w:r w:rsidRPr="009C498B">
        <w:rPr>
          <w:rFonts w:eastAsia="Times New Roman"/>
          <w:color w:val="000000"/>
          <w:sz w:val="24"/>
        </w:rPr>
        <w:t>dhe shërbimet me interes të përgjithshëm ekonomik.</w:t>
      </w:r>
    </w:p>
    <w:p w14:paraId="1FE5F368" w14:textId="194ED3FF" w:rsidR="00D024B2" w:rsidRPr="002B6667" w:rsidRDefault="00D024B2" w:rsidP="00D024B2">
      <w:pPr>
        <w:spacing w:before="119" w:line="276" w:lineRule="exact"/>
        <w:ind w:left="144" w:right="144"/>
        <w:jc w:val="both"/>
        <w:textAlignment w:val="baseline"/>
        <w:rPr>
          <w:rFonts w:eastAsia="Times New Roman"/>
          <w:color w:val="000000"/>
          <w:sz w:val="24"/>
        </w:rPr>
      </w:pPr>
      <w:r w:rsidRPr="00141AEA">
        <w:rPr>
          <w:rFonts w:eastAsia="Times New Roman"/>
          <w:color w:val="000000"/>
          <w:sz w:val="24"/>
        </w:rPr>
        <w:t xml:space="preserve">Sa i përket </w:t>
      </w:r>
      <w:r w:rsidRPr="00141AEA">
        <w:rPr>
          <w:rFonts w:eastAsia="Times New Roman"/>
          <w:b/>
          <w:color w:val="000000"/>
          <w:sz w:val="24"/>
        </w:rPr>
        <w:t>kornizës institucionale</w:t>
      </w:r>
      <w:r w:rsidRPr="00141AEA">
        <w:rPr>
          <w:rFonts w:eastAsia="Times New Roman"/>
          <w:color w:val="000000"/>
          <w:sz w:val="24"/>
        </w:rPr>
        <w:t>, Departamenti i Ndihmës Shtetërore, si pjesë e Ministrisë së Financave, është përgjegjës për vlerësimin e propozimeve për ndihmën shtetërore, hartimin e raporteve të vlerësimit për Komisionin e Ndihmës Shtetërore dhe përditësimin e inventarit të ndihmës shtetërore.</w:t>
      </w:r>
      <w:r w:rsidRPr="002B6667">
        <w:rPr>
          <w:rFonts w:eastAsia="Times New Roman"/>
          <w:color w:val="000000"/>
          <w:sz w:val="24"/>
        </w:rPr>
        <w:t xml:space="preserve"> </w:t>
      </w:r>
      <w:r w:rsidRPr="00141AEA">
        <w:rPr>
          <w:rFonts w:eastAsia="Times New Roman"/>
          <w:color w:val="000000"/>
          <w:sz w:val="24"/>
        </w:rPr>
        <w:t xml:space="preserve">Anëtarët e Komisionit të Ndihmës Shtetërore u emëruan në </w:t>
      </w:r>
      <w:r w:rsidR="00571C12">
        <w:rPr>
          <w:rFonts w:eastAsia="Times New Roman"/>
          <w:color w:val="000000"/>
          <w:sz w:val="24"/>
        </w:rPr>
        <w:t>m</w:t>
      </w:r>
      <w:r w:rsidRPr="00141AEA">
        <w:rPr>
          <w:rFonts w:eastAsia="Times New Roman"/>
          <w:color w:val="000000"/>
          <w:sz w:val="24"/>
        </w:rPr>
        <w:t xml:space="preserve">ars dhe Komisioni u bë operacional në </w:t>
      </w:r>
      <w:r w:rsidR="00571C12">
        <w:rPr>
          <w:rFonts w:eastAsia="Times New Roman"/>
          <w:color w:val="000000"/>
          <w:sz w:val="24"/>
        </w:rPr>
        <w:t>s</w:t>
      </w:r>
      <w:r w:rsidRPr="00141AEA">
        <w:rPr>
          <w:rFonts w:eastAsia="Times New Roman"/>
          <w:color w:val="000000"/>
          <w:sz w:val="24"/>
        </w:rPr>
        <w:t>htator të vitit 2019.</w:t>
      </w:r>
      <w:r w:rsidRPr="002B6667">
        <w:rPr>
          <w:rFonts w:eastAsia="Times New Roman"/>
          <w:color w:val="000000"/>
          <w:sz w:val="24"/>
        </w:rPr>
        <w:t xml:space="preserve"> </w:t>
      </w:r>
      <w:r w:rsidRPr="00141AEA">
        <w:rPr>
          <w:rFonts w:eastAsia="Times New Roman"/>
          <w:b/>
          <w:color w:val="000000"/>
          <w:sz w:val="24"/>
        </w:rPr>
        <w:t>Kapaciteti i tij për të zbatuar</w:t>
      </w:r>
      <w:r w:rsidRPr="00141AEA">
        <w:rPr>
          <w:rFonts w:eastAsia="Times New Roman"/>
          <w:color w:val="000000"/>
          <w:sz w:val="24"/>
        </w:rPr>
        <w:t xml:space="preserve"> rregullat e ndihmës shtetërore mbetet i kufizuar.</w:t>
      </w:r>
    </w:p>
    <w:p w14:paraId="53B7A709" w14:textId="4EAB92EE" w:rsidR="00D024B2" w:rsidRPr="002B6667" w:rsidRDefault="00571C12" w:rsidP="00D024B2">
      <w:pPr>
        <w:spacing w:before="121" w:line="276" w:lineRule="exact"/>
        <w:ind w:left="144" w:right="144"/>
        <w:jc w:val="both"/>
        <w:textAlignment w:val="baseline"/>
        <w:rPr>
          <w:rFonts w:eastAsia="Times New Roman"/>
          <w:color w:val="000000"/>
          <w:sz w:val="24"/>
        </w:rPr>
      </w:pPr>
      <w:r>
        <w:rPr>
          <w:rFonts w:eastAsia="Times New Roman"/>
          <w:color w:val="000000"/>
          <w:sz w:val="24"/>
        </w:rPr>
        <w:t>N</w:t>
      </w:r>
      <w:r w:rsidR="000279DB">
        <w:rPr>
          <w:rFonts w:eastAsia="Times New Roman"/>
          <w:color w:val="000000"/>
          <w:sz w:val="24"/>
        </w:rPr>
        <w:t>ë</w:t>
      </w:r>
      <w:r>
        <w:rPr>
          <w:rFonts w:eastAsia="Times New Roman"/>
          <w:color w:val="000000"/>
          <w:sz w:val="24"/>
        </w:rPr>
        <w:t xml:space="preserve"> lidhje me </w:t>
      </w:r>
      <w:r w:rsidRPr="00571C12">
        <w:rPr>
          <w:rFonts w:eastAsia="Times New Roman"/>
          <w:b/>
          <w:bCs/>
          <w:color w:val="000000"/>
          <w:sz w:val="24"/>
        </w:rPr>
        <w:t>zbatimin</w:t>
      </w:r>
      <w:r w:rsidR="00D024B2" w:rsidRPr="007C5D18">
        <w:rPr>
          <w:rFonts w:eastAsia="Times New Roman"/>
          <w:color w:val="000000"/>
          <w:sz w:val="24"/>
        </w:rPr>
        <w:t>, Departamenti i Ndihmës Shtetërore përgatiti nëntë raporte të vlerësimit të skemës në bazë të të cilave Komisioni i Ndihmës Shtetërore nxori katër vendime.</w:t>
      </w:r>
      <w:r w:rsidR="00D024B2" w:rsidRPr="002B6667">
        <w:rPr>
          <w:rFonts w:eastAsia="Times New Roman"/>
          <w:color w:val="000000"/>
          <w:sz w:val="24"/>
        </w:rPr>
        <w:t xml:space="preserve"> </w:t>
      </w:r>
      <w:r w:rsidR="00D024B2" w:rsidRPr="007C5D18">
        <w:rPr>
          <w:rFonts w:eastAsia="Times New Roman"/>
          <w:color w:val="000000"/>
          <w:sz w:val="24"/>
        </w:rPr>
        <w:t>MSA</w:t>
      </w:r>
      <w:r>
        <w:rPr>
          <w:rFonts w:eastAsia="Times New Roman"/>
          <w:color w:val="000000"/>
          <w:sz w:val="24"/>
        </w:rPr>
        <w:t>-ja</w:t>
      </w:r>
      <w:r w:rsidR="00D024B2" w:rsidRPr="007C5D18">
        <w:rPr>
          <w:rFonts w:eastAsia="Times New Roman"/>
          <w:color w:val="000000"/>
          <w:sz w:val="24"/>
        </w:rPr>
        <w:t xml:space="preserve"> kërkon që Kosova të krijojë një inventar gjithëpërfshirës të skemave të ndihmës shtetërore, por nuk arriti ta bënte </w:t>
      </w:r>
      <w:r>
        <w:rPr>
          <w:rFonts w:eastAsia="Times New Roman"/>
          <w:color w:val="000000"/>
          <w:sz w:val="24"/>
        </w:rPr>
        <w:t>k</w:t>
      </w:r>
      <w:r w:rsidR="000279DB">
        <w:rPr>
          <w:rFonts w:eastAsia="Times New Roman"/>
          <w:color w:val="000000"/>
          <w:sz w:val="24"/>
        </w:rPr>
        <w:t>ë</w:t>
      </w:r>
      <w:r>
        <w:rPr>
          <w:rFonts w:eastAsia="Times New Roman"/>
          <w:color w:val="000000"/>
          <w:sz w:val="24"/>
        </w:rPr>
        <w:t>t</w:t>
      </w:r>
      <w:r w:rsidR="000279DB">
        <w:rPr>
          <w:rFonts w:eastAsia="Times New Roman"/>
          <w:color w:val="000000"/>
          <w:sz w:val="24"/>
        </w:rPr>
        <w:t>ë</w:t>
      </w:r>
      <w:r>
        <w:rPr>
          <w:rFonts w:eastAsia="Times New Roman"/>
          <w:color w:val="000000"/>
          <w:sz w:val="24"/>
        </w:rPr>
        <w:t xml:space="preserve"> </w:t>
      </w:r>
      <w:r w:rsidR="00D024B2" w:rsidRPr="007C5D18">
        <w:rPr>
          <w:rFonts w:eastAsia="Times New Roman"/>
          <w:color w:val="000000"/>
          <w:sz w:val="24"/>
        </w:rPr>
        <w:t>brenda afatit të prillit të vitit 2019.</w:t>
      </w:r>
      <w:r w:rsidR="00D024B2" w:rsidRPr="002B6667">
        <w:rPr>
          <w:rFonts w:eastAsia="Times New Roman"/>
          <w:color w:val="000000"/>
          <w:sz w:val="24"/>
        </w:rPr>
        <w:t xml:space="preserve"> </w:t>
      </w:r>
      <w:r w:rsidR="00D024B2" w:rsidRPr="007C5D18">
        <w:rPr>
          <w:rFonts w:eastAsia="Times New Roman"/>
          <w:color w:val="000000"/>
          <w:sz w:val="24"/>
        </w:rPr>
        <w:t>Departamenti i Ndihmës Shtetërore paraqiti një pasqyrë të parë të skemave të mbështetjes së bizneseve të drejtuara nga autoritetet kryesore të dhënies së ndihmës. Ky inventar u përditësua nga Komisioni i Ndihmës Shtetërore në qershor të vitit 2019.</w:t>
      </w:r>
      <w:r w:rsidR="00D024B2" w:rsidRPr="002B6667">
        <w:rPr>
          <w:rFonts w:eastAsia="Times New Roman"/>
          <w:color w:val="000000"/>
          <w:sz w:val="24"/>
        </w:rPr>
        <w:t xml:space="preserve"> </w:t>
      </w:r>
      <w:r w:rsidR="00D024B2" w:rsidRPr="007C5D18">
        <w:rPr>
          <w:rFonts w:eastAsia="Times New Roman"/>
          <w:color w:val="000000"/>
          <w:sz w:val="24"/>
        </w:rPr>
        <w:t>Përtej këtij hartëzimi të inventarit të ndihmës shtetërore, nuk ka pasur ndonjë shqyrtim thelbësor të skemave ekzistuese.</w:t>
      </w:r>
      <w:r w:rsidR="00D024B2" w:rsidRPr="002B6667">
        <w:rPr>
          <w:rFonts w:eastAsia="Times New Roman"/>
          <w:color w:val="000000"/>
          <w:sz w:val="24"/>
        </w:rPr>
        <w:t xml:space="preserve"> </w:t>
      </w:r>
      <w:r w:rsidR="00D024B2" w:rsidRPr="007C5D18">
        <w:rPr>
          <w:rFonts w:eastAsia="Times New Roman"/>
          <w:color w:val="000000"/>
          <w:sz w:val="24"/>
        </w:rPr>
        <w:t>Për më tepër, ka një mungesë të angazhimit nga ministritë dhe rregullatorët sektorialë në shkëmbimin e informacionit mbi skemat mbështetëse.</w:t>
      </w:r>
      <w:r w:rsidR="00D024B2" w:rsidRPr="002B6667">
        <w:rPr>
          <w:rFonts w:eastAsia="Times New Roman"/>
          <w:color w:val="000000"/>
          <w:sz w:val="24"/>
        </w:rPr>
        <w:t xml:space="preserve"> </w:t>
      </w:r>
      <w:r w:rsidR="00D024B2" w:rsidRPr="007C5D18">
        <w:rPr>
          <w:rFonts w:eastAsia="Times New Roman"/>
          <w:color w:val="000000"/>
          <w:sz w:val="24"/>
        </w:rPr>
        <w:t xml:space="preserve">Një numër masash të ndihmës qendrore dhe lokale, </w:t>
      </w:r>
      <w:r>
        <w:rPr>
          <w:rFonts w:eastAsia="Times New Roman"/>
          <w:color w:val="000000"/>
          <w:sz w:val="24"/>
        </w:rPr>
        <w:t xml:space="preserve">ku disa </w:t>
      </w:r>
      <w:r w:rsidR="00D024B2" w:rsidRPr="007C5D18">
        <w:rPr>
          <w:rFonts w:eastAsia="Times New Roman"/>
          <w:color w:val="000000"/>
          <w:sz w:val="24"/>
        </w:rPr>
        <w:t>përfshijnë kompani të mëdha në sektorë të ndryshëm (p.sh. telekomunikacioni), nuk janë njoftuar ose hetuar si duhet. Hartimi i hartës rajonale të ndihmës është ende në pritje.</w:t>
      </w:r>
    </w:p>
    <w:p w14:paraId="478FDE55" w14:textId="77777777" w:rsidR="00D024B2" w:rsidRPr="002B6667" w:rsidRDefault="00D024B2" w:rsidP="00D024B2">
      <w:pPr>
        <w:spacing w:before="118" w:line="276" w:lineRule="exact"/>
        <w:ind w:left="144"/>
        <w:textAlignment w:val="baseline"/>
        <w:rPr>
          <w:rFonts w:eastAsia="Times New Roman"/>
          <w:color w:val="000000"/>
          <w:sz w:val="24"/>
          <w:u w:val="single"/>
        </w:rPr>
      </w:pPr>
      <w:r w:rsidRPr="007C5D18">
        <w:rPr>
          <w:rFonts w:eastAsia="Times New Roman"/>
          <w:color w:val="000000"/>
          <w:sz w:val="24"/>
          <w:u w:val="single"/>
        </w:rPr>
        <w:t>Liberalizimi</w:t>
      </w:r>
      <w:r w:rsidRPr="002B6667">
        <w:rPr>
          <w:rFonts w:eastAsia="Times New Roman"/>
          <w:color w:val="000000"/>
          <w:sz w:val="24"/>
          <w:u w:val="single"/>
        </w:rPr>
        <w:t xml:space="preserve"> </w:t>
      </w:r>
      <w:r w:rsidRPr="002B6667">
        <w:rPr>
          <w:rFonts w:eastAsia="Times New Roman"/>
          <w:color w:val="000000"/>
          <w:sz w:val="24"/>
        </w:rPr>
        <w:t xml:space="preserve"> </w:t>
      </w:r>
    </w:p>
    <w:p w14:paraId="75514974" w14:textId="45D3920D" w:rsidR="00D024B2" w:rsidRPr="002B6667" w:rsidRDefault="00D024B2" w:rsidP="00D024B2">
      <w:pPr>
        <w:spacing w:before="122" w:line="276" w:lineRule="exact"/>
        <w:ind w:left="144" w:right="144"/>
        <w:jc w:val="both"/>
        <w:textAlignment w:val="baseline"/>
        <w:rPr>
          <w:rFonts w:eastAsia="Times New Roman"/>
          <w:color w:val="000000"/>
          <w:sz w:val="24"/>
        </w:rPr>
      </w:pPr>
      <w:r w:rsidRPr="007C5D18">
        <w:rPr>
          <w:rFonts w:eastAsia="Times New Roman"/>
          <w:color w:val="000000"/>
          <w:sz w:val="24"/>
        </w:rPr>
        <w:t xml:space="preserve">Ndërmarrjet publike i nënshtrohen Ligjit për konkurrencën dhe Ligjit për ndihmën shtetërore. Kosova ka monopole të natyrës tregtare brenda kuptimit të nenit 37 </w:t>
      </w:r>
      <w:r w:rsidR="00824CE8">
        <w:rPr>
          <w:rFonts w:eastAsia="Times New Roman"/>
          <w:color w:val="000000"/>
          <w:sz w:val="24"/>
        </w:rPr>
        <w:t>t</w:t>
      </w:r>
      <w:r w:rsidR="000279DB">
        <w:rPr>
          <w:rFonts w:eastAsia="Times New Roman"/>
          <w:color w:val="000000"/>
          <w:sz w:val="24"/>
        </w:rPr>
        <w:t>ë</w:t>
      </w:r>
      <w:r w:rsidR="00824CE8">
        <w:rPr>
          <w:rFonts w:eastAsia="Times New Roman"/>
          <w:color w:val="000000"/>
          <w:sz w:val="24"/>
        </w:rPr>
        <w:t xml:space="preserve"> </w:t>
      </w:r>
      <w:r>
        <w:rPr>
          <w:rFonts w:eastAsia="Times New Roman"/>
          <w:color w:val="000000"/>
          <w:sz w:val="24"/>
        </w:rPr>
        <w:t>TFBE</w:t>
      </w:r>
      <w:r w:rsidR="00824CE8">
        <w:rPr>
          <w:rFonts w:eastAsia="Times New Roman"/>
          <w:color w:val="000000"/>
          <w:sz w:val="24"/>
        </w:rPr>
        <w:t>-s</w:t>
      </w:r>
      <w:r w:rsidR="000279DB">
        <w:rPr>
          <w:rFonts w:eastAsia="Times New Roman"/>
          <w:color w:val="000000"/>
          <w:sz w:val="24"/>
        </w:rPr>
        <w:t>ë</w:t>
      </w:r>
      <w:r w:rsidRPr="007C5D18">
        <w:rPr>
          <w:rFonts w:eastAsia="Times New Roman"/>
          <w:color w:val="000000"/>
          <w:sz w:val="24"/>
        </w:rPr>
        <w:t>.</w:t>
      </w:r>
      <w:r w:rsidRPr="002B6667">
        <w:rPr>
          <w:rFonts w:eastAsia="Times New Roman"/>
          <w:color w:val="000000"/>
          <w:sz w:val="24"/>
        </w:rPr>
        <w:t xml:space="preserve"> </w:t>
      </w:r>
      <w:r w:rsidRPr="007C5D18">
        <w:rPr>
          <w:rFonts w:eastAsia="Times New Roman"/>
          <w:color w:val="000000"/>
          <w:sz w:val="24"/>
        </w:rPr>
        <w:t xml:space="preserve">Ka shumë pak ose nuk ka fare ndërgjegjësim për zbatimin e mundshëm të rregullave të ndihmës shtetërore </w:t>
      </w:r>
      <w:r w:rsidR="00824CE8">
        <w:rPr>
          <w:rFonts w:eastAsia="Times New Roman"/>
          <w:color w:val="000000"/>
          <w:sz w:val="24"/>
        </w:rPr>
        <w:t>p</w:t>
      </w:r>
      <w:r w:rsidR="000279DB">
        <w:rPr>
          <w:rFonts w:eastAsia="Times New Roman"/>
          <w:color w:val="000000"/>
          <w:sz w:val="24"/>
        </w:rPr>
        <w:t>ë</w:t>
      </w:r>
      <w:r w:rsidR="00824CE8">
        <w:rPr>
          <w:rFonts w:eastAsia="Times New Roman"/>
          <w:color w:val="000000"/>
          <w:sz w:val="24"/>
        </w:rPr>
        <w:t xml:space="preserve">r </w:t>
      </w:r>
      <w:r w:rsidRPr="007C5D18">
        <w:rPr>
          <w:rFonts w:eastAsia="Times New Roman"/>
          <w:color w:val="000000"/>
          <w:sz w:val="24"/>
        </w:rPr>
        <w:t>veprimtaritë e ndërmarrjeve publike.</w:t>
      </w:r>
      <w:r w:rsidRPr="002B6667">
        <w:rPr>
          <w:rFonts w:eastAsia="Times New Roman"/>
          <w:color w:val="000000"/>
          <w:sz w:val="24"/>
        </w:rPr>
        <w:t xml:space="preserve"> </w:t>
      </w:r>
      <w:r w:rsidRPr="007C5D18">
        <w:rPr>
          <w:rFonts w:eastAsia="Times New Roman"/>
          <w:color w:val="000000"/>
          <w:sz w:val="24"/>
        </w:rPr>
        <w:t xml:space="preserve">Opinioni profesional i Autoritetit të Konkurrencës për homologimin e </w:t>
      </w:r>
      <w:r w:rsidR="00824CE8">
        <w:rPr>
          <w:rFonts w:eastAsia="Times New Roman"/>
          <w:color w:val="000000"/>
          <w:sz w:val="24"/>
        </w:rPr>
        <w:t xml:space="preserve">veturave mbetet </w:t>
      </w:r>
      <w:r w:rsidRPr="007C5D18">
        <w:rPr>
          <w:rFonts w:eastAsia="Times New Roman"/>
          <w:color w:val="000000"/>
          <w:sz w:val="24"/>
        </w:rPr>
        <w:t>ende të zbatohet.</w:t>
      </w:r>
    </w:p>
    <w:p w14:paraId="4A7BDA88" w14:textId="77777777" w:rsidR="00D024B2" w:rsidRPr="002B6667" w:rsidRDefault="00D024B2" w:rsidP="00D024B2">
      <w:pPr>
        <w:spacing w:before="120" w:line="276" w:lineRule="exact"/>
        <w:ind w:left="144" w:right="144"/>
        <w:jc w:val="both"/>
        <w:textAlignment w:val="baseline"/>
        <w:rPr>
          <w:rFonts w:eastAsia="Times New Roman"/>
          <w:color w:val="000000"/>
          <w:sz w:val="24"/>
        </w:rPr>
      </w:pPr>
      <w:r w:rsidRPr="007C5D18">
        <w:rPr>
          <w:rFonts w:eastAsia="Times New Roman"/>
          <w:color w:val="000000"/>
          <w:sz w:val="24"/>
        </w:rPr>
        <w:t>Në mars të vitit 2020, shërbimet e ofruara nga Telekomi i Kosovës janë referuar si me rëndësi të veçantë me vendimin e qeverisë.</w:t>
      </w:r>
      <w:r w:rsidRPr="002B6667">
        <w:rPr>
          <w:rFonts w:eastAsia="Times New Roman"/>
          <w:color w:val="000000"/>
          <w:sz w:val="24"/>
        </w:rPr>
        <w:t xml:space="preserve"> </w:t>
      </w:r>
      <w:r w:rsidRPr="00DD6D84">
        <w:rPr>
          <w:rFonts w:eastAsia="Times New Roman"/>
          <w:color w:val="000000"/>
          <w:sz w:val="24"/>
        </w:rPr>
        <w:t xml:space="preserve">Opinioni i Autoritetit të Konkurrencës arriti në përfundimin se ky vendim mund të çojë në forma të abuzimit të pozitës dominuese. Gjithashtu, rasti i </w:t>
      </w:r>
      <w:r w:rsidRPr="00DD6D84">
        <w:rPr>
          <w:rFonts w:eastAsia="Times New Roman"/>
          <w:color w:val="000000"/>
          <w:sz w:val="24"/>
        </w:rPr>
        <w:lastRenderedPageBreak/>
        <w:t>marrëveshjeve të drejtpërdrejta të Postës së Kosovës me institucionet publike i vendosi konkurrentët në disavantazh.</w:t>
      </w:r>
      <w:r w:rsidRPr="002B6667">
        <w:rPr>
          <w:rFonts w:eastAsia="Times New Roman"/>
          <w:color w:val="000000"/>
          <w:sz w:val="24"/>
        </w:rPr>
        <w:t xml:space="preserve"> </w:t>
      </w:r>
      <w:r w:rsidRPr="00DD6D84">
        <w:rPr>
          <w:rFonts w:eastAsia="Times New Roman"/>
          <w:color w:val="000000"/>
          <w:sz w:val="24"/>
        </w:rPr>
        <w:t xml:space="preserve">Vendimi i Gjykatës Administrative për të anuluar marrëveshjen e drejtpërdrejtë të Postës së Kosovës u la në fuqi </w:t>
      </w:r>
      <w:r>
        <w:rPr>
          <w:rFonts w:eastAsia="Times New Roman"/>
          <w:color w:val="000000"/>
          <w:sz w:val="24"/>
        </w:rPr>
        <w:t>gjatë</w:t>
      </w:r>
      <w:r w:rsidRPr="00DD6D84">
        <w:rPr>
          <w:rFonts w:eastAsia="Times New Roman"/>
          <w:color w:val="000000"/>
          <w:sz w:val="24"/>
        </w:rPr>
        <w:t xml:space="preserve"> apel</w:t>
      </w:r>
      <w:r>
        <w:rPr>
          <w:rFonts w:eastAsia="Times New Roman"/>
          <w:color w:val="000000"/>
          <w:sz w:val="24"/>
        </w:rPr>
        <w:t>it</w:t>
      </w:r>
      <w:r w:rsidRPr="00DD6D84">
        <w:rPr>
          <w:rFonts w:eastAsia="Times New Roman"/>
          <w:color w:val="000000"/>
          <w:sz w:val="24"/>
        </w:rPr>
        <w:t>.</w:t>
      </w:r>
    </w:p>
    <w:p w14:paraId="0C7B62C2" w14:textId="77777777" w:rsidR="00D024B2" w:rsidRPr="002B6667" w:rsidRDefault="00D024B2" w:rsidP="00D024B2">
      <w:pPr>
        <w:tabs>
          <w:tab w:val="left" w:pos="792"/>
        </w:tabs>
        <w:spacing w:before="131" w:after="800" w:line="274" w:lineRule="exact"/>
        <w:ind w:left="144"/>
        <w:textAlignment w:val="baseline"/>
        <w:rPr>
          <w:rFonts w:eastAsia="Times New Roman"/>
          <w:b/>
          <w:color w:val="000000"/>
          <w:spacing w:val="1"/>
          <w:sz w:val="24"/>
        </w:rPr>
      </w:pPr>
      <w:r w:rsidRPr="002B6667">
        <w:rPr>
          <w:rFonts w:eastAsia="Times New Roman"/>
          <w:b/>
          <w:color w:val="000000"/>
          <w:spacing w:val="1"/>
          <w:sz w:val="24"/>
        </w:rPr>
        <w:t>6.8</w:t>
      </w:r>
      <w:r w:rsidRPr="002B6667">
        <w:rPr>
          <w:rFonts w:eastAsia="Times New Roman"/>
          <w:b/>
          <w:color w:val="000000"/>
          <w:spacing w:val="1"/>
          <w:sz w:val="24"/>
        </w:rPr>
        <w:tab/>
      </w:r>
      <w:r>
        <w:rPr>
          <w:rFonts w:eastAsia="Times New Roman"/>
          <w:b/>
          <w:color w:val="000000"/>
          <w:spacing w:val="1"/>
          <w:sz w:val="24"/>
        </w:rPr>
        <w:t>Prokurimi Publik</w:t>
      </w:r>
    </w:p>
    <w:p w14:paraId="74886DA9" w14:textId="77777777" w:rsidR="00D024B2" w:rsidRPr="00112DFA" w:rsidRDefault="00D024B2" w:rsidP="00D024B2">
      <w:pPr>
        <w:spacing w:before="18" w:after="115" w:line="276" w:lineRule="exact"/>
        <w:ind w:left="144" w:right="144"/>
        <w:jc w:val="both"/>
        <w:textAlignment w:val="baseline"/>
        <w:rPr>
          <w:rFonts w:eastAsia="Times New Roman"/>
          <w:i/>
          <w:color w:val="000000"/>
          <w:sz w:val="24"/>
        </w:rPr>
      </w:pPr>
      <w:r w:rsidRPr="00112DFA">
        <w:rPr>
          <w:rFonts w:eastAsia="Times New Roman"/>
          <w:i/>
          <w:color w:val="000000"/>
          <w:sz w:val="24"/>
        </w:rPr>
        <w:t>Rregullat e BE-së sigurojnë që prokurimi publik i mallrave, shërbimeve dhe punëve në çdo shtet anëtar është transparent dhe i hapur për të gjitha kompanitë e BE-së mbi bazën e mos-diskriminimit dhe trajtimit të barabartë.</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D024B2" w:rsidRPr="002B6667" w14:paraId="56521DFA" w14:textId="77777777" w:rsidTr="006C302B">
        <w:trPr>
          <w:trHeight w:hRule="exact" w:val="523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30E3EDA6" w14:textId="62B565D0" w:rsidR="00D024B2" w:rsidRPr="00112DFA" w:rsidRDefault="00D024B2" w:rsidP="006C302B">
            <w:pPr>
              <w:spacing w:before="21" w:line="276" w:lineRule="exact"/>
              <w:ind w:left="144" w:right="144"/>
              <w:jc w:val="both"/>
              <w:textAlignment w:val="baseline"/>
              <w:rPr>
                <w:rFonts w:eastAsia="Times New Roman"/>
                <w:color w:val="000000"/>
                <w:sz w:val="24"/>
              </w:rPr>
            </w:pPr>
            <w:r w:rsidRPr="00112DFA">
              <w:rPr>
                <w:rFonts w:eastAsia="Times New Roman"/>
                <w:color w:val="000000"/>
                <w:sz w:val="24"/>
              </w:rPr>
              <w:t xml:space="preserve">Kosova </w:t>
            </w:r>
            <w:r w:rsidR="00112DFA">
              <w:rPr>
                <w:rFonts w:eastAsia="Times New Roman"/>
                <w:b/>
                <w:color w:val="000000"/>
                <w:sz w:val="24"/>
              </w:rPr>
              <w:t>nj</w:t>
            </w:r>
            <w:r w:rsidR="000279DB">
              <w:rPr>
                <w:rFonts w:eastAsia="Times New Roman"/>
                <w:b/>
                <w:color w:val="000000"/>
                <w:sz w:val="24"/>
              </w:rPr>
              <w:t>ë</w:t>
            </w:r>
            <w:r w:rsidR="00112DFA">
              <w:rPr>
                <w:rFonts w:eastAsia="Times New Roman"/>
                <w:b/>
                <w:color w:val="000000"/>
                <w:sz w:val="24"/>
              </w:rPr>
              <w:t>far</w:t>
            </w:r>
            <w:r w:rsidR="000279DB">
              <w:rPr>
                <w:rFonts w:eastAsia="Times New Roman"/>
                <w:b/>
                <w:color w:val="000000"/>
                <w:sz w:val="24"/>
              </w:rPr>
              <w:t>ë</w:t>
            </w:r>
            <w:r w:rsidR="00112DFA">
              <w:rPr>
                <w:rFonts w:eastAsia="Times New Roman"/>
                <w:b/>
                <w:color w:val="000000"/>
                <w:sz w:val="24"/>
              </w:rPr>
              <w:t xml:space="preserve"> </w:t>
            </w:r>
            <w:r w:rsidRPr="00112DFA">
              <w:rPr>
                <w:rFonts w:eastAsia="Times New Roman"/>
                <w:b/>
                <w:color w:val="000000"/>
                <w:sz w:val="24"/>
              </w:rPr>
              <w:t>nivel</w:t>
            </w:r>
            <w:r w:rsidR="00112DFA">
              <w:rPr>
                <w:rFonts w:eastAsia="Times New Roman"/>
                <w:b/>
                <w:color w:val="000000"/>
                <w:sz w:val="24"/>
              </w:rPr>
              <w:t>i</w:t>
            </w:r>
            <w:r w:rsidRPr="00112DFA">
              <w:rPr>
                <w:rFonts w:eastAsia="Times New Roman"/>
                <w:b/>
                <w:color w:val="000000"/>
                <w:sz w:val="24"/>
              </w:rPr>
              <w:t xml:space="preserve"> të përgatitjes/është mesatarisht e përgatitur</w:t>
            </w:r>
            <w:r w:rsidRPr="00112DFA">
              <w:rPr>
                <w:rFonts w:eastAsia="Times New Roman"/>
                <w:color w:val="000000"/>
                <w:sz w:val="24"/>
              </w:rPr>
              <w:t xml:space="preserve"> në prokurimin publik. </w:t>
            </w:r>
            <w:r w:rsidR="00112DFA">
              <w:rPr>
                <w:rFonts w:eastAsia="Times New Roman"/>
                <w:b/>
                <w:color w:val="000000"/>
                <w:sz w:val="24"/>
              </w:rPr>
              <w:t>Nj</w:t>
            </w:r>
            <w:r w:rsidR="000279DB">
              <w:rPr>
                <w:rFonts w:eastAsia="Times New Roman"/>
                <w:b/>
                <w:color w:val="000000"/>
                <w:sz w:val="24"/>
              </w:rPr>
              <w:t>ë</w:t>
            </w:r>
            <w:r w:rsidR="00112DFA">
              <w:rPr>
                <w:rFonts w:eastAsia="Times New Roman"/>
                <w:b/>
                <w:color w:val="000000"/>
                <w:sz w:val="24"/>
              </w:rPr>
              <w:t>far</w:t>
            </w:r>
            <w:r w:rsidR="000279DB">
              <w:rPr>
                <w:rFonts w:eastAsia="Times New Roman"/>
                <w:b/>
                <w:color w:val="000000"/>
                <w:sz w:val="24"/>
              </w:rPr>
              <w:t>ë</w:t>
            </w:r>
            <w:r w:rsidR="00112DFA">
              <w:rPr>
                <w:rFonts w:eastAsia="Times New Roman"/>
                <w:b/>
                <w:color w:val="000000"/>
                <w:sz w:val="24"/>
              </w:rPr>
              <w:t xml:space="preserve"> </w:t>
            </w:r>
            <w:r w:rsidRPr="00112DFA">
              <w:rPr>
                <w:rFonts w:eastAsia="Times New Roman"/>
                <w:b/>
                <w:color w:val="000000"/>
                <w:sz w:val="24"/>
              </w:rPr>
              <w:t>progres</w:t>
            </w:r>
            <w:r w:rsidR="00112DFA">
              <w:rPr>
                <w:rFonts w:eastAsia="Times New Roman"/>
                <w:b/>
                <w:color w:val="000000"/>
                <w:sz w:val="24"/>
              </w:rPr>
              <w:t>i</w:t>
            </w:r>
            <w:r w:rsidRPr="00112DFA">
              <w:rPr>
                <w:rFonts w:eastAsia="Times New Roman"/>
                <w:b/>
                <w:color w:val="000000"/>
                <w:sz w:val="24"/>
              </w:rPr>
              <w:t xml:space="preserve"> </w:t>
            </w:r>
            <w:r w:rsidRPr="00112DFA">
              <w:rPr>
                <w:rFonts w:eastAsia="Times New Roman"/>
                <w:color w:val="000000"/>
                <w:sz w:val="24"/>
              </w:rPr>
              <w:t xml:space="preserve">është arritur </w:t>
            </w:r>
            <w:r w:rsidR="00112DFA">
              <w:rPr>
                <w:rFonts w:eastAsia="Times New Roman"/>
                <w:color w:val="000000"/>
                <w:sz w:val="24"/>
              </w:rPr>
              <w:t>n</w:t>
            </w:r>
            <w:r w:rsidR="000279DB">
              <w:rPr>
                <w:rFonts w:eastAsia="Times New Roman"/>
                <w:color w:val="000000"/>
                <w:sz w:val="24"/>
              </w:rPr>
              <w:t>ë</w:t>
            </w:r>
            <w:r w:rsidR="00112DFA">
              <w:rPr>
                <w:rFonts w:eastAsia="Times New Roman"/>
                <w:color w:val="000000"/>
                <w:sz w:val="24"/>
              </w:rPr>
              <w:t xml:space="preserve"> </w:t>
            </w:r>
            <w:r w:rsidRPr="00112DFA">
              <w:rPr>
                <w:rFonts w:eastAsia="Times New Roman"/>
                <w:color w:val="000000"/>
                <w:sz w:val="24"/>
              </w:rPr>
              <w:t>këtë fushë gjatë periudhës raportuese. Hapat fillestarë u ndërmorën për të rishikuar kornizën ligjore të Kosovës dhe adresuar përdorimin e prokurimit elektronik dhe monitorimin e përmirësuar të zbatimit të kontrat</w:t>
            </w:r>
            <w:r w:rsidR="00112DFA">
              <w:rPr>
                <w:rFonts w:eastAsia="Times New Roman"/>
                <w:color w:val="000000"/>
                <w:sz w:val="24"/>
              </w:rPr>
              <w:t xml:space="preserve">ave </w:t>
            </w:r>
            <w:r w:rsidRPr="00112DFA">
              <w:rPr>
                <w:rFonts w:eastAsia="Times New Roman"/>
                <w:color w:val="000000"/>
                <w:sz w:val="24"/>
              </w:rPr>
              <w:t>duke rritur transparencën. Pavarësisht progresit, prokurimi publik mbetet i prirur ndaj parregullsive dhe i prekshëm nga korrupsioni gjatë procesit të prokurimit dhe zbatimit të kontrat</w:t>
            </w:r>
            <w:r w:rsidR="00112DFA">
              <w:rPr>
                <w:rFonts w:eastAsia="Times New Roman"/>
                <w:color w:val="000000"/>
                <w:sz w:val="24"/>
              </w:rPr>
              <w:t>ave</w:t>
            </w:r>
            <w:r w:rsidRPr="00112DFA">
              <w:rPr>
                <w:rFonts w:eastAsia="Times New Roman"/>
                <w:color w:val="000000"/>
                <w:sz w:val="24"/>
              </w:rPr>
              <w:t xml:space="preserve">. Për të zbatuar ligjin e prokurimit, Kosova ka nevojë për një sistem efikas </w:t>
            </w:r>
            <w:r w:rsidR="00112DFA">
              <w:rPr>
                <w:rFonts w:eastAsia="Times New Roman"/>
                <w:color w:val="000000"/>
                <w:sz w:val="24"/>
              </w:rPr>
              <w:t>t</w:t>
            </w:r>
            <w:r w:rsidR="000279DB">
              <w:rPr>
                <w:rFonts w:eastAsia="Times New Roman"/>
                <w:color w:val="000000"/>
                <w:sz w:val="24"/>
              </w:rPr>
              <w:t>ë</w:t>
            </w:r>
            <w:r w:rsidR="00112DFA">
              <w:rPr>
                <w:rFonts w:eastAsia="Times New Roman"/>
                <w:color w:val="000000"/>
                <w:sz w:val="24"/>
              </w:rPr>
              <w:t xml:space="preserve"> mjeteve juridike </w:t>
            </w:r>
            <w:r w:rsidRPr="00112DFA">
              <w:rPr>
                <w:rFonts w:eastAsia="Times New Roman"/>
                <w:color w:val="000000"/>
                <w:sz w:val="24"/>
              </w:rPr>
              <w:t xml:space="preserve">me kapacitet të mjaftueshëm, duke përfshirë një bord </w:t>
            </w:r>
            <w:r w:rsidR="00112DFA">
              <w:rPr>
                <w:rFonts w:eastAsia="Times New Roman"/>
                <w:color w:val="000000"/>
                <w:sz w:val="24"/>
              </w:rPr>
              <w:t>me staf t</w:t>
            </w:r>
            <w:r w:rsidR="000279DB">
              <w:rPr>
                <w:rFonts w:eastAsia="Times New Roman"/>
                <w:color w:val="000000"/>
                <w:sz w:val="24"/>
              </w:rPr>
              <w:t>ë</w:t>
            </w:r>
            <w:r w:rsidR="00112DFA">
              <w:rPr>
                <w:rFonts w:eastAsia="Times New Roman"/>
                <w:color w:val="000000"/>
                <w:sz w:val="24"/>
              </w:rPr>
              <w:t xml:space="preserve"> </w:t>
            </w:r>
            <w:r w:rsidRPr="00112DFA">
              <w:rPr>
                <w:rFonts w:eastAsia="Times New Roman"/>
                <w:color w:val="000000"/>
                <w:sz w:val="24"/>
              </w:rPr>
              <w:t>plotë të Organit Shqyrtues të Prokurimit (OSHP). Meqenëse shumica e rekomandimeve nga raporti i mëparshëm mbeten të vlefshme, në vitin e ardhshëm Kosova në veçanti duhet:</w:t>
            </w:r>
          </w:p>
          <w:p w14:paraId="3320B985" w14:textId="6349CD61" w:rsidR="00D024B2" w:rsidRPr="00112DFA" w:rsidRDefault="00D024B2" w:rsidP="006C302B">
            <w:pPr>
              <w:spacing w:before="139" w:line="276" w:lineRule="exact"/>
              <w:ind w:left="504" w:right="144" w:hanging="360"/>
              <w:jc w:val="both"/>
              <w:textAlignment w:val="baseline"/>
              <w:rPr>
                <w:rFonts w:ascii="Arial Narrow" w:eastAsia="Arial Narrow" w:hAnsi="Arial Narrow"/>
                <w:color w:val="000000"/>
              </w:rPr>
            </w:pPr>
            <w:r w:rsidRPr="00112DFA">
              <w:rPr>
                <w:rFonts w:ascii="Arial Narrow" w:eastAsia="Arial Narrow" w:hAnsi="Arial Narrow"/>
                <w:color w:val="000000"/>
              </w:rPr>
              <w:t xml:space="preserve">-* </w:t>
            </w:r>
            <w:r w:rsidRPr="00112DFA">
              <w:rPr>
                <w:rFonts w:eastAsia="Times New Roman"/>
                <w:color w:val="000000"/>
                <w:sz w:val="24"/>
              </w:rPr>
              <w:t xml:space="preserve">të përafrojë më tej legjislacionin e vet me </w:t>
            </w:r>
            <w:r w:rsidRPr="00112DFA">
              <w:rPr>
                <w:rFonts w:eastAsia="Times New Roman"/>
                <w:i/>
                <w:color w:val="000000"/>
                <w:sz w:val="24"/>
              </w:rPr>
              <w:t>acquis</w:t>
            </w:r>
            <w:r w:rsidRPr="00112DFA">
              <w:rPr>
                <w:rFonts w:eastAsia="Times New Roman"/>
                <w:color w:val="000000"/>
                <w:sz w:val="24"/>
              </w:rPr>
              <w:t xml:space="preserve"> </w:t>
            </w:r>
            <w:r w:rsidR="00112DFA">
              <w:rPr>
                <w:rFonts w:eastAsia="Times New Roman"/>
                <w:color w:val="000000"/>
                <w:sz w:val="24"/>
              </w:rPr>
              <w:t>t</w:t>
            </w:r>
            <w:r w:rsidR="000279DB">
              <w:rPr>
                <w:rFonts w:eastAsia="Times New Roman"/>
                <w:color w:val="000000"/>
                <w:sz w:val="24"/>
              </w:rPr>
              <w:t>ë</w:t>
            </w:r>
            <w:r w:rsidR="00112DFA">
              <w:rPr>
                <w:rFonts w:eastAsia="Times New Roman"/>
                <w:color w:val="000000"/>
                <w:sz w:val="24"/>
              </w:rPr>
              <w:t xml:space="preserve"> BE-s</w:t>
            </w:r>
            <w:r w:rsidR="000279DB">
              <w:rPr>
                <w:rFonts w:eastAsia="Times New Roman"/>
                <w:color w:val="000000"/>
                <w:sz w:val="24"/>
              </w:rPr>
              <w:t>ë</w:t>
            </w:r>
            <w:r w:rsidR="00112DFA">
              <w:rPr>
                <w:rFonts w:eastAsia="Times New Roman"/>
                <w:color w:val="000000"/>
                <w:sz w:val="24"/>
              </w:rPr>
              <w:t xml:space="preserve"> </w:t>
            </w:r>
            <w:r w:rsidRPr="00112DFA">
              <w:rPr>
                <w:rFonts w:eastAsia="Times New Roman"/>
                <w:color w:val="000000"/>
                <w:sz w:val="24"/>
              </w:rPr>
              <w:t>për prokurimin publik, duke përfshirë koncesionet, dhe të sigurojë zbatimin e duhur të Ligjit për prokurimin publik;</w:t>
            </w:r>
          </w:p>
          <w:p w14:paraId="0979F059" w14:textId="77777777" w:rsidR="00D024B2" w:rsidRPr="00112DFA" w:rsidRDefault="00D024B2" w:rsidP="006C302B">
            <w:pPr>
              <w:spacing w:before="137" w:line="276" w:lineRule="exact"/>
              <w:ind w:left="504" w:right="144" w:hanging="360"/>
              <w:jc w:val="both"/>
              <w:textAlignment w:val="baseline"/>
              <w:rPr>
                <w:rFonts w:ascii="Arial Narrow" w:eastAsia="Arial Narrow" w:hAnsi="Arial Narrow"/>
                <w:color w:val="000000"/>
                <w:spacing w:val="1"/>
              </w:rPr>
            </w:pPr>
            <w:r w:rsidRPr="00112DFA">
              <w:rPr>
                <w:rFonts w:ascii="Arial Narrow" w:eastAsia="Arial Narrow" w:hAnsi="Arial Narrow"/>
                <w:color w:val="000000"/>
                <w:spacing w:val="1"/>
              </w:rPr>
              <w:t xml:space="preserve">-* </w:t>
            </w:r>
            <w:r w:rsidRPr="00112DFA">
              <w:rPr>
                <w:rFonts w:eastAsia="Times New Roman"/>
                <w:color w:val="000000"/>
                <w:spacing w:val="1"/>
                <w:sz w:val="24"/>
              </w:rPr>
              <w:t>të rrisë kapacitetin e të gjitha institucioneve të prokurimit publik dhe bashkëpunimin ndërmjet tyre për të siguruar zbatimin e qëndrueshëm të kornizës rregullative të prokurimit publik;</w:t>
            </w:r>
          </w:p>
          <w:p w14:paraId="26062F52" w14:textId="77777777" w:rsidR="00D024B2" w:rsidRPr="002B6667" w:rsidRDefault="00D024B2" w:rsidP="006C302B">
            <w:pPr>
              <w:spacing w:before="137" w:after="5" w:line="276" w:lineRule="exact"/>
              <w:ind w:left="144"/>
              <w:textAlignment w:val="baseline"/>
              <w:rPr>
                <w:rFonts w:ascii="Arial Narrow" w:eastAsia="Arial Narrow" w:hAnsi="Arial Narrow"/>
                <w:color w:val="000000"/>
                <w:spacing w:val="1"/>
              </w:rPr>
            </w:pPr>
            <w:r w:rsidRPr="00112DFA">
              <w:rPr>
                <w:rFonts w:ascii="Arial Narrow" w:eastAsia="Arial Narrow" w:hAnsi="Arial Narrow"/>
                <w:color w:val="000000"/>
                <w:spacing w:val="1"/>
              </w:rPr>
              <w:t xml:space="preserve">-* </w:t>
            </w:r>
            <w:r w:rsidRPr="00112DFA">
              <w:rPr>
                <w:rFonts w:eastAsia="Times New Roman"/>
                <w:color w:val="000000"/>
                <w:spacing w:val="1"/>
                <w:sz w:val="24"/>
              </w:rPr>
              <w:t>të sigurojë që OSHP-ja është plotësisht operacionale dhe që adresohen kufizimet e kapacitetit të stafit.</w:t>
            </w:r>
          </w:p>
        </w:tc>
      </w:tr>
    </w:tbl>
    <w:p w14:paraId="2754DAB6" w14:textId="77777777" w:rsidR="00D024B2" w:rsidRPr="002B6667" w:rsidRDefault="00D024B2" w:rsidP="00D024B2">
      <w:pPr>
        <w:spacing w:after="102" w:line="20" w:lineRule="exact"/>
      </w:pPr>
    </w:p>
    <w:p w14:paraId="7D573841" w14:textId="77777777" w:rsidR="00D024B2" w:rsidRPr="002B6667" w:rsidRDefault="00D024B2" w:rsidP="00D024B2">
      <w:pPr>
        <w:spacing w:before="3" w:line="274" w:lineRule="exact"/>
        <w:ind w:left="144"/>
        <w:textAlignment w:val="baseline"/>
        <w:rPr>
          <w:rFonts w:eastAsia="Times New Roman"/>
          <w:color w:val="000000"/>
          <w:sz w:val="24"/>
          <w:u w:val="single"/>
        </w:rPr>
      </w:pPr>
      <w:r w:rsidRPr="00A6284F">
        <w:rPr>
          <w:rFonts w:eastAsia="Times New Roman"/>
          <w:color w:val="000000"/>
          <w:sz w:val="24"/>
          <w:u w:val="single"/>
        </w:rPr>
        <w:t>Struktura institucionale dhe harmonizimi ligjor</w:t>
      </w:r>
    </w:p>
    <w:p w14:paraId="1616020A" w14:textId="39E980CC" w:rsidR="00D024B2" w:rsidRPr="002B6667" w:rsidRDefault="00D024B2" w:rsidP="00D024B2">
      <w:pPr>
        <w:spacing w:before="117" w:line="276" w:lineRule="exact"/>
        <w:ind w:left="144" w:right="144"/>
        <w:jc w:val="both"/>
        <w:textAlignment w:val="baseline"/>
        <w:rPr>
          <w:rFonts w:eastAsia="Times New Roman"/>
          <w:color w:val="000000"/>
          <w:sz w:val="24"/>
        </w:rPr>
      </w:pPr>
      <w:r w:rsidRPr="00A6284F">
        <w:rPr>
          <w:rFonts w:eastAsia="Times New Roman"/>
          <w:b/>
          <w:color w:val="000000"/>
          <w:sz w:val="24"/>
        </w:rPr>
        <w:t>Korniza ligjore</w:t>
      </w:r>
      <w:r w:rsidRPr="00A6284F">
        <w:rPr>
          <w:rFonts w:eastAsia="Times New Roman"/>
          <w:color w:val="000000"/>
          <w:sz w:val="24"/>
        </w:rPr>
        <w:t xml:space="preserve"> e Kosovës për prokurim publik është e përafruar në masë të madhe me Direktivat e BE-</w:t>
      </w:r>
      <w:r w:rsidR="00112DFA">
        <w:rPr>
          <w:rFonts w:eastAsia="Times New Roman"/>
          <w:color w:val="000000"/>
          <w:sz w:val="24"/>
        </w:rPr>
        <w:t>s</w:t>
      </w:r>
      <w:r w:rsidR="000279DB">
        <w:rPr>
          <w:rFonts w:eastAsia="Times New Roman"/>
          <w:color w:val="000000"/>
          <w:sz w:val="24"/>
        </w:rPr>
        <w:t>ë</w:t>
      </w:r>
      <w:r w:rsidR="00112DFA">
        <w:rPr>
          <w:rFonts w:eastAsia="Times New Roman"/>
          <w:color w:val="000000"/>
          <w:sz w:val="24"/>
        </w:rPr>
        <w:t xml:space="preserve"> </w:t>
      </w:r>
      <w:r w:rsidRPr="00A6284F">
        <w:rPr>
          <w:rFonts w:eastAsia="Times New Roman"/>
          <w:color w:val="000000"/>
          <w:sz w:val="24"/>
        </w:rPr>
        <w:t>të vitit 20</w:t>
      </w:r>
      <w:r w:rsidR="00112DFA">
        <w:rPr>
          <w:rFonts w:eastAsia="Times New Roman"/>
          <w:color w:val="000000"/>
          <w:sz w:val="24"/>
        </w:rPr>
        <w:t>0</w:t>
      </w:r>
      <w:r w:rsidRPr="00A6284F">
        <w:rPr>
          <w:rFonts w:eastAsia="Times New Roman"/>
          <w:color w:val="000000"/>
          <w:sz w:val="24"/>
        </w:rPr>
        <w:t>4</w:t>
      </w:r>
      <w:r w:rsidRPr="002B6667">
        <w:rPr>
          <w:rFonts w:eastAsia="Times New Roman"/>
          <w:color w:val="000000"/>
          <w:sz w:val="24"/>
        </w:rPr>
        <w:t xml:space="preserve"> </w:t>
      </w:r>
      <w:r w:rsidRPr="00683163">
        <w:rPr>
          <w:rFonts w:eastAsia="Times New Roman"/>
          <w:color w:val="000000"/>
          <w:sz w:val="24"/>
        </w:rPr>
        <w:t xml:space="preserve">por vetëm pjesërisht </w:t>
      </w:r>
      <w:r w:rsidR="00112DFA">
        <w:rPr>
          <w:rFonts w:eastAsia="Times New Roman"/>
          <w:color w:val="000000"/>
          <w:sz w:val="24"/>
        </w:rPr>
        <w:t>e</w:t>
      </w:r>
      <w:r w:rsidRPr="00683163">
        <w:rPr>
          <w:rFonts w:eastAsia="Times New Roman"/>
          <w:color w:val="000000"/>
          <w:sz w:val="24"/>
        </w:rPr>
        <w:t xml:space="preserve"> përafruar me Direktivat e BE-së </w:t>
      </w:r>
      <w:r w:rsidR="00112DFA">
        <w:rPr>
          <w:rFonts w:eastAsia="Times New Roman"/>
          <w:color w:val="000000"/>
          <w:sz w:val="24"/>
        </w:rPr>
        <w:t>t</w:t>
      </w:r>
      <w:r w:rsidR="000279DB">
        <w:rPr>
          <w:rFonts w:eastAsia="Times New Roman"/>
          <w:color w:val="000000"/>
          <w:sz w:val="24"/>
        </w:rPr>
        <w:t>ë</w:t>
      </w:r>
      <w:r w:rsidRPr="00683163">
        <w:rPr>
          <w:rFonts w:eastAsia="Times New Roman"/>
          <w:color w:val="000000"/>
          <w:sz w:val="24"/>
        </w:rPr>
        <w:t xml:space="preserve"> vitit 2014 për prokurimin klasik dhe atë të shërbimeve, përfshirë koncesionet.</w:t>
      </w:r>
      <w:r w:rsidRPr="002B6667">
        <w:rPr>
          <w:rFonts w:eastAsia="Times New Roman"/>
          <w:color w:val="000000"/>
          <w:sz w:val="24"/>
        </w:rPr>
        <w:t xml:space="preserve"> </w:t>
      </w:r>
      <w:r w:rsidRPr="00683163">
        <w:rPr>
          <w:rFonts w:eastAsia="Times New Roman"/>
          <w:color w:val="000000"/>
          <w:sz w:val="24"/>
        </w:rPr>
        <w:t xml:space="preserve">Kosova ndërmori hapat fillestarë për të sjellë kornizën ligjore në përputhje me </w:t>
      </w:r>
      <w:r w:rsidRPr="00683163">
        <w:rPr>
          <w:rFonts w:eastAsia="Times New Roman"/>
          <w:i/>
          <w:color w:val="000000"/>
          <w:sz w:val="24"/>
        </w:rPr>
        <w:t>acquis</w:t>
      </w:r>
      <w:r w:rsidRPr="00683163">
        <w:rPr>
          <w:rFonts w:eastAsia="Times New Roman"/>
          <w:color w:val="000000"/>
          <w:sz w:val="24"/>
        </w:rPr>
        <w:t xml:space="preserve"> të BE-së, duke adresuar boshllëqet në fushat e prokurimit elektronik, zbatimin dhe monitorimin e kontratave dhe vlerësimin e tenderit.</w:t>
      </w:r>
      <w:r w:rsidRPr="002B6667">
        <w:rPr>
          <w:rFonts w:eastAsia="Times New Roman"/>
          <w:color w:val="000000"/>
          <w:sz w:val="24"/>
        </w:rPr>
        <w:t xml:space="preserve"> </w:t>
      </w:r>
      <w:r w:rsidRPr="00683163">
        <w:rPr>
          <w:rFonts w:eastAsia="Times New Roman"/>
          <w:color w:val="000000"/>
          <w:sz w:val="24"/>
        </w:rPr>
        <w:t xml:space="preserve">Përgatiti legjislacionin zbatues, përfshirë rregullat dhe udhëzimet për të ndihmuar autoritetet kontraktuese </w:t>
      </w:r>
      <w:r w:rsidR="00295453">
        <w:rPr>
          <w:rFonts w:eastAsia="Times New Roman"/>
          <w:color w:val="000000"/>
          <w:sz w:val="24"/>
        </w:rPr>
        <w:t>n</w:t>
      </w:r>
      <w:r w:rsidR="000279DB">
        <w:rPr>
          <w:rFonts w:eastAsia="Times New Roman"/>
          <w:color w:val="000000"/>
          <w:sz w:val="24"/>
        </w:rPr>
        <w:t>ë</w:t>
      </w:r>
      <w:r w:rsidR="00295453">
        <w:rPr>
          <w:rFonts w:eastAsia="Times New Roman"/>
          <w:color w:val="000000"/>
          <w:sz w:val="24"/>
        </w:rPr>
        <w:t xml:space="preserve"> menaxhimin e </w:t>
      </w:r>
      <w:r w:rsidRPr="00683163">
        <w:rPr>
          <w:rFonts w:eastAsia="Times New Roman"/>
          <w:color w:val="000000"/>
          <w:sz w:val="24"/>
        </w:rPr>
        <w:t>prokurimi</w:t>
      </w:r>
      <w:r w:rsidR="00295453">
        <w:rPr>
          <w:rFonts w:eastAsia="Times New Roman"/>
          <w:color w:val="000000"/>
          <w:sz w:val="24"/>
        </w:rPr>
        <w:t>t</w:t>
      </w:r>
      <w:r w:rsidRPr="00683163">
        <w:rPr>
          <w:rFonts w:eastAsia="Times New Roman"/>
          <w:color w:val="000000"/>
          <w:sz w:val="24"/>
        </w:rPr>
        <w:t xml:space="preserve"> dhe dhënien e kontratave.</w:t>
      </w:r>
      <w:r w:rsidRPr="002B6667">
        <w:rPr>
          <w:rFonts w:eastAsia="Times New Roman"/>
          <w:color w:val="000000"/>
          <w:sz w:val="24"/>
        </w:rPr>
        <w:t xml:space="preserve"> </w:t>
      </w:r>
      <w:r w:rsidRPr="00683163">
        <w:rPr>
          <w:rFonts w:eastAsia="Times New Roman"/>
          <w:color w:val="000000"/>
          <w:sz w:val="24"/>
        </w:rPr>
        <w:t xml:space="preserve">Legjislacioni i ri i miratuar mbi prokurimin e mbrojtjes dhe sigurisë është pjesërisht i harmonizuar me </w:t>
      </w:r>
      <w:r w:rsidRPr="00683163">
        <w:rPr>
          <w:rFonts w:eastAsia="Times New Roman"/>
          <w:i/>
          <w:color w:val="000000"/>
          <w:sz w:val="24"/>
        </w:rPr>
        <w:t>acquis</w:t>
      </w:r>
      <w:r w:rsidRPr="00683163">
        <w:rPr>
          <w:rFonts w:eastAsia="Times New Roman"/>
          <w:color w:val="000000"/>
          <w:sz w:val="24"/>
        </w:rPr>
        <w:t xml:space="preserve"> të BE-së.</w:t>
      </w:r>
      <w:r w:rsidRPr="002B6667">
        <w:rPr>
          <w:rFonts w:eastAsia="Times New Roman"/>
          <w:color w:val="000000"/>
          <w:sz w:val="24"/>
        </w:rPr>
        <w:t xml:space="preserve"> </w:t>
      </w:r>
      <w:r w:rsidRPr="00683163">
        <w:rPr>
          <w:rFonts w:eastAsia="Times New Roman"/>
          <w:color w:val="000000"/>
          <w:sz w:val="24"/>
        </w:rPr>
        <w:t>Të gjitha instrumentet ligjore dhe financiare të përdorura për prokurimin publik dhe koncesionet, përfshirë marrëveshjet ndërqeveritare me vendet e treta, duhet të pasqyrojnë parimet e transparencës, konkurrencës, trajtimit të barabartë dhe mosdiskriminimit.</w:t>
      </w:r>
    </w:p>
    <w:p w14:paraId="6558E6D0" w14:textId="4AA7E386" w:rsidR="00D024B2" w:rsidRPr="002B6667" w:rsidRDefault="00D024B2" w:rsidP="00D024B2">
      <w:pPr>
        <w:spacing w:before="122" w:line="276" w:lineRule="exact"/>
        <w:ind w:left="144" w:right="144"/>
        <w:jc w:val="both"/>
        <w:textAlignment w:val="baseline"/>
        <w:rPr>
          <w:rFonts w:eastAsia="Times New Roman"/>
          <w:color w:val="000000"/>
          <w:sz w:val="24"/>
        </w:rPr>
      </w:pPr>
      <w:r w:rsidRPr="00683163">
        <w:rPr>
          <w:rFonts w:eastAsia="Times New Roman"/>
          <w:color w:val="000000"/>
          <w:sz w:val="24"/>
        </w:rPr>
        <w:t xml:space="preserve">Kosova ka një </w:t>
      </w:r>
      <w:r w:rsidRPr="00683163">
        <w:rPr>
          <w:rFonts w:eastAsia="Times New Roman"/>
          <w:b/>
          <w:color w:val="000000"/>
          <w:sz w:val="24"/>
        </w:rPr>
        <w:t>strategji</w:t>
      </w:r>
      <w:r w:rsidRPr="00683163">
        <w:rPr>
          <w:rFonts w:eastAsia="Times New Roman"/>
          <w:color w:val="000000"/>
          <w:sz w:val="24"/>
        </w:rPr>
        <w:t xml:space="preserve"> (që mbulon vitet 2017-2021) dhe një plan veprimi (2017-2019) për të përmirësuar sistemin e prokurimit publik, por ende nuk po vlerëson zbatimin e </w:t>
      </w:r>
      <w:r w:rsidR="00295453">
        <w:rPr>
          <w:rFonts w:eastAsia="Times New Roman"/>
          <w:color w:val="000000"/>
          <w:sz w:val="24"/>
        </w:rPr>
        <w:t>saj.</w:t>
      </w:r>
      <w:r w:rsidRPr="00683163">
        <w:rPr>
          <w:rFonts w:eastAsia="Times New Roman"/>
          <w:color w:val="000000"/>
          <w:sz w:val="24"/>
        </w:rPr>
        <w:t xml:space="preserve"> Plani i veprimit 2020-2021 është në përgatitje e sipër.</w:t>
      </w:r>
    </w:p>
    <w:p w14:paraId="1E9BA7B6" w14:textId="3180978D" w:rsidR="00D024B2" w:rsidRPr="002B6667" w:rsidRDefault="00D024B2" w:rsidP="00D024B2">
      <w:pPr>
        <w:spacing w:before="120" w:line="276" w:lineRule="exact"/>
        <w:ind w:left="144" w:right="144"/>
        <w:jc w:val="both"/>
        <w:textAlignment w:val="baseline"/>
        <w:rPr>
          <w:rFonts w:eastAsia="Times New Roman"/>
          <w:color w:val="000000"/>
          <w:sz w:val="24"/>
        </w:rPr>
      </w:pPr>
      <w:r w:rsidRPr="00683163">
        <w:rPr>
          <w:rFonts w:eastAsia="Times New Roman"/>
          <w:color w:val="000000"/>
          <w:sz w:val="24"/>
        </w:rPr>
        <w:t>Kosova ka institucionet e prokurimit publik të ngarkuara me funksionet kryesore të prokurimit publik.</w:t>
      </w:r>
      <w:r w:rsidRPr="002B6667">
        <w:rPr>
          <w:rFonts w:eastAsia="Times New Roman"/>
          <w:color w:val="000000"/>
          <w:sz w:val="24"/>
        </w:rPr>
        <w:t xml:space="preserve"> </w:t>
      </w:r>
      <w:r w:rsidRPr="00683163">
        <w:rPr>
          <w:rFonts w:eastAsia="Times New Roman"/>
          <w:color w:val="000000"/>
          <w:sz w:val="24"/>
        </w:rPr>
        <w:t>Agjencia Qendrore e Prokurimit (nën Ministrinë e Financave) është përgjegjëse për blerjet e centralizuara.</w:t>
      </w:r>
      <w:r w:rsidRPr="002B6667">
        <w:rPr>
          <w:rFonts w:eastAsia="Times New Roman"/>
          <w:color w:val="000000"/>
          <w:sz w:val="24"/>
        </w:rPr>
        <w:t xml:space="preserve"> </w:t>
      </w:r>
      <w:r w:rsidRPr="00683163">
        <w:rPr>
          <w:rFonts w:eastAsia="Times New Roman"/>
          <w:b/>
          <w:color w:val="000000"/>
          <w:sz w:val="24"/>
        </w:rPr>
        <w:t>Komisioni Rregullativ i Prokurimit Publik (KRPP)</w:t>
      </w:r>
      <w:r w:rsidRPr="002B6667">
        <w:rPr>
          <w:rFonts w:eastAsia="Times New Roman"/>
          <w:b/>
          <w:color w:val="000000"/>
          <w:sz w:val="24"/>
        </w:rPr>
        <w:t xml:space="preserve"> </w:t>
      </w:r>
      <w:r w:rsidRPr="00683163">
        <w:rPr>
          <w:rFonts w:eastAsia="Times New Roman"/>
          <w:color w:val="000000"/>
          <w:sz w:val="24"/>
        </w:rPr>
        <w:t>është i mandatuar të monitorojë dhe koordinojë prokurimin publik, ndërsa autoritetet kontraktuese menaxhojnë dhënien dhe zbatimin e kontrat</w:t>
      </w:r>
      <w:r w:rsidR="00295453">
        <w:rPr>
          <w:rFonts w:eastAsia="Times New Roman"/>
          <w:color w:val="000000"/>
          <w:sz w:val="24"/>
        </w:rPr>
        <w:t>ave</w:t>
      </w:r>
      <w:r w:rsidRPr="00683163">
        <w:rPr>
          <w:rFonts w:eastAsia="Times New Roman"/>
          <w:color w:val="000000"/>
          <w:sz w:val="24"/>
        </w:rPr>
        <w:t>.</w:t>
      </w:r>
      <w:r w:rsidRPr="002B6667">
        <w:rPr>
          <w:rFonts w:eastAsia="Times New Roman"/>
          <w:color w:val="000000"/>
          <w:sz w:val="24"/>
        </w:rPr>
        <w:t xml:space="preserve"> </w:t>
      </w:r>
      <w:r w:rsidRPr="00683163">
        <w:rPr>
          <w:rFonts w:eastAsia="Times New Roman"/>
          <w:color w:val="000000"/>
          <w:sz w:val="24"/>
        </w:rPr>
        <w:t xml:space="preserve">OSHP shqyrton vendimet e prokurimit publik dhe ankesat </w:t>
      </w:r>
      <w:r w:rsidRPr="00683163">
        <w:rPr>
          <w:rFonts w:eastAsia="Times New Roman"/>
          <w:color w:val="000000"/>
          <w:sz w:val="24"/>
        </w:rPr>
        <w:lastRenderedPageBreak/>
        <w:t>e ofertuesve. Koordinimi midis këtyre organeve duhet të përmirësohet.</w:t>
      </w:r>
      <w:r w:rsidRPr="002B6667">
        <w:rPr>
          <w:rFonts w:eastAsia="Times New Roman"/>
          <w:color w:val="000000"/>
          <w:sz w:val="24"/>
        </w:rPr>
        <w:t xml:space="preserve"> </w:t>
      </w:r>
      <w:r w:rsidRPr="00683163">
        <w:rPr>
          <w:rFonts w:eastAsia="Times New Roman"/>
          <w:color w:val="000000"/>
          <w:sz w:val="24"/>
        </w:rPr>
        <w:t>Mungesa e zhvillimit të vazhdueshëm profesional shton mangësitë në administrimin e prokurimit në sektorin publik.</w:t>
      </w:r>
    </w:p>
    <w:p w14:paraId="547DA50B" w14:textId="77777777" w:rsidR="00D024B2" w:rsidRPr="002B6667" w:rsidRDefault="00D024B2" w:rsidP="00D024B2">
      <w:pPr>
        <w:spacing w:before="121" w:line="274" w:lineRule="exact"/>
        <w:ind w:left="144"/>
        <w:textAlignment w:val="baseline"/>
        <w:rPr>
          <w:rFonts w:eastAsia="Times New Roman"/>
          <w:color w:val="000000"/>
          <w:sz w:val="24"/>
          <w:u w:val="single"/>
        </w:rPr>
      </w:pPr>
      <w:r w:rsidRPr="00683163">
        <w:rPr>
          <w:rFonts w:eastAsia="Times New Roman"/>
          <w:color w:val="000000"/>
          <w:sz w:val="24"/>
          <w:u w:val="single"/>
        </w:rPr>
        <w:t>Zbatimi dhe kapaciteti zbatues</w:t>
      </w:r>
    </w:p>
    <w:p w14:paraId="73316C1D" w14:textId="66E9E17C" w:rsidR="00D024B2" w:rsidRPr="002B6667" w:rsidRDefault="00D024B2" w:rsidP="00D024B2">
      <w:pPr>
        <w:spacing w:before="121" w:after="456" w:line="276" w:lineRule="exact"/>
        <w:ind w:left="144" w:right="144"/>
        <w:jc w:val="both"/>
        <w:textAlignment w:val="baseline"/>
        <w:rPr>
          <w:rFonts w:eastAsia="Times New Roman"/>
          <w:color w:val="000000"/>
          <w:sz w:val="24"/>
        </w:rPr>
      </w:pPr>
      <w:r w:rsidRPr="00683163">
        <w:rPr>
          <w:rFonts w:eastAsia="Times New Roman"/>
          <w:b/>
          <w:color w:val="000000"/>
          <w:sz w:val="24"/>
        </w:rPr>
        <w:t>Tregu i prokurimeve publike</w:t>
      </w:r>
      <w:r w:rsidRPr="00683163">
        <w:rPr>
          <w:rFonts w:eastAsia="Times New Roman"/>
          <w:color w:val="000000"/>
          <w:sz w:val="24"/>
        </w:rPr>
        <w:t xml:space="preserve"> të Kosovës u vlerësua në 10.7% të </w:t>
      </w:r>
      <w:r w:rsidR="00295453">
        <w:rPr>
          <w:rFonts w:eastAsia="Times New Roman"/>
          <w:color w:val="000000"/>
          <w:sz w:val="24"/>
        </w:rPr>
        <w:t>BPV</w:t>
      </w:r>
      <w:r w:rsidRPr="00683163">
        <w:rPr>
          <w:rFonts w:eastAsia="Times New Roman"/>
          <w:color w:val="000000"/>
          <w:sz w:val="24"/>
        </w:rPr>
        <w:t>-së në vitin 2019 (bazuar në të dhënat paraprake), krahasuar me 9.4% në vitin 2018.</w:t>
      </w:r>
      <w:r w:rsidRPr="002B6667">
        <w:rPr>
          <w:rFonts w:eastAsia="Times New Roman"/>
          <w:color w:val="000000"/>
          <w:sz w:val="24"/>
        </w:rPr>
        <w:t xml:space="preserve"> </w:t>
      </w:r>
      <w:r w:rsidRPr="00683163">
        <w:rPr>
          <w:rFonts w:eastAsia="Times New Roman"/>
          <w:color w:val="000000"/>
          <w:sz w:val="24"/>
        </w:rPr>
        <w:t xml:space="preserve">Më shumë kontrata publike u postuan nga autoritetet kontraktuese në platformën e prokurimit elektronik në </w:t>
      </w:r>
      <w:r>
        <w:rPr>
          <w:rFonts w:eastAsia="Times New Roman"/>
          <w:color w:val="000000"/>
          <w:sz w:val="24"/>
        </w:rPr>
        <w:t xml:space="preserve">vitin </w:t>
      </w:r>
      <w:r w:rsidRPr="00683163">
        <w:rPr>
          <w:rFonts w:eastAsia="Times New Roman"/>
          <w:color w:val="000000"/>
          <w:sz w:val="24"/>
        </w:rPr>
        <w:t>2019:</w:t>
      </w:r>
      <w:r w:rsidRPr="002B6667">
        <w:rPr>
          <w:rFonts w:eastAsia="Times New Roman"/>
          <w:color w:val="000000"/>
          <w:sz w:val="24"/>
        </w:rPr>
        <w:t xml:space="preserve"> </w:t>
      </w:r>
      <w:r w:rsidRPr="00683163">
        <w:rPr>
          <w:rFonts w:eastAsia="Times New Roman"/>
          <w:color w:val="000000"/>
          <w:sz w:val="24"/>
        </w:rPr>
        <w:t>12,461 kontrata publike të regjistruara në platformë (2018: 12,412) dhe rreth 7,650 operatorë ekonomikë (2018: 6,000) dhe 20,500 përdorues (2018: 15,000).</w:t>
      </w:r>
    </w:p>
    <w:p w14:paraId="4A0D7B90" w14:textId="10687DE3" w:rsidR="00D024B2" w:rsidRPr="002B6667" w:rsidRDefault="00D024B2" w:rsidP="00D024B2">
      <w:pPr>
        <w:spacing w:before="120" w:line="276" w:lineRule="exact"/>
        <w:ind w:left="144" w:right="144"/>
        <w:jc w:val="both"/>
        <w:textAlignment w:val="baseline"/>
        <w:rPr>
          <w:rFonts w:eastAsia="Times New Roman"/>
          <w:color w:val="000000"/>
          <w:spacing w:val="-1"/>
          <w:sz w:val="24"/>
        </w:rPr>
      </w:pPr>
      <w:r w:rsidRPr="00683163">
        <w:rPr>
          <w:rFonts w:eastAsia="Times New Roman"/>
          <w:color w:val="000000"/>
          <w:spacing w:val="-1"/>
          <w:sz w:val="24"/>
        </w:rPr>
        <w:t xml:space="preserve">Nga </w:t>
      </w:r>
      <w:r w:rsidRPr="00C05DCE">
        <w:rPr>
          <w:rFonts w:eastAsia="Times New Roman"/>
          <w:b/>
          <w:color w:val="000000"/>
          <w:spacing w:val="-1"/>
          <w:sz w:val="24"/>
        </w:rPr>
        <w:t>monitorimi i dhënies së kontratave dhe implementimi</w:t>
      </w:r>
      <w:r w:rsidRPr="00683163">
        <w:rPr>
          <w:rFonts w:eastAsia="Times New Roman"/>
          <w:color w:val="000000"/>
          <w:spacing w:val="-1"/>
          <w:sz w:val="24"/>
        </w:rPr>
        <w:t>,</w:t>
      </w:r>
      <w:r w:rsidRPr="002B6667">
        <w:rPr>
          <w:rFonts w:eastAsia="Times New Roman"/>
          <w:color w:val="000000"/>
          <w:spacing w:val="-1"/>
          <w:sz w:val="24"/>
        </w:rPr>
        <w:t xml:space="preserve"> </w:t>
      </w:r>
      <w:r w:rsidRPr="00C05DCE">
        <w:rPr>
          <w:rFonts w:eastAsia="Times New Roman"/>
          <w:color w:val="000000"/>
          <w:spacing w:val="-1"/>
          <w:sz w:val="24"/>
        </w:rPr>
        <w:t>90% e kontratave janë dhënë përmes procedurës së hapur në vitin 2019. 99.22% të kontratave publike janë dhënë sipas kriterit të çmimit më të ulët</w:t>
      </w:r>
      <w:r w:rsidR="00295453">
        <w:rPr>
          <w:rFonts w:eastAsia="Times New Roman"/>
          <w:color w:val="000000"/>
          <w:spacing w:val="-1"/>
          <w:sz w:val="24"/>
        </w:rPr>
        <w:t xml:space="preserve">, ku </w:t>
      </w:r>
      <w:r w:rsidRPr="00C05DCE">
        <w:rPr>
          <w:rFonts w:eastAsia="Times New Roman"/>
          <w:color w:val="000000"/>
          <w:spacing w:val="-1"/>
          <w:sz w:val="24"/>
        </w:rPr>
        <w:t xml:space="preserve">vetëm 0.78% </w:t>
      </w:r>
      <w:r w:rsidR="00295453">
        <w:rPr>
          <w:rFonts w:eastAsia="Times New Roman"/>
          <w:color w:val="000000"/>
          <w:spacing w:val="-1"/>
          <w:sz w:val="24"/>
        </w:rPr>
        <w:t>kan</w:t>
      </w:r>
      <w:r w:rsidR="000279DB">
        <w:rPr>
          <w:rFonts w:eastAsia="Times New Roman"/>
          <w:color w:val="000000"/>
          <w:spacing w:val="-1"/>
          <w:sz w:val="24"/>
        </w:rPr>
        <w:t>ë</w:t>
      </w:r>
      <w:r w:rsidR="00295453">
        <w:rPr>
          <w:rFonts w:eastAsia="Times New Roman"/>
          <w:color w:val="000000"/>
          <w:spacing w:val="-1"/>
          <w:sz w:val="24"/>
        </w:rPr>
        <w:t xml:space="preserve"> p</w:t>
      </w:r>
      <w:r w:rsidR="000279DB">
        <w:rPr>
          <w:rFonts w:eastAsia="Times New Roman"/>
          <w:color w:val="000000"/>
          <w:spacing w:val="-1"/>
          <w:sz w:val="24"/>
        </w:rPr>
        <w:t>ë</w:t>
      </w:r>
      <w:r w:rsidR="00295453">
        <w:rPr>
          <w:rFonts w:eastAsia="Times New Roman"/>
          <w:color w:val="000000"/>
          <w:spacing w:val="-1"/>
          <w:sz w:val="24"/>
        </w:rPr>
        <w:t xml:space="preserve">rdorur </w:t>
      </w:r>
      <w:r w:rsidRPr="00C05DCE">
        <w:rPr>
          <w:rFonts w:eastAsia="Times New Roman"/>
          <w:color w:val="000000"/>
          <w:spacing w:val="-1"/>
          <w:sz w:val="24"/>
        </w:rPr>
        <w:t xml:space="preserve">raportin më të mirë </w:t>
      </w:r>
      <w:r w:rsidR="00295453">
        <w:rPr>
          <w:rFonts w:eastAsia="Times New Roman"/>
          <w:color w:val="000000"/>
          <w:spacing w:val="-1"/>
          <w:sz w:val="24"/>
        </w:rPr>
        <w:t>çmim-cil</w:t>
      </w:r>
      <w:r w:rsidR="000279DB">
        <w:rPr>
          <w:rFonts w:eastAsia="Times New Roman"/>
          <w:color w:val="000000"/>
          <w:spacing w:val="-1"/>
          <w:sz w:val="24"/>
        </w:rPr>
        <w:t>ë</w:t>
      </w:r>
      <w:r w:rsidR="00295453">
        <w:rPr>
          <w:rFonts w:eastAsia="Times New Roman"/>
          <w:color w:val="000000"/>
          <w:spacing w:val="-1"/>
          <w:sz w:val="24"/>
        </w:rPr>
        <w:t xml:space="preserve">si </w:t>
      </w:r>
      <w:r w:rsidRPr="00C05DCE">
        <w:rPr>
          <w:rFonts w:eastAsia="Times New Roman"/>
          <w:color w:val="000000"/>
          <w:spacing w:val="-1"/>
          <w:sz w:val="24"/>
        </w:rPr>
        <w:t>në përputhje me Direktivën e BE-së mbi prokurimin publik.</w:t>
      </w:r>
      <w:r w:rsidRPr="002B6667">
        <w:rPr>
          <w:rFonts w:eastAsia="Times New Roman"/>
          <w:color w:val="000000"/>
          <w:spacing w:val="-1"/>
          <w:sz w:val="24"/>
        </w:rPr>
        <w:t xml:space="preserve"> </w:t>
      </w:r>
      <w:r w:rsidRPr="00C05DCE">
        <w:rPr>
          <w:rFonts w:eastAsia="Times New Roman"/>
          <w:color w:val="000000"/>
          <w:spacing w:val="-1"/>
          <w:sz w:val="24"/>
        </w:rPr>
        <w:t>Llogaridhënia e pamjaftueshme menaxheriale dhe kontrolli i cilësisë gjatë gjithë ciklit të prokurimit publik, dhe kapaciteti i kufizuar për të mbikëqyrur dhe kontrolluar zbatimin dhe menaxhimin e kontratës, krijojnë rreziqe të keqmenaxhimit dhe korrupsionit.</w:t>
      </w:r>
      <w:r w:rsidRPr="002B6667">
        <w:rPr>
          <w:rFonts w:eastAsia="Times New Roman"/>
          <w:color w:val="000000"/>
          <w:spacing w:val="-1"/>
          <w:sz w:val="24"/>
        </w:rPr>
        <w:t xml:space="preserve"> </w:t>
      </w:r>
      <w:r w:rsidRPr="00C05DCE">
        <w:rPr>
          <w:rFonts w:eastAsia="Times New Roman"/>
          <w:color w:val="000000"/>
          <w:spacing w:val="-1"/>
          <w:sz w:val="24"/>
        </w:rPr>
        <w:t>Platforma e prokurimit elektronik u mundëson palëve të interesuara të monitorojnë të gjitha informacionet e prokurimit, por modulet për menaxhimin e kontratave të dhëna dhe vlerësimin e performancës së kontraktorëve ende nuk po funksionojnë.</w:t>
      </w:r>
      <w:r w:rsidRPr="002B6667">
        <w:rPr>
          <w:rFonts w:eastAsia="Times New Roman"/>
          <w:color w:val="000000"/>
          <w:spacing w:val="-1"/>
          <w:sz w:val="24"/>
        </w:rPr>
        <w:t xml:space="preserve"> </w:t>
      </w:r>
      <w:r w:rsidRPr="00C05DCE">
        <w:rPr>
          <w:rFonts w:eastAsia="Times New Roman"/>
          <w:color w:val="000000"/>
          <w:spacing w:val="-1"/>
          <w:sz w:val="24"/>
        </w:rPr>
        <w:t xml:space="preserve">Nevojiten përpjekje shtesë për të siguruar </w:t>
      </w:r>
      <w:r w:rsidR="00295453">
        <w:rPr>
          <w:rFonts w:eastAsia="Times New Roman"/>
          <w:color w:val="000000"/>
          <w:spacing w:val="-1"/>
          <w:sz w:val="24"/>
        </w:rPr>
        <w:t xml:space="preserve">interoperabilitetin </w:t>
      </w:r>
      <w:r w:rsidRPr="00C05DCE">
        <w:rPr>
          <w:rFonts w:eastAsia="Times New Roman"/>
          <w:color w:val="000000"/>
          <w:spacing w:val="-1"/>
          <w:sz w:val="24"/>
        </w:rPr>
        <w:t>midis sistemit të prokurimit elektronik dhe sistemeve të tjera përkatëse qeveritare të TI-së.</w:t>
      </w:r>
    </w:p>
    <w:p w14:paraId="024A13DD" w14:textId="303841BB" w:rsidR="00D024B2" w:rsidRPr="002B6667" w:rsidRDefault="00D024B2" w:rsidP="00D024B2">
      <w:pPr>
        <w:spacing w:before="118" w:line="276" w:lineRule="exact"/>
        <w:ind w:left="144" w:right="144"/>
        <w:jc w:val="both"/>
        <w:textAlignment w:val="baseline"/>
        <w:rPr>
          <w:rFonts w:eastAsia="Times New Roman"/>
          <w:b/>
          <w:color w:val="000000"/>
          <w:sz w:val="24"/>
        </w:rPr>
      </w:pPr>
      <w:r w:rsidRPr="00C05DCE">
        <w:rPr>
          <w:rFonts w:eastAsia="Times New Roman"/>
          <w:b/>
          <w:color w:val="000000"/>
          <w:sz w:val="24"/>
        </w:rPr>
        <w:t xml:space="preserve">Kapaciteti për të menaxhuar proceset e prokurimit publik </w:t>
      </w:r>
      <w:r w:rsidRPr="00C05DCE">
        <w:rPr>
          <w:rFonts w:eastAsia="Times New Roman"/>
          <w:color w:val="000000"/>
          <w:sz w:val="24"/>
        </w:rPr>
        <w:t>ndryshon ndërmjet autoriteteve kontraktuese.</w:t>
      </w:r>
      <w:r w:rsidRPr="002B6667">
        <w:rPr>
          <w:rFonts w:eastAsia="Times New Roman"/>
          <w:color w:val="000000"/>
          <w:sz w:val="24"/>
        </w:rPr>
        <w:t xml:space="preserve"> </w:t>
      </w:r>
      <w:r w:rsidRPr="00C05DCE">
        <w:rPr>
          <w:rFonts w:eastAsia="Times New Roman"/>
          <w:color w:val="000000"/>
          <w:sz w:val="24"/>
        </w:rPr>
        <w:t>Të gjith</w:t>
      </w:r>
      <w:r w:rsidR="009A7848">
        <w:rPr>
          <w:rFonts w:eastAsia="Times New Roman"/>
          <w:color w:val="000000"/>
          <w:sz w:val="24"/>
        </w:rPr>
        <w:t xml:space="preserve">a </w:t>
      </w:r>
      <w:r w:rsidRPr="00C05DCE">
        <w:rPr>
          <w:rFonts w:eastAsia="Times New Roman"/>
          <w:color w:val="000000"/>
          <w:sz w:val="24"/>
        </w:rPr>
        <w:t>autoritete</w:t>
      </w:r>
      <w:r w:rsidR="009A7848">
        <w:rPr>
          <w:rFonts w:eastAsia="Times New Roman"/>
          <w:color w:val="000000"/>
          <w:sz w:val="24"/>
        </w:rPr>
        <w:t xml:space="preserve">ve iu mungon kapaciteti </w:t>
      </w:r>
      <w:r w:rsidRPr="00C05DCE">
        <w:rPr>
          <w:rFonts w:eastAsia="Times New Roman"/>
          <w:color w:val="000000"/>
          <w:sz w:val="24"/>
        </w:rPr>
        <w:t>për të hartuar specifikimet e duhura teknike; kjo minon cilësinë, efikasitetin dhe transparencën e ciklit të prokurimit.</w:t>
      </w:r>
    </w:p>
    <w:p w14:paraId="6EE8C2E0" w14:textId="36C26F6D" w:rsidR="00D024B2" w:rsidRPr="002B6667" w:rsidRDefault="00D024B2" w:rsidP="00D024B2">
      <w:pPr>
        <w:spacing w:before="121" w:line="276" w:lineRule="exact"/>
        <w:ind w:left="144" w:right="144"/>
        <w:jc w:val="both"/>
        <w:textAlignment w:val="baseline"/>
        <w:rPr>
          <w:rFonts w:eastAsia="Times New Roman"/>
          <w:color w:val="000000"/>
          <w:sz w:val="24"/>
        </w:rPr>
      </w:pPr>
      <w:r w:rsidRPr="00C05DCE">
        <w:rPr>
          <w:rFonts w:eastAsia="Times New Roman"/>
          <w:color w:val="000000"/>
          <w:sz w:val="24"/>
        </w:rPr>
        <w:t>Kosova ka mesatarisht pesë ofertues për tender që reflekton një nivel të mirë të konkurrencës.</w:t>
      </w:r>
      <w:r w:rsidRPr="002B6667">
        <w:rPr>
          <w:rFonts w:eastAsia="Times New Roman"/>
          <w:color w:val="000000"/>
          <w:sz w:val="24"/>
        </w:rPr>
        <w:t xml:space="preserve"> </w:t>
      </w:r>
      <w:r w:rsidRPr="00C05DCE">
        <w:rPr>
          <w:rFonts w:eastAsia="Times New Roman"/>
          <w:color w:val="000000"/>
          <w:sz w:val="24"/>
        </w:rPr>
        <w:t>Shumica e autoriteteve kontraktuese nuk e përmbushin detyrimin e tyre ligjor për të publikuar planet e prokurimit publik.</w:t>
      </w:r>
      <w:r w:rsidRPr="002B6667">
        <w:rPr>
          <w:rFonts w:eastAsia="Times New Roman"/>
          <w:color w:val="000000"/>
          <w:sz w:val="24"/>
        </w:rPr>
        <w:t xml:space="preserve"> </w:t>
      </w:r>
      <w:r w:rsidRPr="00C05DCE">
        <w:rPr>
          <w:rFonts w:eastAsia="Times New Roman"/>
          <w:color w:val="000000"/>
          <w:sz w:val="24"/>
        </w:rPr>
        <w:t xml:space="preserve">Kosova ka një kod </w:t>
      </w:r>
      <w:r w:rsidR="002A546F">
        <w:rPr>
          <w:rFonts w:eastAsia="Times New Roman"/>
          <w:color w:val="000000"/>
          <w:sz w:val="24"/>
        </w:rPr>
        <w:t>t</w:t>
      </w:r>
      <w:r w:rsidR="000279DB">
        <w:rPr>
          <w:rFonts w:eastAsia="Times New Roman"/>
          <w:color w:val="000000"/>
          <w:sz w:val="24"/>
        </w:rPr>
        <w:t>ë</w:t>
      </w:r>
      <w:r w:rsidR="002A546F">
        <w:rPr>
          <w:rFonts w:eastAsia="Times New Roman"/>
          <w:color w:val="000000"/>
          <w:sz w:val="24"/>
        </w:rPr>
        <w:t xml:space="preserve"> etikes </w:t>
      </w:r>
      <w:r w:rsidRPr="00C05DCE">
        <w:rPr>
          <w:rFonts w:eastAsia="Times New Roman"/>
          <w:color w:val="000000"/>
          <w:sz w:val="24"/>
        </w:rPr>
        <w:t>për prokurimin publik por pajtueshmëria nuk monitorohet.</w:t>
      </w:r>
      <w:r w:rsidRPr="002B6667">
        <w:rPr>
          <w:rFonts w:eastAsia="Times New Roman"/>
          <w:color w:val="000000"/>
          <w:sz w:val="24"/>
        </w:rPr>
        <w:t xml:space="preserve"> </w:t>
      </w:r>
      <w:r w:rsidRPr="00C05DCE">
        <w:rPr>
          <w:rFonts w:eastAsia="Times New Roman"/>
          <w:color w:val="000000"/>
          <w:sz w:val="24"/>
        </w:rPr>
        <w:t xml:space="preserve">Nuk kishte zhvillime në lidhje me </w:t>
      </w:r>
      <w:r w:rsidRPr="00C05DCE">
        <w:rPr>
          <w:rFonts w:eastAsia="Times New Roman"/>
          <w:b/>
          <w:color w:val="000000"/>
          <w:sz w:val="24"/>
        </w:rPr>
        <w:t>integritetin dhe konfliktin e interesit.</w:t>
      </w:r>
    </w:p>
    <w:p w14:paraId="7288F10D" w14:textId="6B9C5713" w:rsidR="00D024B2" w:rsidRPr="002B6667" w:rsidRDefault="00D024B2" w:rsidP="00D024B2">
      <w:pPr>
        <w:spacing w:before="119" w:line="276" w:lineRule="exact"/>
        <w:ind w:left="144" w:right="144"/>
        <w:jc w:val="both"/>
        <w:textAlignment w:val="baseline"/>
        <w:rPr>
          <w:rFonts w:eastAsia="Times New Roman"/>
          <w:color w:val="000000"/>
          <w:sz w:val="24"/>
        </w:rPr>
      </w:pPr>
      <w:r w:rsidRPr="00C05DCE">
        <w:rPr>
          <w:rFonts w:eastAsia="Times New Roman"/>
          <w:color w:val="000000"/>
          <w:sz w:val="24"/>
        </w:rPr>
        <w:t>Në lidhje me krizën COVID-19, KRPP lëshoi udhëzime për procedurat urgjente të prokurimit në përputhje me dispozitat e fleksibilitetit të parashikuara në legjislacionin e prokurimit publik.</w:t>
      </w:r>
      <w:r w:rsidRPr="002B6667">
        <w:rPr>
          <w:rFonts w:eastAsia="Times New Roman"/>
          <w:color w:val="000000"/>
          <w:sz w:val="24"/>
        </w:rPr>
        <w:t xml:space="preserve"> </w:t>
      </w:r>
      <w:r w:rsidRPr="00C05DCE">
        <w:rPr>
          <w:rFonts w:eastAsia="Times New Roman"/>
          <w:color w:val="000000"/>
          <w:sz w:val="24"/>
        </w:rPr>
        <w:t xml:space="preserve">Në total, 130 kontrata u nënshkruan në procedurë urgjente në mars dhe prill të vitit 2020 për një shumë totale prej 10 milion </w:t>
      </w:r>
      <w:r w:rsidR="002A546F">
        <w:rPr>
          <w:rFonts w:eastAsia="Times New Roman"/>
          <w:color w:val="000000"/>
          <w:sz w:val="24"/>
        </w:rPr>
        <w:t>euro</w:t>
      </w:r>
      <w:r w:rsidRPr="00C05DCE">
        <w:rPr>
          <w:rFonts w:eastAsia="Times New Roman"/>
          <w:color w:val="000000"/>
          <w:sz w:val="24"/>
        </w:rPr>
        <w:t>.</w:t>
      </w:r>
      <w:r w:rsidRPr="002B6667">
        <w:rPr>
          <w:rFonts w:eastAsia="Times New Roman"/>
          <w:color w:val="000000"/>
          <w:sz w:val="24"/>
        </w:rPr>
        <w:t xml:space="preserve"> </w:t>
      </w:r>
      <w:r w:rsidRPr="00C05DCE">
        <w:rPr>
          <w:rFonts w:eastAsia="Times New Roman"/>
          <w:color w:val="000000"/>
          <w:sz w:val="24"/>
        </w:rPr>
        <w:t>Për të zbutur rreziqet e mashtrimit, është veçanërisht e rëndësishme të mirëmbahen gjurmët e auditimit.</w:t>
      </w:r>
      <w:r w:rsidRPr="002B6667">
        <w:rPr>
          <w:rFonts w:eastAsia="Times New Roman"/>
          <w:color w:val="000000"/>
          <w:sz w:val="24"/>
        </w:rPr>
        <w:t xml:space="preserve"> </w:t>
      </w:r>
      <w:r w:rsidRPr="00C05DCE">
        <w:rPr>
          <w:rFonts w:eastAsia="Times New Roman"/>
          <w:color w:val="000000"/>
          <w:sz w:val="24"/>
        </w:rPr>
        <w:t>Postimi i të gjithë informacionit të prokurimit në lidhje me COVID-19 në portalet qeveritare kontribuon në rritjen e transparencës dhe besimit.</w:t>
      </w:r>
    </w:p>
    <w:p w14:paraId="0A94833A" w14:textId="19D386A0" w:rsidR="00D024B2" w:rsidRPr="002B6667" w:rsidRDefault="00D024B2" w:rsidP="00D024B2">
      <w:pPr>
        <w:spacing w:before="122" w:line="276" w:lineRule="exact"/>
        <w:ind w:left="144" w:right="144"/>
        <w:jc w:val="both"/>
        <w:textAlignment w:val="baseline"/>
        <w:rPr>
          <w:rFonts w:eastAsia="Times New Roman"/>
          <w:color w:val="000000"/>
          <w:sz w:val="24"/>
        </w:rPr>
      </w:pPr>
      <w:r w:rsidRPr="00A40894">
        <w:rPr>
          <w:rFonts w:eastAsia="Times New Roman"/>
          <w:color w:val="000000"/>
          <w:sz w:val="24"/>
        </w:rPr>
        <w:t xml:space="preserve">Njësia Kundër Mashtrimit (e krijuar kohët e fundit brenda Zyrës Kombëtare të Auditimit) identifikoi 26 raste të mashtrimit të dyshuar në fushën e prokurimit publik, nga 12 në vitin 2018 (viti i </w:t>
      </w:r>
      <w:r w:rsidR="002A546F">
        <w:rPr>
          <w:rFonts w:eastAsia="Times New Roman"/>
          <w:color w:val="000000"/>
          <w:sz w:val="24"/>
        </w:rPr>
        <w:t xml:space="preserve">saj </w:t>
      </w:r>
      <w:r w:rsidRPr="00A40894">
        <w:rPr>
          <w:rFonts w:eastAsia="Times New Roman"/>
          <w:color w:val="000000"/>
          <w:sz w:val="24"/>
        </w:rPr>
        <w:t xml:space="preserve">i parë i funksionimit). Të gjitha 26 </w:t>
      </w:r>
      <w:r w:rsidR="002A546F">
        <w:rPr>
          <w:rFonts w:eastAsia="Times New Roman"/>
          <w:color w:val="000000"/>
          <w:sz w:val="24"/>
        </w:rPr>
        <w:t xml:space="preserve">rastet </w:t>
      </w:r>
      <w:r w:rsidRPr="00A40894">
        <w:rPr>
          <w:rFonts w:eastAsia="Times New Roman"/>
          <w:color w:val="000000"/>
          <w:sz w:val="24"/>
        </w:rPr>
        <w:t>iu dorëzuan Prokurorit.</w:t>
      </w:r>
    </w:p>
    <w:p w14:paraId="7E7AF327" w14:textId="127E69F7" w:rsidR="00D024B2" w:rsidRPr="002B6667" w:rsidRDefault="00D024B2" w:rsidP="00D024B2">
      <w:pPr>
        <w:spacing w:before="120" w:line="276" w:lineRule="exact"/>
        <w:ind w:left="144" w:right="144"/>
        <w:jc w:val="both"/>
        <w:textAlignment w:val="baseline"/>
        <w:rPr>
          <w:rFonts w:eastAsia="Times New Roman"/>
          <w:color w:val="000000"/>
          <w:spacing w:val="1"/>
          <w:sz w:val="24"/>
        </w:rPr>
      </w:pPr>
      <w:r w:rsidRPr="00A40894">
        <w:rPr>
          <w:rFonts w:eastAsia="Times New Roman"/>
          <w:color w:val="000000"/>
          <w:spacing w:val="1"/>
          <w:sz w:val="24"/>
        </w:rPr>
        <w:t>Prokurimi i centralizuar është i detyrueshëm për 14 kategori të mallrave dhe shërbimeve, të renditura nga Ministria e Financave dhe zbatohet për agjencitë me më pak se 50 të punësuar që janë përgjegjëse para Kuvendit.</w:t>
      </w:r>
      <w:r w:rsidRPr="002B6667">
        <w:rPr>
          <w:rFonts w:eastAsia="Times New Roman"/>
          <w:color w:val="000000"/>
          <w:spacing w:val="1"/>
          <w:sz w:val="24"/>
        </w:rPr>
        <w:t xml:space="preserve"> </w:t>
      </w:r>
      <w:r w:rsidRPr="00A40894">
        <w:rPr>
          <w:rFonts w:eastAsia="Times New Roman"/>
          <w:color w:val="000000"/>
          <w:spacing w:val="1"/>
          <w:sz w:val="24"/>
        </w:rPr>
        <w:t>Sidoqoftë, vetëm 16 (nga 165) autoritete kontraktuese kryejnë prokurime përmes Agjencisë Qendrore të Prokurimit.</w:t>
      </w:r>
      <w:r w:rsidRPr="002B6667">
        <w:rPr>
          <w:rFonts w:eastAsia="Times New Roman"/>
          <w:color w:val="000000"/>
          <w:spacing w:val="1"/>
          <w:sz w:val="24"/>
        </w:rPr>
        <w:t xml:space="preserve"> </w:t>
      </w:r>
      <w:r w:rsidRPr="00A40894">
        <w:rPr>
          <w:rFonts w:eastAsia="Times New Roman"/>
          <w:color w:val="000000"/>
          <w:spacing w:val="1"/>
          <w:sz w:val="24"/>
        </w:rPr>
        <w:t>Në vitin 2019, at</w:t>
      </w:r>
      <w:r w:rsidR="002A546F">
        <w:rPr>
          <w:rFonts w:eastAsia="Times New Roman"/>
          <w:color w:val="000000"/>
          <w:spacing w:val="1"/>
          <w:sz w:val="24"/>
        </w:rPr>
        <w:t>o</w:t>
      </w:r>
      <w:r w:rsidRPr="00A40894">
        <w:rPr>
          <w:rFonts w:eastAsia="Times New Roman"/>
          <w:color w:val="000000"/>
          <w:spacing w:val="1"/>
          <w:sz w:val="24"/>
        </w:rPr>
        <w:t xml:space="preserve"> kryen 31 procedura të centralizuara të prokurimit.</w:t>
      </w:r>
      <w:r w:rsidRPr="002B6667">
        <w:rPr>
          <w:rFonts w:eastAsia="Times New Roman"/>
          <w:color w:val="000000"/>
          <w:spacing w:val="1"/>
          <w:sz w:val="24"/>
        </w:rPr>
        <w:t xml:space="preserve"> </w:t>
      </w:r>
      <w:r w:rsidRPr="00A40894">
        <w:rPr>
          <w:rFonts w:eastAsia="Times New Roman"/>
          <w:color w:val="000000"/>
          <w:spacing w:val="1"/>
          <w:sz w:val="24"/>
        </w:rPr>
        <w:t>Kapaciteti i kufizuar i Agjencisë për të kryer hulumtime të duhura të tregut do të thotë se nuk siguron ekonominë e shkallës që pritet nga prokurimi i centralizuar.</w:t>
      </w:r>
      <w:r w:rsidRPr="002B6667">
        <w:rPr>
          <w:rFonts w:eastAsia="Times New Roman"/>
          <w:color w:val="000000"/>
          <w:spacing w:val="1"/>
          <w:sz w:val="24"/>
        </w:rPr>
        <w:t xml:space="preserve"> </w:t>
      </w:r>
      <w:r w:rsidRPr="00A40894">
        <w:rPr>
          <w:rFonts w:eastAsia="Times New Roman"/>
          <w:color w:val="000000"/>
          <w:spacing w:val="1"/>
          <w:sz w:val="24"/>
        </w:rPr>
        <w:t xml:space="preserve">Agjencia vazhdon të </w:t>
      </w:r>
      <w:r w:rsidR="002A546F">
        <w:rPr>
          <w:rFonts w:eastAsia="Times New Roman"/>
          <w:color w:val="000000"/>
          <w:spacing w:val="1"/>
          <w:sz w:val="24"/>
        </w:rPr>
        <w:t>ket</w:t>
      </w:r>
      <w:r w:rsidR="000279DB">
        <w:rPr>
          <w:rFonts w:eastAsia="Times New Roman"/>
          <w:color w:val="000000"/>
          <w:spacing w:val="1"/>
          <w:sz w:val="24"/>
        </w:rPr>
        <w:t>ë</w:t>
      </w:r>
      <w:r w:rsidR="002A546F">
        <w:rPr>
          <w:rFonts w:eastAsia="Times New Roman"/>
          <w:color w:val="000000"/>
          <w:spacing w:val="1"/>
          <w:sz w:val="24"/>
        </w:rPr>
        <w:t xml:space="preserve"> staf t</w:t>
      </w:r>
      <w:r w:rsidR="000279DB">
        <w:rPr>
          <w:rFonts w:eastAsia="Times New Roman"/>
          <w:color w:val="000000"/>
          <w:spacing w:val="1"/>
          <w:sz w:val="24"/>
        </w:rPr>
        <w:t>ë</w:t>
      </w:r>
      <w:r w:rsidR="002A546F">
        <w:rPr>
          <w:rFonts w:eastAsia="Times New Roman"/>
          <w:color w:val="000000"/>
          <w:spacing w:val="1"/>
          <w:sz w:val="24"/>
        </w:rPr>
        <w:t xml:space="preserve"> pamjaftuesh</w:t>
      </w:r>
      <w:r w:rsidR="000279DB">
        <w:rPr>
          <w:rFonts w:eastAsia="Times New Roman"/>
          <w:color w:val="000000"/>
          <w:spacing w:val="1"/>
          <w:sz w:val="24"/>
        </w:rPr>
        <w:t>ë</w:t>
      </w:r>
      <w:r w:rsidR="002A546F">
        <w:rPr>
          <w:rFonts w:eastAsia="Times New Roman"/>
          <w:color w:val="000000"/>
          <w:spacing w:val="1"/>
          <w:sz w:val="24"/>
        </w:rPr>
        <w:t xml:space="preserve">m </w:t>
      </w:r>
      <w:r w:rsidRPr="00A40894">
        <w:rPr>
          <w:rFonts w:eastAsia="Times New Roman"/>
          <w:color w:val="000000"/>
          <w:spacing w:val="1"/>
          <w:sz w:val="24"/>
        </w:rPr>
        <w:t>dhe po mbetet prapa në zbatimin e planit të saj të prokurimit</w:t>
      </w:r>
      <w:r w:rsidRPr="002B6667">
        <w:rPr>
          <w:rFonts w:eastAsia="Times New Roman"/>
          <w:color w:val="000000"/>
          <w:spacing w:val="1"/>
          <w:sz w:val="24"/>
        </w:rPr>
        <w:t>.</w:t>
      </w:r>
    </w:p>
    <w:p w14:paraId="4928A270" w14:textId="30815684" w:rsidR="00E5500E" w:rsidRPr="00E5500E" w:rsidRDefault="00E5500E" w:rsidP="00E5500E">
      <w:pPr>
        <w:spacing w:before="121" w:line="274" w:lineRule="exact"/>
        <w:ind w:left="144"/>
        <w:textAlignment w:val="baseline"/>
        <w:rPr>
          <w:rFonts w:eastAsia="Times New Roman"/>
          <w:color w:val="000000"/>
          <w:sz w:val="24"/>
          <w:u w:val="single"/>
          <w:lang w:val="sq-AL"/>
        </w:rPr>
      </w:pPr>
      <w:r w:rsidRPr="002A546F">
        <w:rPr>
          <w:rFonts w:eastAsia="Times New Roman"/>
          <w:color w:val="000000"/>
          <w:sz w:val="24"/>
          <w:u w:val="single"/>
          <w:lang w:val="sq-AL"/>
        </w:rPr>
        <w:t>Sistemi efikas i mjeteve juridike</w:t>
      </w:r>
    </w:p>
    <w:p w14:paraId="36EC7A21" w14:textId="77777777" w:rsidR="00E5500E" w:rsidRPr="00E5500E" w:rsidRDefault="00E5500E" w:rsidP="00E5500E">
      <w:pPr>
        <w:spacing w:before="124"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Legjislacioni mbi të </w:t>
      </w:r>
      <w:r w:rsidRPr="00E5500E">
        <w:rPr>
          <w:rFonts w:eastAsia="Times New Roman"/>
          <w:b/>
          <w:color w:val="000000"/>
          <w:sz w:val="24"/>
          <w:lang w:val="sq-AL"/>
        </w:rPr>
        <w:t>drejtën e mjeteve juridike</w:t>
      </w:r>
      <w:r w:rsidRPr="00E5500E">
        <w:rPr>
          <w:rFonts w:eastAsia="Times New Roman"/>
          <w:color w:val="000000"/>
          <w:sz w:val="24"/>
          <w:lang w:val="sq-AL"/>
        </w:rPr>
        <w:t xml:space="preserve"> është gjerësisht në përputhje me acquis të BE-së. OSHP-ja është një organ kuazi-gjyqësor i ngarkuar kryesisht për shqyrtimin e ankesave nga ofertuesit. Në vitin 2019, OSHP kishte marrë 981 ankesa si dhe kishte shqyrtuar 535 apele. Për të siguruar transparencë, të gjitha vendimet janë publikuar në faqen e saj zyrtare. </w:t>
      </w:r>
      <w:r w:rsidRPr="00E5500E">
        <w:rPr>
          <w:rFonts w:eastAsia="Times New Roman"/>
          <w:b/>
          <w:color w:val="000000"/>
          <w:sz w:val="24"/>
          <w:lang w:val="sq-AL"/>
        </w:rPr>
        <w:t xml:space="preserve">Kapaciteti </w:t>
      </w:r>
      <w:r w:rsidRPr="00E5500E">
        <w:rPr>
          <w:rFonts w:eastAsia="Times New Roman"/>
          <w:b/>
          <w:color w:val="000000"/>
          <w:sz w:val="24"/>
          <w:lang w:val="sq-AL"/>
        </w:rPr>
        <w:lastRenderedPageBreak/>
        <w:t>zbatues</w:t>
      </w:r>
      <w:r w:rsidRPr="00E5500E">
        <w:rPr>
          <w:rFonts w:eastAsia="Times New Roman"/>
          <w:color w:val="000000"/>
          <w:sz w:val="24"/>
          <w:lang w:val="sq-AL"/>
        </w:rPr>
        <w:t xml:space="preserve"> i bordit të tij dëmtohet nga fakti që dy nga pesë anëtarët ende duhet të emërohen. Nevojitet staf më i kualifikuar, veçanërisht ekspertë shqyrtues dhe zyrtarë ligjorë për t'u marrë me numrin e rritur të ankesave nga operatorët ekonomikë. Vendimmarrja e tij nuk ka qëndrueshmëri dhe cilësia duhet të përmirësohet.</w:t>
      </w:r>
    </w:p>
    <w:p w14:paraId="29161CDB" w14:textId="77777777" w:rsidR="00E5500E" w:rsidRPr="00E5500E" w:rsidRDefault="00E5500E" w:rsidP="00E5500E">
      <w:pPr>
        <w:spacing w:before="124"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Futja e dorëzimit të detyrueshëm elektronik të ankesave në platformën e prokurimit elektronik është një zhvillim pozitiv pasi të gjitha ankesat tani trajtohen në mënyrë elektronike. Për më tepër, OSHP-ja ka lansuar një faqe në internet të rinovuar që përfshin transmetimin e drejtpërdrejtë (livestream) të seancave të saj. Kjo do të lejojë një analizë më të mirë të vendimeve, krijimin e raporteve statistikore dhe një transparencë më të madhe të këtij institucioni.</w:t>
      </w:r>
    </w:p>
    <w:p w14:paraId="505DC15E" w14:textId="77777777" w:rsidR="00E5500E" w:rsidRPr="00E5500E" w:rsidRDefault="00E5500E" w:rsidP="00E5500E">
      <w:pPr>
        <w:tabs>
          <w:tab w:val="left" w:pos="864"/>
        </w:tabs>
        <w:spacing w:before="131" w:line="274" w:lineRule="exact"/>
        <w:ind w:left="144"/>
        <w:textAlignment w:val="baseline"/>
        <w:rPr>
          <w:rFonts w:eastAsia="Times New Roman"/>
          <w:b/>
          <w:color w:val="000000"/>
          <w:spacing w:val="-2"/>
          <w:sz w:val="24"/>
          <w:lang w:val="sq-AL"/>
        </w:rPr>
      </w:pPr>
      <w:r w:rsidRPr="00E5500E">
        <w:rPr>
          <w:rFonts w:eastAsia="Times New Roman"/>
          <w:b/>
          <w:color w:val="000000"/>
          <w:spacing w:val="-2"/>
          <w:sz w:val="24"/>
          <w:lang w:val="sq-AL"/>
        </w:rPr>
        <w:t>6.9</w:t>
      </w:r>
      <w:r w:rsidRPr="00E5500E">
        <w:rPr>
          <w:rFonts w:eastAsia="Times New Roman"/>
          <w:b/>
          <w:color w:val="000000"/>
          <w:spacing w:val="-2"/>
          <w:sz w:val="24"/>
          <w:lang w:val="sq-AL"/>
        </w:rPr>
        <w:tab/>
        <w:t>Ligji i shoqërive tregtare</w:t>
      </w:r>
    </w:p>
    <w:p w14:paraId="37D01BC0" w14:textId="77777777" w:rsidR="00E5500E" w:rsidRPr="00E5500E" w:rsidRDefault="00E5500E" w:rsidP="00E5500E">
      <w:pPr>
        <w:spacing w:before="111" w:after="107" w:line="276" w:lineRule="exact"/>
        <w:ind w:left="144" w:right="72"/>
        <w:jc w:val="both"/>
        <w:textAlignment w:val="baseline"/>
        <w:rPr>
          <w:rFonts w:eastAsia="Times New Roman"/>
          <w:i/>
          <w:color w:val="000000"/>
          <w:sz w:val="24"/>
          <w:lang w:val="sq-AL"/>
        </w:rPr>
      </w:pPr>
      <w:r w:rsidRPr="00E5500E">
        <w:rPr>
          <w:rFonts w:eastAsia="Times New Roman"/>
          <w:i/>
          <w:color w:val="000000"/>
          <w:sz w:val="24"/>
          <w:lang w:val="sq-AL"/>
        </w:rPr>
        <w:t>BE-ja ka rregulla të përbashkëta mbi formimin, regjistrimin dhe kërkesat e zbulimit të një kompanie, me rregulla plotësuese për kontabilitetin dhe raportimin financiar, dhe auditimin ligjor.</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E5500E" w:rsidRPr="00E5500E" w14:paraId="564E6FF1" w14:textId="77777777" w:rsidTr="006904CF">
        <w:trPr>
          <w:trHeight w:hRule="exact" w:val="3328"/>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45C55E1B" w14:textId="77777777" w:rsidR="00E5500E" w:rsidRPr="00E5500E" w:rsidRDefault="00E5500E" w:rsidP="00E5500E">
            <w:pPr>
              <w:spacing w:before="23" w:line="276" w:lineRule="exact"/>
              <w:ind w:left="144" w:right="360"/>
              <w:jc w:val="both"/>
              <w:textAlignment w:val="baseline"/>
              <w:rPr>
                <w:rFonts w:eastAsia="Times New Roman"/>
                <w:color w:val="000000"/>
                <w:sz w:val="24"/>
                <w:lang w:val="sq-AL"/>
              </w:rPr>
            </w:pPr>
            <w:r w:rsidRPr="00E5500E">
              <w:rPr>
                <w:rFonts w:eastAsia="Times New Roman"/>
                <w:color w:val="000000"/>
                <w:sz w:val="24"/>
                <w:lang w:val="sq-AL"/>
              </w:rPr>
              <w:t xml:space="preserve">Kosova ka </w:t>
            </w:r>
            <w:r w:rsidRPr="00E5500E">
              <w:rPr>
                <w:rFonts w:eastAsia="Times New Roman"/>
                <w:b/>
                <w:color w:val="000000"/>
                <w:sz w:val="24"/>
                <w:lang w:val="sq-AL"/>
              </w:rPr>
              <w:t>një nivel të caktuar të përgatitjes</w:t>
            </w:r>
            <w:r w:rsidRPr="00E5500E">
              <w:rPr>
                <w:rFonts w:eastAsia="Times New Roman"/>
                <w:color w:val="000000"/>
                <w:sz w:val="24"/>
                <w:lang w:val="sq-AL"/>
              </w:rPr>
              <w:t xml:space="preserve"> në fushën e shoqërive tregtare. Është arritur progres i mirë gjatë periudhës së raportimit, me miratimin e legjislacionit zbatues në fushën e kontabilitetit dhe auditimit të korporatave dhe duke krijuar Bordin e Mbikëqyrjes së Auditimit Publik, ndërsa u ndërmorën disa hapa për të avancuar zbatimin e ligjit për organizatat e biznesit, duke nxitur një fushë të barabartë në këtë zonë. Në vitin e ardhshëm, Kosova duhet t'i kushtojë vëmendje të veçantë:</w:t>
            </w:r>
          </w:p>
          <w:p w14:paraId="3FB804FB" w14:textId="77777777" w:rsidR="00E5500E" w:rsidRPr="00E5500E" w:rsidRDefault="00E5500E" w:rsidP="00E5500E">
            <w:pPr>
              <w:spacing w:before="134" w:line="276" w:lineRule="exact"/>
              <w:ind w:left="504" w:right="360" w:hanging="360"/>
              <w:jc w:val="both"/>
              <w:textAlignment w:val="baseline"/>
              <w:rPr>
                <w:rFonts w:ascii="Arial Narrow" w:eastAsia="Arial Narrow" w:hAnsi="Arial Narrow"/>
                <w:color w:val="000000"/>
                <w:lang w:val="sq-AL"/>
              </w:rPr>
            </w:pPr>
            <w:r w:rsidRPr="00E5500E">
              <w:rPr>
                <w:rFonts w:ascii="Arial Narrow" w:eastAsia="Arial Narrow" w:hAnsi="Arial Narrow"/>
                <w:color w:val="000000"/>
                <w:lang w:val="sq-AL"/>
              </w:rPr>
              <w:t xml:space="preserve">- </w:t>
            </w:r>
            <w:r w:rsidRPr="00E5500E">
              <w:rPr>
                <w:rFonts w:eastAsia="Times New Roman"/>
                <w:color w:val="000000"/>
                <w:sz w:val="24"/>
                <w:lang w:val="sq-AL"/>
              </w:rPr>
              <w:t>forcojë më tej strukturat institucionale të mbikëqyrjes së auditimit dhe pavarësinë profesionale dhe objektivitetin e auditorëve dhe firmave të auditimit;</w:t>
            </w:r>
          </w:p>
          <w:p w14:paraId="11A3DC7D" w14:textId="77777777" w:rsidR="00E5500E" w:rsidRPr="00E5500E" w:rsidRDefault="00E5500E" w:rsidP="00E5500E">
            <w:pPr>
              <w:spacing w:before="142" w:after="15" w:line="276" w:lineRule="exact"/>
              <w:ind w:left="144"/>
              <w:textAlignment w:val="baseline"/>
              <w:rPr>
                <w:rFonts w:ascii="Arial Narrow" w:eastAsia="Arial Narrow" w:hAnsi="Arial Narrow"/>
                <w:color w:val="000000"/>
                <w:spacing w:val="2"/>
                <w:lang w:val="sq-AL"/>
              </w:rPr>
            </w:pPr>
            <w:r w:rsidRPr="00E5500E">
              <w:rPr>
                <w:rFonts w:ascii="Arial Narrow" w:eastAsia="Arial Narrow" w:hAnsi="Arial Narrow"/>
                <w:color w:val="000000"/>
                <w:spacing w:val="2"/>
                <w:lang w:val="sq-AL"/>
              </w:rPr>
              <w:t xml:space="preserve">- </w:t>
            </w:r>
            <w:r w:rsidRPr="00E5500E">
              <w:rPr>
                <w:rFonts w:eastAsia="Times New Roman"/>
                <w:color w:val="000000"/>
                <w:spacing w:val="2"/>
                <w:sz w:val="24"/>
                <w:lang w:val="sq-AL"/>
              </w:rPr>
              <w:t>sigurojnë përafrimin e mëtejshëm me legjislacionin e BE-së për ligjin e shoqërive tregtare.</w:t>
            </w:r>
          </w:p>
        </w:tc>
      </w:tr>
    </w:tbl>
    <w:p w14:paraId="1A2943CC" w14:textId="77777777" w:rsidR="00E5500E" w:rsidRPr="00E5500E" w:rsidRDefault="00E5500E" w:rsidP="00E5500E">
      <w:pPr>
        <w:spacing w:after="91" w:line="20" w:lineRule="exact"/>
        <w:rPr>
          <w:lang w:val="sq-AL"/>
        </w:rPr>
      </w:pPr>
    </w:p>
    <w:p w14:paraId="3C1ABB62" w14:textId="77777777" w:rsidR="00E5500E" w:rsidRPr="00E5500E" w:rsidRDefault="00E5500E" w:rsidP="00E5500E">
      <w:pPr>
        <w:spacing w:before="3" w:line="276" w:lineRule="exact"/>
        <w:ind w:left="144" w:right="72"/>
        <w:jc w:val="both"/>
        <w:textAlignment w:val="baseline"/>
        <w:rPr>
          <w:rFonts w:eastAsia="Times New Roman"/>
          <w:color w:val="000000"/>
          <w:spacing w:val="1"/>
          <w:sz w:val="24"/>
          <w:lang w:val="sq-AL"/>
        </w:rPr>
      </w:pPr>
      <w:r w:rsidRPr="00E5500E">
        <w:rPr>
          <w:rFonts w:eastAsia="Times New Roman"/>
          <w:color w:val="000000"/>
          <w:spacing w:val="1"/>
          <w:sz w:val="24"/>
          <w:lang w:val="sq-AL"/>
        </w:rPr>
        <w:t xml:space="preserve">Për </w:t>
      </w:r>
      <w:r w:rsidRPr="00E5500E">
        <w:rPr>
          <w:rFonts w:eastAsia="Times New Roman"/>
          <w:b/>
          <w:color w:val="000000"/>
          <w:spacing w:val="1"/>
          <w:sz w:val="24"/>
          <w:lang w:val="sq-AL"/>
        </w:rPr>
        <w:t>ligjin e shoqërive tregtare</w:t>
      </w:r>
      <w:r w:rsidRPr="00E5500E">
        <w:rPr>
          <w:rFonts w:eastAsia="Times New Roman"/>
          <w:color w:val="000000"/>
          <w:spacing w:val="1"/>
          <w:sz w:val="24"/>
          <w:lang w:val="sq-AL"/>
        </w:rPr>
        <w:t xml:space="preserve">, Kosova ndërmori hapa konkretë për zbatimin e Ligjit për shoqëritë tregtare. Miratoi dy akte dytësore për regjistrimin e biznesit, një numër unik identifikimi në procesin e regjistrimit dhe një metodë e llogaritjes së tarifës, për të zvogëluar barrën administrative mbi bizneset dhe administratën. Sidoqoftë, të dy aktet ende duhet të tregojnë përfitimin e tyre në kursimet e kostos dhe kohës për bizneset. Kosova filloi përgatitjet për të zhvilluar një kod të parë të qeverisjes korporative. Duhet të bëhet një harmonizim i mëtejshëm me legjislacionin e ligjit të shoqërive tregtare të BE-së, </w:t>
      </w:r>
      <w:r w:rsidRPr="00E5500E">
        <w:rPr>
          <w:rFonts w:eastAsia="Times New Roman"/>
          <w:i/>
          <w:color w:val="000000"/>
          <w:spacing w:val="1"/>
          <w:sz w:val="24"/>
          <w:lang w:val="sq-AL"/>
        </w:rPr>
        <w:t>ndër të tjera</w:t>
      </w:r>
      <w:r w:rsidRPr="00E5500E">
        <w:rPr>
          <w:rFonts w:eastAsia="Times New Roman"/>
          <w:color w:val="000000"/>
          <w:spacing w:val="1"/>
          <w:sz w:val="24"/>
          <w:lang w:val="sq-AL"/>
        </w:rPr>
        <w:t xml:space="preserve"> në lidhje me kërkesën për kapital minimal, të drejtat e aksionarëve, blerjen e ndërmarrjeve, disa aspekte të bashkimeve ndërkufitare dhe zbulimin e informacionit të kompanive dhe degëve të huaja. Agjencia e Regjistrimit të Biznesit të Kosovës është përgjegjëse për regjistrimet dhe publikimet e biznesit në internet. Sidoqoftë, Agjencia nuk publikon pasqyra financiare të kompanisë ose informacion mbi procedurat e likuidimit vullnetar dhe falimentimit. Regjistrimi i një biznesi mund të fillojë në mënyrë elektronike, por duhet të konfirmohet përmes një procesi të bazuar në letër. Agjencia ka përfunduar memorandume bashkëpunimi me homologët e tyre në Shqipëri dhe Maqedoninë e Veriut.</w:t>
      </w:r>
    </w:p>
    <w:p w14:paraId="68936302" w14:textId="77777777" w:rsidR="00E5500E" w:rsidRPr="00E5500E" w:rsidRDefault="00E5500E" w:rsidP="00E5500E">
      <w:pPr>
        <w:spacing w:before="122" w:line="276" w:lineRule="exact"/>
        <w:ind w:left="144" w:right="72"/>
        <w:jc w:val="both"/>
        <w:textAlignment w:val="baseline"/>
        <w:rPr>
          <w:rFonts w:eastAsia="Times New Roman"/>
          <w:color w:val="000000"/>
          <w:sz w:val="24"/>
          <w:lang w:val="sq-AL"/>
        </w:rPr>
      </w:pPr>
      <w:r w:rsidRPr="00E5500E">
        <w:rPr>
          <w:rFonts w:eastAsia="Times New Roman"/>
          <w:color w:val="000000"/>
          <w:sz w:val="24"/>
          <w:lang w:val="sq-AL"/>
        </w:rPr>
        <w:t xml:space="preserve">Ligji për raportimin financiar të </w:t>
      </w:r>
      <w:r w:rsidRPr="00E5500E">
        <w:rPr>
          <w:rFonts w:eastAsia="Times New Roman"/>
          <w:b/>
          <w:color w:val="000000"/>
          <w:sz w:val="24"/>
          <w:lang w:val="sq-AL"/>
        </w:rPr>
        <w:t xml:space="preserve">kontabilitetit dhe auditimit të korporatave </w:t>
      </w:r>
      <w:r w:rsidRPr="00E5500E">
        <w:rPr>
          <w:rFonts w:eastAsia="Times New Roman"/>
          <w:color w:val="000000"/>
          <w:sz w:val="24"/>
          <w:lang w:val="sq-AL"/>
        </w:rPr>
        <w:t xml:space="preserve">hyri në fuqi në vitin 2019. Legjislacioni zbatues për licencimin e auditorëve ligjorë dhe kompanive të auditimit (vendas dhe të huaj) u miratua në korrik të vitit 2019. Udhëzimet administrative për pavarësinë e auditimit dhe masat disiplinore u miratuan në dhjetor të vitit 2019. Ligji ende duhet të harmonizohet me </w:t>
      </w:r>
      <w:r w:rsidRPr="00E5500E">
        <w:rPr>
          <w:rFonts w:eastAsia="Times New Roman"/>
          <w:i/>
          <w:color w:val="000000"/>
          <w:sz w:val="24"/>
          <w:lang w:val="sq-AL"/>
        </w:rPr>
        <w:t>acquis</w:t>
      </w:r>
      <w:r w:rsidRPr="00E5500E">
        <w:rPr>
          <w:rFonts w:eastAsia="Times New Roman"/>
          <w:color w:val="000000"/>
          <w:sz w:val="24"/>
          <w:lang w:val="sq-AL"/>
        </w:rPr>
        <w:t xml:space="preserve"> përkatës të BE për raportimin jo-financiar. Këshilli i Kosovës për Raportim Financiar (KKRF) miratoi metodologjinë për strukturat e mbikëqyrjes së auditimit publik dhe organizoi trajnimin e stafit. Në prill të vitit 2019, Bordi i Mbikëqyrjes së Auditimit Publik (BMAP) u krijua si një organ ekzekutiv i KKRF. Ende nuk është gjetur një zgjidhje e qëndrueshme e financimit për të mundësuar që BMAP të funksionojë si autoriteti kompetent për mbikëqyrjen e auditimit publik. Auditorëve ligjorë dhe firmave të auditimit u kërkohet të </w:t>
      </w:r>
      <w:r w:rsidRPr="00E5500E">
        <w:rPr>
          <w:rFonts w:eastAsia="Times New Roman"/>
          <w:color w:val="000000"/>
          <w:sz w:val="24"/>
          <w:lang w:val="sq-AL"/>
        </w:rPr>
        <w:lastRenderedPageBreak/>
        <w:t>zbatojnë standardet ndërkombëtare për kontrollin e cilësisë dhe i nënshtrohen mbikëqyrjes publike nga BMAP. Për auditorët e certifikuar duhet të sigurohet trajnimi i vazhdueshëm. Shoqatat e kontabilitetit dhe auditorët ligjorë kërkohet të paraqesin një kopje të kodit të tyre të etikës.</w:t>
      </w:r>
    </w:p>
    <w:p w14:paraId="794A3DB5" w14:textId="77777777" w:rsidR="00E5500E" w:rsidRPr="00E5500E" w:rsidRDefault="00E5500E" w:rsidP="00E5500E">
      <w:pPr>
        <w:spacing w:before="126" w:after="436" w:line="274" w:lineRule="exact"/>
        <w:ind w:left="144"/>
        <w:textAlignment w:val="baseline"/>
        <w:rPr>
          <w:rFonts w:eastAsia="Times New Roman"/>
          <w:b/>
          <w:color w:val="000000"/>
          <w:spacing w:val="7"/>
          <w:sz w:val="24"/>
          <w:lang w:val="sq-AL"/>
        </w:rPr>
      </w:pPr>
      <w:r w:rsidRPr="00E5500E">
        <w:rPr>
          <w:rFonts w:eastAsia="Times New Roman"/>
          <w:b/>
          <w:color w:val="000000"/>
          <w:spacing w:val="7"/>
          <w:sz w:val="24"/>
          <w:lang w:val="sq-AL"/>
        </w:rPr>
        <w:t>6.10 E drejta e pronësisë intelektuale</w:t>
      </w:r>
    </w:p>
    <w:p w14:paraId="302E3DDE" w14:textId="77777777" w:rsidR="00E5500E" w:rsidRPr="00E5500E" w:rsidRDefault="00E5500E" w:rsidP="00E5500E">
      <w:pPr>
        <w:spacing w:before="15" w:after="113" w:line="276" w:lineRule="exact"/>
        <w:ind w:left="144" w:right="144"/>
        <w:jc w:val="both"/>
        <w:textAlignment w:val="baseline"/>
        <w:rPr>
          <w:rFonts w:eastAsia="Times New Roman"/>
          <w:i/>
          <w:color w:val="000000"/>
          <w:sz w:val="24"/>
          <w:lang w:val="sq-AL"/>
        </w:rPr>
      </w:pPr>
      <w:r w:rsidRPr="00E5500E">
        <w:rPr>
          <w:rFonts w:eastAsia="Times New Roman"/>
          <w:i/>
          <w:color w:val="000000"/>
          <w:sz w:val="24"/>
          <w:lang w:val="sq-AL"/>
        </w:rPr>
        <w:t>BE ka harmonizuar rregullat për mbrojtjen ligjore të të drejtave të pronësisë intelektuale (DPI), dhe për mbrojtjen ligjore të së drejtës së kopjimit dhe të drejtave të lidhura me to. Rregullat për mbrojtjen ligjore të DPI-ve përfshijnë për shembull, patentat dhe markat tregtare, modelet, shpikjet bioteknologjike dhe farmaceutikën. Rregullat për mbrojtjen ligjore të së drejtës së kopjimit dhe të drejtave të lidhura mbulojnë, për shembull, libra, filma, programe kompjuterike dhe transmetime.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E5500E" w:rsidRPr="00E5500E" w14:paraId="45E804A0" w14:textId="77777777" w:rsidTr="006904CF">
        <w:trPr>
          <w:trHeight w:hRule="exact" w:val="482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790843E3" w14:textId="00D6D5FF" w:rsidR="00E5500E" w:rsidRPr="00E5500E" w:rsidRDefault="00E5500E" w:rsidP="00E5500E">
            <w:pPr>
              <w:spacing w:before="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Kosova ka </w:t>
            </w:r>
            <w:r w:rsidRPr="00E5500E">
              <w:rPr>
                <w:rFonts w:eastAsia="Times New Roman"/>
                <w:b/>
                <w:color w:val="000000"/>
                <w:sz w:val="24"/>
                <w:lang w:val="sq-AL"/>
              </w:rPr>
              <w:t>një nivel të caktuar të përgatitjes</w:t>
            </w:r>
            <w:r w:rsidRPr="00E5500E">
              <w:rPr>
                <w:rFonts w:eastAsia="Times New Roman"/>
                <w:color w:val="000000"/>
                <w:sz w:val="24"/>
                <w:lang w:val="sq-AL"/>
              </w:rPr>
              <w:t xml:space="preserve"> në këtë fushë. Është arritur progres duke përafruar kornizën ligjore për DPI me acquis të BE, duke miratuar një Strategji Kombëtare për Forcimin e Sistemit të të Drejtave të Autorit dhe duke zvogëluar numrin e mbetur të aplikacioneve. Sidoqoftë, mungesa e bashkëpunimit mes institucioneve politikëbërëse dhe zbatuese vazhdon  të pengojë zbatimin efektiv të të drejtave të pronësisë intelektuale.</w:t>
            </w:r>
          </w:p>
          <w:p w14:paraId="4D215E4A"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Meqenëse rekomandimet nga raporti i mëparshëm janë zbatuar vetëm pjesërisht, vitin e ardhshëm Kosova në veçanti duhet të:</w:t>
            </w:r>
          </w:p>
          <w:p w14:paraId="142B1C6B" w14:textId="77777777" w:rsidR="00E5500E" w:rsidRPr="00E5500E" w:rsidRDefault="00E5500E" w:rsidP="00E5500E">
            <w:pPr>
              <w:spacing w:before="137" w:line="276" w:lineRule="exact"/>
              <w:ind w:left="504" w:right="144" w:hanging="360"/>
              <w:jc w:val="both"/>
              <w:textAlignment w:val="baseline"/>
              <w:rPr>
                <w:rFonts w:ascii="Arial Narrow" w:eastAsia="Arial Narrow" w:hAnsi="Arial Narrow"/>
                <w:color w:val="000000"/>
                <w:lang w:val="sq-AL"/>
              </w:rPr>
            </w:pPr>
            <w:r w:rsidRPr="00E5500E">
              <w:rPr>
                <w:rFonts w:ascii="Arial Narrow" w:eastAsia="Arial Narrow" w:hAnsi="Arial Narrow"/>
                <w:color w:val="000000"/>
                <w:lang w:val="sq-AL"/>
              </w:rPr>
              <w:t xml:space="preserve">-  </w:t>
            </w:r>
            <w:r w:rsidRPr="00E5500E">
              <w:rPr>
                <w:rFonts w:eastAsia="Times New Roman"/>
                <w:color w:val="000000"/>
                <w:sz w:val="24"/>
                <w:lang w:val="sq-AL"/>
              </w:rPr>
              <w:t xml:space="preserve">ndërmarrë hapa konkretë për të rritur kapacitetin dhe koordinimin e institucioneve politikëbërëse dhe agjencive të zbatimit të ligjit për të zbatuar të drejtat e pronësisë intelektuale, industriale dhe komerciale dhe të harmonizohen më tej me </w:t>
            </w:r>
            <w:r w:rsidRPr="00E5500E">
              <w:rPr>
                <w:rFonts w:eastAsia="Times New Roman"/>
                <w:i/>
                <w:color w:val="000000"/>
                <w:sz w:val="24"/>
                <w:lang w:val="sq-AL"/>
              </w:rPr>
              <w:t>acqui</w:t>
            </w:r>
            <w:r w:rsidRPr="00E5500E">
              <w:rPr>
                <w:rFonts w:eastAsia="Times New Roman"/>
                <w:color w:val="000000"/>
                <w:sz w:val="24"/>
                <w:lang w:val="sq-AL"/>
              </w:rPr>
              <w:t>s të BE-së;</w:t>
            </w:r>
          </w:p>
          <w:p w14:paraId="54EDFF0D" w14:textId="77777777" w:rsidR="00E5500E" w:rsidRPr="00E5500E" w:rsidRDefault="00E5500E" w:rsidP="00E5500E">
            <w:pPr>
              <w:spacing w:before="4" w:after="106" w:line="413" w:lineRule="exact"/>
              <w:ind w:left="144" w:right="450"/>
              <w:textAlignment w:val="baseline"/>
              <w:rPr>
                <w:rFonts w:eastAsia="Times New Roman"/>
                <w:color w:val="000000"/>
                <w:sz w:val="24"/>
                <w:lang w:val="sq-AL"/>
              </w:rPr>
            </w:pPr>
            <w:r w:rsidRPr="00E5500E">
              <w:rPr>
                <w:rFonts w:ascii="Arial Narrow" w:eastAsia="Arial Narrow" w:hAnsi="Arial Narrow"/>
                <w:color w:val="000000"/>
                <w:lang w:val="sq-AL"/>
              </w:rPr>
              <w:t xml:space="preserve">-  </w:t>
            </w:r>
            <w:r w:rsidRPr="00E5500E">
              <w:rPr>
                <w:rFonts w:eastAsia="Times New Roman"/>
                <w:color w:val="000000"/>
                <w:sz w:val="24"/>
                <w:lang w:val="sq-AL"/>
              </w:rPr>
              <w:t xml:space="preserve">marrin masa adekuate për të luftuar mallrat e falsifikuara dhe piraterinë digjitale; </w:t>
            </w:r>
          </w:p>
          <w:p w14:paraId="495E68D1" w14:textId="77777777" w:rsidR="00E5500E" w:rsidRPr="00E5500E" w:rsidRDefault="00E5500E" w:rsidP="00E5500E">
            <w:pPr>
              <w:spacing w:before="4" w:after="106" w:line="413" w:lineRule="exact"/>
              <w:ind w:left="144" w:right="540"/>
              <w:textAlignment w:val="baseline"/>
              <w:rPr>
                <w:rFonts w:ascii="Arial Narrow" w:eastAsia="Arial Narrow" w:hAnsi="Arial Narrow"/>
                <w:color w:val="000000"/>
                <w:lang w:val="sq-AL"/>
              </w:rPr>
            </w:pPr>
            <w:r w:rsidRPr="00E5500E">
              <w:rPr>
                <w:rFonts w:ascii="Arial Narrow" w:eastAsia="Arial Narrow" w:hAnsi="Arial Narrow"/>
                <w:color w:val="000000"/>
                <w:lang w:val="sq-AL"/>
              </w:rPr>
              <w:t xml:space="preserve">-  </w:t>
            </w:r>
            <w:r w:rsidRPr="00E5500E">
              <w:rPr>
                <w:rFonts w:eastAsia="Times New Roman"/>
                <w:color w:val="000000"/>
                <w:sz w:val="24"/>
                <w:lang w:val="sq-AL"/>
              </w:rPr>
              <w:t>ndërgjegjësohen për mbrojtjen e të drejtave të pronësisë industriale.</w:t>
            </w:r>
          </w:p>
        </w:tc>
      </w:tr>
    </w:tbl>
    <w:p w14:paraId="71063AC6" w14:textId="77777777" w:rsidR="00E5500E" w:rsidRPr="00E5500E" w:rsidRDefault="00E5500E" w:rsidP="00E5500E">
      <w:pPr>
        <w:spacing w:after="256" w:line="20" w:lineRule="exact"/>
        <w:rPr>
          <w:lang w:val="sq-AL"/>
        </w:rPr>
      </w:pPr>
    </w:p>
    <w:p w14:paraId="1709B72B" w14:textId="77777777" w:rsidR="00E5500E" w:rsidRPr="00E5500E" w:rsidRDefault="00E5500E" w:rsidP="00E5500E">
      <w:pPr>
        <w:spacing w:before="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u zotua të garantojë, brenda pesë viteve nga hyrja në fuqi e MSA-së, një nivel të mbrojtjes së të drejtave të pronës intelektuale, industriale dhe tregtare ekuivalente me atë të aplikuar në BE. Zbatimi efektiv i DPI pengohet nga një nivel i përgjithshëm i ulët i ndërgjegjësimit publik, procedura ende të gjata për trajtimin e aplikacioneve dhe zbatim të kufizuar, i cili pengon mbajtësit e të drejtave nga ngritja e akuzave. Legjislacioni primar dhe sekondar mbi pronësinë industriale dhe të drejtat e autorit kërkojnë harmonizim.</w:t>
      </w:r>
    </w:p>
    <w:p w14:paraId="6AC49C33"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color w:val="000000"/>
          <w:sz w:val="24"/>
          <w:lang w:val="sq-AL"/>
        </w:rPr>
        <w:t>të drejtat e autorit dhe të drejtat e ndërlidhura</w:t>
      </w:r>
      <w:r w:rsidRPr="00E5500E">
        <w:rPr>
          <w:rFonts w:eastAsia="Times New Roman"/>
          <w:color w:val="000000"/>
          <w:sz w:val="24"/>
          <w:lang w:val="sq-AL"/>
        </w:rPr>
        <w:t>, Ministria e Kulturës, Rinisë dhe Sporteve miratoi Strategjinë Kombëtare 2019-2023 për Forcimin e Sistemit të të Drejtave të Autorit në qershor të vitit 2019. Sipas strategjisë, Ministria ka emëruar anëtarët e një Task Force kundër Piraterisë dhe Falsifikimit, përfshirë një përfaqësues nga Prokuroria e Shtetit. Një komision për përcaktimin e tarifave që duhet të paguhen nga organizatat e menaxhimit kolektiv dhe operatorët kabllorë për përdorimin e materialit të mbrojtur nga e drejta e autorit u krijua në korrik të vitit 2019. Tarifat pritet të miratohen në vitin 2020.</w:t>
      </w:r>
    </w:p>
    <w:p w14:paraId="13A9377B" w14:textId="77777777" w:rsidR="00E5500E" w:rsidRPr="00E5500E" w:rsidRDefault="00E5500E" w:rsidP="00E5500E">
      <w:pPr>
        <w:spacing w:before="122" w:line="276" w:lineRule="exact"/>
        <w:ind w:left="144" w:right="144"/>
        <w:jc w:val="both"/>
        <w:textAlignment w:val="baseline"/>
        <w:rPr>
          <w:rFonts w:eastAsia="Times New Roman"/>
          <w:b/>
          <w:color w:val="000000"/>
          <w:sz w:val="24"/>
          <w:lang w:val="sq-AL"/>
        </w:rPr>
      </w:pPr>
      <w:r w:rsidRPr="00E5500E">
        <w:rPr>
          <w:rFonts w:eastAsia="Times New Roman"/>
          <w:b/>
          <w:color w:val="000000"/>
          <w:sz w:val="24"/>
          <w:lang w:val="sq-AL"/>
        </w:rPr>
        <w:t>Për të drejtat e pronësisë industriale,</w:t>
      </w:r>
      <w:r w:rsidRPr="00E5500E">
        <w:rPr>
          <w:rFonts w:eastAsia="Times New Roman"/>
          <w:color w:val="000000"/>
          <w:sz w:val="24"/>
          <w:lang w:val="sq-AL"/>
        </w:rPr>
        <w:t xml:space="preserve"> ligjet dhe udhëzimet administrative të Kosovës janë pjesërisht të përafruara me pjesën më të madhe të acquis të BE-së. Progres i mëtejshëm u arrit  me ndryshimet në Ligjin për patentat të miratuara në korrik të vitit 2019. Legjislacioni për patentat, topografitë dhe modelin industrial janë pjesërisht të harmonizuara. Nevojitet legjislacion i ri për markat tregtare, sekretet tregtare, patentat, modelin industrial dhe topografinë e qarkut të integruar.</w:t>
      </w:r>
    </w:p>
    <w:p w14:paraId="5DC23330"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lastRenderedPageBreak/>
        <w:t>Agjencia e Pronësisë Industriale ka bërë progres të mirë në zvogëlimin e numrit të madh të kërkesave për patenta, marka tregtare dhe modele industriale. Rekrutoi tre anëtare të stafit të ri duke e çuar numrin në 21. Softueri i pronësisë industriale u përditësua në përputhje me versionin e fundit të siguruar nga Organizata Botërore e Pronësisë Intelektuale. Kosova ende duhet të zhvillojë një strategji për të drejtat e pronësisë industriale. Në vitin e fundit, krijoi një sistem për treguesit gjeografikë i cili tani është i gatshëm për të përpunuar aplikimet.</w:t>
      </w:r>
    </w:p>
    <w:p w14:paraId="7E32998B"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Këshilli Shtetëror i Pronës Intelektuale dhe Task Forca kundër Piraterisë dhe Falsifikimit janë organet kryesore të ngarkuara me koordinimin e </w:t>
      </w:r>
      <w:r w:rsidRPr="00E5500E">
        <w:rPr>
          <w:rFonts w:eastAsia="Times New Roman"/>
          <w:b/>
          <w:color w:val="000000"/>
          <w:sz w:val="24"/>
          <w:lang w:val="sq-AL"/>
        </w:rPr>
        <w:t>zbatimit</w:t>
      </w:r>
      <w:r w:rsidRPr="00E5500E">
        <w:rPr>
          <w:rFonts w:eastAsia="Times New Roman"/>
          <w:color w:val="000000"/>
          <w:sz w:val="24"/>
          <w:lang w:val="sq-AL"/>
        </w:rPr>
        <w:t>. Koordinimi ndërmjet policisë, doganave dhe inspektorateve të tregut duhet të forcohet. Inspektorët e tregut ende pengohen në punën e tyre nga nevoja për miratimin e politikës para se të fillojnë hetimet. Shkalla e çështjeve gjyqësore të DPI në Kosovë është e ulët për shkak të mungesës së prokurorëve dhe gjykatësve me njohuri të specializuara.</w:t>
      </w:r>
    </w:p>
    <w:p w14:paraId="763952EB"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Çështjet kryesore të DPI-së të raportuara nga Njësia e Policisë së Kosovës për Krime Ekonomike, Korrupsion dhe Krim Kibernetik janë shkeljet në internet, faqet e internetit me mallra shkelëse, transmetimi, plagjiatura dhe tendencat e reja në krimin e IP-së.</w:t>
      </w:r>
    </w:p>
    <w:p w14:paraId="102EF118"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Ndërtimi i kapaciteteve, bashkëpunimi me organet e zbatimit të ligjit dhe ngritja e vetëdijes janë akoma të nevojshme nëse Ligji për Masat Doganore për Mbrojtjen e DPI-ve do të zbatohet në mënyrë efektive. Të gjithë punonjësit e policisë dhe doganave mund të veprojnë sipas detyrës zyrtare për të parandaluar shkeljet e DPI-së. Statistikat për rastet e DPI duhet të mblidhen në një mënyrë të koordinuar dhe sistematike.</w:t>
      </w:r>
    </w:p>
    <w:p w14:paraId="73E3D299"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Gjatë vitit 2019, Dogana e Kosovës filloi procedurat e verifikimit në 379 raste për një vlerë prej 3,642,702 eurove. Në bashkëpunim me mbajtësit e të drejtave, ata sekuestruan mallra kundërvajtëse në një vlerë prej 1,832,39 euro, që është 30% më shumë se në vitin 2018. Në thelb më shumë sende të falsifikuara u shkatërruan.</w:t>
      </w:r>
    </w:p>
    <w:p w14:paraId="06133038" w14:textId="77777777" w:rsidR="00E5500E" w:rsidRPr="00E5500E" w:rsidRDefault="00E5500E" w:rsidP="00E5500E">
      <w:pPr>
        <w:spacing w:before="131" w:line="273" w:lineRule="exact"/>
        <w:ind w:left="144"/>
        <w:textAlignment w:val="baseline"/>
        <w:rPr>
          <w:rFonts w:eastAsia="Times New Roman"/>
          <w:b/>
          <w:color w:val="000000"/>
          <w:spacing w:val="6"/>
          <w:sz w:val="24"/>
          <w:lang w:val="sq-AL"/>
        </w:rPr>
      </w:pPr>
      <w:r w:rsidRPr="00E5500E">
        <w:rPr>
          <w:rFonts w:eastAsia="Times New Roman"/>
          <w:b/>
          <w:color w:val="000000"/>
          <w:spacing w:val="6"/>
          <w:sz w:val="24"/>
          <w:lang w:val="sq-AL"/>
        </w:rPr>
        <w:t xml:space="preserve">6.11 Politikat sociale dhe punësimi </w:t>
      </w:r>
    </w:p>
    <w:p w14:paraId="292D98E8" w14:textId="77777777" w:rsidR="00E5500E" w:rsidRPr="00E5500E" w:rsidRDefault="00E5500E" w:rsidP="00E5500E">
      <w:pPr>
        <w:spacing w:before="111" w:after="116" w:line="278" w:lineRule="exact"/>
        <w:ind w:left="144" w:right="144"/>
        <w:jc w:val="both"/>
        <w:textAlignment w:val="baseline"/>
        <w:rPr>
          <w:rFonts w:eastAsia="Times New Roman"/>
          <w:i/>
          <w:color w:val="000000"/>
          <w:sz w:val="24"/>
          <w:lang w:val="sq-AL"/>
        </w:rPr>
      </w:pPr>
      <w:r w:rsidRPr="00E5500E">
        <w:rPr>
          <w:rFonts w:eastAsia="Times New Roman"/>
          <w:i/>
          <w:color w:val="000000"/>
          <w:sz w:val="24"/>
          <w:lang w:val="sq-AL"/>
        </w:rPr>
        <w:t>Rregullat sociale të BE-së përfshijnë standardet minimale për ligjin e punës, barazinë, shëndetin dhe sigurinë në punë si dhe mos-diskriminimin. Ato gjithashtu promovojnë dialogun social në nivelin e Bashkimit Evropian.</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E5500E" w:rsidRPr="00E5500E" w14:paraId="1A51599B" w14:textId="77777777" w:rsidTr="006904CF">
        <w:trPr>
          <w:trHeight w:hRule="exact" w:val="450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554FB779"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Kosova është në një </w:t>
            </w:r>
            <w:r w:rsidRPr="00E5500E">
              <w:rPr>
                <w:rFonts w:eastAsia="Times New Roman"/>
                <w:b/>
                <w:bCs/>
                <w:color w:val="000000"/>
                <w:sz w:val="24"/>
                <w:lang w:val="sq-AL"/>
              </w:rPr>
              <w:t>fazë të hershme të përgatitjes</w:t>
            </w:r>
            <w:r w:rsidRPr="00E5500E">
              <w:rPr>
                <w:rFonts w:eastAsia="Times New Roman"/>
                <w:color w:val="000000"/>
                <w:sz w:val="24"/>
                <w:lang w:val="sq-AL"/>
              </w:rPr>
              <w:t xml:space="preserve"> për politikën sociale dhe punësimin. Ka pasur progres </w:t>
            </w:r>
            <w:r w:rsidRPr="00E5500E">
              <w:rPr>
                <w:rFonts w:eastAsia="Times New Roman"/>
                <w:b/>
                <w:bCs/>
                <w:color w:val="000000"/>
                <w:sz w:val="24"/>
                <w:lang w:val="sq-AL"/>
              </w:rPr>
              <w:t>të kufizuar</w:t>
            </w:r>
            <w:r w:rsidRPr="00E5500E">
              <w:rPr>
                <w:rFonts w:eastAsia="Times New Roman"/>
                <w:color w:val="000000"/>
                <w:sz w:val="24"/>
                <w:lang w:val="sq-AL"/>
              </w:rPr>
              <w:t xml:space="preserve"> gjatë periudhës raportuese, veçanërisht në ndryshimin e rregullave të shëndetit dhe sigurisë. Shkalla e incidenteve fatale në punë u ul krahasuar me vitin e kaluar.</w:t>
            </w:r>
          </w:p>
          <w:p w14:paraId="6E3E89D3"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p>
          <w:p w14:paraId="703A60EE"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Meqenëse shumica e rekomandimeve të mëparshme nuk janë zbatuar, Kosova në veçanti duhet të:</w:t>
            </w:r>
          </w:p>
          <w:p w14:paraId="0AA57F47"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vazhdojë të zbatojë strategjinë 2018-2022 për punësimin dhe mirëqenien sociale dhe të monitorojë rezultatet;</w:t>
            </w:r>
          </w:p>
          <w:p w14:paraId="0A10812A"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 ndryshojë dhe zbatojë Ligjin për Punën në përputhje me </w:t>
            </w:r>
            <w:r w:rsidRPr="00E5500E">
              <w:rPr>
                <w:rFonts w:eastAsia="Times New Roman"/>
                <w:i/>
                <w:color w:val="000000"/>
                <w:sz w:val="24"/>
                <w:lang w:val="sq-AL"/>
              </w:rPr>
              <w:t>acquis</w:t>
            </w:r>
            <w:r w:rsidRPr="00E5500E">
              <w:rPr>
                <w:rFonts w:eastAsia="Times New Roman"/>
                <w:color w:val="000000"/>
                <w:sz w:val="24"/>
                <w:lang w:val="sq-AL"/>
              </w:rPr>
              <w:t xml:space="preserve"> përkatëse të BE-së, në veçanti në lidhje me mos-diskriminimin në punësim dhe  pushimin prindëror;</w:t>
            </w:r>
          </w:p>
          <w:p w14:paraId="3637EED7" w14:textId="77777777" w:rsidR="00E5500E" w:rsidRPr="00E5500E" w:rsidRDefault="00E5500E" w:rsidP="00E5500E">
            <w:pPr>
              <w:spacing w:before="21"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ndryshojë dhe miratojë Ligjin për Këshillin Ekonomik Social, të zbatojë rregullat e shëndetit dhe sigurisë në punë dhe të marrë masa për të zvogëluar më tej aksidentet në vendin e punës;</w:t>
            </w:r>
          </w:p>
          <w:p w14:paraId="1AD28BFE" w14:textId="77777777" w:rsidR="00E5500E" w:rsidRPr="00E5500E" w:rsidRDefault="00E5500E" w:rsidP="00E5500E">
            <w:pPr>
              <w:spacing w:before="139" w:after="188" w:line="276" w:lineRule="exact"/>
              <w:ind w:left="504" w:right="144" w:hanging="360"/>
              <w:jc w:val="both"/>
              <w:textAlignment w:val="baseline"/>
              <w:rPr>
                <w:rFonts w:ascii="Arial Narrow" w:eastAsia="Arial Narrow" w:hAnsi="Arial Narrow"/>
                <w:color w:val="000000"/>
                <w:lang w:val="sq-AL"/>
              </w:rPr>
            </w:pPr>
            <w:r w:rsidRPr="00E5500E">
              <w:rPr>
                <w:rFonts w:eastAsia="Times New Roman"/>
                <w:color w:val="000000"/>
                <w:sz w:val="24"/>
                <w:lang w:val="sq-AL"/>
              </w:rPr>
              <w:t>- siguroj shënjestrim dhe ofrim më të mirë të shërbimeve sociale në komuna dhe skemave të ndihmës sociale.</w:t>
            </w:r>
          </w:p>
        </w:tc>
      </w:tr>
    </w:tbl>
    <w:p w14:paraId="3DE749FA" w14:textId="77777777" w:rsidR="00E5500E" w:rsidRPr="00E5500E" w:rsidRDefault="00E5500E" w:rsidP="00E5500E">
      <w:pPr>
        <w:spacing w:after="94" w:line="20" w:lineRule="exact"/>
        <w:rPr>
          <w:lang w:val="sq-AL"/>
        </w:rPr>
      </w:pPr>
    </w:p>
    <w:p w14:paraId="6D0DDE46"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Kosova duhet të ndryshojë </w:t>
      </w:r>
      <w:r w:rsidRPr="00E5500E">
        <w:rPr>
          <w:rFonts w:eastAsia="Times New Roman"/>
          <w:b/>
          <w:color w:val="000000"/>
          <w:sz w:val="24"/>
          <w:lang w:val="sq-AL"/>
        </w:rPr>
        <w:t>Ligjin për Punën</w:t>
      </w:r>
      <w:r w:rsidRPr="00E5500E">
        <w:rPr>
          <w:rFonts w:eastAsia="Times New Roman"/>
          <w:color w:val="000000"/>
          <w:sz w:val="24"/>
          <w:lang w:val="sq-AL"/>
        </w:rPr>
        <w:t xml:space="preserve"> në përputhje me acquis të BE-së, duke përfshirë rregullat e BE-së mbi mos-diskriminimin në punësim dhe politikën sociale dhe lejen e maternitetit/atësisë. Zbatimi i dobët i Ligjit ekzistues, veçanërisht në sektorin privat, mbetet një shqetësim.</w:t>
      </w:r>
    </w:p>
    <w:p w14:paraId="48151732"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lastRenderedPageBreak/>
        <w:t>Rreth 49% e fëmijëve janë regjistruar që përfitojnë nga ndihma sociale, por vetëm rreth 10% e fëmijëve me nevoja të veçanta. Deri në 10% të fëmijëve në Kosovë janë të përfshirë në punë, nga të cilët 6.8% punojnë në kushte të rrezikshme, me problemin veçanërisht të dukshëm në mesin e komuniteteve Romë dhe Ashkali.</w:t>
      </w:r>
    </w:p>
    <w:p w14:paraId="6C27A510"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Kosova ka përafruar rregulloret e saj me Direktivat e BE-së për shëndetin dhe sigurinë në punë në vitin 2019; tani duhet të përqendrohet në zbatimin e tyre, që mbetet i kufizuar. Shumica e punonjësve nuk mbulohen nga sigurimi shëndetësor apo sigurimi kundër aksidenteve apo sëmundjeve të ndërlidhura me punën. Inspektorati i punës ka bërë përpjekje që të përmirësoj kapacitetet e tij me rritjen e numrit të inspektimeve, por kjo nuk ka pasur ndikim të konsiderueshëm në terren. Mos-përmbushja e masave të shëndetit dhe sigurisë në punë, sidomos në fusha siç është sektori i ndërtimtarisë, mbeten mbizotëruese. Ka pasur më pak aksidente fatale në punë, me 11 fatalitete të regjistruara gjatë periudhës raportuese. </w:t>
      </w:r>
    </w:p>
    <w:p w14:paraId="47F45717"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bCs/>
          <w:color w:val="000000"/>
          <w:sz w:val="24"/>
          <w:lang w:val="sq-AL"/>
        </w:rPr>
        <w:t>dialogun shoqër</w:t>
      </w:r>
      <w:r w:rsidRPr="00E5500E">
        <w:rPr>
          <w:rFonts w:eastAsia="Times New Roman"/>
          <w:color w:val="000000"/>
          <w:sz w:val="24"/>
          <w:lang w:val="sq-AL"/>
        </w:rPr>
        <w:t>or, Kontrata e Përgjithshme Kolektive 2014, skadoi në 2017 pa u zbatuar. Një marrëveshje e re është duke u negociuar. Ndryshimet në Ligjin për Këshillin Ekonomik Social, që synojnë të përmirësojnë kapacitetet e tij, vendimmarrjen dhe performancën e përgjithshme, nuk janë miratuar ende. Sindikatat e sektorit publik ishin relativisht aktive gjatë vitit të kaluar, veçanërisht në kërkimin e rritjes së pagave dhe organizimin e trajnimeve të dialogut social për degët lokale. Sindikatat e sektorit privat janë nën presion, me raste hakmarrjeje për veprime në nivel të industrisë dhe përgjithësisht më pak të organizuara si rezultat.</w:t>
      </w:r>
    </w:p>
    <w:p w14:paraId="03BDE600"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bCs/>
          <w:color w:val="000000"/>
          <w:sz w:val="24"/>
          <w:lang w:val="sq-AL"/>
        </w:rPr>
        <w:t>politikën e punësimit</w:t>
      </w:r>
      <w:r w:rsidRPr="00E5500E">
        <w:rPr>
          <w:rFonts w:eastAsia="Times New Roman"/>
          <w:color w:val="000000"/>
          <w:sz w:val="24"/>
          <w:lang w:val="sq-AL"/>
        </w:rPr>
        <w:t>, Strategjia Sektoriale 2018-2022 (Ministria e Punës dhe Mirëqenies Sociale) dhe Plani i veprimit 2018-2020 për rritjen e punësimit të të rinjve mbeten dokumentet kryesore. Megjithëse synimet ishin modeste, një vlerësim i parë tregon një shkallë të ulët të zbatimit. Kapacitetet për zbatimin, monitorimin dhe vlerësimin e strategjive të tilla janë ende të pazhvilluara dhe shumë të varura nga mbështetja e jashtme. Për Strategjinë Sektoriale të radhës, Kosova duhet të sigurojë një qasje më strategjike, planifikim më të mirë afatmesëm/afatgjatë dhe synime realiste por ambicioze. Agjencia e Punësimit duhet të përmirësojë ndjeshëm kapacitetin e saj të monitorimit dhe duhet të ketë më shumë burime njerëzore dhe financiare. Për ciklin e ardhshëm strategjik, Kosova duhet të ndërtojë kapacitete të brendshme për të hartuar dhe ndjekur angazhimet strategjike për punësimin, në koordinim të ngushtë me politikat e tjera (arsimi, përfshirja sociale, zhvillimi ekonomik, inovacioni, etj.).</w:t>
      </w:r>
    </w:p>
    <w:p w14:paraId="272D3CE8"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vazhdon të përballet me sfida strukturore të tregut të punës që burojnë nga rritja e shpejtë e popullsisë në moshë pune, e cila nuk përputhet me krijimin e qëndrueshëm të vendeve të punës, pjesëmarrjen vazhdimisht të ulët të grave dhe mundësitë e punësimit përgjithësisht të pasigurta (më pak se gjysma e të punësuarve kanë kontrata të përhershme të punës).</w:t>
      </w:r>
    </w:p>
    <w:p w14:paraId="0D865EE2" w14:textId="77777777" w:rsidR="00E5500E" w:rsidRPr="00E5500E" w:rsidRDefault="00E5500E" w:rsidP="00E5500E">
      <w:pPr>
        <w:spacing w:before="120" w:line="276" w:lineRule="exact"/>
        <w:ind w:left="144" w:right="144"/>
        <w:jc w:val="both"/>
        <w:textAlignment w:val="baseline"/>
        <w:rPr>
          <w:rFonts w:eastAsia="Times New Roman"/>
          <w:color w:val="000000"/>
          <w:spacing w:val="-1"/>
          <w:sz w:val="24"/>
          <w:lang w:val="sq-AL"/>
        </w:rPr>
      </w:pPr>
      <w:r w:rsidRPr="00E5500E">
        <w:rPr>
          <w:rFonts w:eastAsia="Times New Roman"/>
          <w:color w:val="000000"/>
          <w:sz w:val="24"/>
          <w:lang w:val="sq-AL"/>
        </w:rPr>
        <w:t>Arritja e arsimit është një parashikues kryesor i punësimit (dhe aktivizimit). Shkalla e punësimit është 62.2% mes njerëzve me arsimim terciar, por vetëm 12.4% për ata me arsim të ulët. Megjithëse gratë priren të arrijnë nivele të arsimit të lartë (p.sh. mbi 40% gra aktive mbajnë kualifikime terciare kundrejt 20% të burrave aktivë), ato mbeten të nën-përfaqësuara në punësim dhe janë kryesisht të punësuara në sektorë publikë siç janë arsimi dhe shëndetësia. Të rinjtë (15-24 vjeç) mbeten më të prekurit nga papunësia dhe pasiviteti. Në vitin 2019, përqindja jo në punësim, arsim ose trajnim arriti në 32.7%. Papunësia e të rinjve mbetet e lartë (49.4%), veçanërisht tek gratë. Presionet demografike, modeli i rritjes së papunësisë, prirja drejt emigracionit dhe rezultatet e dobëta të arsimit janë faktorët kryesorë në pozicionin e pasigurt të të rinjve në Kosovë</w:t>
      </w:r>
      <w:r w:rsidRPr="00E5500E">
        <w:rPr>
          <w:rFonts w:eastAsia="Times New Roman"/>
          <w:color w:val="000000"/>
          <w:spacing w:val="-1"/>
          <w:sz w:val="24"/>
          <w:lang w:val="sq-AL"/>
        </w:rPr>
        <w:t>.</w:t>
      </w:r>
    </w:p>
    <w:p w14:paraId="76F2CC54" w14:textId="77777777" w:rsidR="00E5500E" w:rsidRPr="00E5500E" w:rsidRDefault="00E5500E" w:rsidP="00E5500E">
      <w:pPr>
        <w:spacing w:before="17" w:line="276" w:lineRule="exact"/>
        <w:ind w:left="144" w:right="144"/>
        <w:jc w:val="both"/>
        <w:textAlignment w:val="baseline"/>
        <w:rPr>
          <w:rFonts w:eastAsia="Times New Roman"/>
          <w:color w:val="000000"/>
          <w:spacing w:val="-1"/>
          <w:sz w:val="24"/>
          <w:lang w:val="sq-AL"/>
        </w:rPr>
      </w:pPr>
    </w:p>
    <w:p w14:paraId="5B95B69D" w14:textId="77777777" w:rsidR="00E5500E" w:rsidRPr="00E5500E" w:rsidRDefault="00E5500E" w:rsidP="00E5500E">
      <w:pPr>
        <w:spacing w:before="17" w:line="276" w:lineRule="exact"/>
        <w:ind w:left="144" w:right="144"/>
        <w:jc w:val="both"/>
        <w:textAlignment w:val="baseline"/>
        <w:rPr>
          <w:rFonts w:eastAsia="Times New Roman"/>
          <w:color w:val="000000"/>
          <w:spacing w:val="-1"/>
          <w:sz w:val="24"/>
          <w:lang w:val="sq-AL"/>
        </w:rPr>
      </w:pPr>
      <w:r w:rsidRPr="00E5500E">
        <w:rPr>
          <w:rFonts w:eastAsia="Times New Roman"/>
          <w:color w:val="000000"/>
          <w:spacing w:val="-1"/>
          <w:sz w:val="24"/>
          <w:lang w:val="sq-AL"/>
        </w:rPr>
        <w:t xml:space="preserve">Shkalla e përgjithshme e aktivitetit qëndroi në 40.5% në 2019 (40.9% në 2018) dhe shkalla e punësimit ishte akoma e ulët në 30.1% (rritje e lehtë nga 28.8% në 2018). Papunësia ishte në 25.7% në 2019, me një rënie nga 29.6%. Ishte më e lartë tek gratë me 34.4% në 2019 (33.4% në 2018) dhe 22.6% te burrat (28.5% në 2018). Shkalla e punësimit për gratë ishte vetëm 14% (pak më shumë se 12.3% në 2018), krahasuar me 49% për burrat (nga 45.3% në 2018). Përmirësime </w:t>
      </w:r>
      <w:r w:rsidRPr="00E5500E">
        <w:rPr>
          <w:rFonts w:eastAsia="Times New Roman"/>
          <w:color w:val="000000"/>
          <w:spacing w:val="-1"/>
          <w:sz w:val="24"/>
          <w:lang w:val="sq-AL"/>
        </w:rPr>
        <w:lastRenderedPageBreak/>
        <w:t>janë vërejtur në proporcionin relativ të punonjësve me kontrata afatgjata (45.3% në 2019, krahasuar me 25.5% në 2018) dhe kontrata të përkohshme (54.7% në 2019 krahasuar me 74.5% në 2018). Treguesit që ende japin më shumë shqetësime janë shkalla e lartë e pasivitetit (59.5% në 2019) dhe papunësia e të rinjve (49.4% në 2019). Papunësia është edhe më e lartë (mbi 90%) në komunitetet rome dhe ashkali. Anëtarët e këtyre komuniteteve zakonisht punojnë në sektorin informal, duke mbajtur punë të pasigurta, me aftësi të ulët dhe me status të ulët dhe pak prej tyre janë regjistruar si të papunë. Vetëpunësimi ishte në 21.6% në 2019.</w:t>
      </w:r>
    </w:p>
    <w:p w14:paraId="198B87DE" w14:textId="77777777" w:rsidR="00E5500E" w:rsidRPr="00E5500E" w:rsidRDefault="00E5500E" w:rsidP="00E5500E">
      <w:pPr>
        <w:spacing w:before="17" w:line="276" w:lineRule="exact"/>
        <w:ind w:left="144" w:right="144"/>
        <w:jc w:val="both"/>
        <w:textAlignment w:val="baseline"/>
        <w:rPr>
          <w:rFonts w:eastAsia="Times New Roman"/>
          <w:color w:val="000000"/>
          <w:spacing w:val="-1"/>
          <w:sz w:val="24"/>
          <w:lang w:val="sq-AL"/>
        </w:rPr>
      </w:pPr>
    </w:p>
    <w:p w14:paraId="18E81988" w14:textId="77777777" w:rsidR="00E5500E" w:rsidRPr="00E5500E" w:rsidRDefault="00E5500E" w:rsidP="00E5500E">
      <w:pPr>
        <w:spacing w:before="17" w:line="276" w:lineRule="exact"/>
        <w:ind w:left="144" w:right="144"/>
        <w:jc w:val="both"/>
        <w:textAlignment w:val="baseline"/>
        <w:rPr>
          <w:rFonts w:eastAsia="Times New Roman"/>
          <w:color w:val="000000"/>
          <w:sz w:val="24"/>
          <w:lang w:val="sq-AL"/>
        </w:rPr>
      </w:pPr>
      <w:r w:rsidRPr="00E5500E">
        <w:rPr>
          <w:rFonts w:eastAsia="Times New Roman"/>
          <w:color w:val="000000"/>
          <w:spacing w:val="-1"/>
          <w:sz w:val="24"/>
          <w:lang w:val="sq-AL"/>
        </w:rPr>
        <w:t>Agjencia e Punësimit është organi kryesor që zbaton politikën e punësimit në Kosovë. Ajo vazhdoi të konsolidojë procedurat e saj të menaxhimit dhe operacionale dhe menaxhimin e të dhënave dhe të rishikojë dhe përsosë portofolin e programeve aktive të tregut të punës. Sidoqoftë, nevojitet punë e mëtejshme për të përmirësuar kapacitetin e tij operacional. Është arritur progres deri në një masë në përmirësimin e sistemit të informacionit për tregun e punës, por një sistem plotësisht i standardizuar i menaxhimit të rasteve ende mungon. Numri i të papunëve të regjistruar ka rënë në 74,488, krahasuar me pothuajse 96,000 në 2018. Megjithëse gjysma e të papunëve kanë një nivel të ulët të arritjeve arsimore, ata janë të nën-përfaqësuar midis pjesëmarrësve në masat aktive të tregut të punës të Agjencisë</w:t>
      </w:r>
      <w:r w:rsidRPr="00E5500E">
        <w:rPr>
          <w:rFonts w:eastAsia="Times New Roman"/>
          <w:color w:val="000000"/>
          <w:sz w:val="24"/>
          <w:lang w:val="sq-AL"/>
        </w:rPr>
        <w:t>.</w:t>
      </w:r>
    </w:p>
    <w:p w14:paraId="1B282DA2"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bCs/>
          <w:color w:val="000000"/>
          <w:sz w:val="24"/>
          <w:lang w:val="sq-AL"/>
        </w:rPr>
        <w:t>përfshirjen dhe mbrojtjen sociale</w:t>
      </w:r>
      <w:r w:rsidRPr="00E5500E">
        <w:rPr>
          <w:rFonts w:eastAsia="Times New Roman"/>
          <w:color w:val="000000"/>
          <w:sz w:val="24"/>
          <w:lang w:val="sq-AL"/>
        </w:rPr>
        <w:t>, Kosova duhet të përmirësojë shënjestrimin e saj për grupet në nevojë. Shpenzimet e përgjithshme për mbrojtjen sociale arrijnë në 6% të BPV-së, por kjo është kryesisht për pensionet e pleqërisë dhe veteranëve të luftës; më pak se 0.5% e BPV-së ka mbetur për skemën e asistencës sociale (SAS). SAS është programi i vetëm që synon uljen e varfërisë dhe identifikon përfituesit në bazë të të ardhurave dhe pasurive të familjes. Ajo ka shumë karakteristika të brendshme që kufizojnë rëndë ndikimin e saj në uljen e varfërisë për familjet me fëmijë dhe diskualifikojnë anëtarët e familjes në moshë pune, duke krijuar një kurth të varfërisë thelbësore. Ministria e Punës dhe Mirëqenies Sociale hartoi një koncept dokument për të adresuar këto çështje përmes ndryshimeve ligjore, por puna është në një fazë të hershme.</w:t>
      </w:r>
    </w:p>
    <w:p w14:paraId="6F6B4E4E" w14:textId="77777777" w:rsidR="00E5500E" w:rsidRPr="00E5500E" w:rsidRDefault="00E5500E" w:rsidP="00E5500E">
      <w:pPr>
        <w:spacing w:before="118" w:line="276" w:lineRule="exact"/>
        <w:ind w:left="144" w:right="144"/>
        <w:jc w:val="both"/>
        <w:textAlignment w:val="baseline"/>
        <w:rPr>
          <w:rFonts w:eastAsia="Times New Roman"/>
          <w:color w:val="000000"/>
          <w:spacing w:val="-1"/>
          <w:sz w:val="24"/>
          <w:lang w:val="sq-AL"/>
        </w:rPr>
      </w:pPr>
      <w:r w:rsidRPr="00E5500E">
        <w:rPr>
          <w:rFonts w:eastAsia="Times New Roman"/>
          <w:color w:val="000000"/>
          <w:sz w:val="24"/>
          <w:lang w:val="sq-AL"/>
        </w:rPr>
        <w:t>Komunat nuk caktuan financim të qëndrueshëm afatgjatë për shërbimet sociale. Një iniciativë për caktimin e fondeve nga granti i përgjithshëm për shërbimet sociale përmes ndryshimeve në Ligjin për financat lokale është në pritje që shumë vite. Ministria e Punës dhe Mirëqenies Sociale, në bashkëpunim me disa komuna, nënshkruan memorandume mirëkuptimi për ndërtimin e shtëpive për familjet në nevojë. Komunat nuk kanë caktuar fonde të mjaftueshme për strehimin e përkohshëm social, veçanërisht për viktimat e dhunës në familje dhe trafikimit. Kosova mbetet më e varfra në rajon, duke luftuar me nivele të larta të varfërisë dhe papunësisë masive. Vlerësohet se 18% e popullsisë jeton nën vijën e varfërisë (45 EUR në muaj) dhe 5.1 përqind e popullsisë nën vijën e varfërisë ekstreme (nën 1.90 dollar amerikan në ditë). Të rinjtë dhe fëmijët nga familjet e varfra, grupet e cenueshme shoqërore (përfshirë anëtarët e komunitetit rom dhe ashkali) dhe personat me aftësi të kufizuara, nuk gëzojnë qasje të barabartë në shërbimet të rëndësishme shëndetësore dhe arsimore për shkak të pengesave financiare, sigurimit të pamjaftueshëm, mosinteresimit prindëror, distancës / problemeve të transportit dhe diskriminimit</w:t>
      </w:r>
      <w:r w:rsidRPr="00E5500E">
        <w:rPr>
          <w:rFonts w:eastAsia="Times New Roman"/>
          <w:color w:val="000000"/>
          <w:spacing w:val="-1"/>
          <w:sz w:val="24"/>
          <w:lang w:val="sq-AL"/>
        </w:rPr>
        <w:t>.</w:t>
      </w:r>
    </w:p>
    <w:p w14:paraId="02A7F7DB" w14:textId="77777777" w:rsidR="00E5500E" w:rsidRPr="00E5500E" w:rsidRDefault="00E5500E" w:rsidP="00E5500E">
      <w:pPr>
        <w:spacing w:before="120" w:after="46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bCs/>
          <w:color w:val="000000"/>
          <w:sz w:val="24"/>
          <w:lang w:val="sq-AL"/>
        </w:rPr>
        <w:t>mosdiskriminimin në punësim</w:t>
      </w:r>
      <w:r w:rsidRPr="00E5500E">
        <w:rPr>
          <w:rFonts w:eastAsia="Times New Roman"/>
          <w:color w:val="000000"/>
          <w:sz w:val="24"/>
          <w:lang w:val="sq-AL"/>
        </w:rPr>
        <w:t xml:space="preserve"> dhe politikën sociale, Kosova ende nuk ka miratuar legjislacionin zbatues për Ligjin për mbrojtjen nga diskriminimi. Autoritetet duhet të adresojnë diskriminimin ndaj grave, veçanërisht ato që u përkasin grupeve të pakicave, sidomos në lidhje me rekrutimin e sektorit privat. Diskriminimi ndaj pensionistëve, veçanërisht kur bëhet fjalë për shërbimet sociale dhe personat me HIV/AIDS është një çështje tjetër shqetësuese. Raporti i Avokatit të Popullit vëren se korniza ligjore dhe institucionale mbi diskriminimin nuk ka dhënë rezultate të kënaqshme. Raporti shqyrton në veçanti diskriminimin në punë, i cili shpesh është i vështirë për t'u provuar, veçanërisht në sektorin privat. Avokati i Popullit vë në pah se rastet në lidhje me diskriminimin në punë mbeten të njëjtat krahasuar me vitet e mëparshme. Institucionet vazhdojnë të performojnë dobët kur bëhet fjalë për përpunimin dhe hetimin e rasteve të diskriminimit.</w:t>
      </w:r>
    </w:p>
    <w:p w14:paraId="00DC473B" w14:textId="77777777" w:rsidR="00E5500E" w:rsidRPr="00E5500E" w:rsidRDefault="00E5500E" w:rsidP="00E5500E">
      <w:pPr>
        <w:spacing w:before="120" w:after="46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lastRenderedPageBreak/>
        <w:t xml:space="preserve">Për </w:t>
      </w:r>
      <w:r w:rsidRPr="00E5500E">
        <w:rPr>
          <w:rFonts w:eastAsia="Times New Roman"/>
          <w:b/>
          <w:bCs/>
          <w:color w:val="000000"/>
          <w:sz w:val="24"/>
          <w:lang w:val="sq-AL"/>
        </w:rPr>
        <w:t>barazinë midis grave</w:t>
      </w:r>
      <w:r w:rsidRPr="00E5500E">
        <w:rPr>
          <w:rFonts w:eastAsia="Times New Roman"/>
          <w:color w:val="000000"/>
          <w:sz w:val="24"/>
          <w:lang w:val="sq-AL"/>
        </w:rPr>
        <w:t xml:space="preserve"> dhe burrave, diskriminimi i bazuar në gjini është i përhapur në rekrutimin, ngritjen në detyrë, pagën, kohëzgjatjen e kontratës, pushimin e lindjes dhe ngacmimin seksual në punë. Rregulloret aktuale dekurajojnë rekrutimin e grave, veçanërisht në sektorin privat. Qasja e kufizuar në kujdesin për fëmijët dhe oraret fleksibile të punës konsiderohen si pengesa në këtë drejtim, pasi opsionet zyrtare për kujdesin përtej pushimit të lindjes janë të kufizuara dhe oraret e punës miqësore me familjen shpesh nuk ofrohen. Sfida të tjera me të cilat përballen gratë janë mungesa e kujdesit për të moshuarit, diskriminimet kur bëhet fjalë për qasjen në pronë dhe dhuna me bazë gjinore. Situata është edhe më serioze në zonat rurale.</w:t>
      </w:r>
    </w:p>
    <w:p w14:paraId="1DA55E88" w14:textId="77777777" w:rsidR="00E5500E" w:rsidRPr="00E5500E" w:rsidRDefault="00E5500E" w:rsidP="00E5500E">
      <w:pPr>
        <w:spacing w:before="120" w:after="462" w:line="276" w:lineRule="exact"/>
        <w:rPr>
          <w:lang w:val="sq-AL"/>
        </w:rPr>
        <w:sectPr w:rsidR="00E5500E" w:rsidRPr="00E5500E">
          <w:pgSz w:w="11909" w:h="16838"/>
          <w:pgMar w:top="1400" w:right="1265" w:bottom="562" w:left="1284" w:header="720" w:footer="720" w:gutter="0"/>
          <w:cols w:space="720"/>
        </w:sectPr>
      </w:pPr>
    </w:p>
    <w:p w14:paraId="6C284570" w14:textId="77777777" w:rsidR="00E5500E" w:rsidRPr="00E5500E" w:rsidRDefault="00E5500E" w:rsidP="00E5500E">
      <w:pPr>
        <w:spacing w:before="4" w:line="249" w:lineRule="exact"/>
        <w:jc w:val="center"/>
        <w:textAlignment w:val="baseline"/>
        <w:rPr>
          <w:rFonts w:eastAsia="Times New Roman"/>
          <w:color w:val="000000"/>
          <w:spacing w:val="39"/>
          <w:lang w:val="sq-AL"/>
        </w:rPr>
      </w:pPr>
      <w:r w:rsidRPr="00E5500E">
        <w:rPr>
          <w:rFonts w:eastAsia="Times New Roman"/>
          <w:color w:val="000000"/>
          <w:spacing w:val="39"/>
          <w:lang w:val="sq-AL"/>
        </w:rPr>
        <w:lastRenderedPageBreak/>
        <w:t>80</w:t>
      </w:r>
    </w:p>
    <w:p w14:paraId="5FFCD608" w14:textId="77777777" w:rsidR="00E5500E" w:rsidRPr="00E5500E" w:rsidRDefault="00E5500E" w:rsidP="00E5500E">
      <w:pPr>
        <w:rPr>
          <w:lang w:val="sq-AL"/>
        </w:rPr>
        <w:sectPr w:rsidR="00E5500E" w:rsidRPr="00E5500E">
          <w:type w:val="continuous"/>
          <w:pgSz w:w="11909" w:h="16838"/>
          <w:pgMar w:top="1400" w:right="1272" w:bottom="562" w:left="1277" w:header="720" w:footer="720" w:gutter="0"/>
          <w:cols w:space="720"/>
        </w:sectPr>
      </w:pPr>
    </w:p>
    <w:p w14:paraId="01ABC834" w14:textId="77777777" w:rsidR="00E5500E" w:rsidRPr="00E5500E" w:rsidRDefault="00E5500E" w:rsidP="00E5500E">
      <w:pPr>
        <w:spacing w:before="6" w:line="271" w:lineRule="exact"/>
        <w:ind w:left="144"/>
        <w:textAlignment w:val="baseline"/>
        <w:rPr>
          <w:rFonts w:eastAsia="Times New Roman"/>
          <w:b/>
          <w:color w:val="000000"/>
          <w:spacing w:val="6"/>
          <w:sz w:val="24"/>
          <w:lang w:val="sq-AL"/>
        </w:rPr>
      </w:pPr>
      <w:r w:rsidRPr="00E5500E">
        <w:rPr>
          <w:rFonts w:eastAsia="Times New Roman"/>
          <w:b/>
          <w:color w:val="000000"/>
          <w:spacing w:val="6"/>
          <w:sz w:val="24"/>
          <w:lang w:val="sq-AL"/>
        </w:rPr>
        <w:lastRenderedPageBreak/>
        <w:t>6.12 Mbrojtja e Konsumatorit dhe Shëndetit</w:t>
      </w:r>
    </w:p>
    <w:p w14:paraId="362C1775" w14:textId="77777777" w:rsidR="00E5500E" w:rsidRPr="00E5500E" w:rsidRDefault="00E5500E" w:rsidP="00E5500E">
      <w:pPr>
        <w:spacing w:before="120" w:after="115" w:line="276" w:lineRule="exact"/>
        <w:ind w:left="144" w:right="144"/>
        <w:jc w:val="both"/>
        <w:textAlignment w:val="baseline"/>
        <w:rPr>
          <w:rFonts w:eastAsia="Times New Roman"/>
          <w:i/>
          <w:color w:val="000000"/>
          <w:sz w:val="24"/>
          <w:lang w:val="sq-AL"/>
        </w:rPr>
      </w:pPr>
      <w:r w:rsidRPr="00E5500E">
        <w:rPr>
          <w:rFonts w:eastAsia="Times New Roman"/>
          <w:i/>
          <w:color w:val="000000"/>
          <w:sz w:val="24"/>
          <w:lang w:val="sq-AL"/>
        </w:rPr>
        <w:t>Rregullat e BE-së mbrojnë interesat ekonomike të konsumatorëve dhe në lidhje me sigurinë e produkteve, imitimet e rrezikshme dhe përgjegjësinë për produktet me defekt. BE siguron standarde të larta të përbashkëta për kontrollin e duhanit, gjakut, indeve, qelizave dhe organeve, të drejtat e pacientëve në kujdesin shëndetësor ndërkufitar dhe kërcënimet serioze shëndetësore ndërkufitare duke përfshirë sëmundjet ngjitëse dhe ilaçet për përdorim njerëzor dhe veterinar.</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E5500E" w:rsidRPr="00E5500E" w14:paraId="21DEE571" w14:textId="77777777" w:rsidTr="006904CF">
        <w:trPr>
          <w:trHeight w:hRule="exact" w:val="4581"/>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548CAF8F" w14:textId="77777777" w:rsidR="00E5500E" w:rsidRPr="00E5500E" w:rsidRDefault="00E5500E" w:rsidP="00E5500E">
            <w:pPr>
              <w:spacing w:before="14"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Kosova është në </w:t>
            </w:r>
            <w:r w:rsidRPr="00E5500E">
              <w:rPr>
                <w:rFonts w:eastAsia="Times New Roman"/>
                <w:b/>
                <w:bCs/>
                <w:color w:val="000000"/>
                <w:sz w:val="24"/>
                <w:lang w:val="sq-AL"/>
              </w:rPr>
              <w:t>fazë të hershme të përgatitjes</w:t>
            </w:r>
            <w:r w:rsidRPr="00E5500E">
              <w:rPr>
                <w:rFonts w:eastAsia="Times New Roman"/>
                <w:color w:val="000000"/>
                <w:sz w:val="24"/>
                <w:lang w:val="sq-AL"/>
              </w:rPr>
              <w:t xml:space="preserve"> në këtë fushë. Ka pasur progres të </w:t>
            </w:r>
            <w:r w:rsidRPr="00E5500E">
              <w:rPr>
                <w:rFonts w:eastAsia="Times New Roman"/>
                <w:b/>
                <w:color w:val="000000"/>
                <w:sz w:val="24"/>
                <w:lang w:val="sq-AL"/>
              </w:rPr>
              <w:t>kufizuar</w:t>
            </w:r>
            <w:r w:rsidRPr="00E5500E">
              <w:rPr>
                <w:rFonts w:eastAsia="Times New Roman"/>
                <w:color w:val="000000"/>
                <w:sz w:val="24"/>
                <w:lang w:val="sq-AL"/>
              </w:rPr>
              <w:t xml:space="preserve"> në përgjithësi, me disa përparime në rekomandimet e mëparshme duke miratuar legjislacionin zbatues për zbatimin e Ligjit për mbrojtjen e konsumatorit dhe njohjen nga qeveria të organizatave të pavarura të të drejtave të konsumatorit, si dhe forcimin e koordinimit ndërinstitucional. Ka pasur progres të kufizuar në shëndetësi, veçanërisht me futjen e pjesshme të një sistemi themelor të informacionit shëndetësor dhe krijimin e shërbimeve falas të mjekëve në institucionet publike të kujdesit shëndetësor.</w:t>
            </w:r>
          </w:p>
          <w:p w14:paraId="3437D971" w14:textId="77777777" w:rsidR="00E5500E" w:rsidRPr="00E5500E" w:rsidRDefault="00E5500E" w:rsidP="00E5500E">
            <w:pPr>
              <w:spacing w:before="14" w:line="277" w:lineRule="exact"/>
              <w:ind w:left="144" w:right="144"/>
              <w:jc w:val="both"/>
              <w:textAlignment w:val="baseline"/>
              <w:rPr>
                <w:rFonts w:eastAsia="Times New Roman"/>
                <w:color w:val="000000"/>
                <w:sz w:val="24"/>
                <w:lang w:val="sq-AL"/>
              </w:rPr>
            </w:pPr>
          </w:p>
          <w:p w14:paraId="5D9D8B62" w14:textId="77777777" w:rsidR="00E5500E" w:rsidRPr="00E5500E" w:rsidRDefault="00E5500E" w:rsidP="00E5500E">
            <w:pPr>
              <w:spacing w:before="14"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Në vitin e ardhshëm, Kosova duhet:</w:t>
            </w:r>
          </w:p>
          <w:p w14:paraId="7FF90571" w14:textId="77777777" w:rsidR="00E5500E" w:rsidRPr="00E5500E" w:rsidRDefault="00E5500E" w:rsidP="00E5500E">
            <w:pPr>
              <w:spacing w:before="14"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të ndryshojë Ligjin për mbrojtjen e konsumatorit për të hequr nenet problematike dhe për të rritur ndërgjegjësimin për të drejtat e konsumatorëve dhe detyrimet e tregtarëve;</w:t>
            </w:r>
          </w:p>
          <w:p w14:paraId="0F52ADE6" w14:textId="77777777" w:rsidR="00E5500E" w:rsidRPr="00E5500E" w:rsidRDefault="00E5500E" w:rsidP="00E5500E">
            <w:pPr>
              <w:spacing w:before="14"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të alokojë burimet e nevojshme për të lejuar zbatimin e reformave në sektorin shëndetësor dhe për forcimin e sistemit shëndetësor, duke përfshirë hapjen e mëtejshme të sistemit elektronik të informacionit për shëndetin publik;</w:t>
            </w:r>
          </w:p>
          <w:p w14:paraId="71E60F1E" w14:textId="77777777" w:rsidR="00E5500E" w:rsidRPr="00E5500E" w:rsidRDefault="00E5500E" w:rsidP="00E5500E">
            <w:pPr>
              <w:spacing w:before="136" w:after="135" w:line="277" w:lineRule="exact"/>
              <w:ind w:left="144"/>
              <w:textAlignment w:val="baseline"/>
              <w:rPr>
                <w:rFonts w:ascii="Arial Narrow" w:eastAsia="Arial Narrow" w:hAnsi="Arial Narrow"/>
                <w:color w:val="000000"/>
                <w:spacing w:val="1"/>
                <w:lang w:val="sq-AL"/>
              </w:rPr>
            </w:pPr>
            <w:r w:rsidRPr="00E5500E">
              <w:rPr>
                <w:rFonts w:eastAsia="Times New Roman"/>
                <w:color w:val="000000"/>
                <w:sz w:val="24"/>
                <w:lang w:val="sq-AL"/>
              </w:rPr>
              <w:t>- të miratoj dhe të filloj zbatimin e strategjisë së promovimit dhe edukimit shëndetësor</w:t>
            </w:r>
            <w:r w:rsidRPr="00E5500E">
              <w:rPr>
                <w:rFonts w:eastAsia="Times New Roman"/>
                <w:color w:val="000000"/>
                <w:spacing w:val="1"/>
                <w:sz w:val="24"/>
                <w:lang w:val="sq-AL"/>
              </w:rPr>
              <w:t>.</w:t>
            </w:r>
          </w:p>
        </w:tc>
      </w:tr>
    </w:tbl>
    <w:p w14:paraId="7F14D71F" w14:textId="77777777" w:rsidR="00E5500E" w:rsidRPr="00E5500E" w:rsidRDefault="00E5500E" w:rsidP="00E5500E">
      <w:pPr>
        <w:spacing w:before="3" w:line="274" w:lineRule="exact"/>
        <w:ind w:left="144"/>
        <w:textAlignment w:val="baseline"/>
        <w:rPr>
          <w:rFonts w:eastAsia="Times New Roman"/>
          <w:color w:val="000000"/>
          <w:sz w:val="24"/>
          <w:u w:val="single"/>
          <w:lang w:val="sq-AL"/>
        </w:rPr>
      </w:pPr>
    </w:p>
    <w:p w14:paraId="5D8DAD81" w14:textId="77777777" w:rsidR="00E5500E" w:rsidRPr="00E5500E" w:rsidRDefault="00E5500E" w:rsidP="00E5500E">
      <w:pPr>
        <w:spacing w:before="3" w:line="274" w:lineRule="exact"/>
        <w:ind w:left="144"/>
        <w:textAlignment w:val="baseline"/>
        <w:rPr>
          <w:rFonts w:eastAsia="Times New Roman"/>
          <w:color w:val="000000"/>
          <w:sz w:val="24"/>
          <w:u w:val="single"/>
          <w:lang w:val="sq-AL"/>
        </w:rPr>
      </w:pPr>
      <w:r w:rsidRPr="00E5500E">
        <w:rPr>
          <w:rFonts w:eastAsia="Times New Roman"/>
          <w:color w:val="000000"/>
          <w:sz w:val="24"/>
          <w:u w:val="single"/>
          <w:lang w:val="sq-AL"/>
        </w:rPr>
        <w:t>Mbrojtja e konsumatorit</w:t>
      </w:r>
    </w:p>
    <w:p w14:paraId="1F4627C6" w14:textId="77777777" w:rsidR="00E5500E" w:rsidRPr="00E5500E" w:rsidRDefault="00E5500E" w:rsidP="00E5500E">
      <w:pPr>
        <w:spacing w:before="118"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Legjislacioni i Kosovës është pjesërisht i harmonizuar me acquis për mbrojtjen e konsumatorit. Në vitin 2019, ai miratoi 9 nga 11 aktet nënligjore të nevojshme për të zbatuar Ligjin për mbrojtjen e konsumatorit. Sidoqoftë, Ligji nuk përputhet me acquis e BE-së për kredinë hipotekare dhe zgjidhjen alternative të mosmarrëveshjeve të konsumatorit. Ai kërkon që produktet të etiketohen me flamurin e vendit të origjinës, i cili nuk është në përputhje me acquis të BE, ndërsa çështjet teknike parandalojnë zbatimin e gjobave në rast të mosrespektimit.</w:t>
      </w:r>
    </w:p>
    <w:p w14:paraId="61709EB6" w14:textId="77777777" w:rsidR="00E5500E" w:rsidRPr="00E5500E" w:rsidRDefault="00E5500E" w:rsidP="00E5500E">
      <w:pPr>
        <w:spacing w:before="118"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Zbatimi i mbrojtjes së të drejtave të konsumatorit vazhdon të jetë i kufizuar, në pritje të reformës së inspektoratit të tregut, por shtimi i pesë organizatave të pavarura për të drejtat e konsumatorit në Këshillin e Mbrojtjes së Konsumatorit ka rritur transparencën dhe dialogun me shoqërinë civile. Portali për të drejtat e konsumatorit u azhurnua për të lehtësuar dorëzimin e ankesave dhe për të siguruar statistika në kohë reale. Ai duhet të azhurnohet më tej pasi ndërgjegjësimi për të drejtat e konsumatorëve dhe detyrimet e tregtarëve mbetet i ulët.</w:t>
      </w:r>
    </w:p>
    <w:p w14:paraId="38858668" w14:textId="77777777" w:rsidR="00E5500E" w:rsidRPr="00E5500E" w:rsidRDefault="00E5500E" w:rsidP="00E5500E">
      <w:pPr>
        <w:spacing w:before="118"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Sa i përket sigurisë së produkteve, në maj të vitit 2019, Trupi Koordinues për Mbikëqyrjen e Tregut lansoi një faqe në internet të arritshme për publikun (RAPEX-Kosovë) për të publikuar alarme mbi produktet jo-ushqimore që paraqesin rreziqe serioze për konsumatorët, lajmet për sigurinë e produkteve dhe informacionin për sigurinë e konsumatorit. Në vitin 2019, 202 produkte të rrezikshëm u tërhoqën nga tregu.</w:t>
      </w:r>
    </w:p>
    <w:p w14:paraId="758218E6" w14:textId="77777777" w:rsidR="00E5500E" w:rsidRPr="00E5500E" w:rsidRDefault="00E5500E" w:rsidP="00E5500E">
      <w:pPr>
        <w:spacing w:before="118" w:line="277"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Dispozita për kërkesat e përgjithshme të sigurisë në Ligjin për sigurinë e përgjithshme të produkteve duhet të ndryshohet.</w:t>
      </w:r>
    </w:p>
    <w:p w14:paraId="1B021695" w14:textId="77777777" w:rsidR="00E5500E" w:rsidRPr="00E5500E" w:rsidRDefault="00E5500E" w:rsidP="00E5500E">
      <w:pPr>
        <w:spacing w:before="118" w:line="277" w:lineRule="exact"/>
        <w:ind w:left="144" w:right="144"/>
        <w:jc w:val="both"/>
        <w:textAlignment w:val="baseline"/>
        <w:rPr>
          <w:rFonts w:eastAsia="Times New Roman"/>
          <w:color w:val="000000"/>
          <w:sz w:val="24"/>
          <w:lang w:val="sq-AL"/>
        </w:rPr>
      </w:pPr>
    </w:p>
    <w:p w14:paraId="3A2922AD" w14:textId="77777777" w:rsidR="00E5500E" w:rsidRPr="00E5500E" w:rsidRDefault="00E5500E" w:rsidP="00E5500E">
      <w:pPr>
        <w:spacing w:before="20" w:line="276" w:lineRule="exact"/>
        <w:ind w:left="144" w:right="144"/>
        <w:jc w:val="both"/>
        <w:textAlignment w:val="baseline"/>
        <w:rPr>
          <w:rFonts w:eastAsia="Times New Roman"/>
          <w:color w:val="000000"/>
          <w:sz w:val="24"/>
          <w:lang w:val="sq-AL"/>
        </w:rPr>
      </w:pPr>
      <w:r w:rsidRPr="00E5500E">
        <w:rPr>
          <w:rFonts w:eastAsia="Times New Roman"/>
          <w:color w:val="000000"/>
          <w:spacing w:val="-1"/>
          <w:sz w:val="24"/>
          <w:lang w:val="sq-AL"/>
        </w:rPr>
        <w:t xml:space="preserve">Sa i përket </w:t>
      </w:r>
      <w:r w:rsidRPr="00E5500E">
        <w:rPr>
          <w:rFonts w:eastAsia="Times New Roman"/>
          <w:b/>
          <w:bCs/>
          <w:color w:val="000000"/>
          <w:spacing w:val="-1"/>
          <w:sz w:val="24"/>
          <w:lang w:val="sq-AL"/>
        </w:rPr>
        <w:t>çështjeve jo të sigurisë</w:t>
      </w:r>
      <w:r w:rsidRPr="00E5500E">
        <w:rPr>
          <w:rFonts w:eastAsia="Times New Roman"/>
          <w:color w:val="000000"/>
          <w:spacing w:val="-1"/>
          <w:sz w:val="24"/>
          <w:lang w:val="sq-AL"/>
        </w:rPr>
        <w:t xml:space="preserve">, Ligji për mbrojtjen e konsumatorit adreson interesat ekonomike të konsumatorëve, por ai nuk mund të zbatohet si duhet për shkak të reformës në pritje të inspektoratit të tregut dhe organizatave të dobëta të konsumatorëve. Banka Qendrore e Kosovës mbylli dy institucione financiare me arsyetimin se ata kishin shkelur të drejtat dhe detyrimet e kredisë konsumatore; njëri ka kundërshtuar vendimin në gjykatë. Janë ndërmarr disa  </w:t>
      </w:r>
      <w:r w:rsidRPr="00E5500E">
        <w:rPr>
          <w:rFonts w:eastAsia="Times New Roman"/>
          <w:color w:val="000000"/>
          <w:spacing w:val="-1"/>
          <w:sz w:val="24"/>
          <w:lang w:val="sq-AL"/>
        </w:rPr>
        <w:lastRenderedPageBreak/>
        <w:t>hapa në marrëveshjet e kredisë konsumatore të qeverisura nga Banka Qendrore, por nevojitet më shumë veprim për të adresuar praktikat e padrejta bankare dhe të huazimit të konsumatorit dhe për të siguruar transparencën e çmimeve të konsumit</w:t>
      </w:r>
      <w:r w:rsidRPr="00E5500E">
        <w:rPr>
          <w:rFonts w:eastAsia="Times New Roman"/>
          <w:color w:val="000000"/>
          <w:sz w:val="24"/>
          <w:lang w:val="sq-AL"/>
        </w:rPr>
        <w:t>.</w:t>
      </w:r>
    </w:p>
    <w:p w14:paraId="57242ACD" w14:textId="77777777" w:rsidR="00E5500E" w:rsidRPr="00E5500E" w:rsidRDefault="00E5500E" w:rsidP="00E5500E">
      <w:pPr>
        <w:spacing w:before="121" w:line="273" w:lineRule="exact"/>
        <w:ind w:left="144"/>
        <w:textAlignment w:val="baseline"/>
        <w:rPr>
          <w:rFonts w:eastAsia="Times New Roman"/>
          <w:color w:val="000000"/>
          <w:sz w:val="24"/>
          <w:u w:val="single"/>
          <w:lang w:val="sq-AL"/>
        </w:rPr>
      </w:pPr>
      <w:r w:rsidRPr="00E5500E">
        <w:rPr>
          <w:rFonts w:eastAsia="Times New Roman"/>
          <w:color w:val="000000"/>
          <w:sz w:val="24"/>
          <w:u w:val="single"/>
          <w:lang w:val="sq-AL"/>
        </w:rPr>
        <w:t>Shëndeti Publik</w:t>
      </w:r>
    </w:p>
    <w:p w14:paraId="218AE027"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Në përgjigje të shpërthimit të </w:t>
      </w:r>
      <w:r w:rsidRPr="00E5500E">
        <w:rPr>
          <w:rFonts w:eastAsia="Times New Roman"/>
          <w:b/>
          <w:bCs/>
          <w:color w:val="000000"/>
          <w:sz w:val="24"/>
          <w:lang w:val="sq-AL"/>
        </w:rPr>
        <w:t>COVID-19</w:t>
      </w:r>
      <w:r w:rsidRPr="00E5500E">
        <w:rPr>
          <w:rFonts w:eastAsia="Times New Roman"/>
          <w:color w:val="000000"/>
          <w:sz w:val="24"/>
          <w:lang w:val="sq-AL"/>
        </w:rPr>
        <w:t>, qeveria shpalli një emergjencë të shëndetit publik në mars 2020 dhe futi masa të parandalimit, duke përfshirë kufizime të lëvizjes gjatë ditës, ndalimet e tubimeve, kufizimet e rrepta të lëvizjes, mbylljen e shkollave dhe universiteteve, mbylljen e restoranteve, kafeneve dhe dyqaneve me shërbime jo-esneciale, pezullimi i transportit publik dhe mbyllja e kufijve. Masat u hoqën gradualisht nga fillimi i majit 2020. Sidoqoftë, në përgjigje të numrit në rritje të rasteve nga fillimi i qershorit, qeveria rivendosi në mes të korrikut disa masa të shëndetit publik, duke përfshirë bartjen e detyrueshme të maskave të fytyrës, oraret e lëvizjes dhe kërkesat e testimit për hyrjen në Kosovë. Më 14 gusht 2020, Kuvendi i Kosovës miratoi Ligjin e ri mbi parandalimin dhe luftën kundër pandemisë COVID-19, në mënyrë që të sigurojë një kornizë ligjore solide për masat e nevojshme  të shëndetit publik.</w:t>
      </w:r>
    </w:p>
    <w:p w14:paraId="67C5FE4C"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p>
    <w:p w14:paraId="31B9AA6A"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Pandemia e ka vendosur sistemin shëndetësor të Kosovës nën një tendosje të konsiderueshme. Punonjësit e shëndetësisë janë mobilizuar për të rritur aftësinë për të trajtuar pacientët COVID-19 dhe kapacitetin e testimit.</w:t>
      </w:r>
    </w:p>
    <w:p w14:paraId="3ACB6133"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p>
    <w:p w14:paraId="275CC050"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i është përgjigjur pozitivisht ofertës së BE-së për Ballkanin Perëndimor për të hyrë në disa nisma dhe instrumente kyçe të BE-së në kontekstin e përgjigjes COVID-19. Kosova u bë anëtare e Marrëveshjes së Përbashkët të Prokurimit për kundërmasat mjekësore, si dhe vëzhguese në Komitetin e Sigurisë Shëndetësore të BE-së, i cili siguron qasje në sistemin e paralajmërimit të hershëm dhe reagimit të BE-së. Gjithashtu, Kosova është duke i siguruar të dhëna sistemit të mbledhjes së të dhënave të Komisionit për COVID-19 dhe emëroi një korrespondent në Qendrën Evropiane për Parandalimin dhe Kontrollin e Sëmundjeve.</w:t>
      </w:r>
    </w:p>
    <w:p w14:paraId="2C4A8E49"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p>
    <w:p w14:paraId="43415C76" w14:textId="77777777" w:rsidR="00E5500E" w:rsidRPr="00E5500E" w:rsidRDefault="00E5500E" w:rsidP="00E5500E">
      <w:pPr>
        <w:spacing w:line="276" w:lineRule="exact"/>
        <w:ind w:left="144" w:right="144"/>
        <w:jc w:val="both"/>
        <w:textAlignment w:val="baseline"/>
        <w:rPr>
          <w:rFonts w:eastAsia="Times New Roman"/>
          <w:color w:val="000000"/>
          <w:spacing w:val="-1"/>
          <w:sz w:val="24"/>
          <w:lang w:val="sq-AL"/>
        </w:rPr>
      </w:pPr>
      <w:r w:rsidRPr="00E5500E">
        <w:rPr>
          <w:rFonts w:eastAsia="Times New Roman"/>
          <w:color w:val="000000"/>
          <w:sz w:val="24"/>
          <w:lang w:val="sq-AL"/>
        </w:rPr>
        <w:t>BE siguroi 5 milion euro mbështetje të menjëhershme për të siguruar pajisje mjekësore dhe pajisje mbrojtëse për të forcuar kapacitetin e sistemit të kujdesit shëndetësor për të luftuar COVID-19</w:t>
      </w:r>
      <w:r w:rsidRPr="00E5500E">
        <w:rPr>
          <w:rFonts w:eastAsia="Times New Roman"/>
          <w:color w:val="000000"/>
          <w:spacing w:val="-1"/>
          <w:sz w:val="24"/>
          <w:lang w:val="sq-AL"/>
        </w:rPr>
        <w:t>.</w:t>
      </w:r>
    </w:p>
    <w:p w14:paraId="3D8501D2" w14:textId="77777777" w:rsidR="00E5500E" w:rsidRPr="00E5500E" w:rsidRDefault="00E5500E" w:rsidP="00E5500E">
      <w:pPr>
        <w:spacing w:line="276" w:lineRule="exact"/>
        <w:ind w:left="144" w:right="144"/>
        <w:jc w:val="both"/>
        <w:textAlignment w:val="baseline"/>
        <w:rPr>
          <w:rFonts w:eastAsia="Times New Roman"/>
          <w:color w:val="000000"/>
          <w:spacing w:val="-1"/>
          <w:sz w:val="24"/>
          <w:lang w:val="sq-AL"/>
        </w:rPr>
      </w:pPr>
    </w:p>
    <w:p w14:paraId="32A39ECB" w14:textId="77777777" w:rsidR="00E5500E" w:rsidRPr="00E5500E" w:rsidRDefault="00E5500E" w:rsidP="00E5500E">
      <w:pPr>
        <w:spacing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Në </w:t>
      </w:r>
      <w:r w:rsidRPr="00E5500E">
        <w:rPr>
          <w:rFonts w:eastAsia="Times New Roman"/>
          <w:b/>
          <w:bCs/>
          <w:color w:val="000000"/>
          <w:sz w:val="24"/>
          <w:lang w:val="sq-AL"/>
        </w:rPr>
        <w:t>politikën e shëndetit</w:t>
      </w:r>
      <w:r w:rsidRPr="00E5500E">
        <w:rPr>
          <w:rFonts w:eastAsia="Times New Roman"/>
          <w:color w:val="000000"/>
          <w:sz w:val="24"/>
          <w:lang w:val="sq-AL"/>
        </w:rPr>
        <w:t xml:space="preserve"> publik, Kosova ende nuk ka prezantuar një skemë universale të mbulimit shëndetësor dhe të ndryshojë Ligjin për sigurimin shëndetësor. Ende nuk ka filluar të mbledhë primet shëndetësore. Sistemi i informacionit shëndetësor publik ende nuk është funksional dhe zbatimi i strategjisë së komunikimit në mbështetje të Ligjit për sigurimin shëndetësor është vonuar edhe më tutje. Emigrimi në rritje i punëtorëve shëndetësorë ka një ndikim të dëmshëm në sistemin shëndetësor.</w:t>
      </w:r>
    </w:p>
    <w:p w14:paraId="4A0FB2DA"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Buxheti i përgjithshëm i vitit 2020 për sektorin e shëndetësisë është rritur me 6% krahasuar me vitin 2019. Rritja përfshin alokime më të larta për farmaceutikë thelbësore dhe për shpenzimet kapitale.</w:t>
      </w:r>
    </w:p>
    <w:p w14:paraId="574D3E9E"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Ka pasur pak progres në </w:t>
      </w:r>
      <w:r w:rsidRPr="00E5500E">
        <w:rPr>
          <w:rFonts w:eastAsia="Times New Roman"/>
          <w:b/>
          <w:bCs/>
          <w:color w:val="000000"/>
          <w:sz w:val="24"/>
          <w:lang w:val="sq-AL"/>
        </w:rPr>
        <w:t>strategjinë e sektorit shëndetësor</w:t>
      </w:r>
      <w:r w:rsidRPr="00E5500E">
        <w:rPr>
          <w:rFonts w:eastAsia="Times New Roman"/>
          <w:color w:val="000000"/>
          <w:sz w:val="24"/>
          <w:lang w:val="sq-AL"/>
        </w:rPr>
        <w:t>. Shkalla e varfërisë nënkupton se rreth një e pesta e popullsisë kanë qasje shumë të kufizuar në kujdesin shëndetësor. Qasja në kujdesin bazik shëndetësor është falas, por shpenzimet për shërbimet diagnostike dhe ilaçet nuk rimbursohen. Mbështetja e lartë në shpenzimet private nga xhepi (vlerësohet në 40% të kostove totale mjekësore) do të thotë që personat ekonomikisht më të rrezikuar kanë qasje të kufizuar në sistemin shëndetësor.</w:t>
      </w:r>
    </w:p>
    <w:p w14:paraId="4968230B" w14:textId="77777777" w:rsidR="00E5500E" w:rsidRPr="00E5500E" w:rsidRDefault="00E5500E" w:rsidP="00E5500E">
      <w:pPr>
        <w:spacing w:before="122" w:line="276" w:lineRule="exact"/>
        <w:ind w:left="144" w:right="144"/>
        <w:jc w:val="both"/>
        <w:textAlignment w:val="baseline"/>
        <w:rPr>
          <w:rFonts w:eastAsia="Times New Roman"/>
          <w:color w:val="000000"/>
          <w:spacing w:val="1"/>
          <w:sz w:val="24"/>
          <w:lang w:val="sq-AL"/>
        </w:rPr>
      </w:pPr>
      <w:r w:rsidRPr="00E5500E">
        <w:rPr>
          <w:rFonts w:eastAsia="Times New Roman"/>
          <w:color w:val="000000"/>
          <w:sz w:val="24"/>
          <w:lang w:val="sq-AL"/>
        </w:rPr>
        <w:t xml:space="preserve">Vetëm 65% e nevojave vjetore të shëndetit publik mbulohen nga shpenzimet publike, të cilat kryesisht mbulojnë kosto fikse, duke lënë më pak për kostot e drejtpërdrejta të pacientit (diagnostikimi, trajtimi dhe parandalimi). Financimi i shëndetësisë vazhdon të bazohet kryesisht në shpenzimet historike sesa në vlerësimet e nevojave të ardhshme. Përgjegjësia institucionale nuk është rritur dhe janë futur stimuj të kufizuar për të përmirësuar </w:t>
      </w:r>
      <w:r w:rsidRPr="00E5500E">
        <w:rPr>
          <w:rFonts w:eastAsia="Times New Roman"/>
          <w:color w:val="000000"/>
          <w:sz w:val="24"/>
          <w:lang w:val="sq-AL"/>
        </w:rPr>
        <w:lastRenderedPageBreak/>
        <w:t>produktivitetin, efikasitetin dhe cilësinë në sektorin e shëndetësisë. Hapat pozitivë sa i përket  medikamenteve për përdorim njerëzor ishin miratimi i legjislacionit zbatues për rregullimin e çmimeve dhe miratimi i një liste të re të barnave esenciale. Moduli i menaxhimit të stoqeve farmaceutike brenda sistemit të informacionit shëndetësor tani është funksional</w:t>
      </w:r>
      <w:r w:rsidRPr="00E5500E">
        <w:rPr>
          <w:rFonts w:eastAsia="Times New Roman"/>
          <w:color w:val="000000"/>
          <w:spacing w:val="1"/>
          <w:sz w:val="24"/>
          <w:lang w:val="sq-AL"/>
        </w:rPr>
        <w:t>.</w:t>
      </w:r>
    </w:p>
    <w:p w14:paraId="3B152933" w14:textId="77777777" w:rsidR="00E5500E" w:rsidRPr="00E5500E" w:rsidRDefault="00E5500E" w:rsidP="00E5500E">
      <w:pPr>
        <w:spacing w:before="122" w:after="399" w:line="276" w:lineRule="exact"/>
        <w:rPr>
          <w:lang w:val="sq-AL"/>
        </w:rPr>
        <w:sectPr w:rsidR="00E5500E" w:rsidRPr="00E5500E">
          <w:pgSz w:w="11909" w:h="16838"/>
          <w:pgMar w:top="1400" w:right="1274" w:bottom="562" w:left="1275" w:header="720" w:footer="720" w:gutter="0"/>
          <w:cols w:space="720"/>
        </w:sectPr>
      </w:pPr>
    </w:p>
    <w:p w14:paraId="35DA58F4" w14:textId="77777777" w:rsidR="00E5500E" w:rsidRPr="00E5500E" w:rsidRDefault="00E5500E" w:rsidP="00E5500E">
      <w:pPr>
        <w:spacing w:before="13" w:line="249" w:lineRule="exact"/>
        <w:jc w:val="center"/>
        <w:textAlignment w:val="baseline"/>
        <w:rPr>
          <w:rFonts w:eastAsia="Times New Roman"/>
          <w:color w:val="000000"/>
          <w:spacing w:val="39"/>
          <w:lang w:val="sq-AL"/>
        </w:rPr>
      </w:pPr>
      <w:r w:rsidRPr="00E5500E">
        <w:rPr>
          <w:rFonts w:eastAsia="Times New Roman"/>
          <w:color w:val="000000"/>
          <w:spacing w:val="39"/>
          <w:lang w:val="sq-AL"/>
        </w:rPr>
        <w:lastRenderedPageBreak/>
        <w:t>82</w:t>
      </w:r>
    </w:p>
    <w:p w14:paraId="149350CD" w14:textId="77777777" w:rsidR="00E5500E" w:rsidRPr="00E5500E" w:rsidRDefault="00E5500E" w:rsidP="00E5500E">
      <w:pPr>
        <w:rPr>
          <w:lang w:val="sq-AL"/>
        </w:rPr>
        <w:sectPr w:rsidR="00E5500E" w:rsidRPr="00E5500E">
          <w:type w:val="continuous"/>
          <w:pgSz w:w="11909" w:h="16838"/>
          <w:pgMar w:top="1400" w:right="1272" w:bottom="562" w:left="1277" w:header="720" w:footer="720" w:gutter="0"/>
          <w:cols w:space="720"/>
        </w:sectPr>
      </w:pPr>
    </w:p>
    <w:p w14:paraId="728F78E0" w14:textId="77777777" w:rsidR="00E5500E" w:rsidRPr="00E5500E" w:rsidRDefault="00E5500E" w:rsidP="00E5500E">
      <w:pPr>
        <w:spacing w:before="20" w:line="276" w:lineRule="exact"/>
        <w:ind w:left="144" w:right="144"/>
        <w:jc w:val="both"/>
        <w:textAlignment w:val="baseline"/>
        <w:rPr>
          <w:rFonts w:eastAsia="Times New Roman"/>
          <w:b/>
          <w:color w:val="000000"/>
          <w:sz w:val="24"/>
          <w:lang w:val="sq-AL"/>
        </w:rPr>
      </w:pPr>
      <w:r w:rsidRPr="00E5500E">
        <w:rPr>
          <w:rFonts w:eastAsia="Times New Roman"/>
          <w:bCs/>
          <w:color w:val="000000"/>
          <w:sz w:val="24"/>
          <w:lang w:val="sq-AL"/>
        </w:rPr>
        <w:lastRenderedPageBreak/>
        <w:t xml:space="preserve">Shërbimet e </w:t>
      </w:r>
      <w:r w:rsidRPr="00E5500E">
        <w:rPr>
          <w:rFonts w:eastAsia="Times New Roman"/>
          <w:b/>
          <w:color w:val="000000"/>
          <w:sz w:val="24"/>
          <w:lang w:val="sq-AL"/>
        </w:rPr>
        <w:t>shëndetit mendor</w:t>
      </w:r>
      <w:r w:rsidRPr="00E5500E">
        <w:rPr>
          <w:rFonts w:eastAsia="Times New Roman"/>
          <w:bCs/>
          <w:color w:val="000000"/>
          <w:sz w:val="24"/>
          <w:lang w:val="sq-AL"/>
        </w:rPr>
        <w:t xml:space="preserve"> funksionojnë si shërbime të integruara, pa ndonjë zhvillim të dukshëm në periudhën raportuese. Ligji gjithëpërfshirës për kontrollin e </w:t>
      </w:r>
      <w:r w:rsidRPr="00E5500E">
        <w:rPr>
          <w:rFonts w:eastAsia="Times New Roman"/>
          <w:b/>
          <w:color w:val="000000"/>
          <w:sz w:val="24"/>
          <w:lang w:val="sq-AL"/>
        </w:rPr>
        <w:t>duhanit</w:t>
      </w:r>
      <w:r w:rsidRPr="00E5500E">
        <w:rPr>
          <w:rFonts w:eastAsia="Times New Roman"/>
          <w:bCs/>
          <w:color w:val="000000"/>
          <w:sz w:val="24"/>
          <w:lang w:val="sq-AL"/>
        </w:rPr>
        <w:t xml:space="preserve"> (në fuqi që nga viti 2013) ende nuk është zbatuar, për shkak të mungesës së vullnetit politik dhe performancës së dobët të autoriteteve të zbatimit. </w:t>
      </w:r>
      <w:r w:rsidRPr="00E5500E">
        <w:rPr>
          <w:rFonts w:eastAsia="Times New Roman"/>
          <w:color w:val="000000"/>
          <w:sz w:val="24"/>
          <w:lang w:val="sq-AL"/>
        </w:rPr>
        <w:t xml:space="preserve">Legjislacioni për </w:t>
      </w:r>
      <w:r w:rsidRPr="00E5500E">
        <w:rPr>
          <w:rFonts w:eastAsia="Times New Roman"/>
          <w:b/>
          <w:bCs/>
          <w:color w:val="000000"/>
          <w:sz w:val="24"/>
          <w:lang w:val="sq-AL"/>
        </w:rPr>
        <w:t>gjakun, indet, qelizat dhe organet</w:t>
      </w:r>
      <w:r w:rsidRPr="00E5500E">
        <w:rPr>
          <w:rFonts w:eastAsia="Times New Roman"/>
          <w:color w:val="000000"/>
          <w:sz w:val="24"/>
          <w:lang w:val="sq-AL"/>
        </w:rPr>
        <w:t xml:space="preserve"> nuk është akoma i harmonizuar me acquis. Nevojiten më shumë burime njerëzore dhe financiare, ndërsa kapaciteti administrativ dhe monitorues duhet të forcohet edhe më tej.</w:t>
      </w:r>
    </w:p>
    <w:p w14:paraId="051D1041"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Në fushën e </w:t>
      </w:r>
      <w:r w:rsidRPr="00E5500E">
        <w:rPr>
          <w:rFonts w:eastAsia="Times New Roman"/>
          <w:b/>
          <w:bCs/>
          <w:color w:val="000000"/>
          <w:sz w:val="24"/>
          <w:lang w:val="sq-AL"/>
        </w:rPr>
        <w:t>kërcënimeve serioze shëndetësore ndërkufitare, përfshirë sëmundjet ngjitëse</w:t>
      </w:r>
      <w:r w:rsidRPr="00E5500E">
        <w:rPr>
          <w:rFonts w:eastAsia="Times New Roman"/>
          <w:color w:val="000000"/>
          <w:sz w:val="24"/>
          <w:lang w:val="sq-AL"/>
        </w:rPr>
        <w:t>, mbulimi me imunizim mbetet i lartë me norma vaksinimi prej mbi 93% të raportuara tek fëmijët e moshës shkollore. Kosova filloi punën në një plan veprimi që adreson rekomandimin nga një raport i vlerësimit teknik të Qendrës Evropiane për Parandalimin dhe Kontrollin e Sëmundjeve, ku miratoi një plan strategjik të veprimit 2019-2022 mbi rezistencën antimikrobike.</w:t>
      </w:r>
    </w:p>
    <w:p w14:paraId="47055039"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Legjislacioni për të </w:t>
      </w:r>
      <w:r w:rsidRPr="00E5500E">
        <w:rPr>
          <w:rFonts w:eastAsia="Times New Roman"/>
          <w:b/>
          <w:bCs/>
          <w:color w:val="000000"/>
          <w:sz w:val="24"/>
          <w:lang w:val="sq-AL"/>
        </w:rPr>
        <w:t>drejtat e pacientëve në kujdesin shëndetësor ndërkufitar</w:t>
      </w:r>
      <w:r w:rsidRPr="00E5500E">
        <w:rPr>
          <w:rFonts w:eastAsia="Times New Roman"/>
          <w:color w:val="000000"/>
          <w:sz w:val="24"/>
          <w:lang w:val="sq-AL"/>
        </w:rPr>
        <w:t xml:space="preserve"> është pjesërisht i harmonizuar me </w:t>
      </w:r>
      <w:r w:rsidRPr="00E5500E">
        <w:rPr>
          <w:rFonts w:eastAsia="Times New Roman"/>
          <w:i/>
          <w:color w:val="000000"/>
          <w:sz w:val="24"/>
          <w:lang w:val="sq-AL"/>
        </w:rPr>
        <w:t>acquis</w:t>
      </w:r>
      <w:r w:rsidRPr="00E5500E">
        <w:rPr>
          <w:rFonts w:eastAsia="Times New Roman"/>
          <w:color w:val="000000"/>
          <w:sz w:val="24"/>
          <w:lang w:val="sq-AL"/>
        </w:rPr>
        <w:t>. Për shërbimet e specializuara shëndetësore që nuk janë të disponueshme në Kosovë, pacientët mund të përfitojnë nga fondi i sigurimit shëndetësor për shërbimet shëndetësore jashtë vendit. Kosova ka marrëveshje bilaterale me Shqipërinë, Kroacinë dhe Turqinë për disa shërbime mjekësore. Sidoqoftë, fondet në dispozicion mbulojnë vetëm  45% të nevojave të popullsisë dhe nuk ka pasur rritje në 2019.</w:t>
      </w:r>
    </w:p>
    <w:p w14:paraId="31E386E8" w14:textId="77777777" w:rsidR="00E5500E" w:rsidRPr="00E5500E" w:rsidRDefault="00E5500E" w:rsidP="00E5500E">
      <w:pPr>
        <w:spacing w:before="120" w:line="276" w:lineRule="exact"/>
        <w:ind w:left="144" w:right="144"/>
        <w:jc w:val="both"/>
        <w:textAlignment w:val="baseline"/>
        <w:rPr>
          <w:rFonts w:eastAsia="Times New Roman"/>
          <w:color w:val="000000"/>
          <w:spacing w:val="1"/>
          <w:sz w:val="24"/>
          <w:lang w:val="sq-AL"/>
        </w:rPr>
      </w:pPr>
      <w:r w:rsidRPr="00E5500E">
        <w:rPr>
          <w:rFonts w:eastAsia="Times New Roman"/>
          <w:color w:val="000000"/>
          <w:spacing w:val="1"/>
          <w:sz w:val="24"/>
          <w:lang w:val="sq-AL"/>
        </w:rPr>
        <w:t xml:space="preserve">Ka pasur progres në zhvillimin dhe shpërndarjen nëpër disa institucione shëndetësore të sistemit të informacionit </w:t>
      </w:r>
      <w:r w:rsidRPr="00E5500E">
        <w:rPr>
          <w:rFonts w:eastAsia="Times New Roman"/>
          <w:b/>
          <w:bCs/>
          <w:color w:val="000000"/>
          <w:spacing w:val="1"/>
          <w:sz w:val="24"/>
          <w:lang w:val="sq-AL"/>
        </w:rPr>
        <w:t>shëndetësor</w:t>
      </w:r>
      <w:r w:rsidRPr="00E5500E">
        <w:rPr>
          <w:rFonts w:eastAsia="Times New Roman"/>
          <w:color w:val="000000"/>
          <w:spacing w:val="1"/>
          <w:sz w:val="24"/>
          <w:lang w:val="sq-AL"/>
        </w:rPr>
        <w:t xml:space="preserve"> elektronik (e-shëndeti) bazuar në treguesit kryesorë evropianë të shëndetit. Sistemi dhe mbulueshmëria e tij duhet të zgjerohet për të mbështetur politikën e kujdesit shëndetësor të bazuar në prova. Aktualisht mban të dhëna mbi pranimet, lirimet dhe transferimet e pacientëve, por funksionalitetet e mëtejshme të tilla si (patologjia, radiologjia, transfuzioni i gjakut, vaksinimi dhe ndërhyrje të tjera) duhet të shtohen.</w:t>
      </w:r>
    </w:p>
    <w:p w14:paraId="00BB30DA"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Programi i depistimit të kancerit 2014-2020 është në vazhdim e sipër. Megjithëse janë siguruar fonde shtesë për depistimin sistematik të kancerit të qafës së mitrës dhe gjirit, të dhënat e shpeshtësisë së kancerit kanë nevojë për përmirësim. Duhet të ndahen burimet e nevojshme për të lejuar trajtimin dhe parandalimin e duhur. </w:t>
      </w:r>
      <w:r w:rsidRPr="00E5500E">
        <w:rPr>
          <w:rFonts w:eastAsia="Times New Roman"/>
          <w:b/>
          <w:bCs/>
          <w:color w:val="000000"/>
          <w:sz w:val="24"/>
          <w:lang w:val="sq-AL"/>
        </w:rPr>
        <w:t>Promovimi i shëndetit</w:t>
      </w:r>
      <w:r w:rsidRPr="00E5500E">
        <w:rPr>
          <w:rFonts w:eastAsia="Times New Roman"/>
          <w:color w:val="000000"/>
          <w:sz w:val="24"/>
          <w:lang w:val="sq-AL"/>
        </w:rPr>
        <w:t xml:space="preserve"> dhe parandalimi i </w:t>
      </w:r>
      <w:r w:rsidRPr="00E5500E">
        <w:rPr>
          <w:rFonts w:eastAsia="Times New Roman"/>
          <w:b/>
          <w:bCs/>
          <w:color w:val="000000"/>
          <w:sz w:val="24"/>
          <w:lang w:val="sq-AL"/>
        </w:rPr>
        <w:t xml:space="preserve">sëmundjeve jo-ngjitëse </w:t>
      </w:r>
      <w:r w:rsidRPr="00E5500E">
        <w:rPr>
          <w:rFonts w:eastAsia="Times New Roman"/>
          <w:color w:val="000000"/>
          <w:sz w:val="24"/>
          <w:lang w:val="sq-AL"/>
        </w:rPr>
        <w:t xml:space="preserve">mbetet i dobët. Kosova ende nuk ka miratuar një strategji 2019-2021 mbi promovimin dhe edukimin shëndetësor dhe nuk ka bërë asnjë përparim në të </w:t>
      </w:r>
      <w:r w:rsidRPr="00E5500E">
        <w:rPr>
          <w:rFonts w:eastAsia="Times New Roman"/>
          <w:b/>
          <w:bCs/>
          <w:color w:val="000000"/>
          <w:sz w:val="24"/>
          <w:lang w:val="sq-AL"/>
        </w:rPr>
        <w:t>ushqyerit dhe aktivitetin fizik</w:t>
      </w:r>
      <w:r w:rsidRPr="00E5500E">
        <w:rPr>
          <w:rFonts w:eastAsia="Times New Roman"/>
          <w:color w:val="000000"/>
          <w:sz w:val="24"/>
          <w:lang w:val="sq-AL"/>
        </w:rPr>
        <w:t>.</w:t>
      </w:r>
    </w:p>
    <w:p w14:paraId="284DC203"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Sa i përket </w:t>
      </w:r>
      <w:r w:rsidRPr="00E5500E">
        <w:rPr>
          <w:rFonts w:eastAsia="Times New Roman"/>
          <w:b/>
          <w:bCs/>
          <w:color w:val="000000"/>
          <w:sz w:val="24"/>
          <w:lang w:val="sq-AL"/>
        </w:rPr>
        <w:t>pabarazive shëndetësore</w:t>
      </w:r>
      <w:r w:rsidRPr="00E5500E">
        <w:rPr>
          <w:rFonts w:eastAsia="Times New Roman"/>
          <w:color w:val="000000"/>
          <w:sz w:val="24"/>
          <w:lang w:val="sq-AL"/>
        </w:rPr>
        <w:t>, Kosova nuk ofron sigurim shëndetësor universal dhe shpenzimet nga xhepi për shëndetin mbeten të larta. Për arsye ekonomike, rreth 18% e popullsisë nuk kërkon shërbime mjekësore në rast sëmundjeje. Situata e komunitetit Rom dhe Ashkali mbetet një burim shqetësimi duke pasur parasysh nivelet e tyre shumë të ulëta të imunizimit dhe vështirësitë e veçanta në qasjen në kujdesin shëndetësor për shkak të kushteve të tyre të vështira socio-ekonomike. Shpërndarja e informacionit mbi shërbimet publike dhe incidenca e diskriminimit nuk janë përmirësuar.</w:t>
      </w:r>
    </w:p>
    <w:p w14:paraId="4A18A403" w14:textId="77777777" w:rsidR="00E5500E" w:rsidRPr="00E5500E" w:rsidRDefault="00E5500E" w:rsidP="00E5500E">
      <w:pPr>
        <w:spacing w:before="129" w:line="273" w:lineRule="exact"/>
        <w:ind w:left="144"/>
        <w:textAlignment w:val="baseline"/>
        <w:rPr>
          <w:rFonts w:eastAsia="Times New Roman"/>
          <w:b/>
          <w:color w:val="000000"/>
          <w:spacing w:val="8"/>
          <w:sz w:val="24"/>
          <w:lang w:val="sq-AL"/>
        </w:rPr>
      </w:pPr>
      <w:r w:rsidRPr="00E5500E">
        <w:rPr>
          <w:rFonts w:eastAsia="Times New Roman"/>
          <w:b/>
          <w:color w:val="000000"/>
          <w:spacing w:val="8"/>
          <w:sz w:val="24"/>
          <w:lang w:val="sq-AL"/>
        </w:rPr>
        <w:t xml:space="preserve">6.13 Edukimi dhe kultura </w:t>
      </w:r>
    </w:p>
    <w:p w14:paraId="2E58F1E7" w14:textId="77777777" w:rsidR="00E5500E" w:rsidRPr="00E5500E" w:rsidRDefault="00E5500E" w:rsidP="00E5500E">
      <w:pPr>
        <w:spacing w:before="117" w:after="105" w:line="276" w:lineRule="exact"/>
        <w:ind w:left="144" w:right="144"/>
        <w:jc w:val="both"/>
        <w:textAlignment w:val="baseline"/>
        <w:rPr>
          <w:rFonts w:eastAsia="Times New Roman"/>
          <w:i/>
          <w:color w:val="000000"/>
          <w:sz w:val="24"/>
          <w:lang w:val="sq-AL"/>
        </w:rPr>
      </w:pPr>
      <w:r w:rsidRPr="00E5500E">
        <w:rPr>
          <w:rFonts w:eastAsia="Times New Roman"/>
          <w:i/>
          <w:color w:val="000000"/>
          <w:sz w:val="24"/>
          <w:lang w:val="sq-AL"/>
        </w:rPr>
        <w:t>BE-ja mbështet bashkëpunimin në arsim dhe kulturë përmes programeve të financimit dhe koordinimit të politikës së Shteteve Anëtare përmes metodës së hapur të koordinimit. BE-ja dhe Shtetet Anëtare duhet gjithashtu të parandalojnë diskriminimin dhe të sigurojnë arsim cilësor për fëmijët e punëtorëve migrantë, përfshirë ata me prejardhje të disavantazhuar.</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E5500E" w:rsidRPr="00E5500E" w14:paraId="157831F0" w14:textId="77777777" w:rsidTr="006904CF">
        <w:trPr>
          <w:trHeight w:hRule="exact" w:val="5137"/>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2544EECE" w14:textId="77777777" w:rsidR="00E5500E" w:rsidRPr="00E5500E" w:rsidRDefault="00E5500E" w:rsidP="00E5500E">
            <w:pPr>
              <w:spacing w:before="120" w:line="276" w:lineRule="exact"/>
              <w:ind w:left="144" w:right="144"/>
              <w:jc w:val="both"/>
              <w:textAlignment w:val="baseline"/>
              <w:rPr>
                <w:rFonts w:eastAsia="Times New Roman"/>
                <w:color w:val="000000"/>
                <w:spacing w:val="-1"/>
                <w:sz w:val="24"/>
                <w:lang w:val="sq-AL"/>
              </w:rPr>
            </w:pPr>
            <w:r w:rsidRPr="00E5500E">
              <w:rPr>
                <w:rFonts w:eastAsia="Times New Roman"/>
                <w:color w:val="000000"/>
                <w:spacing w:val="-1"/>
                <w:sz w:val="24"/>
                <w:lang w:val="sq-AL"/>
              </w:rPr>
              <w:lastRenderedPageBreak/>
              <w:t xml:space="preserve">Kosova është në </w:t>
            </w:r>
            <w:r w:rsidRPr="00E5500E">
              <w:rPr>
                <w:rFonts w:eastAsia="Times New Roman"/>
                <w:b/>
                <w:bCs/>
                <w:color w:val="000000"/>
                <w:spacing w:val="-1"/>
                <w:sz w:val="24"/>
                <w:lang w:val="sq-AL"/>
              </w:rPr>
              <w:t>fazën e hershme</w:t>
            </w:r>
            <w:r w:rsidRPr="00E5500E">
              <w:rPr>
                <w:rFonts w:eastAsia="Times New Roman"/>
                <w:color w:val="000000"/>
                <w:spacing w:val="-1"/>
                <w:sz w:val="24"/>
                <w:lang w:val="sq-AL"/>
              </w:rPr>
              <w:t xml:space="preserve"> të përgatitjes në fushën e arsimit dhe kulturës. Nuk ka </w:t>
            </w:r>
            <w:r w:rsidRPr="00E5500E">
              <w:rPr>
                <w:rFonts w:eastAsia="Times New Roman"/>
                <w:b/>
                <w:bCs/>
                <w:color w:val="000000"/>
                <w:spacing w:val="-1"/>
                <w:sz w:val="24"/>
                <w:lang w:val="sq-AL"/>
              </w:rPr>
              <w:t>pasur progres</w:t>
            </w:r>
            <w:r w:rsidRPr="00E5500E">
              <w:rPr>
                <w:rFonts w:eastAsia="Times New Roman"/>
                <w:color w:val="000000"/>
                <w:spacing w:val="-1"/>
                <w:sz w:val="24"/>
                <w:lang w:val="sq-AL"/>
              </w:rPr>
              <w:t xml:space="preserve"> gjatë vitit të kaluar, prandaj cilësia e arsimit duhet të përmirësohet në mënyrë të konsiderueshme.</w:t>
            </w:r>
          </w:p>
          <w:p w14:paraId="608A1E0A"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Meqenëse rekomandimet e raportit të mëparshëm nuk janë adresuar, në vitin e ardhshëm, Kosova në veçanti duhet të:</w:t>
            </w:r>
          </w:p>
          <w:p w14:paraId="2DAF513B" w14:textId="77777777" w:rsidR="00E5500E" w:rsidRPr="00E5500E" w:rsidRDefault="00E5500E" w:rsidP="00E5500E">
            <w:pPr>
              <w:spacing w:before="135" w:line="271" w:lineRule="exact"/>
              <w:ind w:left="504" w:right="144" w:hanging="360"/>
              <w:jc w:val="both"/>
              <w:textAlignment w:val="baseline"/>
              <w:rPr>
                <w:rFonts w:eastAsia="Times New Roman"/>
                <w:color w:val="000000"/>
                <w:sz w:val="24"/>
                <w:lang w:val="sq-AL"/>
              </w:rPr>
            </w:pPr>
            <w:r w:rsidRPr="00E5500E">
              <w:rPr>
                <w:rFonts w:ascii="Segoe UI Symbol" w:eastAsia="Segoe UI Symbol" w:hAnsi="Segoe UI Symbol"/>
                <w:color w:val="000000"/>
                <w:lang w:val="sq-AL"/>
              </w:rPr>
              <w:t>-</w:t>
            </w:r>
            <w:r w:rsidRPr="00E5500E">
              <w:rPr>
                <w:rFonts w:eastAsia="Times New Roman"/>
                <w:color w:val="000000"/>
                <w:sz w:val="24"/>
                <w:lang w:val="sq-AL"/>
              </w:rPr>
              <w:t xml:space="preserve">zbatojë në mënyrë sistematike mekanizmat e sigurimit të cilësisë në të gjitha nivelet e arsimit dhe të </w:t>
            </w:r>
            <w:r w:rsidRPr="00E5500E">
              <w:rPr>
                <w:rFonts w:eastAsia="Times New Roman"/>
                <w:color w:val="000000"/>
                <w:sz w:val="24"/>
                <w:u w:val="single"/>
                <w:lang w:val="sq-AL"/>
              </w:rPr>
              <w:t xml:space="preserve">përmirësojë qasjen në arsimin cilësor në nivelin parashkollor dhe për grupet në </w:t>
            </w:r>
            <w:r w:rsidRPr="00E5500E">
              <w:rPr>
                <w:rFonts w:eastAsia="Times New Roman"/>
                <w:color w:val="000000"/>
                <w:sz w:val="24"/>
                <w:lang w:val="sq-AL"/>
              </w:rPr>
              <w:t>disavantazh;</w:t>
            </w:r>
          </w:p>
          <w:p w14:paraId="39CC17FB" w14:textId="77777777" w:rsidR="00E5500E" w:rsidRPr="00E5500E" w:rsidRDefault="00E5500E" w:rsidP="00E5500E">
            <w:pPr>
              <w:spacing w:before="135" w:line="271" w:lineRule="exact"/>
              <w:ind w:left="504" w:right="144" w:hanging="360"/>
              <w:jc w:val="both"/>
              <w:textAlignment w:val="baseline"/>
              <w:rPr>
                <w:rFonts w:eastAsia="Times New Roman"/>
                <w:color w:val="000000"/>
                <w:sz w:val="24"/>
                <w:lang w:val="sq-AL"/>
              </w:rPr>
            </w:pPr>
            <w:r w:rsidRPr="00E5500E">
              <w:rPr>
                <w:rFonts w:eastAsia="Times New Roman"/>
                <w:color w:val="000000"/>
                <w:sz w:val="24"/>
                <w:lang w:val="sq-AL"/>
              </w:rPr>
              <w:t>-* finalizojë zbatimin e kornizës së re kurrikulare për arsimin bazë me libra shkollorë cilësorë dhe duke siguruar trajnime të qëndrueshme për mësuesit;</w:t>
            </w:r>
          </w:p>
          <w:p w14:paraId="65C0BFF7" w14:textId="77777777" w:rsidR="00E5500E" w:rsidRPr="00E5500E" w:rsidRDefault="00E5500E" w:rsidP="00E5500E">
            <w:pPr>
              <w:spacing w:before="135" w:line="271" w:lineRule="exact"/>
              <w:ind w:left="504" w:right="144" w:hanging="360"/>
              <w:jc w:val="both"/>
              <w:textAlignment w:val="baseline"/>
              <w:rPr>
                <w:rFonts w:eastAsia="Times New Roman"/>
                <w:color w:val="000000"/>
                <w:sz w:val="24"/>
                <w:lang w:val="sq-AL"/>
              </w:rPr>
            </w:pPr>
            <w:r w:rsidRPr="00E5500E">
              <w:rPr>
                <w:rFonts w:eastAsia="Times New Roman"/>
                <w:color w:val="000000"/>
                <w:sz w:val="24"/>
                <w:lang w:val="sq-AL"/>
              </w:rPr>
              <w:t>-* rrisë ofrimin e arsimit dhe aftësimit profesional cilësor për profesionet e kërkuara;</w:t>
            </w:r>
          </w:p>
          <w:p w14:paraId="2E914105" w14:textId="77777777" w:rsidR="00E5500E" w:rsidRPr="00E5500E" w:rsidRDefault="00E5500E" w:rsidP="00E5500E">
            <w:pPr>
              <w:spacing w:before="135" w:line="271" w:lineRule="exact"/>
              <w:ind w:left="504" w:right="144" w:hanging="360"/>
              <w:jc w:val="both"/>
              <w:textAlignment w:val="baseline"/>
              <w:rPr>
                <w:rFonts w:ascii="Segoe UI Symbol" w:eastAsia="Segoe UI Symbol" w:hAnsi="Segoe UI Symbol"/>
                <w:color w:val="000000"/>
                <w:lang w:val="sq-AL"/>
              </w:rPr>
            </w:pPr>
            <w:r w:rsidRPr="00E5500E">
              <w:rPr>
                <w:rFonts w:eastAsia="Times New Roman"/>
                <w:color w:val="000000"/>
                <w:sz w:val="24"/>
                <w:lang w:val="sq-AL"/>
              </w:rPr>
              <w:t>-* përmirësojë sigurimin e cilësisë në arsimin e lartë duke përmbushur rekomandimet e Shoqatës Evropiane për Sigurimin e Cilësisë në Arsimin e Lartë dhe duke rishikuar legjislacionin përkatës (siç janë Ligji për arsimin e lartë dhe Ligji për Agjencisë së Kosovës për Akreditim).</w:t>
            </w:r>
          </w:p>
        </w:tc>
      </w:tr>
    </w:tbl>
    <w:p w14:paraId="3F2084DA" w14:textId="77777777" w:rsidR="00E5500E" w:rsidRPr="00E5500E" w:rsidRDefault="00E5500E" w:rsidP="00E5500E">
      <w:pPr>
        <w:spacing w:after="212" w:line="20" w:lineRule="exact"/>
        <w:rPr>
          <w:lang w:val="sq-AL"/>
        </w:rPr>
      </w:pPr>
    </w:p>
    <w:p w14:paraId="5D956FAB" w14:textId="77777777" w:rsidR="00E5500E" w:rsidRPr="00E5500E" w:rsidRDefault="00E5500E" w:rsidP="00E5500E">
      <w:pPr>
        <w:spacing w:before="13" w:line="249" w:lineRule="exact"/>
        <w:jc w:val="center"/>
        <w:textAlignment w:val="baseline"/>
        <w:rPr>
          <w:rFonts w:eastAsia="Times New Roman"/>
          <w:color w:val="000000"/>
          <w:spacing w:val="35"/>
          <w:lang w:val="sq-AL"/>
        </w:rPr>
      </w:pPr>
      <w:r w:rsidRPr="00E5500E">
        <w:rPr>
          <w:rFonts w:eastAsia="Times New Roman"/>
          <w:color w:val="000000"/>
          <w:spacing w:val="35"/>
          <w:lang w:val="sq-AL"/>
        </w:rPr>
        <w:t>83</w:t>
      </w:r>
    </w:p>
    <w:p w14:paraId="48E9D01B" w14:textId="77777777" w:rsidR="00E5500E" w:rsidRPr="00E5500E" w:rsidRDefault="00E5500E" w:rsidP="00E5500E">
      <w:pPr>
        <w:rPr>
          <w:lang w:val="sq-AL"/>
        </w:rPr>
        <w:sectPr w:rsidR="00E5500E" w:rsidRPr="00E5500E">
          <w:pgSz w:w="11909" w:h="16838"/>
          <w:pgMar w:top="1400" w:right="1274" w:bottom="562" w:left="1275" w:header="720" w:footer="720" w:gutter="0"/>
          <w:cols w:space="720"/>
        </w:sectPr>
      </w:pPr>
    </w:p>
    <w:p w14:paraId="4CE1859B" w14:textId="77777777" w:rsidR="00E5500E" w:rsidRPr="00E5500E" w:rsidRDefault="00E5500E" w:rsidP="00E5500E">
      <w:pPr>
        <w:spacing w:line="275"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lastRenderedPageBreak/>
        <w:t>Shpenzimet publike për arsimin nuk janë rritur, duke mbetur në 4.7% të BPV-së. Si reagim ndaj krizës COVID-19, të gjitha shkollat në Kosovë ishin mbyllur në mars të vitit 2020 dhe qëndruan të mbyllura deri në pushimet e verës. Mësimet online, bazuar në udhëzimet e Ministrisë së Arsimit, Shkencës, Teknologjisë dhe Inovacionit, po ofrohen për të gjitha nivelet e arsimit, nga parashkollori deri tek arsimi i lartë.</w:t>
      </w:r>
    </w:p>
    <w:p w14:paraId="02CF776F" w14:textId="77777777" w:rsidR="00E5500E" w:rsidRPr="00E5500E" w:rsidRDefault="00E5500E" w:rsidP="00E5500E">
      <w:pPr>
        <w:spacing w:before="115"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Regjistrimi në arsimin fillor dhe të mesëm të ulët është universal me 100% të fëmijëve që ndjekin klasat 1 deri në 5, ndërsa 90.5% prej tyre vazhdojnë në shkollat e mesme të ulëta (klasat 6 deri në 9). 86.8% e fëmijëve ndjekin shkollën e mesme (klasat 9 deri në 12), e cila është afër mesatares së OBZHE-së. Edhe pse ka një rritje prej vetëm 6.2% të fëmijëve të moshës 0-5 vjeç që ndjekin arsimimin dhe kujdesin e fëmijërisë së hershme, kjo përqindje është akoma shumë poshtë mesatares së OBZHE-së (mbi 87%), ose synimeve të Edukimit dhe Trajnimit për 2020 (95%). Aktualisht, janë vetëm 44 kopshte publike, të shpërndara në 23 nga 38 komunat. Planet e qeverisë për të rritur këtë numër po përparojnë shumë ngadalë. Një përqindje më e lartë e fëmijëve mbi 5 vjeç (92.5%) ndjekin edukimin dhe kujdesin e fëmijërisë së hershme (deri në arsimin e detyruar fillor). Përqindja e studentëve në arsimin e lartë mbetet e lartë, por shkalla e diplomimit është akoma e ulët.</w:t>
      </w:r>
    </w:p>
    <w:p w14:paraId="6C2594EB" w14:textId="77777777" w:rsidR="00E5500E" w:rsidRPr="00E5500E" w:rsidRDefault="00E5500E" w:rsidP="00E5500E">
      <w:pPr>
        <w:spacing w:before="123"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Cilësia e arsimit mbetet e dobët. Në Programin OBZHE për Vlerësimin e Studentëve Ndërkombëtarë 2018 (PISA), Kosova përsëri (si në 2015) u rendit e treta nga fundi. Kosova gjithashtu mori pjesë në Trendët në Studimin Ndërkombëtar të Matematikës dhe Shkencës (TIMSS) 2019 si dhe në Progresin në Studimin e Shkencave Ndërkombëtare të Leximit (PIRLS) 2021. Autoritetet filluan një reformë të gjerë të kurrikulës në vitin 2012, duke u përqendruar në studentët dhe kompetencat e tyre. Megjithëse u prezantua në të gjitha shkollat në vitin 2017, ky progres u pengua si pasojë e mungesës së teksteve të përshtatshme, materialeve mësimore dhe trajnimit të mësuesve.</w:t>
      </w:r>
    </w:p>
    <w:p w14:paraId="78CEF308"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vazhdon të ketë një numër relativisht të lartë të studentëve (dyfishi i mesatares së BE). Në arsimin e lartë, ka ende shumë që studiojnë për drejtësi dhe ekonomi, por sondazhe të ndryshme të biznesit kanë identifikuar mungesë të aftësisë në fushat e TI-së dhe inxhinierisë. Raportet e mësuesve/studentëve mbeten të pafavorshme për studentët (1:41 në publik dhe 1:60 në universitetet private).</w:t>
      </w:r>
    </w:p>
    <w:p w14:paraId="364E6DD2" w14:textId="77777777" w:rsidR="00E5500E" w:rsidRPr="00E5500E" w:rsidRDefault="00E5500E" w:rsidP="00E5500E">
      <w:pPr>
        <w:spacing w:before="117"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Korrupsioni dhe ndërhyrjet politike mbeten probleme të rëndësishme në të gjitha nivelet e arsimit, veçanërisht në arsimin e lartë. Megjithëse ka pasur disa përmirësime për shkak të vëzhgimit publik, rekrutimi dhe promovimi i personelit akademik kryesisht nuk është i bazuar në merita dhe arritjet shkencore, botimet dhe performancat shpesh neglizhohen. Nuk është ndërmarrë asnjë veprim i mjaftueshëm për të adresuar rastet e sjelljes së keqe akademike dhe plagjiaturës.</w:t>
      </w:r>
    </w:p>
    <w:p w14:paraId="79D7EB20" w14:textId="77777777" w:rsidR="00E5500E" w:rsidRPr="00E5500E" w:rsidRDefault="00E5500E" w:rsidP="00E5500E">
      <w:pPr>
        <w:spacing w:before="123"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ende nuk e ka miratuar Ligjin e ri për arsimin e lartë që do të forconte autonominë e institucioneve dhe do të përmirësonte sigurimin e cilësisë dhe integritetin akademik.</w:t>
      </w:r>
    </w:p>
    <w:p w14:paraId="6B6422A8" w14:textId="77777777" w:rsidR="00E5500E" w:rsidRPr="00E5500E" w:rsidRDefault="00E5500E" w:rsidP="00E5500E">
      <w:pPr>
        <w:spacing w:before="123" w:line="276" w:lineRule="exact"/>
        <w:ind w:left="144" w:right="144"/>
        <w:jc w:val="both"/>
        <w:textAlignment w:val="baseline"/>
        <w:rPr>
          <w:rFonts w:eastAsia="Times New Roman"/>
          <w:color w:val="000000"/>
          <w:sz w:val="24"/>
          <w:lang w:val="sq-AL"/>
        </w:rPr>
      </w:pPr>
    </w:p>
    <w:p w14:paraId="7B9286EE" w14:textId="77777777" w:rsidR="00E5500E" w:rsidRPr="00E5500E" w:rsidRDefault="00E5500E" w:rsidP="00E5500E">
      <w:pPr>
        <w:spacing w:line="275" w:lineRule="exact"/>
        <w:ind w:left="144" w:right="144"/>
        <w:jc w:val="both"/>
        <w:textAlignment w:val="baseline"/>
        <w:rPr>
          <w:rFonts w:eastAsia="Times New Roman"/>
          <w:color w:val="000000"/>
          <w:sz w:val="24"/>
          <w:lang w:val="sq-AL"/>
        </w:rPr>
      </w:pPr>
      <w:r w:rsidRPr="00E5500E">
        <w:rPr>
          <w:rFonts w:eastAsia="Times New Roman"/>
          <w:color w:val="000000"/>
          <w:spacing w:val="-1"/>
          <w:sz w:val="24"/>
          <w:lang w:val="sq-AL"/>
        </w:rPr>
        <w:t>Anëtarësimi i Agjencisë së Akreditimit të Kosovës në Shoqatën Evropiane për Sigurimin e Cilësisë në Arsimin e Lartë (ENQA) u revokua në shtator të vitit 2019, pas dështimit të Kosovës për t'iu përmbajtur rregullave dhe standardeve të ENQA. Agjencia do të duhet të presë për dy vjet deri në 2021 përpara se të ketë të drejtë të riaplikojë për anëtarësim. Agjencia mbetet me burime të dobëta, me vetëm katër anëtarë të stafit dhe vendimi i bordit për të shkurtuar një numër të madh të programeve për mos përmbushje të kritereve minimale të akreditimit u prit me kritika të padrejta</w:t>
      </w:r>
      <w:r w:rsidRPr="00E5500E">
        <w:rPr>
          <w:rFonts w:eastAsia="Times New Roman"/>
          <w:color w:val="000000"/>
          <w:sz w:val="24"/>
          <w:lang w:val="sq-AL"/>
        </w:rPr>
        <w:t>. Një drejtor i ri u emërua në mars të vitit 2020, pasi Agjencia u menaxhua nga drejtorët e përkohshëm për një numër vitesh.</w:t>
      </w:r>
    </w:p>
    <w:p w14:paraId="3F4F5B10"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p>
    <w:p w14:paraId="62653F5D"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p>
    <w:p w14:paraId="613CC8B8"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p>
    <w:p w14:paraId="73ED374C"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lastRenderedPageBreak/>
        <w:t>Gjysma e të gjithë studentëve të shkollës së mesme të lartë (gati 53% në 2018/2019) zgjedhin programet e arsimit profesional (AAP). Sidoqoftë, një pjesë e madhe (97.4%) e të diplomuarve të arsimit profesional vazhdojnë të regjistrohen në arsimin e lartë. Sistemi i APP-së ka mungesë të kurseve praktike dhe të aplikuara në shumicën e programeve dhe ka shumë pak bashkëpunim midis shkollave profesionale dhe subjekteve të biznesit. Kur ekziston një bashkëpunim i tillë, ai lehtësohet kryesisht përmes projekteve të donatorëve dhe bizneseve private. Mësuesit në qendrat e APP-së kanë kualifikimet e nevojshme zyrtare, por nuk janë të pajisur me mundësi të përshtatshme të zhvillimit profesional. Për më tepër, ka mungesë të materialeve mësimore dhe teksteve shkollore. Ende ekziston një mospërputhje midis nevojave të tregut të punës dhe rezultateve të arsimit.</w:t>
      </w:r>
    </w:p>
    <w:p w14:paraId="6E6F537F" w14:textId="77777777" w:rsidR="00E5500E" w:rsidRPr="00E5500E" w:rsidRDefault="00E5500E" w:rsidP="00E5500E">
      <w:pPr>
        <w:spacing w:before="118"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Nevojiten më shumë përpjekje që fëmijëve me aftësi të kufizuara tu jepet mundësia e arsimit cilësor. Në vitin 2018, 75 asistentë të rinj kualifikohen për të punuar me fëmijë/studentë me nevoja të veçanta, duke shtuar një grup të parë prej 54. Rreth 53 asistentë ishin të punësuar në 2019.</w:t>
      </w:r>
    </w:p>
    <w:p w14:paraId="3FE316C3"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Duhet të merren masa për të adresuar shkallën e lartë të braktisjes së fëmijëve romë dhe ashkali, p.sh. mbështetjen e punës së qendrave të mësimit (të themeluara dhe mbështetur kryesisht nga donatorët). Kryesisht është në sajë të qendrave të të mësuarit që nivelet e regjistrimit në arsimin e detyrueshëm janë rritur në mesin e fëmijëve romë dhe ashkali, dhe nivelet e braktisjes janë ulur. Megjithëse qeveria premtoi të kontribuojë në financimin e tyre, ajo ende nuk ka alokuar burimet buxhetore; asnjë fond nuk ishte alokuar për këto qendra në buxhetin e vitit 2020. Duhet të bëhen përpjekje për të luftuar diskriminimin në universitete dhe sallat e banimit.</w:t>
      </w:r>
    </w:p>
    <w:p w14:paraId="05ED18C6" w14:textId="77777777" w:rsidR="00E5500E" w:rsidRPr="00E5500E" w:rsidRDefault="00E5500E" w:rsidP="00E5500E">
      <w:pPr>
        <w:spacing w:before="118"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Që nga viti 2015, 2,800 studentë dhe staf nga Kosova morën pjesë në shkëmbimet Erasmus +. Institucionet e Kosovës morën pjesë në 10 projekte për ndërtimin e kapaciteteve në arsimin e lartë (tre si partnerë koordinues).</w:t>
      </w:r>
    </w:p>
    <w:p w14:paraId="73DC26EA" w14:textId="77777777" w:rsidR="00E5500E" w:rsidRPr="00E5500E" w:rsidRDefault="00E5500E" w:rsidP="00E5500E">
      <w:pPr>
        <w:spacing w:before="122"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color w:val="000000"/>
          <w:sz w:val="24"/>
          <w:lang w:val="sq-AL"/>
        </w:rPr>
        <w:t>kulturën</w:t>
      </w:r>
      <w:r w:rsidRPr="00E5500E">
        <w:rPr>
          <w:rFonts w:eastAsia="Times New Roman"/>
          <w:color w:val="000000"/>
          <w:sz w:val="24"/>
          <w:lang w:val="sq-AL"/>
        </w:rPr>
        <w:t>, Kosova duhet të mbajë përpjekjet për të përmbushur standardet e Konventës 2005 të UNESCO mbi Mbrojtjen dhe Promovimin e Diversitetit të Shprehjeve Kulturore. Kosova duhet të përparojë në hartimin e Ligjit për trashëgiminë kulturore, i cili duhet të pasqyrojë me saktësi zotimet e saj në Shtojcën V të Planit të Ahtisaarit. Shpeshtësia e takimeve të Këshillit të Zbatimit dhe Monitorimit duhet të ruhet në mënyrë që të identifikohen zgjidhjet e përbashkëta që duhen arritur ndërmjet Kosovës dhe Kishës Ortodokse Serbe. Bashkëpunimi kulturor me Serbinë duhet të lehtësohet.</w:t>
      </w:r>
    </w:p>
    <w:p w14:paraId="5FCDC7AE" w14:textId="77777777" w:rsidR="00E5500E" w:rsidRPr="00E5500E" w:rsidRDefault="00E5500E" w:rsidP="00E5500E">
      <w:pPr>
        <w:spacing w:before="118"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Sa i përket pjesëmarrjes së Kosovës në programin Creative Europe në vitin 2019, u organizuan tre sesione informuese në Prishtinë dhe Prizren për të informuar audiencat më të mëdha rreth mundësive të bashkëfinancimit, thirrjeve dhe procedurave të aplikimit sipas programit; megjithatë, pa financim të ndonjë projekti të suksesshëm në cilindo aktivitetet në kuadër të programit. U krijua një zyre e Creative Europe për Kosovën.</w:t>
      </w:r>
    </w:p>
    <w:p w14:paraId="747254F8" w14:textId="77777777" w:rsidR="00E5500E" w:rsidRPr="00E5500E" w:rsidRDefault="00E5500E" w:rsidP="00E5500E">
      <w:pPr>
        <w:spacing w:before="120"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 xml:space="preserve">Për </w:t>
      </w:r>
      <w:r w:rsidRPr="00E5500E">
        <w:rPr>
          <w:rFonts w:eastAsia="Times New Roman"/>
          <w:b/>
          <w:color w:val="000000"/>
          <w:sz w:val="24"/>
          <w:lang w:val="sq-AL"/>
        </w:rPr>
        <w:t>të rinjtë</w:t>
      </w:r>
      <w:r w:rsidRPr="00E5500E">
        <w:rPr>
          <w:rFonts w:eastAsia="Times New Roman"/>
          <w:color w:val="000000"/>
          <w:sz w:val="24"/>
          <w:lang w:val="sq-AL"/>
        </w:rPr>
        <w:t>, Kosova kryesoi Bordin Drejtues të Zyrës Rajonale të Bashkëpunimit Rinor (ZRBR) në vitin 2019 dhe u mbajtën dy takime.</w:t>
      </w:r>
    </w:p>
    <w:p w14:paraId="6132AA79" w14:textId="77777777" w:rsidR="00E5500E" w:rsidRPr="00E5500E" w:rsidRDefault="00E5500E" w:rsidP="00E5500E">
      <w:pPr>
        <w:spacing w:before="121" w:line="276" w:lineRule="exact"/>
        <w:ind w:left="72" w:right="144"/>
        <w:jc w:val="both"/>
        <w:textAlignment w:val="baseline"/>
        <w:rPr>
          <w:rFonts w:eastAsia="Times New Roman"/>
          <w:color w:val="000000"/>
          <w:sz w:val="24"/>
          <w:lang w:val="sq-AL"/>
        </w:rPr>
      </w:pPr>
      <w:r w:rsidRPr="00E5500E">
        <w:rPr>
          <w:rFonts w:eastAsia="Times New Roman"/>
          <w:color w:val="000000"/>
          <w:sz w:val="24"/>
          <w:lang w:val="sq-AL"/>
        </w:rPr>
        <w:t>Kosova ju bashkua në mënyrë aktive edicionit të pestë të Javës Evropiane të Sportit (23-30 Shtator 2019), nën kornizën e nismës së Komisionit "Java Evropiane e Sportit Përtej Kufijve". Aktivitetet sportive u organizuan në të gjithë Kosovën.</w:t>
      </w:r>
    </w:p>
    <w:p w14:paraId="6FC2D1E0"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1FFA6A20"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64C608E4"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1C5006AB"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451CA0EB"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76562631" w14:textId="77777777" w:rsidR="00E5500E" w:rsidRPr="00E5500E" w:rsidRDefault="00E5500E" w:rsidP="00E5500E">
      <w:pPr>
        <w:spacing w:before="127" w:line="269" w:lineRule="exact"/>
        <w:ind w:left="72"/>
        <w:textAlignment w:val="baseline"/>
        <w:rPr>
          <w:rFonts w:eastAsia="Times New Roman"/>
          <w:b/>
          <w:color w:val="000000"/>
          <w:spacing w:val="8"/>
          <w:sz w:val="24"/>
          <w:lang w:val="sq-AL"/>
        </w:rPr>
      </w:pPr>
    </w:p>
    <w:p w14:paraId="6204294C" w14:textId="0E47D83B" w:rsidR="00E5500E" w:rsidRPr="00E5500E" w:rsidRDefault="00E5500E" w:rsidP="00E5500E">
      <w:pPr>
        <w:spacing w:before="127" w:line="269" w:lineRule="exact"/>
        <w:ind w:left="72"/>
        <w:textAlignment w:val="baseline"/>
        <w:rPr>
          <w:rFonts w:eastAsia="Times New Roman"/>
          <w:b/>
          <w:color w:val="000000"/>
          <w:spacing w:val="8"/>
          <w:sz w:val="24"/>
          <w:lang w:val="sq-AL"/>
        </w:rPr>
      </w:pPr>
      <w:r w:rsidRPr="00E5500E">
        <w:rPr>
          <w:rFonts w:eastAsia="Times New Roman"/>
          <w:b/>
          <w:color w:val="000000"/>
          <w:spacing w:val="8"/>
          <w:sz w:val="24"/>
          <w:lang w:val="sq-AL"/>
        </w:rPr>
        <w:lastRenderedPageBreak/>
        <w:t>6.14 Shkenca dhe hulumtim</w:t>
      </w:r>
      <w:r>
        <w:rPr>
          <w:rFonts w:eastAsia="Times New Roman"/>
          <w:b/>
          <w:color w:val="000000"/>
          <w:spacing w:val="8"/>
          <w:sz w:val="24"/>
          <w:lang w:val="sq-AL"/>
        </w:rPr>
        <w:t>et</w:t>
      </w:r>
      <w:r w:rsidRPr="00E5500E">
        <w:rPr>
          <w:rFonts w:eastAsia="Times New Roman"/>
          <w:b/>
          <w:color w:val="000000"/>
          <w:spacing w:val="8"/>
          <w:sz w:val="24"/>
          <w:lang w:val="sq-AL"/>
        </w:rPr>
        <w:t xml:space="preserve">  </w:t>
      </w:r>
    </w:p>
    <w:p w14:paraId="54B1406B" w14:textId="77777777" w:rsidR="00E5500E" w:rsidRPr="00E5500E" w:rsidRDefault="00E5500E" w:rsidP="00E5500E">
      <w:pPr>
        <w:rPr>
          <w:lang w:val="sq-AL"/>
        </w:rPr>
      </w:pPr>
    </w:p>
    <w:p w14:paraId="2F0133B8" w14:textId="77777777" w:rsidR="00E5500E" w:rsidRPr="00E5500E" w:rsidRDefault="00E5500E" w:rsidP="00E5500E">
      <w:pPr>
        <w:spacing w:before="19" w:after="114" w:line="276" w:lineRule="exact"/>
        <w:ind w:left="144" w:right="144"/>
        <w:jc w:val="both"/>
        <w:textAlignment w:val="baseline"/>
        <w:rPr>
          <w:rFonts w:eastAsia="Times New Roman"/>
          <w:i/>
          <w:color w:val="000000"/>
          <w:sz w:val="24"/>
          <w:lang w:val="sq-AL"/>
        </w:rPr>
      </w:pPr>
      <w:r w:rsidRPr="00E5500E">
        <w:rPr>
          <w:rFonts w:eastAsia="Times New Roman"/>
          <w:i/>
          <w:color w:val="000000"/>
          <w:sz w:val="24"/>
          <w:lang w:val="sq-AL"/>
        </w:rPr>
        <w:t>BE-ja ofron mbështetje të konsiderueshme për kërkimin dhe inovacionin. Të gjithë Shtetet Anëtare mund të përfitojnë nga programet kërkimore të BE-së, veçanërisht kur ka ekselencë shkencore dhe investime të qëndrueshme në kërkim.</w:t>
      </w:r>
    </w:p>
    <w:tbl>
      <w:tblPr>
        <w:tblW w:w="9404" w:type="dxa"/>
        <w:tblInd w:w="6" w:type="dxa"/>
        <w:tblLayout w:type="fixed"/>
        <w:tblCellMar>
          <w:left w:w="0" w:type="dxa"/>
          <w:right w:w="0" w:type="dxa"/>
        </w:tblCellMar>
        <w:tblLook w:val="04A0" w:firstRow="1" w:lastRow="0" w:firstColumn="1" w:lastColumn="0" w:noHBand="0" w:noVBand="1"/>
      </w:tblPr>
      <w:tblGrid>
        <w:gridCol w:w="9404"/>
      </w:tblGrid>
      <w:tr w:rsidR="00E5500E" w:rsidRPr="00E5500E" w14:paraId="6317AF14" w14:textId="77777777" w:rsidTr="006904CF">
        <w:trPr>
          <w:trHeight w:hRule="exact" w:val="4354"/>
        </w:trPr>
        <w:tc>
          <w:tcPr>
            <w:tcW w:w="9404" w:type="dxa"/>
            <w:tcBorders>
              <w:top w:val="single" w:sz="5" w:space="0" w:color="000000"/>
              <w:left w:val="single" w:sz="5" w:space="0" w:color="000000"/>
              <w:bottom w:val="single" w:sz="5" w:space="0" w:color="000000"/>
              <w:right w:val="single" w:sz="5" w:space="0" w:color="000000"/>
            </w:tcBorders>
            <w:shd w:val="clear" w:color="D9D9D9" w:fill="D9D9D9"/>
          </w:tcPr>
          <w:p w14:paraId="5C29F46E" w14:textId="77777777" w:rsidR="00E5500E" w:rsidRPr="00E5500E" w:rsidRDefault="00E5500E" w:rsidP="00E5500E">
            <w:pPr>
              <w:spacing w:before="20" w:line="276" w:lineRule="exact"/>
              <w:ind w:left="144" w:right="144"/>
              <w:jc w:val="both"/>
              <w:textAlignment w:val="baseline"/>
              <w:rPr>
                <w:rFonts w:eastAsia="Times New Roman"/>
                <w:color w:val="000000"/>
                <w:spacing w:val="1"/>
                <w:sz w:val="24"/>
                <w:lang w:val="sq-AL"/>
              </w:rPr>
            </w:pPr>
            <w:r w:rsidRPr="00E5500E">
              <w:rPr>
                <w:rFonts w:eastAsia="Times New Roman"/>
                <w:color w:val="000000"/>
                <w:spacing w:val="1"/>
                <w:sz w:val="24"/>
                <w:lang w:val="sq-AL"/>
              </w:rPr>
              <w:t>Kosova është në fazën e hershme të përgatitjes për shkencë dhe kërkim. Është  arritur një progres i kufizuar gjatë periudhës raportuese. Në vitin 2019, Kosova përmirësoi performancën e saj në Horizon 2020.</w:t>
            </w:r>
          </w:p>
          <w:p w14:paraId="509310F4" w14:textId="77777777" w:rsidR="00E5500E" w:rsidRPr="00E5500E" w:rsidRDefault="00E5500E" w:rsidP="00E5500E">
            <w:pPr>
              <w:spacing w:before="126" w:line="273"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Meqenëse rekomandimet e raportit të mëparshëm nuk ishin adresuar plotësisht, Kosova në veçanti duhet:</w:t>
            </w:r>
          </w:p>
          <w:p w14:paraId="34FE372F" w14:textId="77777777" w:rsidR="00E5500E" w:rsidRPr="00E5500E" w:rsidRDefault="00E5500E" w:rsidP="00E5500E">
            <w:pPr>
              <w:spacing w:before="143" w:line="275" w:lineRule="exact"/>
              <w:ind w:left="504" w:right="144" w:hanging="360"/>
              <w:jc w:val="both"/>
              <w:textAlignment w:val="baseline"/>
              <w:rPr>
                <w:rFonts w:eastAsia="Times New Roman"/>
                <w:color w:val="000000"/>
                <w:sz w:val="24"/>
                <w:lang w:val="sq-AL"/>
              </w:rPr>
            </w:pPr>
            <w:r w:rsidRPr="00E5500E">
              <w:rPr>
                <w:rFonts w:eastAsia="Times New Roman"/>
                <w:color w:val="000000"/>
                <w:sz w:val="24"/>
                <w:lang w:val="sq-AL"/>
              </w:rPr>
              <w:t>-* të krijojë një qasje strategjike për zhvillimin, prioritizimin dhe promovimin e hulumtimit shkencor dhe inovacionit dhe të sigurojë shpenzime më të larta të qeverisë për hulumtimin; kërkojë stimulimin e investimeve nga sektori privat duke kompletuar një Strategji të Specializimit të Zgjuar;</w:t>
            </w:r>
          </w:p>
          <w:p w14:paraId="1797D80C" w14:textId="77777777" w:rsidR="00E5500E" w:rsidRPr="00E5500E" w:rsidRDefault="00E5500E" w:rsidP="00E5500E">
            <w:pPr>
              <w:spacing w:before="141" w:line="273" w:lineRule="exact"/>
              <w:ind w:left="144"/>
              <w:textAlignment w:val="baseline"/>
              <w:rPr>
                <w:rFonts w:eastAsia="Times New Roman"/>
                <w:color w:val="000000"/>
                <w:sz w:val="24"/>
                <w:lang w:val="sq-AL"/>
              </w:rPr>
            </w:pPr>
            <w:r w:rsidRPr="00E5500E">
              <w:rPr>
                <w:rFonts w:eastAsia="Times New Roman"/>
                <w:color w:val="000000"/>
                <w:sz w:val="24"/>
                <w:lang w:val="sq-AL"/>
              </w:rPr>
              <w:t>-* të vazhdojë përpjekjet për rritjen e pjesëmarrjes në programin e BE-së Horizonti 2020;</w:t>
            </w:r>
          </w:p>
          <w:p w14:paraId="37481342" w14:textId="77777777" w:rsidR="00E5500E" w:rsidRPr="00E5500E" w:rsidRDefault="00E5500E" w:rsidP="00E5500E">
            <w:pPr>
              <w:spacing w:before="134" w:after="121" w:line="278" w:lineRule="exact"/>
              <w:ind w:left="504" w:right="144" w:hanging="360"/>
              <w:jc w:val="both"/>
              <w:textAlignment w:val="baseline"/>
              <w:rPr>
                <w:rFonts w:ascii="Arial Narrow" w:eastAsia="Arial Narrow" w:hAnsi="Arial Narrow"/>
                <w:color w:val="000000"/>
                <w:lang w:val="sq-AL"/>
              </w:rPr>
            </w:pPr>
            <w:r w:rsidRPr="00E5500E">
              <w:rPr>
                <w:rFonts w:eastAsia="Times New Roman"/>
                <w:color w:val="000000"/>
                <w:sz w:val="24"/>
                <w:lang w:val="sq-AL"/>
              </w:rPr>
              <w:t>-* të sigurojë të dhëna statistikore për numrin e studiuesve, përqindjen e BPV-së së shpenzuar për kërkime dhe inovacione dhe performancën në lidhje me përparësitë e Zonës Evropiane të Kërkimit.</w:t>
            </w:r>
          </w:p>
        </w:tc>
      </w:tr>
    </w:tbl>
    <w:p w14:paraId="1EA485E2" w14:textId="77777777" w:rsidR="00E5500E" w:rsidRPr="00E5500E" w:rsidRDefault="00E5500E" w:rsidP="00E5500E">
      <w:pPr>
        <w:spacing w:before="4" w:line="276" w:lineRule="exact"/>
        <w:ind w:left="144" w:right="144"/>
        <w:jc w:val="both"/>
        <w:textAlignment w:val="baseline"/>
        <w:rPr>
          <w:rFonts w:eastAsia="Times New Roman"/>
          <w:color w:val="000000"/>
          <w:spacing w:val="-1"/>
          <w:sz w:val="24"/>
          <w:lang w:val="sq-AL"/>
        </w:rPr>
      </w:pPr>
    </w:p>
    <w:p w14:paraId="28B0ECFE" w14:textId="77777777" w:rsidR="00E5500E" w:rsidRPr="00E5500E" w:rsidRDefault="00E5500E" w:rsidP="00E5500E">
      <w:pPr>
        <w:spacing w:before="4" w:line="276" w:lineRule="exact"/>
        <w:ind w:left="144" w:right="144"/>
        <w:jc w:val="both"/>
        <w:textAlignment w:val="baseline"/>
        <w:rPr>
          <w:rFonts w:eastAsia="Times New Roman"/>
          <w:color w:val="000000"/>
          <w:spacing w:val="-1"/>
          <w:sz w:val="24"/>
          <w:lang w:val="sq-AL"/>
        </w:rPr>
      </w:pPr>
      <w:r w:rsidRPr="00E5500E">
        <w:rPr>
          <w:rFonts w:eastAsia="Times New Roman"/>
          <w:color w:val="000000"/>
          <w:spacing w:val="-1"/>
          <w:sz w:val="24"/>
          <w:lang w:val="sq-AL"/>
        </w:rPr>
        <w:t xml:space="preserve">Politika e </w:t>
      </w:r>
      <w:r w:rsidRPr="00E5500E">
        <w:rPr>
          <w:rFonts w:eastAsia="Times New Roman"/>
          <w:b/>
          <w:color w:val="000000"/>
          <w:spacing w:val="-1"/>
          <w:sz w:val="24"/>
          <w:lang w:val="sq-AL"/>
        </w:rPr>
        <w:t>kërkimit dhe inovacionit</w:t>
      </w:r>
      <w:r w:rsidRPr="00E5500E">
        <w:rPr>
          <w:rFonts w:eastAsia="Times New Roman"/>
          <w:color w:val="000000"/>
          <w:spacing w:val="-1"/>
          <w:sz w:val="24"/>
          <w:lang w:val="sq-AL"/>
        </w:rPr>
        <w:t xml:space="preserve"> të Kosovës mbetet e pazhvilluar. Baza ligjore përbëhet nga një Ligj mbi veprimtaritë kërkimore shkencore dhe një Ligj mbi inovacionin shkencor, dhe transferimin e njohurive dhe teknologjisë. Në të dy rastet, shumë dispozita kryesore mbeten të pa zbatuara, përfshirë kërkesën për të zhvilluar një program kërkimor në të gjithë Kosovën. Si rezultat, nuk ka asnjë qasje strategjike për zhvillim, prioritizim dhe promovim të aktiviteteve kërkimore.</w:t>
      </w:r>
    </w:p>
    <w:p w14:paraId="2680A777"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Me ardhjen e qeverisë së re, ndodhi ristrukturimi i institucioneve qeveritare, ku inovacioni që përfshihej në portofolin e Ministrisë së Arsimit, Shkencës, Teknologjisë dhe Inovacionit që nga shkurti i 2020.</w:t>
      </w:r>
    </w:p>
    <w:p w14:paraId="30A535E1" w14:textId="77777777"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Duke marrë parasysh infrastrukturat kërkimore, Kosova kohët e fundit filloi të vendosë lidhje më të ngushta me GÉANT (bashkëpunimi kryesor Evropian në rrjetin dhe shërbimet e-infrastrukturës), një projekt mbështetës është në vazhdim e sipër që synon të integrojë Kosovën më mirë në aktivitetet e kësaj infrastrukture kërkimore.</w:t>
      </w:r>
    </w:p>
    <w:p w14:paraId="4D10D4AD" w14:textId="77777777" w:rsidR="00E5500E" w:rsidRPr="00E5500E" w:rsidRDefault="00E5500E" w:rsidP="00E5500E">
      <w:pPr>
        <w:spacing w:before="116" w:line="278"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filloi punën në një hartë të infrastrukturës H&amp;ZH për të mbledhur të dhëna në nivel vendi për laboratorët dhe hulumtuesit.</w:t>
      </w:r>
    </w:p>
    <w:p w14:paraId="19BBC5D2"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Strategjia e Specializimit të Zgjuar është duke u zhvilluar por ajo është akoma në fazën e hershme të hartimit. Përpjekjet e inovacionit, të drejtuara kryesisht nga sektori privat, po përparojnë dhe janë të koordinuara mirë me përpjekjet e ngjashme në vendet e tjera.</w:t>
      </w:r>
    </w:p>
    <w:p w14:paraId="53A0BC04"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Sektori vazhdon të jetë i nën-financuar, me shpenzimet e kërkimit qeveritar që arrijnë në vetëm 0,1% të BPV-së, me gjithë objektivin prej 0,7% të mandatuar nga ligji. Financimi dhe përpjekjet e Ministrisë së Arsimit kanë për qëllim sigurimin e bursave të plota ose të pjesshme për studentët për të studiuar jashtë vendit, kryesisht për kurse master dhe vetëm me shumë pak mundësi për studime të doktoratës / pasuniversitare.</w:t>
      </w:r>
    </w:p>
    <w:p w14:paraId="5859BE2B" w14:textId="77777777" w:rsidR="00E5500E" w:rsidRPr="00E5500E" w:rsidRDefault="00E5500E" w:rsidP="00E5500E">
      <w:pPr>
        <w:spacing w:before="122" w:line="276" w:lineRule="exact"/>
        <w:ind w:left="144" w:right="144"/>
        <w:jc w:val="both"/>
        <w:textAlignment w:val="baseline"/>
        <w:rPr>
          <w:rFonts w:eastAsia="Times New Roman"/>
          <w:color w:val="000000"/>
          <w:sz w:val="24"/>
          <w:lang w:val="sq-AL"/>
        </w:rPr>
      </w:pPr>
    </w:p>
    <w:p w14:paraId="05E153DD" w14:textId="77777777" w:rsidR="00E5500E" w:rsidRPr="00E5500E" w:rsidRDefault="00E5500E" w:rsidP="00E5500E">
      <w:pPr>
        <w:spacing w:before="19" w:after="114"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Cilësia e programeve që përgatisin pasuniversitarët për karrierë kërkimore është e dobët. Kërkimi nuk është përparësi për universitetet, me pjesën më të madhe të fondeve të alokuara për mësimdhënie. Institucionet e arsimit të lartë privat dhe publik aplikojnë kritere shumë të pabarabarta për promovim bazuar në kërkime shkencore dhe botime. Përjashtimi i Agjencisë së </w:t>
      </w:r>
      <w:r w:rsidRPr="00E5500E">
        <w:rPr>
          <w:rFonts w:eastAsia="Times New Roman"/>
          <w:color w:val="000000"/>
          <w:sz w:val="24"/>
          <w:lang w:val="sq-AL"/>
        </w:rPr>
        <w:lastRenderedPageBreak/>
        <w:t>Kosovës për Akreditimit nga Shoqata Evropiane për Sigurimin e Cilësisë në Arsimin e Lartë dhe Regjistri Evropian i Sigurimit të Cilësisë për Arsimin e Lartë është një pengesë.</w:t>
      </w:r>
    </w:p>
    <w:p w14:paraId="305AE967" w14:textId="77777777" w:rsidR="00E5500E" w:rsidRPr="00E5500E" w:rsidRDefault="00E5500E" w:rsidP="00E5500E">
      <w:pPr>
        <w:spacing w:before="120" w:after="755" w:line="276" w:lineRule="exact"/>
        <w:rPr>
          <w:lang w:val="sq-AL"/>
        </w:rPr>
        <w:sectPr w:rsidR="00E5500E" w:rsidRPr="00E5500E">
          <w:pgSz w:w="11909" w:h="16838"/>
          <w:pgMar w:top="1400" w:right="1274" w:bottom="562" w:left="1275" w:header="720" w:footer="720" w:gutter="0"/>
          <w:cols w:space="720"/>
        </w:sectPr>
      </w:pPr>
    </w:p>
    <w:p w14:paraId="2AB8DD06" w14:textId="77777777" w:rsidR="00E5500E" w:rsidRPr="00E5500E" w:rsidRDefault="00E5500E" w:rsidP="00E5500E">
      <w:pPr>
        <w:spacing w:before="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lastRenderedPageBreak/>
        <w:t xml:space="preserve">Nuk kishte përparim në integrimin në </w:t>
      </w:r>
      <w:r w:rsidRPr="00E5500E">
        <w:rPr>
          <w:rFonts w:eastAsia="Times New Roman"/>
          <w:b/>
          <w:color w:val="000000"/>
          <w:sz w:val="24"/>
          <w:lang w:val="sq-AL"/>
        </w:rPr>
        <w:t>Zonën Evropiane të Kërkimit</w:t>
      </w:r>
      <w:r w:rsidRPr="00E5500E">
        <w:rPr>
          <w:rFonts w:eastAsia="Times New Roman"/>
          <w:color w:val="000000"/>
          <w:sz w:val="24"/>
          <w:lang w:val="sq-AL"/>
        </w:rPr>
        <w:t>. Kosova duhet të paraqesë statistika të besueshme për të monitoruar progresin në këtë fushë.</w:t>
      </w:r>
    </w:p>
    <w:p w14:paraId="11040966" w14:textId="77777777" w:rsidR="00E5500E" w:rsidRPr="00E5500E" w:rsidRDefault="00E5500E" w:rsidP="00E5500E">
      <w:pPr>
        <w:spacing w:before="118"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 xml:space="preserve">Në </w:t>
      </w:r>
      <w:r w:rsidRPr="00E5500E">
        <w:rPr>
          <w:rFonts w:eastAsia="Times New Roman"/>
          <w:b/>
          <w:color w:val="000000"/>
          <w:sz w:val="24"/>
          <w:lang w:val="sq-AL"/>
        </w:rPr>
        <w:t>programet kornizë</w:t>
      </w:r>
      <w:r w:rsidRPr="00E5500E">
        <w:rPr>
          <w:rFonts w:eastAsia="Times New Roman"/>
          <w:color w:val="000000"/>
          <w:sz w:val="24"/>
          <w:lang w:val="sq-AL"/>
        </w:rPr>
        <w:t>, Horizon 2020 është bërë programi kryesor i bashkëpunimit ndërkombëtar për Kosovën që lejon bashkëpunimin midis vendeve me vendet anëtare të BE-së dhe më gjerë.</w:t>
      </w:r>
    </w:p>
    <w:p w14:paraId="62E935D7" w14:textId="10B14549" w:rsidR="00E5500E" w:rsidRPr="00E5500E" w:rsidRDefault="00E5500E" w:rsidP="00E5500E">
      <w:pPr>
        <w:spacing w:before="120"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Entitetet e Kosovës kanë marrë pjesë 20 herë në 18 veprime bashkëpunuese, në ato të  Marie Skłodo</w:t>
      </w:r>
      <w:r w:rsidR="000279DB">
        <w:rPr>
          <w:rFonts w:eastAsia="Times New Roman"/>
          <w:color w:val="000000"/>
          <w:sz w:val="24"/>
          <w:lang w:val="sq-AL"/>
        </w:rPr>
        <w:t>ë</w:t>
      </w:r>
      <w:r w:rsidRPr="00E5500E">
        <w:rPr>
          <w:rFonts w:eastAsia="Times New Roman"/>
          <w:color w:val="000000"/>
          <w:sz w:val="24"/>
          <w:lang w:val="sq-AL"/>
        </w:rPr>
        <w:t>ska-Curie dhe të Këshillit Evropian të Kërkimit të Horizon 2020, duke marrë 2.5 milion euro. Pavarësisht se viti 2019 ishte viti më i mirë i pjesëmarrjes së Kosovës me një sukses të nivelit 20.4% mbi mesataren e përgjithshme prej 12% të Horizonit 2020, performanca e saj ende mund të përmirësohet. Janë ndërmarrë veprime në këtë drejtim, në veçanti, me rrjetin kombëtar të pikave të kontaktit duke u bërë plotësisht operacional, angazhim përmes më shumë trajnimeve, lidhje më të mira të studiuesve, shkëmbime të praktikave më të mira dhe mentorimit me vendet e tjera. Kosova duhet të shtojë këto përpjekje.</w:t>
      </w:r>
    </w:p>
    <w:p w14:paraId="2B533957" w14:textId="222BBDC9" w:rsidR="00153964" w:rsidRPr="00E5500E" w:rsidRDefault="00E5500E" w:rsidP="00E5500E">
      <w:pPr>
        <w:spacing w:before="124" w:after="806" w:line="276" w:lineRule="exact"/>
        <w:ind w:left="144" w:right="144"/>
        <w:jc w:val="both"/>
        <w:textAlignment w:val="baseline"/>
        <w:rPr>
          <w:rFonts w:eastAsia="Times New Roman"/>
          <w:color w:val="000000"/>
          <w:sz w:val="24"/>
          <w:lang w:val="sq-AL"/>
        </w:rPr>
      </w:pPr>
      <w:r w:rsidRPr="00E5500E">
        <w:rPr>
          <w:rFonts w:eastAsia="Times New Roman"/>
          <w:color w:val="000000"/>
          <w:sz w:val="24"/>
          <w:lang w:val="sq-AL"/>
        </w:rPr>
        <w:t>Kosova merr pjesë në Bashkëpunimin Evropian në Shkencë dhe Teknologji (COST), i cili u mundëson studiuesve që të marrin pjesë lehtësisht në takimet kërkimore dhe inovative në të gjithë Evropën.</w:t>
      </w:r>
      <w:bookmarkStart w:id="4" w:name="_Hlk53130559"/>
    </w:p>
    <w:p w14:paraId="32CB85A3" w14:textId="6A66E934" w:rsidR="00153964" w:rsidRPr="000279DB" w:rsidRDefault="00153964" w:rsidP="00153964">
      <w:pPr>
        <w:spacing w:before="20" w:line="276" w:lineRule="exact"/>
        <w:ind w:left="144" w:right="144"/>
        <w:jc w:val="both"/>
        <w:textAlignment w:val="baseline"/>
        <w:rPr>
          <w:rFonts w:eastAsia="Times New Roman"/>
          <w:b/>
          <w:color w:val="000000"/>
          <w:spacing w:val="12"/>
          <w:sz w:val="24"/>
          <w:lang w:val="sq-AL"/>
        </w:rPr>
      </w:pPr>
      <w:r w:rsidRPr="000279DB">
        <w:rPr>
          <w:rFonts w:eastAsia="Times New Roman"/>
          <w:b/>
          <w:color w:val="000000"/>
          <w:spacing w:val="12"/>
          <w:sz w:val="24"/>
          <w:lang w:val="sq-AL"/>
        </w:rPr>
        <w:t>6.15 Çështjet tregtare</w:t>
      </w:r>
    </w:p>
    <w:p w14:paraId="4A5F8DC3" w14:textId="77777777" w:rsidR="000279DB" w:rsidRPr="00D731E8" w:rsidRDefault="00153964" w:rsidP="000279DB">
      <w:pPr>
        <w:spacing w:before="20" w:line="276" w:lineRule="exact"/>
        <w:ind w:left="144" w:right="144"/>
        <w:jc w:val="both"/>
        <w:textAlignment w:val="baseline"/>
        <w:rPr>
          <w:rFonts w:eastAsia="Times New Roman"/>
          <w:i/>
          <w:color w:val="000000"/>
          <w:sz w:val="24"/>
          <w:lang w:val="sq-AL"/>
        </w:rPr>
      </w:pPr>
      <w:r w:rsidRPr="000279DB">
        <w:rPr>
          <w:rFonts w:eastAsia="Times New Roman"/>
          <w:b/>
          <w:color w:val="000000"/>
          <w:spacing w:val="12"/>
          <w:sz w:val="24"/>
          <w:lang w:val="sq-AL"/>
        </w:rPr>
        <w:br/>
      </w:r>
      <w:r w:rsidR="000279DB" w:rsidRPr="00D731E8">
        <w:rPr>
          <w:rFonts w:eastAsia="Times New Roman"/>
          <w:i/>
          <w:color w:val="000000"/>
          <w:sz w:val="24"/>
          <w:lang w:val="sq-AL"/>
        </w:rPr>
        <w:t>BE-ja ka një politikë të përbashkët tregtare dhe komerciale ndaj vendeve të treta, bazuar në marrëveshje shumëpalëshe dhe bilaterale dhe masa autonome.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680E058F" w14:textId="77777777" w:rsidTr="006904CF">
        <w:trPr>
          <w:trHeight w:hRule="exact" w:val="637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4ECE4E13" w14:textId="77777777" w:rsidR="000279DB" w:rsidRPr="00D731E8" w:rsidRDefault="000279DB" w:rsidP="006904CF">
            <w:pPr>
              <w:spacing w:before="19"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Kosova është në </w:t>
            </w:r>
            <w:r w:rsidRPr="00D731E8">
              <w:rPr>
                <w:rFonts w:eastAsia="Times New Roman"/>
                <w:b/>
                <w:color w:val="000000"/>
                <w:spacing w:val="1"/>
                <w:sz w:val="24"/>
                <w:lang w:val="sq-AL"/>
              </w:rPr>
              <w:t>fazën e hershme të përgatitjes</w:t>
            </w:r>
            <w:r w:rsidRPr="00D731E8">
              <w:rPr>
                <w:rFonts w:eastAsia="Times New Roman"/>
                <w:color w:val="000000"/>
                <w:spacing w:val="1"/>
                <w:sz w:val="24"/>
                <w:lang w:val="sq-AL"/>
              </w:rPr>
              <w:t xml:space="preserve"> në këtë fushë. </w:t>
            </w:r>
            <w:r w:rsidRPr="00D731E8">
              <w:rPr>
                <w:rFonts w:eastAsia="Times New Roman"/>
                <w:b/>
                <w:color w:val="000000"/>
                <w:spacing w:val="1"/>
                <w:sz w:val="24"/>
                <w:lang w:val="sq-AL"/>
              </w:rPr>
              <w:t>Pak progres</w:t>
            </w:r>
            <w:r w:rsidRPr="00D731E8">
              <w:rPr>
                <w:rFonts w:eastAsia="Times New Roman"/>
                <w:color w:val="000000"/>
                <w:spacing w:val="1"/>
                <w:sz w:val="24"/>
                <w:lang w:val="sq-AL"/>
              </w:rPr>
              <w:t xml:space="preserve"> gjatë vitit të kaluar u bë në forcimin e kapacitetit administrativ të Ministrisë së Tregtisë; megjithatë, përpjekjet duhet të vazhdojnë në funksion të angazhimeve tregtare dhe rajonale të Kosovës. Gjatë periudhës së raportimit, tarifat 100% për importet e mallrave me origjinë nga Serbia dhe Bosnja dhe Hercegovina, të cilat ishin në shkelje të Marrëveshjes së Tregtisë së Lirë të Evropës Qendrore (CEFTA), penguan zhvillimin e Zonës Ekonomike Rajonale (REA) në Ballkanin Perëndimor. Në muajin prill të vitit 2020 u hoqën tarifat dhe u zëvendësuan me masa graduale të reciprocitetit tregtar, të cilat më pas u shfuqizuan nga qeveria e re në muajin qershor. Kontributi pozitiv i tregtisë së shërbimeve ka kompensuar pjesërisht deficitin tregtar të Kosovës, por deficiti tregtar në rritje i mallrave është një çështje shqetësuese. Kosova nuk ka qenë në gjendje të shfrytëzojë plotësisht preferencat tregtare të Marrëveshjes së Stabilizim Asociimit (MSA) me BE-në.</w:t>
            </w:r>
          </w:p>
          <w:p w14:paraId="5B961FBE" w14:textId="77777777" w:rsidR="000279DB" w:rsidRPr="00D731E8" w:rsidRDefault="000279DB" w:rsidP="006904CF">
            <w:pPr>
              <w:spacing w:before="19"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Meqenëse jo të gjitha rekomandimet nga raporti i mëparshëm ishin implementuar, Kosova në veçanti duhet:</w:t>
            </w:r>
          </w:p>
          <w:p w14:paraId="294CAAFE" w14:textId="77777777" w:rsidR="000279DB" w:rsidRPr="00D731E8" w:rsidRDefault="000279DB" w:rsidP="006904CF">
            <w:pPr>
              <w:spacing w:before="19"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të zhvillojë një politikë tregtare për të adresuar deficitin tregtar të mallrave në Kosovë dhe për të zgjeruar tregtinë e shërbimeve;</w:t>
            </w:r>
          </w:p>
          <w:p w14:paraId="7D48AC7C" w14:textId="77777777" w:rsidR="000279DB" w:rsidRPr="00D731E8" w:rsidRDefault="000279DB" w:rsidP="006904CF">
            <w:pPr>
              <w:spacing w:before="136" w:after="130" w:line="276" w:lineRule="exact"/>
              <w:ind w:left="504" w:right="144" w:hanging="360"/>
              <w:jc w:val="both"/>
              <w:textAlignment w:val="baseline"/>
              <w:rPr>
                <w:rFonts w:ascii="Arial Narrow" w:eastAsia="Arial Narrow" w:hAnsi="Arial Narrow"/>
                <w:color w:val="000000"/>
                <w:lang w:val="sq-AL"/>
              </w:rPr>
            </w:pPr>
            <w:r w:rsidRPr="00D731E8">
              <w:rPr>
                <w:rFonts w:eastAsia="Times New Roman"/>
                <w:color w:val="000000"/>
                <w:spacing w:val="1"/>
                <w:sz w:val="24"/>
                <w:lang w:val="sq-AL"/>
              </w:rPr>
              <w:t>- * ratifikojë dhe zbatojë Protokollin Shtesë 5 të CEFTA-s mbi lehtësimin e tregtisë, të ratifikojë dhe zbatojë Protokollin Shtesë 6 mbi tregtinë e shërbimeve dhe të caktojë një negociator duke aprovuar mandatin e negocimit të Protokollit Shtesë 7 për zgjidhjen e mosmarrëveshjeve. Të zbatojë angazhime të tjera në bazë të planit shumëvjeçar të veprimit për zhvillimin e Zonës Ekonomike Rajonale (REA).</w:t>
            </w:r>
          </w:p>
        </w:tc>
      </w:tr>
    </w:tbl>
    <w:p w14:paraId="7CF82A2B" w14:textId="77777777" w:rsidR="000279DB" w:rsidRPr="00D731E8" w:rsidRDefault="000279DB" w:rsidP="000279DB">
      <w:pPr>
        <w:spacing w:before="2"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Kosova është në fazën e hershme të përgatitjes për të aplikuar për statusin e vëzhguesit të OBT-së. Në këtë konte</w:t>
      </w:r>
      <w:r>
        <w:rPr>
          <w:rFonts w:eastAsia="Times New Roman"/>
          <w:color w:val="000000"/>
          <w:sz w:val="24"/>
          <w:lang w:val="sq-AL"/>
        </w:rPr>
        <w:t>kst, është përgatitur një memor</w:t>
      </w:r>
      <w:r w:rsidRPr="00D731E8">
        <w:rPr>
          <w:rFonts w:eastAsia="Times New Roman"/>
          <w:color w:val="000000"/>
          <w:sz w:val="24"/>
          <w:lang w:val="sq-AL"/>
        </w:rPr>
        <w:t>andum për regjimin e tregtisë së jashtme, por që nuk është përfunduar ende.</w:t>
      </w:r>
    </w:p>
    <w:p w14:paraId="5776B10D"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Vëllimi i përgjithshëm i tregtisë me BE-në është rritur nga 25% në vitin 2019 duke arritur në 1.4 miliardë euro. Gjatë 10 viteve të fundit, tregtia bilaterale është rritur në mënyrë të konsiderueshme (me 111%) dhe BE-ja mbetet partneri i parë tregtar i Kosovës, duke zënë </w:t>
      </w:r>
      <w:r w:rsidRPr="00D731E8">
        <w:rPr>
          <w:rFonts w:eastAsia="Times New Roman"/>
          <w:color w:val="000000"/>
          <w:sz w:val="24"/>
          <w:lang w:val="sq-AL"/>
        </w:rPr>
        <w:lastRenderedPageBreak/>
        <w:t>47.5% të tregtisë totale (33% të eksporteve totale dhe 49% të importeve totale të mallrave). Edhe pse bilanci i përgjithshëm tregtar është fuqimisht në favor të BE-së (duke arritur një suficit prej 1.15 miliardë eurosh në vitin 2019), eksportet e Kosovës në BE - edhe pse modeste në terma të përgjithshëm - u rritën me 34% në vitin 2019, që do të thotë me një ritëm më të shpejtë se importet nga BE-ja. Megjithatë, ekziston mungesa e një strategjie dhe masave të qarta për të përmirësuar deficitin e saj në mallra. Mbetet thelbësore që Kosova të përqendrohet në forcimin e konkurrencës dhe përmirësimin e mundësive për prodhuesit dhe eksportuesit e Kosovës duke përdorur plotësisht preferencat tregtare të ofruara nga MSA.</w:t>
      </w:r>
    </w:p>
    <w:p w14:paraId="7F731C41"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Pas miratimit të Ligjit mbi Masat Mbrojtëse të Tregtisë, një komision i dedikuar u trajnua dhe më pas u funksionalizua. Ministria e Tregtisë punoi në krijimin e një dokumenti të politikave tregtare si dhe ligjeve mbi tregtinë e brendshme dhe atë të jashtme, duke synuar vendosjen e një kornize gjithëpërfshirëse për tregtinë e brendshme dhe atë ndërkombëtare. Kapacitetet e ministrisë janë përmirësuar edhe më tej falë trajnimit përkatës, por që nevojitet përparim i mëtejshëm në bazë të angazhimeve tregtare dhe atyre rajonale të Kosovës.</w:t>
      </w:r>
    </w:p>
    <w:p w14:paraId="7E0FF653"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Në muajin prill të vitit 2020, Kosova hoqi tarifën 100% mbi importet nga Serbia dhe Bosnja dhe Hercegovina që kishte qenë në fuqi që nga muaji nëntor i vitit 2018 dhe u zëvendësua me masa graduale të reciprocitetit tregtar (të tërhequra në muajin qershor të vitit 2020).Tarifat 100% kundërshtonin detyrimet e Kosovës përbrenda CEFTA, nuk ishin në frymën e MSA-së dhe zbehën bashkëpunimin rajonal, përfshirë atë të Zonës Ekonomike Rajonale. Përveç tensioneve politike, tarifat çuan në një ndalesë të importeve nga Serbia dhe Bosnja dhe Hercegovina. Masa kishte po ashtu një ndikim të dëmshëm për mjedisin e investimeve. Heqja e tarifës 100% ka mundësuar rregullimin e qarkullimit të mallrave me Serbinë dhe Bosnjën dhe Hercegovinën.</w:t>
      </w:r>
    </w:p>
    <w:p w14:paraId="4569D326"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Përkundër ndikimit të tarifave 100% në tregti, zona CEFTA ka mbetur tregu kryesor i eksporteve të Kosovës, duke llogaritur 43.2% të eksporteve të saj totale në 2019. Së bashku me palët e tjera, Kosova miratoi Protokollin Shtesë të CEFTA-s 6 (tregtia e shërbimeve) në dhjetor të 2019 dhe duhet të vazhdojë me ratifikimin e tij. Kosova po ashtu miratoi planin e veprimit për krijimin e pikës së vetme të kontaktit siç përcaktohet në Direktivën e Shërbimeve, e cila përfshin krijimin e pikës së kontaktit për shërbimet siç përcaktohet në nenin 9.3 të Protokollit Shtesë të CEFTA-s 6. Këto dy mekanizma duhet t'i shërbejnë komunitetit të biznesit duke ulur pengesat tregtare. Kosova mbetet e vetmja palë e CEFTA që nuk ka ratifikuar Protokollin Shtesë 5 (lehtësimin e tregtisë) dhe i nevojitet caktimi i një negociatori për të miratuar mandatin për negocimin e Protokollit Shtesë 7 (mekanizmi i zgjidhjes së mosmarrëveshjeve).</w:t>
      </w:r>
    </w:p>
    <w:p w14:paraId="07D64288"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Në muajin qershor të viti 2019, Kosova ratifikoi marrëveshjen e saj të tregtisë së lirë me Turqinë (e nënshkruar në vitin 2013), e cila parashikon ndërprerjen (mbi 10 vjet) të detyrimeve doganore në një listë të produkteve dhe një angazhim për t’i negociuar dispozitat mbi tregtinë e shërbimeve. Nuk ka pasur zhvillime në memorandumin e bashkëpunimit në muajin nëntor të vitit 2018 me vendet e Marrëveshjes Evropiane të Tregtisë së Lirë. Në muajin korrik të vitit 2019, Kosova nënshkroi një kontratë mbi marrëveshjen e bashkëpunimit ekonomik me Republikën Çeke dhe në muajin dhjetor një marrëveshje të partneritetit, për tregti dhe bashkëpunim me Mbretërinë e Bashkuar (e cila mund të hyjë në fuqi pasi që MB-ja të ndërpret pjesëmarrjen si palë në MSA BE-Kosovë).</w:t>
      </w:r>
    </w:p>
    <w:p w14:paraId="41C31A32" w14:textId="77777777" w:rsidR="000279DB" w:rsidRPr="00D731E8" w:rsidRDefault="000279DB" w:rsidP="000279DB">
      <w:pPr>
        <w:spacing w:before="126" w:line="273" w:lineRule="exact"/>
        <w:ind w:left="144"/>
        <w:textAlignment w:val="baseline"/>
        <w:rPr>
          <w:rFonts w:eastAsia="Times New Roman"/>
          <w:b/>
          <w:color w:val="000000"/>
          <w:spacing w:val="6"/>
          <w:sz w:val="24"/>
          <w:lang w:val="sq-AL"/>
        </w:rPr>
      </w:pPr>
      <w:r w:rsidRPr="00D731E8">
        <w:rPr>
          <w:rFonts w:eastAsia="Times New Roman"/>
          <w:b/>
          <w:color w:val="000000"/>
          <w:spacing w:val="6"/>
          <w:sz w:val="24"/>
          <w:lang w:val="sq-AL"/>
        </w:rPr>
        <w:t>6.16 Politika e ndërmarrjeve dhe ajo industriale</w:t>
      </w:r>
    </w:p>
    <w:p w14:paraId="74D0D23E" w14:textId="77777777" w:rsidR="000279DB" w:rsidRPr="00D731E8" w:rsidRDefault="000279DB" w:rsidP="000279DB">
      <w:pPr>
        <w:spacing w:before="117" w:after="106" w:line="276" w:lineRule="exact"/>
        <w:ind w:left="144"/>
        <w:jc w:val="both"/>
        <w:textAlignment w:val="baseline"/>
        <w:rPr>
          <w:rFonts w:eastAsia="Times New Roman"/>
          <w:i/>
          <w:color w:val="000000"/>
          <w:sz w:val="24"/>
          <w:lang w:val="sq-AL"/>
        </w:rPr>
      </w:pPr>
      <w:r w:rsidRPr="00D731E8">
        <w:rPr>
          <w:rFonts w:eastAsia="Times New Roman"/>
          <w:i/>
          <w:color w:val="000000"/>
          <w:sz w:val="24"/>
          <w:lang w:val="sq-AL"/>
        </w:rPr>
        <w:t>Politika e ndërmarrjeve dhe ajo industriale në BE forcojnë konkurrencën, lehtësojnë ndryshimin strukturor dhe inkurajojnë një mjedis miqësor ndaj biznesit që stimulon Ndërmarrjet e Vogla dhe të Mesme (NVM-të).</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31AF6BED" w14:textId="77777777" w:rsidTr="006904CF">
        <w:trPr>
          <w:trHeight w:hRule="exact" w:val="1565"/>
        </w:trPr>
        <w:tc>
          <w:tcPr>
            <w:tcW w:w="9360" w:type="dxa"/>
            <w:tcBorders>
              <w:top w:val="single" w:sz="5" w:space="0" w:color="000000"/>
              <w:left w:val="single" w:sz="5" w:space="0" w:color="000000"/>
              <w:bottom w:val="single" w:sz="5" w:space="0" w:color="000000"/>
              <w:right w:val="single" w:sz="5" w:space="0" w:color="000000"/>
            </w:tcBorders>
            <w:shd w:val="clear" w:color="BEBEBE" w:fill="BEBEBE"/>
          </w:tcPr>
          <w:p w14:paraId="0A1E8BD0" w14:textId="77777777" w:rsidR="000279DB" w:rsidRPr="00D731E8" w:rsidRDefault="000279DB" w:rsidP="006904CF">
            <w:pPr>
              <w:spacing w:before="19"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 xml:space="preserve">Kosova mbetet </w:t>
            </w:r>
            <w:r w:rsidRPr="00D731E8">
              <w:rPr>
                <w:rFonts w:eastAsia="Times New Roman"/>
                <w:b/>
                <w:color w:val="000000"/>
                <w:sz w:val="24"/>
                <w:lang w:val="sq-AL"/>
              </w:rPr>
              <w:t>mesatarisht e përgatitur</w:t>
            </w:r>
            <w:r w:rsidRPr="00D731E8">
              <w:rPr>
                <w:rFonts w:eastAsia="Times New Roman"/>
                <w:color w:val="000000"/>
                <w:sz w:val="24"/>
                <w:lang w:val="sq-AL"/>
              </w:rPr>
              <w:t xml:space="preserve"> në këtë fushë. </w:t>
            </w:r>
            <w:r w:rsidRPr="00D731E8">
              <w:rPr>
                <w:rFonts w:eastAsia="Times New Roman"/>
                <w:b/>
                <w:color w:val="000000"/>
                <w:sz w:val="24"/>
                <w:lang w:val="sq-AL"/>
              </w:rPr>
              <w:t>Pak progres</w:t>
            </w:r>
            <w:r w:rsidRPr="00D731E8">
              <w:rPr>
                <w:rFonts w:eastAsia="Times New Roman"/>
                <w:color w:val="000000"/>
                <w:sz w:val="24"/>
                <w:lang w:val="sq-AL"/>
              </w:rPr>
              <w:t xml:space="preserve"> është shënuar në përmirësimin e mëtejshëm të mjedisit të biznesit. Vazhdon ekzistimi i nevojës për t’i ngritur më tej kapacitetet administrative dhe për të siguruar bashkërendim ndërministror më të fortë. Rekomandimet nga raporti i vitit 2019 nuk janë zbatuar plotësisht.</w:t>
            </w:r>
          </w:p>
          <w:p w14:paraId="50E664A2" w14:textId="77777777" w:rsidR="000279DB" w:rsidRPr="00D731E8" w:rsidRDefault="000279DB" w:rsidP="006904CF">
            <w:pPr>
              <w:spacing w:before="123" w:after="9" w:line="276" w:lineRule="exact"/>
              <w:ind w:left="144"/>
              <w:textAlignment w:val="baseline"/>
              <w:rPr>
                <w:rFonts w:eastAsia="Times New Roman"/>
                <w:color w:val="000000"/>
                <w:sz w:val="24"/>
                <w:lang w:val="sq-AL"/>
              </w:rPr>
            </w:pPr>
            <w:r w:rsidRPr="00D731E8">
              <w:rPr>
                <w:rFonts w:eastAsia="Times New Roman"/>
                <w:color w:val="000000"/>
                <w:sz w:val="24"/>
                <w:lang w:val="sq-AL"/>
              </w:rPr>
              <w:t>Në vitin e ardhshëm, Kosova në veçanti duhet:</w:t>
            </w:r>
          </w:p>
        </w:tc>
      </w:tr>
    </w:tbl>
    <w:p w14:paraId="31CC2B1B" w14:textId="77777777" w:rsidR="000279DB" w:rsidRPr="00D731E8" w:rsidRDefault="000279DB" w:rsidP="000279DB">
      <w:pPr>
        <w:spacing w:after="173" w:line="20" w:lineRule="exact"/>
        <w:rPr>
          <w:lang w:val="sq-AL"/>
        </w:rPr>
      </w:pPr>
    </w:p>
    <w:p w14:paraId="009E73A5" w14:textId="77777777" w:rsidR="000279DB" w:rsidRPr="00D731E8" w:rsidRDefault="000279DB" w:rsidP="000279DB">
      <w:pPr>
        <w:spacing w:before="13" w:line="249" w:lineRule="exact"/>
        <w:jc w:val="center"/>
        <w:textAlignment w:val="baseline"/>
        <w:rPr>
          <w:rFonts w:eastAsia="Times New Roman"/>
          <w:color w:val="000000"/>
          <w:spacing w:val="37"/>
          <w:lang w:val="sq-AL"/>
        </w:rPr>
      </w:pPr>
      <w:r w:rsidRPr="00D731E8">
        <w:rPr>
          <w:rFonts w:eastAsia="Times New Roman"/>
          <w:color w:val="000000"/>
          <w:spacing w:val="37"/>
          <w:lang w:val="sq-AL"/>
        </w:rPr>
        <w:t>88</w:t>
      </w:r>
    </w:p>
    <w:p w14:paraId="59C72355" w14:textId="77777777" w:rsidR="000279DB" w:rsidRPr="00D731E8" w:rsidRDefault="000279DB" w:rsidP="000279DB">
      <w:pPr>
        <w:rPr>
          <w:lang w:val="sq-AL"/>
        </w:rPr>
      </w:pPr>
    </w:p>
    <w:p w14:paraId="47A35C08" w14:textId="77777777" w:rsidR="000279DB" w:rsidRPr="00D731E8" w:rsidRDefault="000279DB" w:rsidP="000279DB">
      <w:pPr>
        <w:pStyle w:val="ListParagraph"/>
        <w:numPr>
          <w:ilvl w:val="0"/>
          <w:numId w:val="11"/>
        </w:numPr>
        <w:pBdr>
          <w:top w:val="single" w:sz="5" w:space="2" w:color="000000"/>
          <w:left w:val="single" w:sz="5" w:space="7" w:color="000000"/>
          <w:bottom w:val="single" w:sz="5" w:space="0" w:color="000000"/>
          <w:right w:val="single" w:sz="5" w:space="7" w:color="000000"/>
        </w:pBdr>
        <w:shd w:val="solid" w:color="BEBEBE" w:fill="BEBEBE"/>
        <w:spacing w:line="276" w:lineRule="exact"/>
        <w:ind w:right="144"/>
        <w:textAlignment w:val="baseline"/>
        <w:rPr>
          <w:rFonts w:eastAsia="Times New Roman"/>
          <w:color w:val="000000"/>
          <w:sz w:val="24"/>
          <w:lang w:val="sq-AL"/>
        </w:rPr>
      </w:pPr>
      <w:r w:rsidRPr="00D731E8">
        <w:rPr>
          <w:rFonts w:eastAsia="Times New Roman"/>
          <w:color w:val="000000"/>
          <w:sz w:val="24"/>
          <w:lang w:val="sq-AL"/>
        </w:rPr>
        <w:t>të miratojë dhe fillojë zbatimin e një strategjie për të mbështetur mjedisin e biznesit të Kosovës si dhe zhvillimin industrial;</w:t>
      </w:r>
    </w:p>
    <w:p w14:paraId="610E7047" w14:textId="77777777" w:rsidR="000279DB" w:rsidRPr="00D731E8" w:rsidRDefault="000279DB" w:rsidP="000279DB">
      <w:pPr>
        <w:pStyle w:val="ListParagraph"/>
        <w:numPr>
          <w:ilvl w:val="0"/>
          <w:numId w:val="11"/>
        </w:numPr>
        <w:pBdr>
          <w:top w:val="single" w:sz="5" w:space="2" w:color="000000"/>
          <w:left w:val="single" w:sz="5" w:space="7" w:color="000000"/>
          <w:bottom w:val="single" w:sz="5" w:space="0" w:color="000000"/>
          <w:right w:val="single" w:sz="5" w:space="7" w:color="000000"/>
        </w:pBdr>
        <w:shd w:val="solid" w:color="BEBEBE" w:fill="BEBEBE"/>
        <w:spacing w:line="276" w:lineRule="exact"/>
        <w:ind w:right="144"/>
        <w:textAlignment w:val="baseline"/>
        <w:rPr>
          <w:rFonts w:eastAsia="Times New Roman"/>
          <w:color w:val="000000"/>
          <w:sz w:val="24"/>
          <w:lang w:val="sq-AL"/>
        </w:rPr>
      </w:pPr>
      <w:r w:rsidRPr="00D731E8">
        <w:rPr>
          <w:rFonts w:eastAsia="Times New Roman"/>
          <w:color w:val="000000"/>
          <w:sz w:val="24"/>
          <w:lang w:val="sq-AL"/>
        </w:rPr>
        <w:t>të riorganizojë Agjencinë për Investime dhe Përkrahjen e Ndërmarrjeve në Kosovë (KIESA) për t’i përmirësuar skemat e saj të mbështetjes dhe ofrimin e shërbimeve këshilluese për NVM-të dhe shtimin e njësisë për shërbime pasuese për investitor;</w:t>
      </w:r>
    </w:p>
    <w:p w14:paraId="01F637AD" w14:textId="77777777" w:rsidR="000279DB" w:rsidRPr="00D731E8" w:rsidRDefault="000279DB" w:rsidP="000279DB">
      <w:pPr>
        <w:pStyle w:val="ListParagraph"/>
        <w:numPr>
          <w:ilvl w:val="0"/>
          <w:numId w:val="11"/>
        </w:numPr>
        <w:pBdr>
          <w:top w:val="single" w:sz="5" w:space="2" w:color="000000"/>
          <w:left w:val="single" w:sz="5" w:space="7" w:color="000000"/>
          <w:bottom w:val="single" w:sz="5" w:space="0" w:color="000000"/>
          <w:right w:val="single" w:sz="5" w:space="7" w:color="000000"/>
        </w:pBdr>
        <w:shd w:val="solid" w:color="BEBEBE" w:fill="BEBEBE"/>
        <w:spacing w:line="276" w:lineRule="exact"/>
        <w:ind w:right="144"/>
        <w:textAlignment w:val="baseline"/>
        <w:rPr>
          <w:rFonts w:eastAsia="Times New Roman"/>
          <w:color w:val="000000"/>
          <w:sz w:val="24"/>
          <w:lang w:val="sq-AL"/>
        </w:rPr>
      </w:pPr>
      <w:r w:rsidRPr="00D731E8">
        <w:rPr>
          <w:rFonts w:eastAsia="Times New Roman"/>
          <w:color w:val="000000"/>
          <w:sz w:val="24"/>
          <w:lang w:val="sq-AL"/>
        </w:rPr>
        <w:t>përmirësojë dialogun e sektorit publik-privat përmes Këshillit Kombëtar për Zhvillimin Ekonomik dhe ta bëjë këtë organ efektiv.</w:t>
      </w:r>
    </w:p>
    <w:p w14:paraId="5DC2A031" w14:textId="77777777" w:rsidR="000279DB" w:rsidRPr="00D731E8" w:rsidRDefault="000279DB" w:rsidP="000279DB">
      <w:pPr>
        <w:spacing w:before="7" w:line="276" w:lineRule="exact"/>
        <w:ind w:left="144" w:right="144"/>
        <w:jc w:val="both"/>
        <w:textAlignment w:val="baseline"/>
        <w:rPr>
          <w:rFonts w:eastAsia="Times New Roman"/>
          <w:color w:val="000000"/>
          <w:spacing w:val="1"/>
          <w:sz w:val="24"/>
          <w:lang w:val="sq-AL"/>
        </w:rPr>
      </w:pPr>
      <w:r w:rsidRPr="00D731E8">
        <w:rPr>
          <w:rFonts w:eastAsia="Times New Roman"/>
          <w:b/>
          <w:color w:val="000000"/>
          <w:spacing w:val="1"/>
          <w:sz w:val="24"/>
          <w:lang w:val="sq-AL"/>
        </w:rPr>
        <w:t>Politika e ndërmarrjeve dhe ajo industriale</w:t>
      </w:r>
      <w:r w:rsidRPr="00D731E8">
        <w:rPr>
          <w:rFonts w:eastAsia="Times New Roman"/>
          <w:color w:val="000000"/>
          <w:spacing w:val="1"/>
          <w:sz w:val="24"/>
          <w:lang w:val="sq-AL"/>
        </w:rPr>
        <w:t xml:space="preserve"> e Kosovës karakterizohet nga një qasje e pjesshme me koordinim të dobët ndërinstitucional dhe pa vizion të përgjithshëm bazuar në një vlerësim të qëndrueshëm të nevojave. Akoma duhet të miratojë një strategji për të përmirësuar mjedisin e biznesit si dhe për të promovuar zhvillimin industrial dhe për të caktuar burime të mjaftueshme për zbatimin dhe monitorimin e tij. Kapaciteti i Ministrisë përkatëse për të ofruar këshilla për politikat industriale është i kufizuar, edhe pse ky duhet të jetë funksioni i saj primar. </w:t>
      </w:r>
      <w:r w:rsidRPr="00D731E8">
        <w:rPr>
          <w:rFonts w:eastAsia="Times New Roman"/>
          <w:color w:val="000000"/>
          <w:sz w:val="24"/>
          <w:lang w:val="sq-AL"/>
        </w:rPr>
        <w:t xml:space="preserve">Agjencia për Investime dhe Përkrahjen e Ndërmarrjeve në Kosovë </w:t>
      </w:r>
      <w:r w:rsidRPr="00D731E8">
        <w:rPr>
          <w:rFonts w:eastAsia="Times New Roman"/>
          <w:color w:val="000000"/>
          <w:spacing w:val="1"/>
          <w:sz w:val="24"/>
          <w:lang w:val="sq-AL"/>
        </w:rPr>
        <w:t>(KIESA) është përgjegjëse për zbatimin e programeve të mbështetjes së NVM-ve, tërheqjen e Investimeve të Huaja Direkte (IHD-ve) dhe ndjekjen e rekomandimeve që dalin nga Akti i Biznesit të Vogël. KIESA ka nevojë për riorganizim, por kjo ka mbetur prapa, pavarësisht rritjes së alokimit të burimeve në vitet e fundit. Nuk kishte progres në krijimin e një njësie për shërbime pasuese IJD</w:t>
      </w:r>
      <w:r>
        <w:rPr>
          <w:rFonts w:eastAsia="Times New Roman"/>
          <w:color w:val="000000"/>
          <w:spacing w:val="1"/>
          <w:sz w:val="24"/>
          <w:lang w:val="sq-AL"/>
        </w:rPr>
        <w:t xml:space="preserve"> apo ridiza</w:t>
      </w:r>
      <w:r w:rsidRPr="00D731E8">
        <w:rPr>
          <w:rFonts w:eastAsia="Times New Roman"/>
          <w:color w:val="000000"/>
          <w:spacing w:val="1"/>
          <w:sz w:val="24"/>
          <w:lang w:val="sq-AL"/>
        </w:rPr>
        <w:t>j</w:t>
      </w:r>
      <w:r>
        <w:rPr>
          <w:rFonts w:eastAsia="Times New Roman"/>
          <w:color w:val="000000"/>
          <w:spacing w:val="1"/>
          <w:sz w:val="24"/>
          <w:lang w:val="sq-AL"/>
        </w:rPr>
        <w:t>n</w:t>
      </w:r>
      <w:r w:rsidRPr="00D731E8">
        <w:rPr>
          <w:rFonts w:eastAsia="Times New Roman"/>
          <w:color w:val="000000"/>
          <w:spacing w:val="1"/>
          <w:sz w:val="24"/>
          <w:lang w:val="sq-AL"/>
        </w:rPr>
        <w:t>imin e skemave këshilluese dhe mbështetëse të NVM-ve. Këshilli Kombëtar për Zhvillimin Ekonomik (një platformë dialogu e sektorit publiko-privat i angazhuar për të adresuar prioritetet e “të bërit biznes”) nuk ka mundur të kontribuojë në përmirësimin e mjedisit të biznesit duke eliminuar pengesat, duke mbështetur firmat dhe duke tërhequr IHD. Ministria përkatëse ka pranuar 22 aplikacione për statusin e “investitorit strategjik”, por vetëm tre kaluan fazën teknike dhe janë vlerësuar.</w:t>
      </w:r>
    </w:p>
    <w:p w14:paraId="0E88686C" w14:textId="77777777" w:rsidR="000279DB" w:rsidRPr="00D731E8" w:rsidRDefault="000279DB" w:rsidP="000279DB">
      <w:pPr>
        <w:spacing w:before="120"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Kosova ka bërë progres në përmirësimin e mjedisit të biznesit. Në muajin maj të vitit 2019 ka miratuar një strategji të re (që mbulon vitet 2019-2023) për t’i trajtuar nivelet e larta të informalitetit. Kishte një ulje të mëtejshme në kohën mesatare të nevojshme për krijimin e një biznesi, ndërsa futja e një numri identifikues unik për kompanitë duhet të ndihmonte më tej në uljen e burokracisë si dhe për ta bërë administratën më transparente dhe efikase. Përkundër përmirësimeve në legjislacionin mbi falimentimin dhe mundësinë e dytë, disa sfida mbeten. Kosova duhet të zhvillojë një sistem paralajmërues të hershëm për NVM-të në vështirësi financiare me qëllim të fillimit të masave të rimëkëmbjes. Ajo gjithashtu duhet të ulë më tej koston mesatare dhe kohëzgjatjen e procedurave të falimentimit.</w:t>
      </w:r>
    </w:p>
    <w:p w14:paraId="221AC1F1"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Përkundër përmirësimeve, Kosova ende mbetet prapa në fusha të tilla si lejet, qasja në energji elektrike dhe mbrojtjen e investitorëve nga komunitetet pakicë. Ajo mori hapa legjislativ për të racionalizuar numrin e organeve të inspektimit dhe për t’i modernizuar procedurat, por këto nuk janë miratuar ende. Nevojiten përpjekje të mëtejshme për të rritur sipërmarrjen e të rinjve dhe grave përmes politikave dhe masave të përshtatura për t’i adresuar sfidat kryesore, në veçanti qasjen në financa, pronësinë e pasurive dhe në aftësitë. Rritja e pagave të sektorit publik krijon rreziqe për konkurrencën që kërkojnë veprime për të rritur produktivitetin dhe për të hapur mundësi të reja biznesi.</w:t>
      </w:r>
    </w:p>
    <w:p w14:paraId="778EF1B2" w14:textId="77777777" w:rsidR="000279DB" w:rsidRPr="00D731E8" w:rsidRDefault="000279DB" w:rsidP="000279DB">
      <w:pPr>
        <w:spacing w:before="122" w:after="37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qasjes në financa</w:t>
      </w:r>
      <w:r w:rsidRPr="00D731E8">
        <w:rPr>
          <w:rFonts w:eastAsia="Times New Roman"/>
          <w:color w:val="000000"/>
          <w:sz w:val="24"/>
          <w:lang w:val="sq-AL"/>
        </w:rPr>
        <w:t xml:space="preserve">, kërkesat e larta për kolateral mbeten një pengesë e konsiderueshme për huamarrjen e NVM-ve, kështu që tregu vazhdon të kërkojë zgjerimin e garancive kreditore për t’i mbështetur huatë. Kosova vazhdoi të regjistronte një rritje të fortë të </w:t>
      </w:r>
      <w:r w:rsidRPr="00D731E8">
        <w:rPr>
          <w:rFonts w:eastAsia="Times New Roman"/>
          <w:color w:val="000000"/>
          <w:sz w:val="24"/>
          <w:lang w:val="sq-AL"/>
        </w:rPr>
        <w:lastRenderedPageBreak/>
        <w:t>kredisë për sektorin privat, duke arritur 10% në muajin dhjetor (vit pas viti), ndërsa standardet e kredisë u lehtësuan, në veçanti për shkak të garancive të Fondit Kosovar për Garanci Kreditore për kreditë e NVM-ve. Fondi regjistroi një rritje prej 36.8% në portofolin e kredive për NVM-të në mes të muajit mars dhe muajit dhjetor. Kosova duhet të krijojë kushte të kënaqshme për investime dhe zgjidhje të mosmarrëveshjeve tregtare. Sistemi aktual i zgjidhjes së mosmarrëveshjeve karakterizohet nga mandate dhe juridiksione të paqarta në Gjykatën Themelore të Prishtinës, gjë që çon në vonesa në zgjidhjen e mosmarrëveshjeve dhe pengon cilësinë dhe qëndrueshmërinë e vendimeve. Gjykata e re komerciale pritet t’i procedojë çështjet komerciale në mënyrë më efikase dhe të zvogëlojë numrin e rasteve të pazgjidhura, por kjo do të ketë gjithashtu ndërlikime për të gjithë strukturën gjyqësore e cila megjithatë duhet vlerësuar siç duhet.</w:t>
      </w:r>
    </w:p>
    <w:p w14:paraId="41DB2DE1" w14:textId="77777777" w:rsidR="000279DB" w:rsidRPr="00D731E8" w:rsidRDefault="000279DB" w:rsidP="000279DB">
      <w:pPr>
        <w:spacing w:before="122"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Në lidhje me </w:t>
      </w:r>
      <w:r w:rsidRPr="00D731E8">
        <w:rPr>
          <w:rFonts w:eastAsia="Times New Roman"/>
          <w:b/>
          <w:color w:val="000000"/>
          <w:spacing w:val="-1"/>
          <w:sz w:val="24"/>
          <w:lang w:val="sq-AL"/>
        </w:rPr>
        <w:t>instrumentet e politikës së ndërmarrjeve dhe asaj industriale</w:t>
      </w:r>
      <w:r w:rsidRPr="00D731E8">
        <w:rPr>
          <w:rFonts w:eastAsia="Times New Roman"/>
          <w:color w:val="000000"/>
          <w:spacing w:val="-1"/>
          <w:sz w:val="24"/>
          <w:lang w:val="sq-AL"/>
        </w:rPr>
        <w:t>, organizatat nga Kosova dorëzuan katër aplikime në Rrjetin Evropian të Ndërmarrjeve të Financuara nga COSME (EEN). Njëra nga to u zgjodh për të përfaqësuar EEN në Kosovë. Marrëveshja u nënshkrua me Fondin Kosovarë për Garanci Kreditore nën Instrumentin e Garancisë Kreditore të Programit, duke mbështetur qasjen e NVM-ve në financa. Katër organizata u bashkuan me rrjetin COSME Erasmus për Sipërmarrësit e Rinj.</w:t>
      </w:r>
    </w:p>
    <w:p w14:paraId="107BE017" w14:textId="77777777" w:rsidR="000279DB" w:rsidRPr="00D731E8" w:rsidRDefault="000279DB" w:rsidP="000279DB">
      <w:pPr>
        <w:spacing w:before="126" w:line="274" w:lineRule="exact"/>
        <w:ind w:left="144"/>
        <w:textAlignment w:val="baseline"/>
        <w:rPr>
          <w:rFonts w:eastAsia="Times New Roman"/>
          <w:b/>
          <w:color w:val="000000"/>
          <w:spacing w:val="14"/>
          <w:sz w:val="24"/>
          <w:lang w:val="sq-AL"/>
        </w:rPr>
      </w:pPr>
      <w:r w:rsidRPr="00D731E8">
        <w:rPr>
          <w:rFonts w:eastAsia="Times New Roman"/>
          <w:b/>
          <w:color w:val="000000"/>
          <w:spacing w:val="14"/>
          <w:sz w:val="24"/>
          <w:lang w:val="sq-AL"/>
        </w:rPr>
        <w:t>6.17 Bujqësia</w:t>
      </w:r>
    </w:p>
    <w:p w14:paraId="7B50938A" w14:textId="77777777" w:rsidR="000279DB" w:rsidRPr="00D731E8" w:rsidRDefault="000279DB" w:rsidP="000279DB">
      <w:pPr>
        <w:spacing w:before="117" w:after="105" w:line="276" w:lineRule="exact"/>
        <w:ind w:left="144" w:right="144"/>
        <w:jc w:val="both"/>
        <w:textAlignment w:val="baseline"/>
        <w:rPr>
          <w:rFonts w:eastAsia="Times New Roman"/>
          <w:i/>
          <w:color w:val="000000"/>
          <w:sz w:val="24"/>
          <w:lang w:val="sq-AL"/>
        </w:rPr>
      </w:pPr>
      <w:r w:rsidRPr="00D731E8">
        <w:rPr>
          <w:rFonts w:eastAsia="Times New Roman"/>
          <w:i/>
          <w:color w:val="000000"/>
          <w:sz w:val="24"/>
          <w:lang w:val="sq-AL"/>
        </w:rPr>
        <w:t>Politika e përbashkët bujqësore (CAP) mbështet fermerët dhe zhvillimin rural. Kjo kërkon menaxhim dhe sisteme të forta kontrolli. Ekzistojnë gjithashtu rregulla të përbashkëta të BE-së për politikat e cilësisë dhe bujqësinë organike.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698C5DD4" w14:textId="77777777" w:rsidTr="006904CF">
        <w:trPr>
          <w:trHeight w:hRule="exact" w:val="358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5D391662" w14:textId="77777777" w:rsidR="000279DB" w:rsidRPr="00D731E8" w:rsidRDefault="000279DB" w:rsidP="006904CF">
            <w:pPr>
              <w:spacing w:before="19" w:line="276" w:lineRule="exact"/>
              <w:ind w:left="144" w:right="144"/>
              <w:jc w:val="both"/>
              <w:textAlignment w:val="baseline"/>
              <w:rPr>
                <w:rFonts w:eastAsia="Times New Roman"/>
                <w:color w:val="000000"/>
                <w:sz w:val="24"/>
                <w:lang w:val="sq-AL"/>
              </w:rPr>
            </w:pPr>
            <w:r>
              <w:rPr>
                <w:rFonts w:eastAsia="Times New Roman"/>
                <w:color w:val="000000"/>
                <w:sz w:val="24"/>
                <w:lang w:val="sq-AL"/>
              </w:rPr>
              <w:t>Kosova ka</w:t>
            </w:r>
            <w:r w:rsidRPr="00D731E8">
              <w:rPr>
                <w:rFonts w:eastAsia="Times New Roman"/>
                <w:color w:val="000000"/>
                <w:sz w:val="24"/>
                <w:lang w:val="sq-AL"/>
              </w:rPr>
              <w:t xml:space="preserve"> </w:t>
            </w:r>
            <w:r w:rsidRPr="00D731E8">
              <w:rPr>
                <w:rFonts w:eastAsia="Times New Roman"/>
                <w:b/>
                <w:color w:val="000000"/>
                <w:sz w:val="24"/>
                <w:lang w:val="sq-AL"/>
              </w:rPr>
              <w:t>një nivel përgatitje</w:t>
            </w:r>
            <w:r>
              <w:rPr>
                <w:rFonts w:eastAsia="Times New Roman"/>
                <w:b/>
                <w:color w:val="000000"/>
                <w:sz w:val="24"/>
                <w:lang w:val="sq-AL"/>
              </w:rPr>
              <w:t>je</w:t>
            </w:r>
            <w:r w:rsidRPr="00D731E8">
              <w:rPr>
                <w:rFonts w:eastAsia="Times New Roman"/>
                <w:color w:val="000000"/>
                <w:sz w:val="24"/>
                <w:lang w:val="sq-AL"/>
              </w:rPr>
              <w:t xml:space="preserve"> për bujqësinë dhe zhvillimin rural. </w:t>
            </w:r>
            <w:r w:rsidRPr="00D731E8">
              <w:rPr>
                <w:rFonts w:eastAsia="Times New Roman"/>
                <w:b/>
                <w:color w:val="000000"/>
                <w:sz w:val="24"/>
                <w:lang w:val="sq-AL"/>
              </w:rPr>
              <w:t xml:space="preserve">Progres i kufizuar </w:t>
            </w:r>
            <w:r w:rsidRPr="00D731E8">
              <w:rPr>
                <w:rFonts w:eastAsia="Times New Roman"/>
                <w:color w:val="000000"/>
                <w:sz w:val="24"/>
                <w:lang w:val="sq-AL"/>
              </w:rPr>
              <w:t>është shënuar në përgjithësi, në veçanti në zbatimin e programeve vjetore për zhvillimin agro-rural dhe vlerësimin e tyre, por progresi në konsolidimin e tokës dhe mbrojtjen e tokës nuk ka qenë i mjaftueshëm.</w:t>
            </w:r>
          </w:p>
          <w:p w14:paraId="721C942D" w14:textId="77777777" w:rsidR="000279DB" w:rsidRPr="00D731E8" w:rsidRDefault="000279DB" w:rsidP="006904CF">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Meqenëse nuk janë zbatuar të gjitha rekomandimet për vitin 2019, në vitin e ardhshëm Kosova në veçanti duhet të:</w:t>
            </w:r>
          </w:p>
          <w:p w14:paraId="4D6D75BD" w14:textId="77777777" w:rsidR="000279DB" w:rsidRPr="00D731E8" w:rsidRDefault="000279DB" w:rsidP="006904CF">
            <w:pPr>
              <w:pStyle w:val="ListParagraph"/>
              <w:numPr>
                <w:ilvl w:val="0"/>
                <w:numId w:val="12"/>
              </w:numPr>
              <w:spacing w:before="120" w:line="276" w:lineRule="exact"/>
              <w:ind w:right="144"/>
              <w:jc w:val="both"/>
              <w:textAlignment w:val="baseline"/>
              <w:rPr>
                <w:rFonts w:eastAsia="Times New Roman"/>
                <w:color w:val="000000"/>
                <w:sz w:val="25"/>
                <w:lang w:val="sq-AL"/>
              </w:rPr>
            </w:pPr>
            <w:r w:rsidRPr="00D731E8">
              <w:rPr>
                <w:rFonts w:eastAsia="Times New Roman"/>
                <w:color w:val="000000"/>
                <w:sz w:val="24"/>
                <w:lang w:val="sq-AL"/>
              </w:rPr>
              <w:t>kryejë një vlerësim cilësor të efektivitetit të masave mbështetëse të parashikuara në programin e bujqësisë dhe zhvillimit rural;</w:t>
            </w:r>
          </w:p>
          <w:p w14:paraId="7B4AA302" w14:textId="77777777" w:rsidR="000279DB" w:rsidRPr="00D731E8" w:rsidRDefault="000279DB" w:rsidP="006904CF">
            <w:pPr>
              <w:pStyle w:val="ListParagraph"/>
              <w:numPr>
                <w:ilvl w:val="0"/>
                <w:numId w:val="12"/>
              </w:numPr>
              <w:spacing w:before="120" w:line="276" w:lineRule="exact"/>
              <w:ind w:right="144"/>
              <w:jc w:val="both"/>
              <w:textAlignment w:val="baseline"/>
              <w:rPr>
                <w:rFonts w:eastAsia="Times New Roman"/>
                <w:color w:val="000000"/>
                <w:sz w:val="24"/>
                <w:lang w:val="sq-AL"/>
              </w:rPr>
            </w:pPr>
            <w:r w:rsidRPr="00D731E8">
              <w:rPr>
                <w:rFonts w:eastAsia="Times New Roman"/>
                <w:color w:val="000000"/>
                <w:sz w:val="24"/>
                <w:lang w:val="sq-AL"/>
              </w:rPr>
              <w:t>miratojë ligjin mbi organizatat e përbashkëta të tregut;</w:t>
            </w:r>
          </w:p>
          <w:p w14:paraId="795C6B46" w14:textId="77777777" w:rsidR="000279DB" w:rsidRPr="00D731E8" w:rsidRDefault="000279DB" w:rsidP="006904CF">
            <w:pPr>
              <w:pStyle w:val="ListParagraph"/>
              <w:numPr>
                <w:ilvl w:val="0"/>
                <w:numId w:val="12"/>
              </w:numPr>
              <w:spacing w:before="120" w:line="276" w:lineRule="exact"/>
              <w:ind w:right="144"/>
              <w:jc w:val="both"/>
              <w:textAlignment w:val="baseline"/>
              <w:rPr>
                <w:rFonts w:eastAsia="Times New Roman"/>
                <w:color w:val="000000"/>
                <w:sz w:val="25"/>
                <w:lang w:val="sq-AL"/>
              </w:rPr>
            </w:pPr>
            <w:r w:rsidRPr="00D731E8">
              <w:rPr>
                <w:rFonts w:eastAsia="Times New Roman"/>
                <w:color w:val="000000"/>
                <w:sz w:val="24"/>
                <w:lang w:val="sq-AL"/>
              </w:rPr>
              <w:t>marrë masa urgjente dhe efektive për të ndaluar humbjen e tokës bujqësore dhe të zbatojë legjislacionin për planifikimin hapësinor.</w:t>
            </w:r>
          </w:p>
        </w:tc>
      </w:tr>
    </w:tbl>
    <w:p w14:paraId="48F88287" w14:textId="77777777" w:rsidR="000279DB" w:rsidRPr="00D731E8" w:rsidRDefault="000279DB" w:rsidP="000279DB">
      <w:pPr>
        <w:spacing w:after="92" w:line="20" w:lineRule="exact"/>
        <w:rPr>
          <w:lang w:val="sq-AL"/>
        </w:rPr>
      </w:pPr>
    </w:p>
    <w:p w14:paraId="00B46032" w14:textId="77777777" w:rsidR="000279DB" w:rsidRPr="00D731E8" w:rsidRDefault="000279DB" w:rsidP="000279DB">
      <w:pPr>
        <w:spacing w:before="5" w:line="276" w:lineRule="exact"/>
        <w:ind w:left="144" w:right="144"/>
        <w:jc w:val="both"/>
        <w:textAlignment w:val="baseline"/>
        <w:rPr>
          <w:rFonts w:eastAsia="Times New Roman"/>
          <w:b/>
          <w:color w:val="000000"/>
          <w:spacing w:val="2"/>
          <w:sz w:val="24"/>
          <w:lang w:val="sq-AL"/>
        </w:rPr>
      </w:pPr>
      <w:r w:rsidRPr="00D731E8">
        <w:rPr>
          <w:rFonts w:eastAsia="Times New Roman"/>
          <w:b/>
          <w:color w:val="000000"/>
          <w:spacing w:val="2"/>
          <w:sz w:val="24"/>
          <w:lang w:val="sq-AL"/>
        </w:rPr>
        <w:t>Për çështjet bujqësore horizontale</w:t>
      </w:r>
      <w:r w:rsidRPr="00D731E8">
        <w:rPr>
          <w:rFonts w:eastAsia="Times New Roman"/>
          <w:color w:val="000000"/>
          <w:spacing w:val="2"/>
          <w:sz w:val="24"/>
          <w:lang w:val="sq-AL"/>
        </w:rPr>
        <w:t>, struktura institucionale e Kosovës përfshin sistemet e nevojshme për zhvillimin dhe zbatimin e politikës bujqësore dhe të zhvillimit rural. Sektori është prekur nga mbizotërimi i fermave të vogla dhe tokave të fragmentuara të punueshme. Në vitin 2019, buxheti bujqësor (pagesa direkte dhe grante) u rrit në 49.6 milion euro. Buxheti i vitit 2020 për pagesa direkte dhe masa të zhvillimit rural u rrit me 5 përqind. U krijuan pozita shtesë në Ministrinë e Bujqësisë. Ministria miratoi programin vjetor të pagesave direkte dhe zhvillimit rural. Ajo ende nuk i ka shkëputur pagesat direkte nga prodhimi dhe nuk i ka futur masat e ndër-pajtueshmërisë. Gjersa auditimi i brendshëm ishte forcuar, mungesa e kapacitetit administrativ për vlerësimin, monitorimin dhe kontabilitetin përbrenda Agjencisë për Zhvillimin e Bujqësisë mbetet një sfidë. Kosova është në proces të krijimit të një sistemi të integruar të administratës dhe kontrollit dhe azhurnimin e sistemit të saj të identifikimit të parcelave të tokës; ajo tashmë ka krijuar rrjetin e të dhënave të kontabilitetit të fermave.</w:t>
      </w:r>
    </w:p>
    <w:p w14:paraId="22DB07E7"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Nuk u bë asnjë përparim në krijimin e</w:t>
      </w:r>
      <w:r w:rsidRPr="00D731E8">
        <w:rPr>
          <w:rFonts w:eastAsia="Times New Roman"/>
          <w:b/>
          <w:color w:val="000000"/>
          <w:sz w:val="24"/>
          <w:lang w:val="sq-AL"/>
        </w:rPr>
        <w:t xml:space="preserve"> organizatave të përbashkëta</w:t>
      </w:r>
      <w:r w:rsidRPr="00D731E8">
        <w:rPr>
          <w:rFonts w:eastAsia="Times New Roman"/>
          <w:color w:val="000000"/>
          <w:sz w:val="24"/>
          <w:lang w:val="sq-AL"/>
        </w:rPr>
        <w:t xml:space="preserve"> </w:t>
      </w:r>
      <w:r w:rsidRPr="00D731E8">
        <w:rPr>
          <w:rFonts w:eastAsia="Times New Roman"/>
          <w:b/>
          <w:color w:val="000000"/>
          <w:sz w:val="24"/>
          <w:lang w:val="sq-AL"/>
        </w:rPr>
        <w:t>të tregut</w:t>
      </w:r>
      <w:r w:rsidRPr="00D731E8">
        <w:rPr>
          <w:rFonts w:eastAsia="Times New Roman"/>
          <w:color w:val="000000"/>
          <w:sz w:val="24"/>
          <w:lang w:val="sq-AL"/>
        </w:rPr>
        <w:t>. Plani Legjislativ i Ministrisë parasheh hartimin dhe miratimin e ligjit përkatës në vitin 2020.</w:t>
      </w:r>
    </w:p>
    <w:p w14:paraId="47CAE310"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Programi i bujqësisë dhe zhvillimit rural u përmirësua në një farë mase dhe tani përfshin mbështetjen për fermerët e vegjël. Duhet të përmirësohet sistemi për monitorimin dhe vlerësimin e granteve dhe subvencioneve dhe duhet të vlerësohet ndikimi dhe efektiviteti i masave mbështetëse sipas programit. Programi duhet të rishikohet dhe azhurnohet për të përmirësuar efikasitetin e investimeve në sektor (p.sh. fermat, përpunimi primar i ushqimit, krijimi i vendeve të punës në zonat rurale, konsolidimi i tokës, ujitja).</w:t>
      </w:r>
    </w:p>
    <w:p w14:paraId="4D75C05B" w14:textId="77777777" w:rsidR="000279DB" w:rsidRPr="00D731E8" w:rsidRDefault="000279DB" w:rsidP="000279DB">
      <w:pPr>
        <w:spacing w:before="17" w:line="277" w:lineRule="exact"/>
        <w:ind w:left="144"/>
        <w:textAlignment w:val="baseline"/>
        <w:rPr>
          <w:rFonts w:eastAsia="Times New Roman"/>
          <w:color w:val="000000"/>
          <w:sz w:val="24"/>
          <w:lang w:val="sq-AL"/>
        </w:rPr>
      </w:pPr>
      <w:r w:rsidRPr="00D731E8">
        <w:rPr>
          <w:rFonts w:eastAsia="Times New Roman"/>
          <w:color w:val="000000"/>
          <w:sz w:val="24"/>
          <w:lang w:val="sq-AL"/>
        </w:rPr>
        <w:t xml:space="preserve">Progresi në </w:t>
      </w:r>
      <w:r w:rsidRPr="00D731E8">
        <w:rPr>
          <w:rFonts w:eastAsia="Times New Roman"/>
          <w:b/>
          <w:color w:val="000000"/>
          <w:sz w:val="24"/>
          <w:lang w:val="sq-AL"/>
        </w:rPr>
        <w:t>politikat e cilësisë</w:t>
      </w:r>
      <w:r w:rsidRPr="00D731E8">
        <w:rPr>
          <w:rFonts w:eastAsia="Times New Roman"/>
          <w:color w:val="000000"/>
          <w:sz w:val="24"/>
          <w:lang w:val="sq-AL"/>
        </w:rPr>
        <w:t xml:space="preserve"> ishte i kufizuar. Legjislacioni ende duhet të harmonizohet me </w:t>
      </w:r>
      <w:r w:rsidRPr="00D731E8">
        <w:rPr>
          <w:rFonts w:eastAsia="Times New Roman"/>
          <w:i/>
          <w:color w:val="000000"/>
          <w:sz w:val="24"/>
          <w:lang w:val="sq-AL"/>
        </w:rPr>
        <w:t>acquis</w:t>
      </w:r>
      <w:r w:rsidRPr="00D731E8">
        <w:rPr>
          <w:rFonts w:eastAsia="Times New Roman"/>
          <w:color w:val="000000"/>
          <w:sz w:val="24"/>
          <w:lang w:val="sq-AL"/>
        </w:rPr>
        <w:t xml:space="preserve"> të BE dhe të zbatohet.</w:t>
      </w:r>
    </w:p>
    <w:p w14:paraId="396135A1" w14:textId="77777777" w:rsidR="000279DB" w:rsidRPr="00D731E8" w:rsidRDefault="000279DB" w:rsidP="000279DB">
      <w:pPr>
        <w:spacing w:before="119" w:line="277" w:lineRule="exact"/>
        <w:ind w:left="144" w:right="144"/>
        <w:jc w:val="both"/>
        <w:textAlignment w:val="baseline"/>
        <w:rPr>
          <w:rFonts w:eastAsia="Times New Roman"/>
          <w:color w:val="000000"/>
          <w:sz w:val="24"/>
          <w:lang w:val="sq-AL"/>
        </w:rPr>
      </w:pPr>
      <w:r w:rsidRPr="00D731E8">
        <w:rPr>
          <w:rFonts w:eastAsia="Times New Roman"/>
          <w:b/>
          <w:color w:val="000000"/>
          <w:sz w:val="24"/>
          <w:lang w:val="sq-AL"/>
        </w:rPr>
        <w:t>Bujqësia organike</w:t>
      </w:r>
      <w:r w:rsidRPr="00D731E8">
        <w:rPr>
          <w:rFonts w:eastAsia="Times New Roman"/>
          <w:color w:val="000000"/>
          <w:sz w:val="24"/>
          <w:lang w:val="sq-AL"/>
        </w:rPr>
        <w:t xml:space="preserve"> rregullohet në Planin e Veprimit për Bujqësinë Organike 2018-2021, me certifikim nga dy organizata ndërkombëtare (në mungesë të një agjencie të dedikuar vendase).</w:t>
      </w:r>
    </w:p>
    <w:p w14:paraId="615341C5" w14:textId="77777777" w:rsidR="000279DB" w:rsidRPr="00D731E8" w:rsidRDefault="000279DB" w:rsidP="000279DB">
      <w:pPr>
        <w:spacing w:before="2" w:line="276" w:lineRule="exact"/>
        <w:ind w:left="144" w:right="144"/>
        <w:jc w:val="both"/>
        <w:textAlignment w:val="baseline"/>
        <w:rPr>
          <w:rFonts w:eastAsia="Times New Roman"/>
          <w:color w:val="000000"/>
          <w:spacing w:val="-1"/>
          <w:sz w:val="24"/>
          <w:lang w:val="sq-AL"/>
        </w:rPr>
      </w:pPr>
    </w:p>
    <w:p w14:paraId="520F0C11" w14:textId="77777777" w:rsidR="000279DB" w:rsidRPr="00D731E8" w:rsidRDefault="000279DB" w:rsidP="000279DB">
      <w:pPr>
        <w:spacing w:before="2"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Progresi në konsolidimin dhe mbrojtjen e tokës ishte i pamjaftueshëm. Nevojitet një qasje më strategjike për këtë të fundit. Kosova ende duhet të krijojë një plan të qartë veprimi dhe një task forcë, duke përfshirë Ministrinë e Bujqësisë dhe Zhvillimit Rural, Ministrinë e Mjedisit dhe Planifikimit Hapësinor dhe autoritetet lokale, për t’i adresuar humbjet e qëndrueshme dhe degradimin e tokës bujqësore.</w:t>
      </w:r>
    </w:p>
    <w:p w14:paraId="264EB86D" w14:textId="77777777" w:rsidR="000279DB" w:rsidRPr="00D731E8" w:rsidRDefault="000279DB" w:rsidP="000279DB">
      <w:pPr>
        <w:spacing w:before="126" w:line="273" w:lineRule="exact"/>
        <w:ind w:left="144"/>
        <w:textAlignment w:val="baseline"/>
        <w:rPr>
          <w:rFonts w:eastAsia="Times New Roman"/>
          <w:b/>
          <w:color w:val="000000"/>
          <w:spacing w:val="4"/>
          <w:sz w:val="24"/>
          <w:lang w:val="sq-AL"/>
        </w:rPr>
      </w:pPr>
      <w:r w:rsidRPr="00D731E8">
        <w:rPr>
          <w:rFonts w:eastAsia="Times New Roman"/>
          <w:b/>
          <w:color w:val="000000"/>
          <w:spacing w:val="4"/>
          <w:sz w:val="24"/>
          <w:lang w:val="sq-AL"/>
        </w:rPr>
        <w:t>6.18 Politika për siguri ushqimore, veterinari dhe fitosanitari</w:t>
      </w:r>
    </w:p>
    <w:p w14:paraId="3505F5AE" w14:textId="77777777" w:rsidR="000279DB" w:rsidRPr="00D731E8" w:rsidRDefault="000279DB" w:rsidP="000279DB">
      <w:pPr>
        <w:spacing w:before="117" w:after="116" w:line="276" w:lineRule="exact"/>
        <w:ind w:left="144" w:right="144"/>
        <w:jc w:val="both"/>
        <w:textAlignment w:val="baseline"/>
        <w:rPr>
          <w:rFonts w:eastAsia="Times New Roman"/>
          <w:i/>
          <w:color w:val="000000"/>
          <w:sz w:val="24"/>
          <w:lang w:val="sq-AL"/>
        </w:rPr>
      </w:pPr>
      <w:r w:rsidRPr="00D731E8">
        <w:rPr>
          <w:rFonts w:eastAsia="Times New Roman"/>
          <w:i/>
          <w:color w:val="000000"/>
          <w:sz w:val="24"/>
          <w:lang w:val="sq-AL"/>
        </w:rPr>
        <w:t>Rregullat e BE-së për higjienën në prodhimin e ushqimit sigurojnë një nivel të lartë të sigurisë ushqimore. Rregullat sigurojnë shëndetin dhe mirëqenien e kafshëve, sigurinë e ushqimit me origjinë shtazore dhe ushqimin e kafshëve, cilësinë e farës, materialin për mbrojtjen e bimëve dhe mbrojtjen nga organizmat e dëmshëm.</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6A6EDD93" w14:textId="77777777" w:rsidTr="006904CF">
        <w:trPr>
          <w:trHeight w:hRule="exact" w:val="3940"/>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40AEE403" w14:textId="77777777" w:rsidR="000279DB" w:rsidRPr="00D731E8" w:rsidRDefault="000279DB" w:rsidP="006904CF">
            <w:pPr>
              <w:spacing w:before="19" w:line="277"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Kosova ka </w:t>
            </w:r>
            <w:r w:rsidRPr="00D731E8">
              <w:rPr>
                <w:rFonts w:eastAsia="Times New Roman"/>
                <w:b/>
                <w:bCs/>
                <w:color w:val="000000"/>
                <w:spacing w:val="-1"/>
                <w:sz w:val="24"/>
                <w:lang w:val="sq-AL"/>
              </w:rPr>
              <w:t>një nivel të përgatitjes</w:t>
            </w:r>
            <w:r w:rsidRPr="00D731E8">
              <w:rPr>
                <w:rFonts w:eastAsia="Times New Roman"/>
                <w:color w:val="000000"/>
                <w:spacing w:val="-1"/>
                <w:sz w:val="24"/>
                <w:lang w:val="sq-AL"/>
              </w:rPr>
              <w:t xml:space="preserve"> në fushën e politikës së sigurisë ushqimore, veterinarisë dhe fitosanitarisë. Është </w:t>
            </w:r>
            <w:r w:rsidRPr="00D731E8">
              <w:rPr>
                <w:rFonts w:eastAsia="Times New Roman"/>
                <w:b/>
                <w:bCs/>
                <w:color w:val="000000"/>
                <w:spacing w:val="-1"/>
                <w:sz w:val="24"/>
                <w:lang w:val="sq-AL"/>
              </w:rPr>
              <w:t>arritur progres</w:t>
            </w:r>
            <w:r w:rsidRPr="00D731E8">
              <w:rPr>
                <w:rFonts w:eastAsia="Times New Roman"/>
                <w:color w:val="000000"/>
                <w:spacing w:val="-1"/>
                <w:sz w:val="24"/>
                <w:lang w:val="sq-AL"/>
              </w:rPr>
              <w:t xml:space="preserve"> në miratimin e Procedurave Standarde të Operimit për kontrollin e ushqimit për njerëz dhe ushqimit për kafshëve në të gjitha fazat dhe në zhvillimin e planeve vjetore dhe shumë-vjetore të kontrollit.</w:t>
            </w:r>
          </w:p>
          <w:p w14:paraId="106E0BBA" w14:textId="77777777" w:rsidR="000279DB" w:rsidRPr="00D731E8" w:rsidRDefault="000279DB" w:rsidP="006904CF">
            <w:pPr>
              <w:spacing w:before="118" w:line="277"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Meqenëse nuk janë zbatuar të gjitha rekomandimet për vitin 2019, në vitin e ardhshëm Kosova në veçanti duhet:</w:t>
            </w:r>
          </w:p>
          <w:p w14:paraId="68C4A0BB" w14:textId="77777777" w:rsidR="000279DB" w:rsidRPr="00D731E8" w:rsidRDefault="000279DB" w:rsidP="006904CF">
            <w:pPr>
              <w:pStyle w:val="ListParagraph"/>
              <w:numPr>
                <w:ilvl w:val="0"/>
                <w:numId w:val="13"/>
              </w:numPr>
              <w:spacing w:before="118" w:line="277" w:lineRule="exact"/>
              <w:ind w:right="144"/>
              <w:jc w:val="both"/>
              <w:textAlignment w:val="baseline"/>
              <w:rPr>
                <w:rFonts w:eastAsia="Times New Roman"/>
                <w:color w:val="000000"/>
                <w:sz w:val="25"/>
                <w:lang w:val="sq-AL"/>
              </w:rPr>
            </w:pPr>
            <w:r w:rsidRPr="00D731E8">
              <w:rPr>
                <w:rFonts w:eastAsia="Times New Roman"/>
                <w:color w:val="000000"/>
                <w:sz w:val="24"/>
                <w:lang w:val="sq-AL"/>
              </w:rPr>
              <w:t>të zbatojë një sistem të integruar të kontrollit të ushqimit, duke përfshirë transferimin e inspektorëve nga komunat tek Agjencia e Ushqimit dhe Veterinarisë;</w:t>
            </w:r>
          </w:p>
          <w:p w14:paraId="5A570EAF" w14:textId="77777777" w:rsidR="000279DB" w:rsidRPr="00D731E8" w:rsidRDefault="000279DB" w:rsidP="006904CF">
            <w:pPr>
              <w:pStyle w:val="ListParagraph"/>
              <w:numPr>
                <w:ilvl w:val="0"/>
                <w:numId w:val="13"/>
              </w:numPr>
              <w:spacing w:before="118" w:line="277" w:lineRule="exact"/>
              <w:ind w:right="144"/>
              <w:jc w:val="both"/>
              <w:textAlignment w:val="baseline"/>
              <w:rPr>
                <w:rFonts w:eastAsia="Times New Roman"/>
                <w:color w:val="000000"/>
                <w:sz w:val="24"/>
                <w:lang w:val="sq-AL"/>
              </w:rPr>
            </w:pPr>
            <w:r w:rsidRPr="00D731E8">
              <w:rPr>
                <w:rFonts w:eastAsia="Times New Roman"/>
                <w:color w:val="000000"/>
                <w:sz w:val="24"/>
                <w:lang w:val="sq-AL"/>
              </w:rPr>
              <w:t>të zgjedhë operatorin për menaxhimin e impiantit depozitues dhe sistemin e grumbullimit të nënprodukteve shtazore dhe të funksionalizojë sistemin e grumbullimit dhe asgjësimit të nënprodukteve shtazore;</w:t>
            </w:r>
          </w:p>
          <w:p w14:paraId="58DB26DD" w14:textId="77777777" w:rsidR="000279DB" w:rsidRPr="00D731E8" w:rsidRDefault="000279DB" w:rsidP="006904CF">
            <w:pPr>
              <w:pStyle w:val="ListParagraph"/>
              <w:numPr>
                <w:ilvl w:val="0"/>
                <w:numId w:val="13"/>
              </w:numPr>
              <w:spacing w:before="118" w:line="277" w:lineRule="exact"/>
              <w:ind w:right="144"/>
              <w:jc w:val="both"/>
              <w:textAlignment w:val="baseline"/>
              <w:rPr>
                <w:rFonts w:eastAsia="Times New Roman"/>
                <w:color w:val="000000"/>
                <w:sz w:val="25"/>
                <w:lang w:val="sq-AL"/>
              </w:rPr>
            </w:pPr>
            <w:r w:rsidRPr="00D731E8">
              <w:rPr>
                <w:rFonts w:eastAsia="Times New Roman"/>
                <w:color w:val="000000"/>
                <w:sz w:val="24"/>
                <w:lang w:val="sq-AL"/>
              </w:rPr>
              <w:t>t’i zbatojë programet për kontrollin dhe mbikëqyrjen e sëmundjeve dhe ta informojë Komisionin Evropian për rezultatet.</w:t>
            </w:r>
          </w:p>
        </w:tc>
      </w:tr>
    </w:tbl>
    <w:p w14:paraId="3A3742D2" w14:textId="77777777" w:rsidR="000279DB" w:rsidRPr="00D731E8" w:rsidRDefault="000279DB" w:rsidP="000279DB">
      <w:pPr>
        <w:spacing w:after="97" w:line="20" w:lineRule="exact"/>
        <w:rPr>
          <w:lang w:val="sq-AL"/>
        </w:rPr>
      </w:pPr>
    </w:p>
    <w:p w14:paraId="750B33C6" w14:textId="77777777" w:rsidR="000279DB" w:rsidRPr="00D731E8" w:rsidRDefault="000279DB" w:rsidP="000279DB">
      <w:pPr>
        <w:spacing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ka bërë pak progres në përafrimin e legjislacionit për sigurinë e ushqimit për njerëz dhe ushqimit për kafshë dhe ka hartuar Procedura Standarde të Operimit për kontrolle dhe inspektim të ushqimit për njerëz dhe ushqimit për kafshë. Ajo ka hartuar 19 ligje dhe akte dytësore. Ajo duhet të hartojë Procedura të ndryshme Standarde të Operimit dhe ta plotësojë kornizën ligjore në mënyrë që të jetë në përputhje me </w:t>
      </w:r>
      <w:r w:rsidRPr="00D731E8">
        <w:rPr>
          <w:rFonts w:eastAsia="Times New Roman"/>
          <w:i/>
          <w:color w:val="000000"/>
          <w:sz w:val="24"/>
          <w:lang w:val="sq-AL"/>
        </w:rPr>
        <w:t>acquis</w:t>
      </w:r>
      <w:r w:rsidRPr="00D731E8">
        <w:rPr>
          <w:rFonts w:eastAsia="Times New Roman"/>
          <w:color w:val="000000"/>
          <w:sz w:val="24"/>
          <w:lang w:val="sq-AL"/>
        </w:rPr>
        <w:t>. Kosova duhet të transferojë inspektorë nga komunat në Agjencinë e Veterinarisë dhe Ushqimit të Kosovës për të siguruar zbatimin e qëndrueshëm të legjislacionit të sigurisë ushqimore dhe praktikave më të mira të BE-së.</w:t>
      </w:r>
    </w:p>
    <w:p w14:paraId="49CE29B1" w14:textId="77777777" w:rsidR="000279DB" w:rsidRPr="00D731E8" w:rsidRDefault="000279DB" w:rsidP="000279DB">
      <w:pPr>
        <w:spacing w:before="118" w:line="277"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Sistemi i kontrollit që rregullon prodhimin e produkteve të mishit të shpendëve të destinuara për eksport në BE mori një vlerësim pozitiv, kështu që Kosova vendoset në listën e vendeve të aprovuara për të eksportuar produkte të mishit të shpendëve me lëndë të parë me origjinë nga BE-ja. Kosova zhvilloi teste të reja dhe po kryen testimin e aftësive në laboratorët e referencës të BE-së, por ende nuk është pajisur me akreditim.</w:t>
      </w:r>
    </w:p>
    <w:p w14:paraId="05224166" w14:textId="77777777" w:rsidR="000279DB" w:rsidRPr="00D731E8" w:rsidRDefault="000279DB" w:rsidP="000279DB">
      <w:pPr>
        <w:spacing w:before="112" w:line="277"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politikës së veterinarisë</w:t>
      </w:r>
      <w:r w:rsidRPr="00D731E8">
        <w:rPr>
          <w:rFonts w:eastAsia="Times New Roman"/>
          <w:color w:val="000000"/>
          <w:sz w:val="24"/>
          <w:lang w:val="sq-AL"/>
        </w:rPr>
        <w:t xml:space="preserve">, Agjencia e Ushqimit dhe Veterinarisë duhet të vazhdojë të hartojë dhe zbatojë një sistem gjithëpërfshirës të monitorimit dhe kontrollit të sëmundjes, në përputhje me legjislacionin e BE-së dhe kërkesat e Organizatës Botërore për Shëndetin e </w:t>
      </w:r>
      <w:r w:rsidRPr="00D731E8">
        <w:rPr>
          <w:rFonts w:eastAsia="Times New Roman"/>
          <w:color w:val="000000"/>
          <w:sz w:val="24"/>
          <w:lang w:val="sq-AL"/>
        </w:rPr>
        <w:lastRenderedPageBreak/>
        <w:t>Kafshëve. Planifikimi dhe zbatimi afatgjatë i programeve për çrrënjosjen e sëmundjeve që janë endemike në Kosovë duhet të përmirësohen ende. E njëjta gjë vlen për kontrollet e shëndetit të kafshëve në nivelin e fermës dhe transportin e kafshëve, transportin në tregjet e bagëtive dhe transportin e kafshëve endacake. Zbatimi i programeve në këto zona nuk është i kënaqshëm, me probleme kryesisht për shkak të mungesës së programeve të trajnimit dhe arsimit brenda shërbimit për veterinerët në terren.</w:t>
      </w:r>
    </w:p>
    <w:p w14:paraId="0E338E38" w14:textId="77777777" w:rsidR="000279DB" w:rsidRPr="00D731E8" w:rsidRDefault="000279DB" w:rsidP="000279DB">
      <w:pPr>
        <w:spacing w:before="15" w:line="278" w:lineRule="exact"/>
        <w:ind w:left="144" w:right="144"/>
        <w:jc w:val="both"/>
        <w:textAlignment w:val="baseline"/>
        <w:rPr>
          <w:rFonts w:eastAsia="Times New Roman"/>
          <w:color w:val="000000"/>
          <w:sz w:val="24"/>
          <w:lang w:val="sq-AL"/>
        </w:rPr>
      </w:pPr>
    </w:p>
    <w:p w14:paraId="6AE3BB9B" w14:textId="77777777" w:rsidR="000279DB" w:rsidRPr="00D731E8" w:rsidRDefault="000279DB" w:rsidP="000279DB">
      <w:pPr>
        <w:spacing w:before="15" w:line="278"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bCs/>
          <w:color w:val="000000"/>
          <w:sz w:val="24"/>
          <w:lang w:val="sq-AL"/>
        </w:rPr>
        <w:t>shëndetit të kafshëve</w:t>
      </w:r>
      <w:r w:rsidRPr="00D731E8">
        <w:rPr>
          <w:rFonts w:eastAsia="Times New Roman"/>
          <w:color w:val="000000"/>
          <w:sz w:val="24"/>
          <w:lang w:val="sq-AL"/>
        </w:rPr>
        <w:t>, ekziston programi shumëvjeçar i kontrollit dhe mbikëqyrjes për sëmundjet e kafshëve. Si pjesë e përpjekjeve rajonale për të kontrolluar dhe çrrënjosur tërbimin, Agjencia rifilloi fushatat e vaksinimit me mbështetjen e BE-së. Sidoqoftë, i mungojnë fondet dhe burimet njerëzore, kështu që zbatimi i programeve të mbikëqyrjes dhe kontrollit të sëmundjeve nuk është i plotë.</w:t>
      </w:r>
    </w:p>
    <w:p w14:paraId="3DA10B2A"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Sistemi për grumbullimin dhe asgjësimin e nënprodukteve të shtazore nuk është funksional pavarësisht ekzistencës së impiantit të ri të depozitimit që është i pajisur. Agjencia duhet të zgjedhë një operator për të menaxhuar impiantin e depozitimit dhe sistemin e grumbullimit për vitin 2021.</w:t>
      </w:r>
    </w:p>
    <w:p w14:paraId="66362CC9" w14:textId="77777777" w:rsidR="000279DB" w:rsidRPr="00D731E8" w:rsidRDefault="000279DB" w:rsidP="000279DB">
      <w:pPr>
        <w:spacing w:before="122"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Nuk është bërë progres në </w:t>
      </w:r>
      <w:r w:rsidRPr="00D731E8">
        <w:rPr>
          <w:rFonts w:eastAsia="Times New Roman"/>
          <w:b/>
          <w:bCs/>
          <w:color w:val="000000"/>
          <w:spacing w:val="-1"/>
          <w:sz w:val="24"/>
          <w:lang w:val="sq-AL"/>
        </w:rPr>
        <w:t>identifikimin dhe regjistrimin e kafshëve</w:t>
      </w:r>
      <w:r w:rsidRPr="00D731E8">
        <w:rPr>
          <w:rFonts w:eastAsia="Times New Roman"/>
          <w:color w:val="000000"/>
          <w:spacing w:val="-1"/>
          <w:sz w:val="24"/>
          <w:lang w:val="sq-AL"/>
        </w:rPr>
        <w:t>, ku raportimi jo i plotë i lëvizjeve të kafshëve mbetet sfidë. Agjencia ende nuk ka miratuar masa për të zbatuar rregulloren përkatëse në nivelin e tregjeve të bagëtive, thertoreve dhe transportit.</w:t>
      </w:r>
    </w:p>
    <w:p w14:paraId="476115C0" w14:textId="77777777" w:rsidR="000279DB" w:rsidRPr="00D731E8" w:rsidRDefault="000279DB" w:rsidP="000279DB">
      <w:pPr>
        <w:spacing w:before="116" w:line="278" w:lineRule="exact"/>
        <w:ind w:left="144" w:right="144"/>
        <w:jc w:val="both"/>
        <w:textAlignment w:val="baseline"/>
        <w:rPr>
          <w:rFonts w:eastAsia="Times New Roman"/>
          <w:color w:val="000000"/>
          <w:sz w:val="24"/>
          <w:lang w:val="sq-AL"/>
        </w:rPr>
      </w:pPr>
      <w:r w:rsidRPr="00D731E8">
        <w:rPr>
          <w:rFonts w:eastAsia="Times New Roman"/>
          <w:color w:val="000000"/>
          <w:spacing w:val="-1"/>
          <w:sz w:val="24"/>
          <w:lang w:val="sq-AL"/>
        </w:rPr>
        <w:t xml:space="preserve">Nuk është bërë progres </w:t>
      </w:r>
      <w:r w:rsidRPr="00D731E8">
        <w:rPr>
          <w:rFonts w:eastAsia="Times New Roman"/>
          <w:color w:val="000000"/>
          <w:sz w:val="24"/>
          <w:lang w:val="sq-AL"/>
        </w:rPr>
        <w:t xml:space="preserve">në identifikimin e </w:t>
      </w:r>
      <w:r w:rsidRPr="00D731E8">
        <w:rPr>
          <w:rFonts w:eastAsia="Times New Roman"/>
          <w:b/>
          <w:bCs/>
          <w:color w:val="000000"/>
          <w:sz w:val="24"/>
          <w:lang w:val="sq-AL"/>
        </w:rPr>
        <w:t>masave themelore të përputhshmërisë së tërthortë</w:t>
      </w:r>
      <w:r w:rsidRPr="00D731E8">
        <w:rPr>
          <w:rFonts w:eastAsia="Times New Roman"/>
          <w:color w:val="000000"/>
          <w:sz w:val="24"/>
          <w:lang w:val="sq-AL"/>
        </w:rPr>
        <w:t xml:space="preserve"> në fushat e sigurisë ushqimore dhe shëndetit dhe mirëqenies së kafshëve.</w:t>
      </w:r>
    </w:p>
    <w:p w14:paraId="728C54D1"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Në lidhje me çështjet </w:t>
      </w:r>
      <w:r w:rsidRPr="00D731E8">
        <w:rPr>
          <w:rFonts w:eastAsia="Times New Roman"/>
          <w:b/>
          <w:bCs/>
          <w:color w:val="000000"/>
          <w:sz w:val="24"/>
          <w:lang w:val="sq-AL"/>
        </w:rPr>
        <w:t>fitosanitare</w:t>
      </w:r>
      <w:r w:rsidRPr="00D731E8">
        <w:rPr>
          <w:rFonts w:eastAsia="Times New Roman"/>
          <w:color w:val="000000"/>
          <w:sz w:val="24"/>
          <w:lang w:val="sq-AL"/>
        </w:rPr>
        <w:t>, progres është bërë në plotësimin dhe harmonizimin e kornizës ligjore për produktet e mbrojtjes së bimëve, plehrave, karantinës së bimëve dhe farërave dhe të drejtat e mbarështuesve të bimëve. Janë hartuar gjithsej 15 udhëzime të reja administrative, katër amendamente në udhëzimet ekzistuese administrative dhe dy amendamente legjislative. Janë hartuar 15 Procedura Standarde të Operimit për zbatimin e udhëzimeve administrative dhe ligjeve. Agjencia duhet të sigurojë fonde dhe burime njerëzore të mjaftueshme për t’i zbatuar këto akte ligjore, pas miratimit të tyre.</w:t>
      </w:r>
    </w:p>
    <w:p w14:paraId="0C9ECF9D" w14:textId="77777777" w:rsidR="000279DB" w:rsidRPr="00D731E8" w:rsidRDefault="000279DB" w:rsidP="000279DB">
      <w:pPr>
        <w:spacing w:before="122"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Instituti Bujqësor i Kosovës (si i vetmi organ shkencor që mbështet sektorin fitosanitar) duhet ta implementojë sistemin e sigurimit të cilësisë dhe të kompletojë akreditimin e laboratorit për mbrojtjen e bimëve.</w:t>
      </w:r>
    </w:p>
    <w:p w14:paraId="438F6CE9" w14:textId="77777777" w:rsidR="000279DB" w:rsidRPr="00D731E8" w:rsidRDefault="000279DB" w:rsidP="000279DB">
      <w:pPr>
        <w:spacing w:before="127" w:line="274" w:lineRule="exact"/>
        <w:ind w:left="144"/>
        <w:textAlignment w:val="baseline"/>
        <w:rPr>
          <w:rFonts w:eastAsia="Times New Roman"/>
          <w:b/>
          <w:color w:val="000000"/>
          <w:spacing w:val="15"/>
          <w:sz w:val="24"/>
          <w:lang w:val="sq-AL"/>
        </w:rPr>
      </w:pPr>
      <w:r w:rsidRPr="00D731E8">
        <w:rPr>
          <w:rFonts w:eastAsia="Times New Roman"/>
          <w:b/>
          <w:color w:val="000000"/>
          <w:spacing w:val="15"/>
          <w:sz w:val="24"/>
          <w:lang w:val="sq-AL"/>
        </w:rPr>
        <w:t xml:space="preserve">6.19 Peshkataria </w:t>
      </w:r>
    </w:p>
    <w:p w14:paraId="70520D4B" w14:textId="77777777" w:rsidR="000279DB" w:rsidRPr="00D731E8" w:rsidRDefault="000279DB" w:rsidP="000279DB">
      <w:pPr>
        <w:spacing w:before="113" w:after="116" w:line="276" w:lineRule="exact"/>
        <w:ind w:left="144" w:right="144"/>
        <w:jc w:val="both"/>
        <w:textAlignment w:val="baseline"/>
        <w:rPr>
          <w:rFonts w:eastAsia="Times New Roman"/>
          <w:i/>
          <w:color w:val="000000"/>
          <w:sz w:val="24"/>
          <w:lang w:val="sq-AL"/>
        </w:rPr>
      </w:pPr>
      <w:r w:rsidRPr="00D731E8">
        <w:rPr>
          <w:rFonts w:eastAsia="Times New Roman"/>
          <w:i/>
          <w:color w:val="000000"/>
          <w:sz w:val="24"/>
          <w:lang w:val="sq-AL"/>
        </w:rPr>
        <w:t>Politika e përbashkët e peshkatarisë përcakton rregullat për menaxhimin e peshkatarisë, mbron burimet e gjalla të detit dhe kufizon ndikimin mjedisor të peshkatarisë. Kjo përfshin caktimin e kuotave të nxënies së peshkut, menaxhimin e kapacitetit të flotës, rregullat për tregjet dhe akuakulturën dhe mbështetjen për peshkimin dhe komunitetet bregdetare.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D731E8" w14:paraId="1AAEDDED" w14:textId="77777777" w:rsidTr="006904CF">
        <w:trPr>
          <w:trHeight w:hRule="exact" w:val="1718"/>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16D4F09B" w14:textId="77777777" w:rsidR="000279DB" w:rsidRPr="00D731E8" w:rsidRDefault="000279DB" w:rsidP="006904CF">
            <w:pPr>
              <w:spacing w:before="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është ende në </w:t>
            </w:r>
            <w:r w:rsidRPr="00D731E8">
              <w:rPr>
                <w:rFonts w:eastAsia="Times New Roman"/>
                <w:b/>
                <w:bCs/>
                <w:color w:val="000000"/>
                <w:sz w:val="24"/>
                <w:lang w:val="sq-AL"/>
              </w:rPr>
              <w:t>fazën e hershme</w:t>
            </w:r>
            <w:r w:rsidRPr="00D731E8">
              <w:rPr>
                <w:rFonts w:eastAsia="Times New Roman"/>
                <w:color w:val="000000"/>
                <w:sz w:val="24"/>
                <w:lang w:val="sq-AL"/>
              </w:rPr>
              <w:t xml:space="preserve"> të përgatitjes në fushën e peshkimit. Nuk është bërë </w:t>
            </w:r>
            <w:r w:rsidRPr="00D731E8">
              <w:rPr>
                <w:rFonts w:eastAsia="Times New Roman"/>
                <w:b/>
                <w:bCs/>
                <w:color w:val="000000"/>
                <w:sz w:val="24"/>
                <w:lang w:val="sq-AL"/>
              </w:rPr>
              <w:t>progres</w:t>
            </w:r>
            <w:r w:rsidRPr="00D731E8">
              <w:rPr>
                <w:rFonts w:eastAsia="Times New Roman"/>
                <w:color w:val="000000"/>
                <w:sz w:val="24"/>
                <w:lang w:val="sq-AL"/>
              </w:rPr>
              <w:t xml:space="preserve"> në periudhën raportuese. Meqenëse asnjë nga rekomandimet e raporteve të fundit nuk janë zbatuar, në vitin e ardhshëm, Kosova në veçanti duhet:</w:t>
            </w:r>
          </w:p>
          <w:p w14:paraId="021F359E" w14:textId="77777777" w:rsidR="000279DB" w:rsidRPr="00D731E8" w:rsidRDefault="000279DB" w:rsidP="006904CF">
            <w:pPr>
              <w:pStyle w:val="ListParagraph"/>
              <w:numPr>
                <w:ilvl w:val="0"/>
                <w:numId w:val="14"/>
              </w:numPr>
              <w:spacing w:before="5" w:after="5" w:line="413" w:lineRule="exact"/>
              <w:textAlignment w:val="baseline"/>
              <w:rPr>
                <w:rFonts w:ascii="Arial Narrow" w:eastAsia="Arial Narrow" w:hAnsi="Arial Narrow"/>
                <w:color w:val="000000"/>
                <w:lang w:val="sq-AL"/>
              </w:rPr>
            </w:pPr>
            <w:r w:rsidRPr="00D731E8">
              <w:rPr>
                <w:rFonts w:eastAsia="Times New Roman"/>
                <w:color w:val="000000"/>
                <w:sz w:val="24"/>
                <w:lang w:val="sq-AL"/>
              </w:rPr>
              <w:t xml:space="preserve">ta përafrojë më tej politikën e saj të tregut me </w:t>
            </w:r>
            <w:r w:rsidRPr="00D731E8">
              <w:rPr>
                <w:rFonts w:eastAsia="Times New Roman"/>
                <w:i/>
                <w:color w:val="000000"/>
                <w:sz w:val="24"/>
                <w:lang w:val="sq-AL"/>
              </w:rPr>
              <w:t xml:space="preserve">acquis; </w:t>
            </w:r>
          </w:p>
          <w:p w14:paraId="02589092" w14:textId="77777777" w:rsidR="000279DB" w:rsidRPr="00D731E8" w:rsidRDefault="000279DB" w:rsidP="006904CF">
            <w:pPr>
              <w:pStyle w:val="ListParagraph"/>
              <w:numPr>
                <w:ilvl w:val="0"/>
                <w:numId w:val="14"/>
              </w:numPr>
              <w:spacing w:before="5" w:after="5" w:line="413" w:lineRule="exact"/>
              <w:textAlignment w:val="baseline"/>
              <w:rPr>
                <w:rFonts w:ascii="Arial Narrow" w:eastAsia="Arial Narrow" w:hAnsi="Arial Narrow"/>
                <w:color w:val="000000"/>
                <w:lang w:val="sq-AL"/>
              </w:rPr>
            </w:pPr>
            <w:r w:rsidRPr="00D731E8">
              <w:rPr>
                <w:rFonts w:eastAsia="Times New Roman"/>
                <w:color w:val="000000"/>
                <w:sz w:val="24"/>
                <w:lang w:val="sq-AL"/>
              </w:rPr>
              <w:t>krijojë një inventar për të gjitha speciet e peshkut.</w:t>
            </w:r>
          </w:p>
        </w:tc>
      </w:tr>
    </w:tbl>
    <w:p w14:paraId="41849001" w14:textId="77777777" w:rsidR="000279DB" w:rsidRPr="00D731E8" w:rsidRDefault="000279DB" w:rsidP="000279DB">
      <w:pPr>
        <w:spacing w:after="97" w:line="20" w:lineRule="exact"/>
        <w:rPr>
          <w:lang w:val="sq-AL"/>
        </w:rPr>
      </w:pPr>
    </w:p>
    <w:p w14:paraId="15955073" w14:textId="77777777" w:rsidR="000279DB" w:rsidRPr="00D731E8" w:rsidRDefault="000279DB" w:rsidP="000279DB">
      <w:pPr>
        <w:spacing w:before="2"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Meqë Kosova nuk ka vijë bregdetare; prandaj, zbatueshmëria e </w:t>
      </w:r>
      <w:r w:rsidRPr="00D731E8">
        <w:rPr>
          <w:rFonts w:eastAsia="Times New Roman"/>
          <w:i/>
          <w:color w:val="000000"/>
          <w:sz w:val="24"/>
          <w:lang w:val="sq-AL"/>
        </w:rPr>
        <w:t>acquis</w:t>
      </w:r>
      <w:r w:rsidRPr="00D731E8">
        <w:rPr>
          <w:rFonts w:eastAsia="Times New Roman"/>
          <w:color w:val="000000"/>
          <w:sz w:val="24"/>
          <w:lang w:val="sq-AL"/>
        </w:rPr>
        <w:t xml:space="preserve"> për caktimin e kuotave të nxënies së peshkut dhe inspektimit dhe kontrollit është e kufizuar. Për sektorin e saj të peshkatarisë (i cili përbëhet nga operacione akuakulture), Kosova duhet të krijojë një </w:t>
      </w:r>
      <w:r w:rsidRPr="00D731E8">
        <w:rPr>
          <w:rFonts w:eastAsia="Times New Roman"/>
          <w:b/>
          <w:bCs/>
          <w:color w:val="000000"/>
          <w:sz w:val="24"/>
          <w:lang w:val="sq-AL"/>
        </w:rPr>
        <w:t>politikë tregu</w:t>
      </w:r>
      <w:r w:rsidRPr="00D731E8">
        <w:rPr>
          <w:rFonts w:eastAsia="Times New Roman"/>
          <w:color w:val="000000"/>
          <w:sz w:val="24"/>
          <w:lang w:val="sq-AL"/>
        </w:rPr>
        <w:t xml:space="preserve"> në përputhje me </w:t>
      </w:r>
      <w:r w:rsidRPr="00D731E8">
        <w:rPr>
          <w:rFonts w:eastAsia="Times New Roman"/>
          <w:i/>
          <w:color w:val="000000"/>
          <w:sz w:val="24"/>
          <w:lang w:val="sq-AL"/>
        </w:rPr>
        <w:t>acquis</w:t>
      </w:r>
      <w:r w:rsidRPr="00D731E8">
        <w:rPr>
          <w:rFonts w:eastAsia="Times New Roman"/>
          <w:color w:val="000000"/>
          <w:sz w:val="24"/>
          <w:lang w:val="sq-AL"/>
        </w:rPr>
        <w:t>, si dhe të krijojë një inventar për të gjitha speciet e peshkut dhe kapacitete më të forta administrative për menaxhimin, inspektimin dhe kontrollin e politikave.</w:t>
      </w:r>
    </w:p>
    <w:p w14:paraId="1C3C0420" w14:textId="77777777" w:rsidR="000279DB" w:rsidRPr="00D731E8" w:rsidRDefault="000279DB" w:rsidP="000279DB">
      <w:pPr>
        <w:spacing w:before="124" w:line="274"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Ministria e Bujqësisë jep subvencione për prodhuesit e regjistruar të peshkut, këto janë të kufizuara dhe nuk pasqyrojnë as potencialin për vende pune dhe eksporte dhe as vlerën e tregut të sektorit.</w:t>
      </w:r>
    </w:p>
    <w:p w14:paraId="457709E1" w14:textId="77777777" w:rsidR="000279DB" w:rsidRPr="00D731E8" w:rsidRDefault="000279DB" w:rsidP="000279DB">
      <w:pPr>
        <w:spacing w:before="131" w:line="274" w:lineRule="exact"/>
        <w:ind w:left="144"/>
        <w:textAlignment w:val="baseline"/>
        <w:rPr>
          <w:rFonts w:eastAsia="Times New Roman"/>
          <w:b/>
          <w:color w:val="000000"/>
          <w:spacing w:val="6"/>
          <w:sz w:val="24"/>
          <w:lang w:val="sq-AL"/>
        </w:rPr>
      </w:pPr>
      <w:r w:rsidRPr="00D731E8">
        <w:rPr>
          <w:rFonts w:eastAsia="Times New Roman"/>
          <w:b/>
          <w:color w:val="000000"/>
          <w:spacing w:val="6"/>
          <w:sz w:val="24"/>
          <w:lang w:val="sq-AL"/>
        </w:rPr>
        <w:t>6.20 Mjedisi dhe ndryshimi klimatik</w:t>
      </w:r>
    </w:p>
    <w:p w14:paraId="02C2D6CE" w14:textId="77777777" w:rsidR="000279DB" w:rsidRPr="00D731E8" w:rsidRDefault="000279DB" w:rsidP="000279DB">
      <w:pPr>
        <w:spacing w:before="113" w:after="121" w:line="276" w:lineRule="exact"/>
        <w:ind w:left="144" w:right="144"/>
        <w:jc w:val="both"/>
        <w:textAlignment w:val="baseline"/>
        <w:rPr>
          <w:rFonts w:eastAsia="Times New Roman"/>
          <w:i/>
          <w:color w:val="000000"/>
          <w:sz w:val="24"/>
          <w:lang w:val="sq-AL"/>
        </w:rPr>
      </w:pPr>
      <w:r w:rsidRPr="00D731E8">
        <w:rPr>
          <w:rFonts w:eastAsia="Times New Roman"/>
          <w:i/>
          <w:color w:val="000000"/>
          <w:sz w:val="24"/>
          <w:lang w:val="sq-AL"/>
        </w:rPr>
        <w:t>BE-ja promovon veprim të fortë klimatik, zhvillim të qëndrueshëm dhe mbrojtje të mjedisit. E Drejta e BE-së përmban dispozita që adresojnë ndryshimin klimatik, cilësinë e ujit dhe ajrit, menaxhimin e mbeturinave, mbrojtjen e natyrës, ndotjen industriale, kimikatet, zhurmën dhe mbrojtjen civile.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4D395E8F" w14:textId="77777777" w:rsidTr="006904CF">
        <w:trPr>
          <w:trHeight w:hRule="exact" w:val="5947"/>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07B75D0E" w14:textId="77777777" w:rsidR="000279DB" w:rsidRPr="00D731E8" w:rsidRDefault="000279DB" w:rsidP="006904CF">
            <w:pPr>
              <w:spacing w:before="9" w:line="275" w:lineRule="exact"/>
              <w:ind w:left="144" w:right="144"/>
              <w:jc w:val="both"/>
              <w:textAlignment w:val="baseline"/>
              <w:rPr>
                <w:rFonts w:eastAsia="Times New Roman"/>
                <w:color w:val="000000"/>
                <w:spacing w:val="1"/>
                <w:sz w:val="24"/>
                <w:lang w:val="sq-AL"/>
              </w:rPr>
            </w:pPr>
            <w:r w:rsidRPr="00D731E8">
              <w:rPr>
                <w:rFonts w:eastAsia="Times New Roman"/>
                <w:color w:val="000000"/>
                <w:sz w:val="24"/>
                <w:lang w:val="sq-AL"/>
              </w:rPr>
              <w:t xml:space="preserve">Kosova gjendet në </w:t>
            </w:r>
            <w:r w:rsidRPr="00D731E8">
              <w:rPr>
                <w:rFonts w:eastAsia="Times New Roman"/>
                <w:b/>
                <w:bCs/>
                <w:color w:val="000000"/>
                <w:sz w:val="24"/>
                <w:lang w:val="sq-AL"/>
              </w:rPr>
              <w:t>fazën e hershme të përgatitjes</w:t>
            </w:r>
            <w:r w:rsidRPr="00D731E8">
              <w:rPr>
                <w:rFonts w:eastAsia="Times New Roman"/>
                <w:color w:val="000000"/>
                <w:sz w:val="24"/>
                <w:lang w:val="sq-AL"/>
              </w:rPr>
              <w:t xml:space="preserve"> për mjedisin dhe ndryshimet klimatike. </w:t>
            </w:r>
            <w:r w:rsidRPr="00D731E8">
              <w:rPr>
                <w:rFonts w:eastAsia="Times New Roman"/>
                <w:b/>
                <w:bCs/>
                <w:color w:val="000000"/>
                <w:sz w:val="24"/>
                <w:lang w:val="sq-AL"/>
              </w:rPr>
              <w:t>Progres i kufizuar</w:t>
            </w:r>
            <w:r w:rsidRPr="00D731E8">
              <w:rPr>
                <w:rFonts w:eastAsia="Times New Roman"/>
                <w:color w:val="000000"/>
                <w:sz w:val="24"/>
                <w:lang w:val="sq-AL"/>
              </w:rPr>
              <w:t xml:space="preserve"> është arritur gjatë periudhës raportuese. Pati disa përmirësime në </w:t>
            </w:r>
            <w:r w:rsidRPr="00D731E8">
              <w:rPr>
                <w:rFonts w:eastAsia="Times New Roman"/>
                <w:color w:val="000000"/>
                <w:spacing w:val="1"/>
                <w:sz w:val="24"/>
                <w:lang w:val="sq-AL"/>
              </w:rPr>
              <w:t>raportimin mjedisor dhe monitorimin e cilësisë së ajrit. Nevojitet vullnet më i fortë politik për të adresuar degradimin e mjedisit dhe sfidat për ndryshime klimatike. Shumë nga rekomandimet nga raporti i mëparshëm janë ende në pritje. Në vitin e ardhshëm, Kosova inkurajohet të rritë në mënyrë të konsiderueshme ambiciet drejt një tranzicioni të gjelbër dhe në veçanti duhet:</w:t>
            </w:r>
          </w:p>
          <w:p w14:paraId="207988C1" w14:textId="77777777" w:rsidR="000279DB" w:rsidRPr="00D731E8" w:rsidRDefault="000279DB" w:rsidP="006904CF">
            <w:pPr>
              <w:pStyle w:val="ListParagraph"/>
              <w:numPr>
                <w:ilvl w:val="0"/>
                <w:numId w:val="15"/>
              </w:numPr>
              <w:spacing w:before="141" w:line="275" w:lineRule="exact"/>
              <w:ind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të krijojë një sistem efektiv të monitorimit të ujërave, të publikojë të dhëna dhe të ndërmarrë masa urgjente dhe të përhershme për të zvogëluar ndotjen e ajrit dhe ujërave;</w:t>
            </w:r>
          </w:p>
          <w:p w14:paraId="71801417" w14:textId="77777777" w:rsidR="000279DB" w:rsidRPr="00D731E8" w:rsidRDefault="000279DB" w:rsidP="006904CF">
            <w:pPr>
              <w:pStyle w:val="ListParagraph"/>
              <w:numPr>
                <w:ilvl w:val="0"/>
                <w:numId w:val="15"/>
              </w:numPr>
              <w:spacing w:before="141" w:line="275" w:lineRule="exact"/>
              <w:ind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të vazhdojë rritjen e mbulimit të grumbullimit të mbeturinave, veçanërisht me futjen e ndarjes së mbeturinave dhe riciklimin e tyre, futjen e masave të ekonomisë rrethore për të zvogëluar mbeturinat dhe adresimin e çështjes së deponive të paligjshme;</w:t>
            </w:r>
          </w:p>
          <w:p w14:paraId="598FABF4" w14:textId="77777777" w:rsidR="000279DB" w:rsidRPr="00D731E8" w:rsidRDefault="000279DB" w:rsidP="006904CF">
            <w:pPr>
              <w:pStyle w:val="ListParagraph"/>
              <w:numPr>
                <w:ilvl w:val="0"/>
                <w:numId w:val="15"/>
              </w:numPr>
              <w:spacing w:before="141" w:line="275" w:lineRule="exact"/>
              <w:ind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të zbatojë dispozitat ligjore për përgjegjësinë, dëmtimin dhe krimin mjedisor; zbatimin e parimit </w:t>
            </w:r>
            <w:r w:rsidRPr="00D731E8">
              <w:rPr>
                <w:rFonts w:eastAsia="Times New Roman"/>
                <w:i/>
                <w:color w:val="000000"/>
                <w:spacing w:val="1"/>
                <w:sz w:val="24"/>
                <w:lang w:val="sq-AL"/>
              </w:rPr>
              <w:t>ndotësi paguan</w:t>
            </w:r>
            <w:r w:rsidRPr="00D731E8">
              <w:rPr>
                <w:rFonts w:eastAsia="Times New Roman"/>
                <w:color w:val="000000"/>
                <w:spacing w:val="1"/>
                <w:sz w:val="24"/>
                <w:lang w:val="sq-AL"/>
              </w:rPr>
              <w:t>, krijimin dhe fillimin e një fushate të përhershme për rritjen e ndërgjegjësimit të publikut për mbrojtjen e mjedisit;</w:t>
            </w:r>
          </w:p>
          <w:p w14:paraId="77C49FF4" w14:textId="77777777" w:rsidR="000279DB" w:rsidRPr="00D731E8" w:rsidRDefault="000279DB" w:rsidP="006904CF">
            <w:pPr>
              <w:pStyle w:val="ListParagraph"/>
              <w:numPr>
                <w:ilvl w:val="0"/>
                <w:numId w:val="15"/>
              </w:numPr>
              <w:spacing w:before="141" w:line="275" w:lineRule="exact"/>
              <w:ind w:right="144"/>
              <w:jc w:val="both"/>
              <w:textAlignment w:val="baseline"/>
              <w:rPr>
                <w:rFonts w:ascii="Arial Narrow" w:eastAsia="Arial Narrow" w:hAnsi="Arial Narrow"/>
                <w:color w:val="000000"/>
                <w:lang w:val="sq-AL"/>
              </w:rPr>
            </w:pPr>
            <w:r w:rsidRPr="00D731E8">
              <w:rPr>
                <w:rFonts w:eastAsia="Times New Roman"/>
                <w:color w:val="000000"/>
                <w:spacing w:val="1"/>
                <w:sz w:val="24"/>
                <w:lang w:val="sq-AL"/>
              </w:rPr>
              <w:t xml:space="preserve">të zbatojë strategjinë e ndryshimeve klimatike dhe planin e veprimit për ndryshimet klimatike, të përgatisë një udhërrëfyes për përafrimet me </w:t>
            </w:r>
            <w:r w:rsidRPr="00D731E8">
              <w:rPr>
                <w:rFonts w:eastAsia="Times New Roman"/>
                <w:i/>
                <w:color w:val="000000"/>
                <w:spacing w:val="1"/>
                <w:sz w:val="24"/>
                <w:lang w:val="sq-AL"/>
              </w:rPr>
              <w:t>acquis</w:t>
            </w:r>
            <w:r w:rsidRPr="00D731E8">
              <w:rPr>
                <w:rFonts w:eastAsia="Times New Roman"/>
                <w:color w:val="000000"/>
                <w:spacing w:val="1"/>
                <w:sz w:val="24"/>
                <w:lang w:val="sq-AL"/>
              </w:rPr>
              <w:t xml:space="preserve"> të BE-së për klimën dhe të fillojë punën për një plan të energjisë dhe klimës, në përputhje me kërkesat e Komunitetit të Energjisë.</w:t>
            </w:r>
          </w:p>
        </w:tc>
      </w:tr>
    </w:tbl>
    <w:p w14:paraId="2CED64CC" w14:textId="77777777" w:rsidR="000279DB" w:rsidRPr="00D731E8" w:rsidRDefault="000279DB" w:rsidP="000279DB">
      <w:pPr>
        <w:spacing w:after="97" w:line="20" w:lineRule="exact"/>
        <w:rPr>
          <w:lang w:val="sq-AL"/>
        </w:rPr>
      </w:pPr>
    </w:p>
    <w:p w14:paraId="2A40BF93" w14:textId="77777777" w:rsidR="000279DB" w:rsidRPr="00D731E8" w:rsidRDefault="000279DB" w:rsidP="000279DB">
      <w:pPr>
        <w:spacing w:before="6" w:line="275" w:lineRule="exact"/>
        <w:ind w:left="144"/>
        <w:textAlignment w:val="baseline"/>
        <w:rPr>
          <w:rFonts w:eastAsia="Times New Roman"/>
          <w:color w:val="000000"/>
          <w:sz w:val="24"/>
          <w:u w:val="single"/>
          <w:lang w:val="sq-AL"/>
        </w:rPr>
      </w:pPr>
      <w:r w:rsidRPr="00D731E8">
        <w:rPr>
          <w:rFonts w:eastAsia="Times New Roman"/>
          <w:color w:val="000000"/>
          <w:sz w:val="24"/>
          <w:u w:val="single"/>
          <w:lang w:val="sq-AL"/>
        </w:rPr>
        <w:t>Mjedisi</w:t>
      </w:r>
    </w:p>
    <w:p w14:paraId="11023F99" w14:textId="77777777" w:rsidR="000279DB" w:rsidRPr="00D731E8" w:rsidRDefault="000279DB" w:rsidP="000279DB">
      <w:pPr>
        <w:spacing w:before="132" w:line="275"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Sa i përket </w:t>
      </w:r>
      <w:r w:rsidRPr="00D731E8">
        <w:rPr>
          <w:rFonts w:eastAsia="Times New Roman"/>
          <w:b/>
          <w:bCs/>
          <w:color w:val="000000"/>
          <w:spacing w:val="1"/>
          <w:sz w:val="24"/>
          <w:lang w:val="sq-AL"/>
        </w:rPr>
        <w:t>çështjeve horizontale</w:t>
      </w:r>
      <w:r w:rsidRPr="00D731E8">
        <w:rPr>
          <w:rFonts w:eastAsia="Times New Roman"/>
          <w:color w:val="000000"/>
          <w:spacing w:val="1"/>
          <w:sz w:val="24"/>
          <w:lang w:val="sq-AL"/>
        </w:rPr>
        <w:t>, Kosova duhet ta përditësojë dhe zbatojë Strategjinë Mjedisore 2011-2021. Financimi dhe kapaciteti i pamjaftueshëm administrativ e pengojnë zbatimin e duhur të kornizës strategjike aktuale. Mungesa e përafrimit me Direktivën e Përgjegjësisë Mjedisore minon efektivitetin e mbrojtjes së mjedisit. Ka pasur disa përparime në forcimin e dispozitave të Kodit Penal mbi krimin mjedisor, por ato kanë mbetur joefektive deri më sot. Inspektoratet mjedisore nuk kanë kapacitet për zbatim efektiv. Zbatimi i ligjit për vlerësimin e ndikimit duhet të përmirësohet ndjeshëm. Koordinimi ndërinstitucional dhe përfshirja e shoqërisë civile mbetet e kufizuar. Ndërgjegjësimi kryesisht i lihet komunitetit ndërkombëtar dhe organizatave të shoqërisë civile. Disa investime të planifikuara janë anuluar ose shtyrë për shkak të vonesave në ndarjen e tokës ose mungesës së burimeve për funksionimin dhe mirëmbajtjen e infrastrukturës.</w:t>
      </w:r>
    </w:p>
    <w:p w14:paraId="1E4E9837" w14:textId="77777777" w:rsidR="000279DB" w:rsidRPr="00D731E8" w:rsidRDefault="000279DB" w:rsidP="000279DB">
      <w:pPr>
        <w:spacing w:before="128" w:line="275" w:lineRule="exact"/>
        <w:ind w:left="144" w:right="144"/>
        <w:jc w:val="both"/>
        <w:textAlignment w:val="baseline"/>
        <w:rPr>
          <w:rFonts w:eastAsia="Times New Roman"/>
          <w:b/>
          <w:color w:val="000000"/>
          <w:sz w:val="24"/>
          <w:lang w:val="sq-AL"/>
        </w:rPr>
      </w:pPr>
      <w:r w:rsidRPr="00D731E8">
        <w:rPr>
          <w:rFonts w:eastAsia="Times New Roman"/>
          <w:b/>
          <w:color w:val="000000"/>
          <w:sz w:val="24"/>
          <w:lang w:val="sq-AL"/>
        </w:rPr>
        <w:t xml:space="preserve">Cilësia e ajrit </w:t>
      </w:r>
      <w:r w:rsidRPr="00D731E8">
        <w:rPr>
          <w:rFonts w:eastAsia="Times New Roman"/>
          <w:bCs/>
          <w:color w:val="000000"/>
          <w:sz w:val="24"/>
          <w:lang w:val="sq-AL"/>
        </w:rPr>
        <w:t>vazhdon të përbëjë një kërcënim të madh për shëndetin. Autoritetet dështuan të miratojnë dhe zbatojnë masa për ta përmirësuar atë, veçanërisht përmes planit të zvogëlimit të emetimeve. Strategjia e cilësisë së ajrit ende nuk është zbatuar</w:t>
      </w:r>
      <w:r w:rsidRPr="00D731E8">
        <w:rPr>
          <w:rFonts w:eastAsia="Times New Roman"/>
          <w:color w:val="000000"/>
          <w:sz w:val="24"/>
          <w:lang w:val="sq-AL"/>
        </w:rPr>
        <w:t xml:space="preserve">. Ndotja e pakontrolluar, veçanërisht nga termocentralet e vjetruara, ngrohja shtëpiake, trafiku, emetimet industriale dhe djegia e mbeturinave dhe materialeve të tjera toksike, kërkojnë masa urgjente. Masat për të zbatuar ndalimin e </w:t>
      </w:r>
      <w:r>
        <w:rPr>
          <w:rFonts w:eastAsia="Times New Roman"/>
          <w:color w:val="000000"/>
          <w:sz w:val="24"/>
          <w:lang w:val="sq-AL"/>
        </w:rPr>
        <w:t>qymyri</w:t>
      </w:r>
      <w:r w:rsidRPr="00D731E8">
        <w:rPr>
          <w:rFonts w:eastAsia="Times New Roman"/>
          <w:color w:val="000000"/>
          <w:sz w:val="24"/>
          <w:lang w:val="sq-AL"/>
        </w:rPr>
        <w:t>t për ngrohje nuk janë efektive dhe subvencionet duhet të futen për format e tjera të ngrohjes. Planet e cilësisë së ajrit nuk janë përgatitur ende për zonat në të cilat nivelet e ndotësve qartë tejkalojnë vlerat kufitare. Ka pasur një progres në monitorimin në kohë reale të cilësisë së ajrit.</w:t>
      </w:r>
    </w:p>
    <w:p w14:paraId="48324255" w14:textId="77777777" w:rsidR="000279DB" w:rsidRPr="00D731E8" w:rsidRDefault="000279DB" w:rsidP="000279DB">
      <w:pPr>
        <w:spacing w:before="126" w:after="423"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 xml:space="preserve">Sistemi i menaxhimit të </w:t>
      </w:r>
      <w:r w:rsidRPr="00D731E8">
        <w:rPr>
          <w:rFonts w:eastAsia="Times New Roman"/>
          <w:b/>
          <w:bCs/>
          <w:color w:val="000000"/>
          <w:sz w:val="24"/>
          <w:lang w:val="sq-AL"/>
        </w:rPr>
        <w:t>mbeturinave të ngurta</w:t>
      </w:r>
      <w:r w:rsidRPr="00D731E8">
        <w:rPr>
          <w:rFonts w:eastAsia="Times New Roman"/>
          <w:color w:val="000000"/>
          <w:sz w:val="24"/>
          <w:lang w:val="sq-AL"/>
        </w:rPr>
        <w:t xml:space="preserve"> vazhdon të jetë i paqëndrueshëm. Korniza ligjore është pjesërisht e përafruar me </w:t>
      </w:r>
      <w:r w:rsidRPr="00D731E8">
        <w:rPr>
          <w:rFonts w:eastAsia="Times New Roman"/>
          <w:i/>
          <w:color w:val="000000"/>
          <w:sz w:val="24"/>
          <w:lang w:val="sq-AL"/>
        </w:rPr>
        <w:t xml:space="preserve">acquis </w:t>
      </w:r>
      <w:r w:rsidRPr="00D731E8">
        <w:rPr>
          <w:rFonts w:eastAsia="Times New Roman"/>
          <w:color w:val="000000"/>
          <w:sz w:val="24"/>
          <w:lang w:val="sq-AL"/>
        </w:rPr>
        <w:t>të BE-së, por legjislacioni sekondar është ende i nevojshëm për të zgjeruar përgjegjësinë e prodhuesit dhe parimin ndotësi paguan. Ligji për mbeturinat duhet të harmonizohet më tej me Direktivën Kornizë të Mbeturinave. Zbatimi është i mangët dhe shumica e mbeturinave përfundojnë në deponi që nuk menaxhohen si duhet, ose të paligjshme. Pavarësisht përpjekjeve për t’i mbyllur deponitë ilegale, ato vazhduan të përhapen (nga 1,572 në 2017 në 2,529 në 2019) dhe përbëjnë rrezik serioz për shëndetin publik, veçanërisht për shkak të mbetjeve të rrezikshme dhe ndotjes së ujërave nëntokësore. Parandalimi dhe monitorimi i mbetjeve mbetet një sfidë. Shkalla aktuale e grumbullimit është 70% dhe më pak se 40% e mbetjeve të ngurta hidhen në objektet e menaxhuara. Parandalimi dhe monitorimi i mbetjeve mbetet një sfidë. Shkalla aktuale e grumbullimit është 70% dhe më pak se 40% e mbetjeve të ngurta hidhen në objektet e menaxhuara. Kosova duhet të prezantojë masa ligjore dhe praktike për të zvogëluar mbeturinat dhe për të rritur riciklimin dhe rikuperimin në përputhje me parimet e ekonomisë rrethore. Planet e menaxhimit të mbetjeve komunale nuk janë miratuar nga të gjitha komunat. Strategjia dhe plani i veprimit i menaxhimit të mbetjeve 2013-2022 pasqyrohen vetëm pjesërisht në dokumentet lokale të planifikimit. Liqeni i depozitës së hirit të qymyrit që operohet nga Kompania Energjetike e Kosovës dhe deponia e Mirashit në Obiliq duhet urgjentisht dhe përgjithmonë të mbyllen dhe të rehabilitohen.</w:t>
      </w:r>
    </w:p>
    <w:p w14:paraId="4B27943D"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Asnjë progres nuk u bë në përafrimin e legjislacionit të </w:t>
      </w:r>
      <w:r w:rsidRPr="00D731E8">
        <w:rPr>
          <w:rFonts w:eastAsia="Times New Roman"/>
          <w:b/>
          <w:bCs/>
          <w:color w:val="000000"/>
          <w:sz w:val="24"/>
          <w:lang w:val="sq-AL"/>
        </w:rPr>
        <w:t xml:space="preserve">ujërave </w:t>
      </w:r>
      <w:r w:rsidRPr="00D731E8">
        <w:rPr>
          <w:rFonts w:eastAsia="Times New Roman"/>
          <w:color w:val="000000"/>
          <w:sz w:val="24"/>
          <w:lang w:val="sq-AL"/>
        </w:rPr>
        <w:t xml:space="preserve">me </w:t>
      </w:r>
      <w:r w:rsidRPr="00D731E8">
        <w:rPr>
          <w:rFonts w:eastAsia="Times New Roman"/>
          <w:i/>
          <w:color w:val="000000"/>
          <w:sz w:val="24"/>
          <w:lang w:val="sq-AL"/>
        </w:rPr>
        <w:t>acquis</w:t>
      </w:r>
      <w:r w:rsidRPr="00D731E8">
        <w:rPr>
          <w:rFonts w:eastAsia="Times New Roman"/>
          <w:color w:val="000000"/>
          <w:sz w:val="24"/>
          <w:lang w:val="sq-AL"/>
        </w:rPr>
        <w:t xml:space="preserve"> të BE-së. Kosova ka një Strategji për Ujërat 2017-2036, por niveli i përafrimit me legjislacionin e BE-së mbetet shumë i ulët. Duhet bërë më shumë për të siguruar zbatimin e Ligjit për Ujërat. Rrjetet e monitorimit të burimeve ujore janë ende të paplota, veçanërisht për ujërat nëntokësore, dhe zonat për mbrojtjen e ujërave nuk po monitorohen ose menaxhohen si duhet. Kërkohen përpjekje urgjente për të siguruar që autoriteti i rrethit të pellgut lumor të bëhet funksional. Nuk është arritur asnjë progres në përgatitjen e planeve të menaxhimit për të gjitha pellgjet e lumenjve. Pati një progres në bashkëpunimin me vendet fqinje për menaxhimin e integruar të ujërave dhe mbrojtjen nga përmbytjet. Janë arritur disa progrese në planifikimin dhe ndërtimin e impianteve për trajtimin e ujërave të zeza. Inkasimi i tarifave duhet të përmirësohet dhe humbjet e ujërave të zvogëlohen, veçanërisht humbjet komerciale. Siguria dhe menaxhimi i digave janë joadekuate, të tilla si hartëzimi dhe parandalimi i rrezikut nga përmbytjet. Mungesa e pajisjeve për trajtimin e ujërave nënkupton që ujërat e zeza të patrajtuara dhe shkarkimi mbeten burimet kryesore të ndotjes së ujërave. Kosova duhet t’i identifikojë aglomeracionet dhe zonat e ndjeshme, në përputhje me Direktivën Urbane për Trajtimin e Ujërave të Zeza. Menaxhimi i digave të rezervuarit të ujit duhet të përmirësohet për t’i përmbushur kërkesat për ujë, veçanërisht në vazhdën e stresit ujor që vjen si rezultat i ndryshimeve klimatike. Efekti kumulativ i ndërtimit të shumë hidrocentraleve të vegjël dëmton mjedisin.</w:t>
      </w:r>
    </w:p>
    <w:p w14:paraId="486ECE70"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Plani i Veprimit për Biodiversitet 2016-2020 është zbatuar vetëm pjesërisht. Nuk është bërë progres në fushën e </w:t>
      </w:r>
      <w:r w:rsidRPr="00D731E8">
        <w:rPr>
          <w:rFonts w:eastAsia="Times New Roman"/>
          <w:b/>
          <w:bCs/>
          <w:color w:val="000000"/>
          <w:sz w:val="24"/>
          <w:lang w:val="sq-AL"/>
        </w:rPr>
        <w:t>mbrojtjes së natyrës</w:t>
      </w:r>
      <w:r w:rsidRPr="00D731E8">
        <w:rPr>
          <w:rFonts w:eastAsia="Times New Roman"/>
          <w:color w:val="000000"/>
          <w:sz w:val="24"/>
          <w:lang w:val="sq-AL"/>
        </w:rPr>
        <w:t>. Kosova u bë anëtare e Unionit Ndërkombëtar për Ruajtjen e Natyrës dhe shtriu statusin e zonës së mbrojtur në pjesën më të madhe të territorit të saj. Megjithatë, ato janë akoma të ndotura dhe mirëmbahen dobët. Kosova ka ndërmarrë hapa për të filluar inventarizimin, hartëzimin e habitateve natyrore dhe biodiversitetit, por përcaktimi i vendeve Natura 2000 është ende në fazën shumë të hershme për shkak të mungesës së kapacitetit administrativ. Pak progres është bërë në pylltari për sa i përket planifikimit dhe menaxhimit, me miratimin e akteve përkatëse sekondare. Shpyllëzi</w:t>
      </w:r>
      <w:r>
        <w:rPr>
          <w:rFonts w:eastAsia="Times New Roman"/>
          <w:color w:val="000000"/>
          <w:sz w:val="24"/>
          <w:lang w:val="sq-AL"/>
        </w:rPr>
        <w:t>met dhe prerjet ilegale të drur</w:t>
      </w:r>
      <w:r w:rsidRPr="00D731E8">
        <w:rPr>
          <w:rFonts w:eastAsia="Times New Roman"/>
          <w:color w:val="000000"/>
          <w:sz w:val="24"/>
          <w:lang w:val="sq-AL"/>
        </w:rPr>
        <w:t>ëve mbeten problematike.</w:t>
      </w:r>
    </w:p>
    <w:p w14:paraId="5DF27634"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Asnjë zhvillim nuk është shënuar në përafrim me </w:t>
      </w:r>
      <w:r w:rsidRPr="00D731E8">
        <w:rPr>
          <w:rFonts w:eastAsia="Times New Roman"/>
          <w:i/>
          <w:color w:val="000000"/>
          <w:sz w:val="24"/>
          <w:lang w:val="sq-AL"/>
        </w:rPr>
        <w:t xml:space="preserve">acquis </w:t>
      </w:r>
      <w:r w:rsidRPr="00D731E8">
        <w:rPr>
          <w:rFonts w:eastAsia="Times New Roman"/>
          <w:color w:val="000000"/>
          <w:sz w:val="24"/>
          <w:lang w:val="sq-AL"/>
        </w:rPr>
        <w:t xml:space="preserve">të BE-së për ndotjen industriale dhe administrimin e rrezikut, i cili mbetet në fazën e hershme. Zbatimi i pamjaftueshëm i legjislacionit dhe përgjegjësia e ndotësve po e vështirësojnë krijimin e një sistemi </w:t>
      </w:r>
      <w:r w:rsidRPr="00D731E8">
        <w:rPr>
          <w:rFonts w:eastAsia="Times New Roman"/>
          <w:b/>
          <w:bCs/>
          <w:color w:val="000000"/>
          <w:sz w:val="24"/>
          <w:lang w:val="sq-AL"/>
        </w:rPr>
        <w:t>për parandalimin e aksidenteve industriale dhe kimike</w:t>
      </w:r>
      <w:r w:rsidRPr="00D731E8">
        <w:rPr>
          <w:rFonts w:eastAsia="Times New Roman"/>
          <w:color w:val="000000"/>
          <w:sz w:val="24"/>
          <w:lang w:val="sq-AL"/>
        </w:rPr>
        <w:t xml:space="preserve">. Mbeturinat e rrezikshme të minierave, shkarkimet industriale në lumenj dhe deponitë industriale vazhdojnë të paraqesin kërcënime </w:t>
      </w:r>
      <w:r w:rsidRPr="00D731E8">
        <w:rPr>
          <w:rFonts w:eastAsia="Times New Roman"/>
          <w:color w:val="000000"/>
          <w:sz w:val="24"/>
          <w:lang w:val="sq-AL"/>
        </w:rPr>
        <w:lastRenderedPageBreak/>
        <w:t>serioze për tokën dhe ujin. Nuk është caktuar ndonjë vend për ndërtimin e impiantit për ruajtjen e mbeturinave të rrezikshme.</w:t>
      </w:r>
    </w:p>
    <w:p w14:paraId="39AD88BA"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Nuk u regjistrua asnjë progres në lidhje me </w:t>
      </w:r>
      <w:r w:rsidRPr="00D731E8">
        <w:rPr>
          <w:rFonts w:eastAsia="Times New Roman"/>
          <w:b/>
          <w:bCs/>
          <w:color w:val="000000"/>
          <w:sz w:val="24"/>
          <w:lang w:val="sq-AL"/>
        </w:rPr>
        <w:t>kimikatet</w:t>
      </w:r>
      <w:r w:rsidRPr="00D731E8">
        <w:rPr>
          <w:rFonts w:eastAsia="Times New Roman"/>
          <w:color w:val="000000"/>
          <w:sz w:val="24"/>
          <w:lang w:val="sq-AL"/>
        </w:rPr>
        <w:t xml:space="preserve">, ku përafrimi me </w:t>
      </w:r>
      <w:r w:rsidRPr="00D731E8">
        <w:rPr>
          <w:rFonts w:eastAsia="Times New Roman"/>
          <w:i/>
          <w:color w:val="000000"/>
          <w:sz w:val="24"/>
          <w:lang w:val="sq-AL"/>
        </w:rPr>
        <w:t>acquis</w:t>
      </w:r>
      <w:r w:rsidRPr="00D731E8">
        <w:rPr>
          <w:rFonts w:eastAsia="Times New Roman"/>
          <w:color w:val="000000"/>
          <w:sz w:val="24"/>
          <w:lang w:val="sq-AL"/>
        </w:rPr>
        <w:t xml:space="preserve"> të BE-së mbetet akoma në fazën e hershme. Kosova nuk është palë në Konventën e Roterdamit dhe ende duhet të zbatojë kornizën rregullatore për eksportin dhe importin e kimikateve të rrezikshme. Kosova ende nuk e ka krijuar zyrën ndihmëse dhe qendrën e kontrollit të helmimit kimik.</w:t>
      </w:r>
    </w:p>
    <w:p w14:paraId="51630742" w14:textId="77777777" w:rsidR="000279DB" w:rsidRPr="00D731E8" w:rsidRDefault="000279DB" w:rsidP="000279DB">
      <w:pPr>
        <w:spacing w:before="122" w:line="276" w:lineRule="exact"/>
        <w:ind w:left="144"/>
        <w:textAlignment w:val="baseline"/>
        <w:rPr>
          <w:rFonts w:eastAsia="Times New Roman"/>
          <w:color w:val="000000"/>
          <w:sz w:val="24"/>
          <w:lang w:val="sq-AL"/>
        </w:rPr>
      </w:pPr>
      <w:r w:rsidRPr="00D731E8">
        <w:rPr>
          <w:rFonts w:eastAsia="Times New Roman"/>
          <w:color w:val="000000"/>
          <w:sz w:val="24"/>
          <w:lang w:val="sq-AL"/>
        </w:rPr>
        <w:t xml:space="preserve">Kosova nuk ka legjislacion për </w:t>
      </w:r>
      <w:r w:rsidRPr="00D731E8">
        <w:rPr>
          <w:rFonts w:eastAsia="Times New Roman"/>
          <w:b/>
          <w:bCs/>
          <w:color w:val="000000"/>
          <w:sz w:val="24"/>
          <w:lang w:val="sq-AL"/>
        </w:rPr>
        <w:t xml:space="preserve">zhurmën </w:t>
      </w:r>
      <w:r w:rsidRPr="00D731E8">
        <w:rPr>
          <w:rFonts w:eastAsia="Times New Roman"/>
          <w:color w:val="000000"/>
          <w:sz w:val="24"/>
          <w:lang w:val="sq-AL"/>
        </w:rPr>
        <w:t>dhe nuk ka pasur zhvillime në këtë fushë.</w:t>
      </w:r>
    </w:p>
    <w:p w14:paraId="5F1A57F3" w14:textId="77777777" w:rsidR="000279DB" w:rsidRPr="00D731E8" w:rsidRDefault="000279DB" w:rsidP="000279DB">
      <w:pPr>
        <w:spacing w:before="122" w:line="276" w:lineRule="exact"/>
        <w:ind w:left="144"/>
        <w:textAlignment w:val="baseline"/>
        <w:rPr>
          <w:rFonts w:eastAsia="Times New Roman"/>
          <w:color w:val="000000"/>
          <w:sz w:val="24"/>
          <w:lang w:val="sq-AL"/>
        </w:rPr>
      </w:pPr>
    </w:p>
    <w:p w14:paraId="10ACF17A"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nuk është pjesë e </w:t>
      </w:r>
      <w:r w:rsidRPr="00D731E8">
        <w:rPr>
          <w:rFonts w:eastAsia="Times New Roman"/>
          <w:b/>
          <w:bCs/>
          <w:color w:val="000000"/>
          <w:sz w:val="24"/>
          <w:lang w:val="sq-AL"/>
        </w:rPr>
        <w:t>Mekanizmit të Mbrojtjes Civile të Unionit</w:t>
      </w:r>
      <w:r w:rsidRPr="00D731E8">
        <w:rPr>
          <w:rFonts w:eastAsia="Times New Roman"/>
          <w:b/>
          <w:color w:val="000000"/>
          <w:sz w:val="24"/>
          <w:lang w:val="sq-AL"/>
        </w:rPr>
        <w:t xml:space="preserve">, </w:t>
      </w:r>
      <w:r w:rsidRPr="00D731E8">
        <w:rPr>
          <w:rFonts w:eastAsia="Times New Roman"/>
          <w:color w:val="000000"/>
          <w:sz w:val="24"/>
          <w:lang w:val="sq-AL"/>
        </w:rPr>
        <w:t>por përfiton nga programet rajonale të mbrojtjes civile nën Instrumentin e Asistencës së Para-Anëtarësimit. Kosova gjithashtu mund të përfitojë nga mjete të caktuara nën Mekanizmin e Mbrojtjes Civile të Unionit, siç janë trajnimet, ushtrimet, projektet e parandalimit dhe gatishmërisë dhe shkëmbimi i ekspertëve. Ajo ende nuk ka krijuar qendrën operacionale dhe sistemin e komunikimit emergjent. COVID-19 ka paraqitur nevojën për të forcuar kornizën ligjore dhe kapacitetet institucionale si dhe burimet njerëzore dhe financiare të autoriteteve të mbrojtjes civile gjithashtu në lidhje me urgjencat shëndetësore. Kosova inkurajohet të marrë pjesë më aktivisht në aktivitetet nën Mekanizmin e Mbrojtjes Civile të Unionit (MMCU), të tilla si trajnime, shkëmbim ekspertësh, projekte parandalimi dhe gatishmërie, ushtrime, vlerësime të kolegëve dhe misione këshilluese.</w:t>
      </w:r>
    </w:p>
    <w:p w14:paraId="55B893E2" w14:textId="77777777" w:rsidR="000279DB" w:rsidRPr="00D731E8" w:rsidRDefault="000279DB" w:rsidP="000279DB">
      <w:pPr>
        <w:spacing w:before="121" w:line="274" w:lineRule="exact"/>
        <w:ind w:left="144"/>
        <w:textAlignment w:val="baseline"/>
        <w:rPr>
          <w:rFonts w:eastAsia="Times New Roman"/>
          <w:color w:val="000000"/>
          <w:sz w:val="24"/>
          <w:u w:val="single"/>
          <w:lang w:val="sq-AL"/>
        </w:rPr>
      </w:pPr>
      <w:r w:rsidRPr="00D731E8">
        <w:rPr>
          <w:rFonts w:eastAsia="Times New Roman"/>
          <w:color w:val="000000"/>
          <w:sz w:val="24"/>
          <w:u w:val="single"/>
          <w:lang w:val="sq-AL"/>
        </w:rPr>
        <w:t>Ndryshimet klimatike</w:t>
      </w:r>
    </w:p>
    <w:p w14:paraId="250E38A5" w14:textId="77777777" w:rsidR="000279DB" w:rsidRPr="00D731E8" w:rsidRDefault="000279DB" w:rsidP="000279DB">
      <w:pPr>
        <w:spacing w:before="121"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Zbatimi i strategjisë së ndryshimeve klimatike është ende në fazën e hershme. Kosova mbështetet shumë në qymyr dhe nuk i respekton me kufijtë e emetimeve të caktuar në Planin e saj Kombëtar për Reduktimin e Emetimeve (PKRE).</w:t>
      </w:r>
    </w:p>
    <w:p w14:paraId="2D9FC8DE" w14:textId="77777777" w:rsidR="000279DB" w:rsidRPr="00D731E8" w:rsidRDefault="000279DB" w:rsidP="000279DB">
      <w:pPr>
        <w:spacing w:before="118"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Kosova nuk ka bërë asnjë progres në përafrimin me legjislacionin e BE-së. Akoma nuk ka strategji të adaptimit ndaj ndryshimeve klimatike. Këshilli për Mjedisin dhe Ndryshimet Klimatike dhe koordinatori i ndryshimeve klimatike nuk kanë ndërmarrë ndonjë masë konkrete për t’i përfshirë veprimet klimatike ose për të rritur ndërgjegjësimin e publikut, dhe ka pak dëshmi të politikave që përputhen me objektivat e ndryshimit klimatik. Kapaciteti administrativ dhe sensibilizimi duhet të forcohen në mënyrë të konsiderueshme në të gjitha nivelet. Strategjia dhe Plani i Veprimit për Ndryshimet Klimatike 2019-2028 nuk janë zbatuar siç duhet.</w:t>
      </w:r>
    </w:p>
    <w:p w14:paraId="65E9A598"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Megjithëse Kosova nuk është nënshkruese e Konventës Kornizë të KB-së për Ndryshimet Klimatike dhe për këtë arsye nuk ka një kontribut të përcaktuar kombëtar sipas Marrëveshjes së Parisit 2015, zbatimi i plotë i strategjisë së saj për ndryshimin e klimës duhet të shërbejë si një udhëzues për arritjen e objektivave të Marrëveshjes.</w:t>
      </w:r>
    </w:p>
    <w:p w14:paraId="4F8293DB" w14:textId="77777777" w:rsidR="000279DB" w:rsidRPr="00D731E8" w:rsidRDefault="000279DB" w:rsidP="000279DB">
      <w:pPr>
        <w:spacing w:before="130" w:line="273" w:lineRule="exact"/>
        <w:ind w:left="144"/>
        <w:textAlignment w:val="baseline"/>
        <w:rPr>
          <w:rFonts w:eastAsia="Times New Roman"/>
          <w:b/>
          <w:color w:val="000000"/>
          <w:spacing w:val="10"/>
          <w:sz w:val="24"/>
          <w:lang w:val="sq-AL"/>
        </w:rPr>
      </w:pPr>
      <w:r w:rsidRPr="00D731E8">
        <w:rPr>
          <w:rFonts w:eastAsia="Times New Roman"/>
          <w:b/>
          <w:color w:val="000000"/>
          <w:spacing w:val="10"/>
          <w:sz w:val="24"/>
          <w:lang w:val="sq-AL"/>
        </w:rPr>
        <w:t>6.21 Politika e transportit</w:t>
      </w:r>
    </w:p>
    <w:p w14:paraId="5F6F1804" w14:textId="77777777" w:rsidR="000279DB" w:rsidRPr="00D731E8" w:rsidRDefault="000279DB" w:rsidP="000279DB">
      <w:pPr>
        <w:spacing w:before="73" w:after="232" w:line="316" w:lineRule="exact"/>
        <w:ind w:left="144" w:right="144"/>
        <w:jc w:val="both"/>
        <w:textAlignment w:val="baseline"/>
        <w:rPr>
          <w:rFonts w:eastAsia="Times New Roman"/>
          <w:i/>
          <w:color w:val="000000"/>
          <w:sz w:val="24"/>
          <w:lang w:val="sq-AL"/>
        </w:rPr>
      </w:pPr>
      <w:r w:rsidRPr="00D731E8">
        <w:rPr>
          <w:rFonts w:eastAsia="Times New Roman"/>
          <w:i/>
          <w:color w:val="000000"/>
          <w:sz w:val="24"/>
          <w:lang w:val="sq-AL"/>
        </w:rPr>
        <w:t>BE-ja ka rregulla të përbashkëta për standardet teknike dhe të sigurisë, për standardet sociale, ndihmat shtetërore dhe liberalizimin e tregut në transportin rrugor, hekurudhat, rrugët ujore të brendshme, transportin e kombinuar, aviacionin dhe transportin detar.</w:t>
      </w:r>
    </w:p>
    <w:p w14:paraId="43F93B07" w14:textId="77777777" w:rsidR="000279DB" w:rsidRPr="00D731E8" w:rsidRDefault="000279DB" w:rsidP="000279DB">
      <w:pPr>
        <w:pBdr>
          <w:top w:val="single" w:sz="5" w:space="1"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është në </w:t>
      </w:r>
      <w:r w:rsidRPr="00D731E8">
        <w:rPr>
          <w:rFonts w:eastAsia="Times New Roman"/>
          <w:b/>
          <w:bCs/>
          <w:color w:val="000000"/>
          <w:sz w:val="24"/>
          <w:lang w:val="sq-AL"/>
        </w:rPr>
        <w:t>fazën e hershme/ka një nivel të përgatitjes</w:t>
      </w:r>
      <w:r w:rsidRPr="00D731E8">
        <w:rPr>
          <w:rFonts w:eastAsia="Times New Roman"/>
          <w:color w:val="000000"/>
          <w:sz w:val="24"/>
          <w:lang w:val="sq-AL"/>
        </w:rPr>
        <w:t xml:space="preserve"> në fushën e politikës së transportit. </w:t>
      </w:r>
      <w:r w:rsidRPr="00D731E8">
        <w:rPr>
          <w:rFonts w:eastAsia="Times New Roman"/>
          <w:bCs/>
          <w:color w:val="000000"/>
          <w:sz w:val="24"/>
          <w:lang w:val="sq-AL"/>
        </w:rPr>
        <w:t>Është arritur një</w:t>
      </w:r>
      <w:r w:rsidRPr="00D731E8">
        <w:rPr>
          <w:rFonts w:eastAsia="Times New Roman"/>
          <w:b/>
          <w:color w:val="000000"/>
          <w:sz w:val="24"/>
          <w:lang w:val="sq-AL"/>
        </w:rPr>
        <w:t xml:space="preserve"> progres i kufizuar,</w:t>
      </w:r>
      <w:r w:rsidRPr="00D731E8">
        <w:rPr>
          <w:rFonts w:eastAsia="Times New Roman"/>
          <w:color w:val="000000"/>
          <w:sz w:val="24"/>
          <w:lang w:val="sq-AL"/>
        </w:rPr>
        <w:t xml:space="preserve"> por nevojiten përpjekje të mëtejshme për të forcuar kapacitetin administrativ për të gjitha mënyrat e transportit. Nuk kishte progres në përfundimin e reformave kryesore të sektorit, prandaj rekomandimet e vitit 2019 mbeten të vlefshme. Në vitin e ardhshëm, Kosova në veçanti duhet:</w:t>
      </w:r>
    </w:p>
    <w:p w14:paraId="4B5A52C2" w14:textId="77777777" w:rsidR="000279DB" w:rsidRPr="00D731E8" w:rsidRDefault="000279DB" w:rsidP="000279DB">
      <w:pPr>
        <w:pStyle w:val="ListParagraph"/>
        <w:numPr>
          <w:ilvl w:val="0"/>
          <w:numId w:val="18"/>
        </w:numPr>
        <w:pBdr>
          <w:top w:val="single" w:sz="5" w:space="1" w:color="000000"/>
          <w:left w:val="single" w:sz="5" w:space="7" w:color="000000"/>
          <w:bottom w:val="single" w:sz="5" w:space="0" w:color="000000"/>
          <w:right w:val="single" w:sz="5" w:space="7" w:color="000000"/>
        </w:pBdr>
        <w:shd w:val="solid" w:color="D9D9D9" w:fill="D9D9D9"/>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t’i sigurojë burimet e nevojshme dhe të përmirësojë sigurinë rrugore duke synuar zvogëlimin e viktimave dhe të krijojë një sistem për mbledhjen e të dhënave të vazhdueshme të aksidenteve rrugore;</w:t>
      </w:r>
    </w:p>
    <w:p w14:paraId="6325C6CC" w14:textId="77777777" w:rsidR="000279DB" w:rsidRPr="00D731E8" w:rsidRDefault="000279DB" w:rsidP="000279DB">
      <w:pPr>
        <w:pStyle w:val="ListParagraph"/>
        <w:numPr>
          <w:ilvl w:val="0"/>
          <w:numId w:val="18"/>
        </w:numPr>
        <w:pBdr>
          <w:top w:val="single" w:sz="5" w:space="1" w:color="000000"/>
          <w:left w:val="single" w:sz="5" w:space="7" w:color="000000"/>
          <w:bottom w:val="single" w:sz="5" w:space="0" w:color="000000"/>
          <w:right w:val="single" w:sz="5" w:space="7" w:color="000000"/>
        </w:pBdr>
        <w:shd w:val="solid" w:color="D9D9D9" w:fill="D9D9D9"/>
        <w:spacing w:before="117"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të forcojë kapacitetin e rregullatorit të hekurudhës dhe të sigurojë pavarësinë e tij financiare dhe operacionale;</w:t>
      </w:r>
    </w:p>
    <w:p w14:paraId="3B4876A6" w14:textId="77777777" w:rsidR="000279DB" w:rsidRPr="00D731E8" w:rsidRDefault="000279DB" w:rsidP="000279DB">
      <w:pPr>
        <w:pStyle w:val="ListParagraph"/>
        <w:numPr>
          <w:ilvl w:val="0"/>
          <w:numId w:val="18"/>
        </w:numPr>
        <w:pBdr>
          <w:top w:val="single" w:sz="5" w:space="1" w:color="000000"/>
          <w:left w:val="single" w:sz="5" w:space="7" w:color="000000"/>
          <w:bottom w:val="single" w:sz="5" w:space="0" w:color="000000"/>
          <w:right w:val="single" w:sz="5" w:space="7" w:color="000000"/>
        </w:pBdr>
        <w:shd w:val="solid" w:color="D9D9D9" w:fill="D9D9D9"/>
        <w:spacing w:before="125" w:after="117" w:line="276" w:lineRule="exact"/>
        <w:ind w:left="144" w:right="144"/>
        <w:jc w:val="both"/>
        <w:textAlignment w:val="baseline"/>
        <w:rPr>
          <w:rFonts w:eastAsia="Times New Roman"/>
          <w:color w:val="000000"/>
          <w:sz w:val="25"/>
          <w:lang w:val="sq-AL"/>
        </w:rPr>
      </w:pPr>
      <w:r w:rsidRPr="00D731E8">
        <w:rPr>
          <w:rFonts w:eastAsia="Times New Roman"/>
          <w:color w:val="000000"/>
          <w:sz w:val="24"/>
          <w:lang w:val="sq-AL"/>
        </w:rPr>
        <w:t>të miratojë legjislacionin mbi Sistemin Inteligjent të Transportit (SIT) dhe të zhvillojë një kornizë strategjike për zbatimin e SIT në rrjetet kryesore, duke siguruar kapacitete dhe burime të mjaftueshme për zbatimin e tij;</w:t>
      </w:r>
    </w:p>
    <w:p w14:paraId="65FC7F6A" w14:textId="77777777" w:rsidR="000279DB" w:rsidRPr="00D731E8" w:rsidRDefault="000279DB" w:rsidP="000279DB">
      <w:pPr>
        <w:pStyle w:val="ListParagraph"/>
        <w:numPr>
          <w:ilvl w:val="0"/>
          <w:numId w:val="18"/>
        </w:numPr>
        <w:pBdr>
          <w:top w:val="single" w:sz="5" w:space="1" w:color="000000"/>
          <w:left w:val="single" w:sz="5" w:space="7" w:color="000000"/>
          <w:bottom w:val="single" w:sz="5" w:space="0" w:color="000000"/>
          <w:right w:val="single" w:sz="5" w:space="7" w:color="000000"/>
        </w:pBdr>
        <w:shd w:val="solid" w:color="D9D9D9" w:fill="D9D9D9"/>
        <w:spacing w:before="125" w:after="117"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t’i ndjekë përpjekjet për t’i përmbushur kërkesat në fazën e parë kalimtare të marrëveshjes së Zonës së Përbashkët Evropiane të Aviacionit.</w:t>
      </w:r>
    </w:p>
    <w:p w14:paraId="22B0FFCB" w14:textId="77777777" w:rsidR="000279DB" w:rsidRPr="00D731E8" w:rsidRDefault="000279DB" w:rsidP="000279DB">
      <w:pPr>
        <w:spacing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Për çështje të </w:t>
      </w:r>
      <w:r w:rsidRPr="00D731E8">
        <w:rPr>
          <w:rFonts w:eastAsia="Times New Roman"/>
          <w:b/>
          <w:bCs/>
          <w:color w:val="000000"/>
          <w:sz w:val="24"/>
          <w:lang w:val="sq-AL"/>
        </w:rPr>
        <w:t>përgjithshme të transportit</w:t>
      </w:r>
      <w:r w:rsidRPr="00D731E8">
        <w:rPr>
          <w:rFonts w:eastAsia="Times New Roman"/>
          <w:color w:val="000000"/>
          <w:sz w:val="24"/>
          <w:lang w:val="sq-AL"/>
        </w:rPr>
        <w:t>, Kosova duhet të ruajë përfshirjen e saj aktive në takimet e Traktatit të Komunitetit të Transportit. Dokumenti kryesor i Kosovës në këtë fushë është Strategjia e Transportit Multimodal 2015-2025, ndërsa plani i veprimit duhet të azhurnohet në përputhje me trendët e fundit në mjedis, dhe me projekte t</w:t>
      </w:r>
      <w:r>
        <w:rPr>
          <w:rFonts w:eastAsia="Times New Roman"/>
          <w:color w:val="000000"/>
          <w:sz w:val="24"/>
          <w:lang w:val="sq-AL"/>
        </w:rPr>
        <w:t>ë gjelbr</w:t>
      </w:r>
      <w:r w:rsidRPr="00D731E8">
        <w:rPr>
          <w:rFonts w:eastAsia="Times New Roman"/>
          <w:color w:val="000000"/>
          <w:sz w:val="24"/>
          <w:lang w:val="sq-AL"/>
        </w:rPr>
        <w:t>a të transportit dhe Sistemit Inteligjent të Transportit (SIT). Korniza ligjore mbetet e pa harmonizuar me legjislacionin e BE-së për aranzhimet e verës, dhe procedurat dhe kriteret për dhënien e kontratave të shërbimit publik. Ekzistojnë master plane për secilën mënyrë transporti, por kapacitetet administrative dhe mirëmbajtja e rrjetit mbetet e dobët.</w:t>
      </w:r>
    </w:p>
    <w:p w14:paraId="7B51D301" w14:textId="77777777" w:rsidR="000279DB" w:rsidRPr="00D731E8" w:rsidRDefault="000279DB" w:rsidP="000279DB">
      <w:pPr>
        <w:spacing w:before="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Organi i Kosovës për hetimin e aksidenteve ajrore dhe hekurudhore është i pavarur nga autoriteti rregullator. Sidoqoftë, ajo ende nuk ka emëruar anëtarë të stafit përgjegjës për hetimin e aksidenteve hekurudhore. Kërkohen përpjekje të mëtejshme për të transpozuar Direktivën për SIT (Sistemi Inteligjent i Transportit) në mënyrë të plotë me qëllim zbatimin e ligjeve të brendshme përkatëse. Kosova ende nuk ka miratuar strategji të përgjithshme të SIT dhe të alokojë burime për SIT.</w:t>
      </w:r>
    </w:p>
    <w:p w14:paraId="0D18B96A" w14:textId="77777777" w:rsidR="000279DB" w:rsidRPr="00D731E8" w:rsidRDefault="000279DB" w:rsidP="000279DB">
      <w:pPr>
        <w:spacing w:before="122"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Në </w:t>
      </w:r>
      <w:r w:rsidRPr="00D731E8">
        <w:rPr>
          <w:rFonts w:eastAsia="Times New Roman"/>
          <w:b/>
          <w:bCs/>
          <w:color w:val="000000"/>
          <w:spacing w:val="-1"/>
          <w:sz w:val="24"/>
          <w:lang w:val="sq-AL"/>
        </w:rPr>
        <w:t>transportin rrugor</w:t>
      </w:r>
      <w:r w:rsidRPr="00D731E8">
        <w:rPr>
          <w:rFonts w:eastAsia="Times New Roman"/>
          <w:color w:val="000000"/>
          <w:spacing w:val="-1"/>
          <w:sz w:val="24"/>
          <w:lang w:val="sq-AL"/>
        </w:rPr>
        <w:t xml:space="preserve">, janë duke vazhduar përpjekjet për të azhurnuar kornizën ligjore në lidhje me kontrollet e sigurisë rrugore, inspektimet dhe menaxhimin e sigurisë. Asnjë progres nuk u bë në miratimin e një plani 5-vjeçar për mirëmbajtjen e rrugëve. Zbatimi i legjislacionit vazhdon të përballet me vonesa për shkak të mungesës së inspektorëve dhe stafit të kualifikuar Ministria e Infrastrukturës. Zbatimi i legjislacionit për transportin e mallrave të rrezikshme, përfshirë përmes kontrolleve, duhet të përmirësohet. Asnjë përparim nuk u bë në ndjekjen e rekomandimeve të raportit CONNECTA për krijimin e një sistemi të dhënash për përplasjet në trafikun rrugor në të gjithë vendin dhe as në transpozimin e legjislacionit të BE-së mbi të drejtat e pasagjerëve. Kosova nuk është anëtare e Marrëveshjes Interbus. Futja e tahografëve digjitalë vazhdon të mbetet pengesë nga fakti që Kosova nuk ka qasje në infrastrukturën </w:t>
      </w:r>
      <w:r>
        <w:rPr>
          <w:rFonts w:eastAsia="Times New Roman"/>
          <w:color w:val="000000"/>
          <w:spacing w:val="-1"/>
          <w:sz w:val="24"/>
          <w:lang w:val="sq-AL"/>
        </w:rPr>
        <w:t>përkatëse digj</w:t>
      </w:r>
      <w:r w:rsidRPr="00D731E8">
        <w:rPr>
          <w:rFonts w:eastAsia="Times New Roman"/>
          <w:color w:val="000000"/>
          <w:spacing w:val="-1"/>
          <w:sz w:val="24"/>
          <w:lang w:val="sq-AL"/>
        </w:rPr>
        <w:t xml:space="preserve">itale (kodet e vendit). Korniza ligjore e Kosovës është pjesërisht e përafruar me </w:t>
      </w:r>
      <w:r w:rsidRPr="00D731E8">
        <w:rPr>
          <w:rFonts w:eastAsia="Times New Roman"/>
          <w:i/>
          <w:color w:val="000000"/>
          <w:spacing w:val="-1"/>
          <w:sz w:val="24"/>
          <w:lang w:val="sq-AL"/>
        </w:rPr>
        <w:t>acquis</w:t>
      </w:r>
      <w:r w:rsidRPr="00D731E8">
        <w:rPr>
          <w:rFonts w:eastAsia="Times New Roman"/>
          <w:color w:val="000000"/>
          <w:spacing w:val="-1"/>
          <w:sz w:val="24"/>
          <w:lang w:val="sq-AL"/>
        </w:rPr>
        <w:t xml:space="preserve"> të BE-së mbi rregullat e përbashkëta për qasje në tregun ndërkombëtar të transportit rrugor. Nuk kishte progres në përafrimin e legjislacionit për automjetet e pastra dhe efikase të energjisë për transportin rrugor ose zhvillimin e një infrastrukture alternative të karburantit.</w:t>
      </w:r>
    </w:p>
    <w:p w14:paraId="088DC84A" w14:textId="77777777" w:rsidR="000279DB" w:rsidRPr="00D731E8" w:rsidRDefault="000279DB" w:rsidP="000279DB">
      <w:pPr>
        <w:spacing w:before="118"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Legjislacioni i Kosovës për </w:t>
      </w:r>
      <w:r w:rsidRPr="00D731E8">
        <w:rPr>
          <w:rFonts w:eastAsia="Times New Roman"/>
          <w:b/>
          <w:bCs/>
          <w:color w:val="000000"/>
          <w:spacing w:val="-1"/>
          <w:sz w:val="24"/>
          <w:lang w:val="sq-AL"/>
        </w:rPr>
        <w:t>transportin hekurudhor</w:t>
      </w:r>
      <w:r w:rsidRPr="00D731E8">
        <w:rPr>
          <w:rFonts w:eastAsia="Times New Roman"/>
          <w:color w:val="000000"/>
          <w:spacing w:val="-1"/>
          <w:sz w:val="24"/>
          <w:lang w:val="sq-AL"/>
        </w:rPr>
        <w:t xml:space="preserve"> duhet të azhurnohet, në veçanti sa i përket hetimit të aksidenteve. Nuk është bërë asnjë progres në miratimin e një plani 5-vjeçar të mirëmbajtjes hekurudhore. Nevojiten përpjekje të rëndësishme për të rehabilituar dhe zgjeruar transportin hekurudhor si për mallrat ashtu edhe për pasagjerët. Paketa e katërt hekurudhore është zbatuar pjesërisht. Rehabilitimi i linjës hekurudhore 10 është duke vazhduar dhe ka filluar një studim para-fizibiliteti për rehabilitimin e rrugës hekurudhore 7. Në muajin nëntor të vitit 2019, autoritetet hekurudhore nënshkruan Deklaratën e Kulturës për Sigurinë Hekurudhore Evropiane, e cila synon të rrisë ndërgjegjësimin dhe të promovojë një kulturë pozitive të sigurisë në të gjithë industrinë. Në </w:t>
      </w:r>
      <w:r w:rsidRPr="00D731E8">
        <w:rPr>
          <w:rFonts w:eastAsia="Times New Roman"/>
          <w:b/>
          <w:bCs/>
          <w:color w:val="000000"/>
          <w:spacing w:val="-1"/>
          <w:sz w:val="24"/>
          <w:lang w:val="sq-AL"/>
        </w:rPr>
        <w:t>transportin ajror</w:t>
      </w:r>
      <w:r w:rsidRPr="00D731E8">
        <w:rPr>
          <w:rFonts w:eastAsia="Times New Roman"/>
          <w:color w:val="000000"/>
          <w:spacing w:val="-1"/>
          <w:sz w:val="24"/>
          <w:lang w:val="sq-AL"/>
        </w:rPr>
        <w:t>, Kosova është pjesë e Zonës së Përbashkët Evropiane të Aviacionit dhe mbulohet nga aranzhimet e vetme të qiellit evropian. Sektori vazhdon të përballet me sfida që dalin nga fakti që Kosova nuk është anëtare e disa organizatave ndërkombëtare të aviacionit civil. Mungesa e të ardhurave për menaxhimin e hapësirës së sipërme ajrore vazhdon të kufizojë aftësinë e saj për të investuar në trajnimin dhe zhvillimin e infrastrukturës. Agjencia e Shërbimeve të Navigacionit Ajror dhe Autoriteti i Aviacionit Civil përballen me vështirësi të financimit dhe mungesa të stafit.</w:t>
      </w:r>
    </w:p>
    <w:p w14:paraId="42497BE0"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Përmirësimet e infrastrukturës në Aeroportin Ndërkombëtar të Prishtinës janë duke vazhduar, përfshirë edhe zgjerimin e pistës dhe azhurnimin e sistemit instrumental të aterrimit.</w:t>
      </w:r>
    </w:p>
    <w:p w14:paraId="182214AC" w14:textId="77777777" w:rsidR="000279DB" w:rsidRPr="00D731E8" w:rsidRDefault="000279DB" w:rsidP="000279DB">
      <w:pPr>
        <w:spacing w:before="121"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Lidhur me sigurinë e aviacionit, Kosova është e përkushtuar t’i përmbushë kërkesat e BE-së, standardet ndërkombëtare dhe praktikat e rekomanduara për t’i parandaluar “Aktet e Ndërhyrjes së Paligjshme”.</w:t>
      </w:r>
    </w:p>
    <w:p w14:paraId="6E7FCB38" w14:textId="77777777" w:rsidR="000279DB" w:rsidRPr="00D731E8" w:rsidRDefault="000279DB" w:rsidP="000279DB">
      <w:pPr>
        <w:spacing w:line="398" w:lineRule="exact"/>
        <w:ind w:left="144" w:right="1728"/>
        <w:textAlignment w:val="baseline"/>
        <w:rPr>
          <w:rFonts w:eastAsia="Times New Roman"/>
          <w:color w:val="000000"/>
          <w:sz w:val="24"/>
          <w:lang w:val="sq-AL"/>
        </w:rPr>
      </w:pPr>
      <w:r w:rsidRPr="00D731E8">
        <w:rPr>
          <w:rFonts w:eastAsia="Times New Roman"/>
          <w:color w:val="000000"/>
          <w:sz w:val="24"/>
          <w:lang w:val="sq-AL"/>
        </w:rPr>
        <w:t>Asnjë progres nuk është bërë në zhvillimin e një strategjie për</w:t>
      </w:r>
      <w:r w:rsidRPr="00D731E8">
        <w:rPr>
          <w:rFonts w:eastAsia="Times New Roman"/>
          <w:b/>
          <w:bCs/>
          <w:color w:val="000000"/>
          <w:sz w:val="24"/>
          <w:lang w:val="sq-AL"/>
        </w:rPr>
        <w:t xml:space="preserve"> transportin intermodal</w:t>
      </w:r>
      <w:r w:rsidRPr="00D731E8">
        <w:rPr>
          <w:rFonts w:eastAsia="Times New Roman"/>
          <w:color w:val="000000"/>
          <w:sz w:val="24"/>
          <w:lang w:val="sq-AL"/>
        </w:rPr>
        <w:t>.</w:t>
      </w:r>
    </w:p>
    <w:p w14:paraId="37A42126" w14:textId="77777777" w:rsidR="000279DB" w:rsidRPr="00D731E8" w:rsidRDefault="000279DB" w:rsidP="000279DB">
      <w:pPr>
        <w:spacing w:line="398" w:lineRule="exact"/>
        <w:ind w:left="144" w:right="1728"/>
        <w:textAlignment w:val="baseline"/>
        <w:rPr>
          <w:rFonts w:eastAsia="Times New Roman"/>
          <w:color w:val="000000"/>
          <w:sz w:val="24"/>
          <w:lang w:val="sq-AL"/>
        </w:rPr>
      </w:pPr>
      <w:r w:rsidRPr="00D731E8">
        <w:rPr>
          <w:rFonts w:eastAsia="Times New Roman"/>
          <w:b/>
          <w:color w:val="000000"/>
          <w:sz w:val="24"/>
          <w:lang w:val="sq-AL"/>
        </w:rPr>
        <w:t>6.22 Energjia</w:t>
      </w:r>
    </w:p>
    <w:p w14:paraId="2E9887BF" w14:textId="77777777" w:rsidR="000279DB" w:rsidRPr="00D731E8" w:rsidRDefault="000279DB" w:rsidP="000279DB">
      <w:pPr>
        <w:spacing w:before="117" w:after="106" w:line="276" w:lineRule="exact"/>
        <w:ind w:left="144" w:right="144"/>
        <w:jc w:val="both"/>
        <w:textAlignment w:val="baseline"/>
        <w:rPr>
          <w:rFonts w:eastAsia="Times New Roman"/>
          <w:i/>
          <w:color w:val="000000"/>
          <w:spacing w:val="1"/>
          <w:sz w:val="24"/>
          <w:lang w:val="sq-AL"/>
        </w:rPr>
      </w:pPr>
      <w:r w:rsidRPr="00D731E8">
        <w:rPr>
          <w:rFonts w:eastAsia="Times New Roman"/>
          <w:i/>
          <w:color w:val="000000"/>
          <w:spacing w:val="1"/>
          <w:sz w:val="24"/>
          <w:lang w:val="sq-AL"/>
        </w:rPr>
        <w:t>Politika energjetike e BE-së përfshin furnizimin me energji, infrastrukturën, tregun e brendshëm të energjisë, konsumatorët, energjinë e ripërtërishme, efiçiencën e energjisë, energjinë dhe sigurinë bërthamore dhe mbrojtjen nga rrezatimi.</w:t>
      </w:r>
    </w:p>
    <w:tbl>
      <w:tblPr>
        <w:tblW w:w="9360" w:type="dxa"/>
        <w:tblInd w:w="6" w:type="dxa"/>
        <w:tblLayout w:type="fixed"/>
        <w:tblCellMar>
          <w:left w:w="0" w:type="dxa"/>
          <w:right w:w="0" w:type="dxa"/>
        </w:tblCellMar>
        <w:tblLook w:val="04A0" w:firstRow="1" w:lastRow="0" w:firstColumn="1" w:lastColumn="0" w:noHBand="0" w:noVBand="1"/>
      </w:tblPr>
      <w:tblGrid>
        <w:gridCol w:w="9360"/>
      </w:tblGrid>
      <w:tr w:rsidR="000279DB" w:rsidRPr="00146B9B" w14:paraId="017AA950" w14:textId="77777777" w:rsidTr="006904CF">
        <w:trPr>
          <w:trHeight w:hRule="exact" w:val="7027"/>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2C9C752B" w14:textId="77777777" w:rsidR="000279DB" w:rsidRPr="00D731E8" w:rsidRDefault="000279DB" w:rsidP="006904CF">
            <w:pPr>
              <w:spacing w:before="35"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ka një </w:t>
            </w:r>
            <w:r w:rsidRPr="00D731E8">
              <w:rPr>
                <w:rFonts w:eastAsia="Times New Roman"/>
                <w:b/>
                <w:bCs/>
                <w:color w:val="000000"/>
                <w:sz w:val="24"/>
                <w:lang w:val="sq-AL"/>
              </w:rPr>
              <w:t>nivel të përgatitjes</w:t>
            </w:r>
            <w:r w:rsidRPr="00D731E8">
              <w:rPr>
                <w:rFonts w:eastAsia="Times New Roman"/>
                <w:color w:val="000000"/>
                <w:sz w:val="24"/>
                <w:lang w:val="sq-AL"/>
              </w:rPr>
              <w:t xml:space="preserve"> në fushën e energjisë. Ka pasur pak </w:t>
            </w:r>
            <w:r w:rsidRPr="00D731E8">
              <w:rPr>
                <w:rFonts w:eastAsia="Times New Roman"/>
                <w:b/>
                <w:bCs/>
                <w:color w:val="000000"/>
                <w:sz w:val="24"/>
                <w:lang w:val="sq-AL"/>
              </w:rPr>
              <w:t>progres në këtë fushë</w:t>
            </w:r>
            <w:r w:rsidRPr="00D731E8">
              <w:rPr>
                <w:rFonts w:eastAsia="Times New Roman"/>
                <w:color w:val="000000"/>
                <w:sz w:val="24"/>
                <w:lang w:val="sq-AL"/>
              </w:rPr>
              <w:t xml:space="preserve">, veçanërisht në përafrimin me </w:t>
            </w:r>
            <w:r w:rsidRPr="00D731E8">
              <w:rPr>
                <w:rFonts w:eastAsia="Times New Roman"/>
                <w:i/>
                <w:color w:val="000000"/>
                <w:sz w:val="24"/>
                <w:lang w:val="sq-AL"/>
              </w:rPr>
              <w:t>acquis</w:t>
            </w:r>
            <w:r w:rsidRPr="00D731E8">
              <w:rPr>
                <w:rFonts w:eastAsia="Times New Roman"/>
                <w:color w:val="000000"/>
                <w:sz w:val="24"/>
                <w:lang w:val="sq-AL"/>
              </w:rPr>
              <w:t xml:space="preserve"> të BE dhe në rritjen e investimeve të energjisë së ripërtërishme. Sidoqoftë, diversifikimi i sektorit të energjisë është i ngadaltë dhe Kosova mbetet shumë e varur nga qymyri, i cili përveç se është një burim dominues i emetimit të gazrave serë, shkakton rreziqe serioze për shëndetin dhe mjedisin. Kosova ka nevojë për një fokus strategjik në një agjendë gjithëpërfshirëse të gjelbër, në përputhje me qëllimet e BE-së, përfshirë një zhvendosje graduale ng</w:t>
            </w:r>
            <w:r>
              <w:rPr>
                <w:rFonts w:eastAsia="Times New Roman"/>
                <w:color w:val="000000"/>
                <w:sz w:val="24"/>
                <w:lang w:val="sq-AL"/>
              </w:rPr>
              <w:t>a qymyri në burimet e ripërtëri</w:t>
            </w:r>
            <w:r w:rsidRPr="00D731E8">
              <w:rPr>
                <w:rFonts w:eastAsia="Times New Roman"/>
                <w:color w:val="000000"/>
                <w:sz w:val="24"/>
                <w:lang w:val="sq-AL"/>
              </w:rPr>
              <w:t>shme dhe rritjen e efikasitetit të energjisë në të gjithë sektorët.</w:t>
            </w:r>
          </w:p>
          <w:p w14:paraId="0947B0BE" w14:textId="77777777" w:rsidR="000279DB" w:rsidRPr="00D731E8" w:rsidRDefault="000279DB" w:rsidP="006904CF">
            <w:pPr>
              <w:spacing w:before="35"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Meqenëse rekomandimet nga raporti i mëparshëm ishin adresuar vetëm pjesërisht, në vitin e ardhshëm, Kosova duhet:</w:t>
            </w:r>
          </w:p>
          <w:p w14:paraId="1E540C64" w14:textId="77777777" w:rsidR="000279DB" w:rsidRPr="00D731E8" w:rsidRDefault="000279DB" w:rsidP="006904CF">
            <w:pPr>
              <w:pStyle w:val="ListParagraph"/>
              <w:numPr>
                <w:ilvl w:val="0"/>
                <w:numId w:val="18"/>
              </w:numPr>
              <w:spacing w:before="120" w:line="276" w:lineRule="exact"/>
              <w:ind w:right="144"/>
              <w:jc w:val="both"/>
              <w:textAlignment w:val="baseline"/>
              <w:rPr>
                <w:rFonts w:eastAsia="Times New Roman"/>
                <w:color w:val="000000"/>
                <w:sz w:val="25"/>
                <w:lang w:val="sq-AL"/>
              </w:rPr>
            </w:pPr>
            <w:r w:rsidRPr="00D731E8">
              <w:rPr>
                <w:rFonts w:eastAsia="Times New Roman"/>
                <w:color w:val="000000"/>
                <w:sz w:val="24"/>
                <w:lang w:val="sq-AL"/>
              </w:rPr>
              <w:t>të finalizojë avancimin mjedisor të Termocentralit Kosova B dhe të përgatitet për punimet e nxjerrjes jashtë përdorimit të Termocentralit Kosova A;</w:t>
            </w:r>
          </w:p>
          <w:p w14:paraId="196C27FB" w14:textId="77777777" w:rsidR="000279DB" w:rsidRPr="00D731E8" w:rsidRDefault="000279DB" w:rsidP="006904CF">
            <w:pPr>
              <w:pStyle w:val="ListParagraph"/>
              <w:spacing w:before="120" w:line="276" w:lineRule="exact"/>
              <w:ind w:left="864" w:right="144"/>
              <w:jc w:val="both"/>
              <w:textAlignment w:val="baseline"/>
              <w:rPr>
                <w:rFonts w:eastAsia="Times New Roman"/>
                <w:color w:val="000000"/>
                <w:sz w:val="25"/>
                <w:lang w:val="sq-AL"/>
              </w:rPr>
            </w:pPr>
          </w:p>
          <w:p w14:paraId="65467EE1" w14:textId="77777777" w:rsidR="000279DB" w:rsidRPr="00D731E8" w:rsidRDefault="000279DB" w:rsidP="006904CF">
            <w:pPr>
              <w:pStyle w:val="ListParagraph"/>
              <w:numPr>
                <w:ilvl w:val="0"/>
                <w:numId w:val="18"/>
              </w:numPr>
              <w:spacing w:before="120" w:line="276" w:lineRule="exact"/>
              <w:ind w:right="144"/>
              <w:jc w:val="both"/>
              <w:textAlignment w:val="baseline"/>
              <w:rPr>
                <w:rFonts w:eastAsia="Times New Roman"/>
                <w:color w:val="000000"/>
                <w:sz w:val="24"/>
                <w:lang w:val="sq-AL"/>
              </w:rPr>
            </w:pPr>
            <w:r w:rsidRPr="00D731E8">
              <w:rPr>
                <w:rFonts w:eastAsia="Times New Roman"/>
                <w:color w:val="000000"/>
                <w:sz w:val="24"/>
                <w:lang w:val="sq-AL"/>
              </w:rPr>
              <w:t>të funksionalizojë Fondin e Efiçiencës së Energjisë dhe të fillojë zbatimin e projekteve të efiçiencës së energjisë në komuna. Futja e stimujve të efiç</w:t>
            </w:r>
            <w:r>
              <w:rPr>
                <w:rFonts w:eastAsia="Times New Roman"/>
                <w:color w:val="000000"/>
                <w:sz w:val="24"/>
                <w:lang w:val="sq-AL"/>
              </w:rPr>
              <w:t>i</w:t>
            </w:r>
            <w:r w:rsidRPr="00D731E8">
              <w:rPr>
                <w:rFonts w:eastAsia="Times New Roman"/>
                <w:color w:val="000000"/>
                <w:sz w:val="24"/>
                <w:lang w:val="sq-AL"/>
              </w:rPr>
              <w:t>encës së energjisë në sektorët rezidencialë dhe privatë;</w:t>
            </w:r>
          </w:p>
          <w:p w14:paraId="5C7E6E81" w14:textId="77777777" w:rsidR="000279DB" w:rsidRPr="00D731E8" w:rsidRDefault="000279DB" w:rsidP="006904CF">
            <w:pPr>
              <w:pStyle w:val="ListParagraph"/>
              <w:rPr>
                <w:rFonts w:eastAsia="Times New Roman"/>
                <w:color w:val="000000"/>
                <w:sz w:val="24"/>
                <w:lang w:val="sq-AL"/>
              </w:rPr>
            </w:pPr>
          </w:p>
          <w:p w14:paraId="796232DC" w14:textId="77777777" w:rsidR="000279DB" w:rsidRPr="00D731E8" w:rsidRDefault="000279DB" w:rsidP="006904CF">
            <w:pPr>
              <w:pStyle w:val="ListParagraph"/>
              <w:numPr>
                <w:ilvl w:val="0"/>
                <w:numId w:val="18"/>
              </w:numPr>
              <w:spacing w:before="120" w:line="276" w:lineRule="exact"/>
              <w:ind w:right="144"/>
              <w:jc w:val="both"/>
              <w:textAlignment w:val="baseline"/>
              <w:rPr>
                <w:rFonts w:eastAsia="Times New Roman"/>
                <w:color w:val="000000"/>
                <w:sz w:val="24"/>
                <w:lang w:val="sq-AL"/>
              </w:rPr>
            </w:pPr>
            <w:r w:rsidRPr="00D731E8">
              <w:rPr>
                <w:rFonts w:eastAsia="Times New Roman"/>
                <w:color w:val="000000"/>
                <w:sz w:val="24"/>
                <w:lang w:val="sq-AL"/>
              </w:rPr>
              <w:t>të azhurnojë strategjinë e energjisë së Kosovës, me një fokus kryesor në energjinë e ripërtërishme, efiçiencën e energjisë dhe caqet e dekarbonizimit. Merr masa për të mundësuar një vendosje me kosto efektive të energjisë së ripërtërishme dhe futjen e ankandeve të energjisë së ripërtërishme;</w:t>
            </w:r>
          </w:p>
          <w:p w14:paraId="4746269F" w14:textId="77777777" w:rsidR="000279DB" w:rsidRPr="00D731E8" w:rsidRDefault="000279DB" w:rsidP="006904CF">
            <w:pPr>
              <w:pStyle w:val="ListParagraph"/>
              <w:rPr>
                <w:rFonts w:eastAsia="Times New Roman"/>
                <w:color w:val="000000"/>
                <w:sz w:val="24"/>
                <w:lang w:val="sq-AL"/>
              </w:rPr>
            </w:pPr>
          </w:p>
          <w:p w14:paraId="69446F9C" w14:textId="77777777" w:rsidR="000279DB" w:rsidRPr="00D731E8" w:rsidRDefault="000279DB" w:rsidP="006904CF">
            <w:pPr>
              <w:pStyle w:val="ListParagraph"/>
              <w:numPr>
                <w:ilvl w:val="0"/>
                <w:numId w:val="18"/>
              </w:numPr>
              <w:spacing w:before="120" w:line="276" w:lineRule="exact"/>
              <w:ind w:right="144"/>
              <w:jc w:val="both"/>
              <w:textAlignment w:val="baseline"/>
              <w:rPr>
                <w:rFonts w:eastAsia="Times New Roman"/>
                <w:color w:val="000000"/>
                <w:sz w:val="25"/>
                <w:lang w:val="sq-AL"/>
              </w:rPr>
            </w:pPr>
            <w:r w:rsidRPr="00D731E8">
              <w:rPr>
                <w:rFonts w:eastAsia="Times New Roman"/>
                <w:color w:val="000000"/>
                <w:sz w:val="24"/>
                <w:lang w:val="sq-AL"/>
              </w:rPr>
              <w:t>miratojë një plan për rregullimin gradual të tarifave të energjisë, duke pasqyruar rritjen e pritshme të kostove, dhe duke përfshirë masat zbutëse për konsumatorët e ndjeshëm.</w:t>
            </w:r>
          </w:p>
        </w:tc>
      </w:tr>
    </w:tbl>
    <w:p w14:paraId="59BE1C48" w14:textId="77777777" w:rsidR="000279DB" w:rsidRPr="00D731E8" w:rsidRDefault="000279DB" w:rsidP="000279DB">
      <w:pPr>
        <w:spacing w:after="102" w:line="20" w:lineRule="exact"/>
        <w:rPr>
          <w:lang w:val="sq-AL"/>
        </w:rPr>
      </w:pPr>
    </w:p>
    <w:p w14:paraId="6D4FD52A" w14:textId="77777777" w:rsidR="000279DB" w:rsidRPr="00D731E8" w:rsidRDefault="000279DB" w:rsidP="000279DB">
      <w:pPr>
        <w:spacing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Konkurrenca e Kosovës vazhdon të minohet nga furnizimi i saj jo i besueshëm dhe i pa diversifikuar i energjisë. Sistemi i vjetruar i energjisë mbështetet në dy termocentrale të vjetra me linjit, të cilat përbëjnë rreth 90% të prodhimit të tij të energjisë elektrike, por edhe për ndotjen e rëndë të ajrit dhe problemet mjedisore. Sektori i energjisë është burimi kryesor i emetimeve të gazrave serrë. Strategjia e Energjisë 2017-2026 duhet të rishikohet dhe të drejtohet drejt dekarbonizimit.</w:t>
      </w:r>
    </w:p>
    <w:p w14:paraId="2AB19DDA" w14:textId="77777777" w:rsidR="000279DB" w:rsidRPr="00D731E8" w:rsidRDefault="000279DB" w:rsidP="000279DB">
      <w:pPr>
        <w:spacing w:before="120"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Ka pasur zhvillime në </w:t>
      </w:r>
      <w:r w:rsidRPr="00D731E8">
        <w:rPr>
          <w:rFonts w:eastAsia="Times New Roman"/>
          <w:b/>
          <w:color w:val="000000"/>
          <w:spacing w:val="1"/>
          <w:sz w:val="24"/>
          <w:lang w:val="sq-AL"/>
        </w:rPr>
        <w:t>sigurinë e furnizimit</w:t>
      </w:r>
      <w:r w:rsidRPr="00D731E8">
        <w:rPr>
          <w:rFonts w:eastAsia="Times New Roman"/>
          <w:color w:val="000000"/>
          <w:spacing w:val="1"/>
          <w:sz w:val="24"/>
          <w:lang w:val="sq-AL"/>
        </w:rPr>
        <w:t>. Është arritur një Marrëveshja e re e Kyçjes në mes të Operatorit të Sistemit të Transmisionit (KOSTT) dhe Rrjetit Evropian të Operatorëve të Sistemit të Transmisionit për Energji (ENTSO)-E), por ende nuk ka hyrë në fuqi. Hyrja e saj në fuqi duhet të çojë në funksi</w:t>
      </w:r>
      <w:r>
        <w:rPr>
          <w:rFonts w:eastAsia="Times New Roman"/>
          <w:color w:val="000000"/>
          <w:spacing w:val="1"/>
          <w:sz w:val="24"/>
          <w:lang w:val="sq-AL"/>
        </w:rPr>
        <w:t>onalizimin e linjës së interkon</w:t>
      </w:r>
      <w:r w:rsidRPr="00D731E8">
        <w:rPr>
          <w:rFonts w:eastAsia="Times New Roman"/>
          <w:color w:val="000000"/>
          <w:spacing w:val="1"/>
          <w:sz w:val="24"/>
          <w:lang w:val="sq-AL"/>
        </w:rPr>
        <w:t>eksionit 400kV të ndërtuar së fundmi midis Kosovës dhe Shqipërisë, e cila deri më tani ka mbetur në gjumë.</w:t>
      </w:r>
    </w:p>
    <w:p w14:paraId="7B0175C1" w14:textId="77777777" w:rsidR="000279DB" w:rsidRPr="00D731E8" w:rsidRDefault="000279DB" w:rsidP="000279DB">
      <w:pPr>
        <w:spacing w:before="123"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Pavarësisht investimeve dhe mirëmbajtjes në sistemin e transmetimit të energjisë, fokus më i madh nevojitet në uljen e humbjeve në shpërndarjen e energjisë elektrike. Nuk ka pasur </w:t>
      </w:r>
      <w:r w:rsidRPr="00D731E8">
        <w:rPr>
          <w:rFonts w:eastAsia="Times New Roman"/>
          <w:color w:val="000000"/>
          <w:sz w:val="24"/>
          <w:lang w:val="sq-AL"/>
        </w:rPr>
        <w:lastRenderedPageBreak/>
        <w:t xml:space="preserve">përparim në përafrimin me </w:t>
      </w:r>
      <w:r w:rsidRPr="00D731E8">
        <w:rPr>
          <w:rFonts w:eastAsia="Times New Roman"/>
          <w:i/>
          <w:color w:val="000000"/>
          <w:sz w:val="24"/>
          <w:lang w:val="sq-AL"/>
        </w:rPr>
        <w:t>acquis</w:t>
      </w:r>
      <w:r w:rsidRPr="00D731E8">
        <w:rPr>
          <w:rFonts w:eastAsia="Times New Roman"/>
          <w:color w:val="000000"/>
          <w:sz w:val="24"/>
          <w:lang w:val="sq-AL"/>
        </w:rPr>
        <w:t xml:space="preserve"> të BE-së në fushën e rezervave të detyrueshme të naftës dhe derivateve të naftës.</w:t>
      </w:r>
    </w:p>
    <w:p w14:paraId="020F6AD9" w14:textId="77777777" w:rsidR="000279DB" w:rsidRPr="00D731E8" w:rsidRDefault="000279DB" w:rsidP="000279DB">
      <w:pPr>
        <w:spacing w:before="119"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Kosova është duke eksploruar mundësitë për interkonektorë të gazit me vendet fqinje. Ndikimi i tubacionit të gazit ndërmjet Kosovës dhe Shqipërisë (Alkogap), bazuar në projektin e Gazsjellësit trans-Adriatik (TAP), është vlerësuar dhe një studim para-fizibiliteti është lansuar në një tubacion gazi nga Maqedonia e Veriut në Kosovë.</w:t>
      </w:r>
    </w:p>
    <w:p w14:paraId="2482B284" w14:textId="77777777" w:rsidR="000279DB" w:rsidRPr="00D731E8" w:rsidRDefault="000279DB" w:rsidP="000279DB">
      <w:pPr>
        <w:spacing w:before="120" w:line="276" w:lineRule="exact"/>
        <w:ind w:left="144" w:right="144"/>
        <w:jc w:val="both"/>
        <w:textAlignment w:val="baseline"/>
        <w:rPr>
          <w:rFonts w:eastAsia="Times New Roman"/>
          <w:color w:val="000000"/>
          <w:sz w:val="24"/>
          <w:lang w:val="sq-AL"/>
        </w:rPr>
      </w:pPr>
      <w:r w:rsidRPr="00D731E8">
        <w:rPr>
          <w:rFonts w:eastAsia="Times New Roman"/>
          <w:b/>
          <w:bCs/>
          <w:color w:val="000000"/>
          <w:sz w:val="24"/>
          <w:lang w:val="sq-AL"/>
        </w:rPr>
        <w:t>Tregu i brendshëm i energjisë</w:t>
      </w:r>
      <w:r w:rsidRPr="00D731E8">
        <w:rPr>
          <w:rFonts w:eastAsia="Times New Roman"/>
          <w:color w:val="000000"/>
          <w:sz w:val="24"/>
          <w:lang w:val="sq-AL"/>
        </w:rPr>
        <w:t xml:space="preserve"> vazhdon të minohet nga integrimi i pamjaftueshëm rajonal ekonomik.</w:t>
      </w:r>
    </w:p>
    <w:p w14:paraId="450747D3" w14:textId="6D65D1EC"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Fati i projektit për ndërtimin e një termocentrali të ri me bazë qymyri 500 M</w:t>
      </w:r>
      <w:r>
        <w:rPr>
          <w:rFonts w:eastAsia="Times New Roman"/>
          <w:color w:val="000000"/>
          <w:sz w:val="24"/>
          <w:lang w:val="sq-AL"/>
        </w:rPr>
        <w:t>Ë</w:t>
      </w:r>
      <w:r w:rsidRPr="00D731E8">
        <w:rPr>
          <w:rFonts w:eastAsia="Times New Roman"/>
          <w:color w:val="000000"/>
          <w:sz w:val="24"/>
          <w:lang w:val="sq-AL"/>
        </w:rPr>
        <w:t xml:space="preserve"> (“Kosova e Re”) është i paqartë, pasi kompania e zgjedhur nga qeveria e Kosovës për të ndërtuar termocentralin e ri njoftoi në muajin mars të vitit 2020 se nuk do të vazhdonte me projektin. Disa aspekte të projektit, përfshirë ndikimin e tij të mundshëm në financat publike, çmimet e energjisë elektrike për konsumatorët, biodiversitetin, ndryshimin klimatik dhe mjedisin, si dhe pajtueshmërinë e tij me rregullat e ndihmës shtetërore, kishin ngritur pikëpyetje. Qeveria e re mbështet projektin por nuk ka qartësi në afatet kohore dhe opsionet e financimit.</w:t>
      </w:r>
    </w:p>
    <w:p w14:paraId="435B3A46" w14:textId="77777777" w:rsidR="000279DB" w:rsidRPr="00D731E8" w:rsidRDefault="000279DB" w:rsidP="000279DB">
      <w:pPr>
        <w:spacing w:before="122" w:after="384" w:line="276" w:lineRule="exact"/>
        <w:ind w:left="144" w:right="144"/>
        <w:jc w:val="both"/>
        <w:textAlignment w:val="baseline"/>
        <w:rPr>
          <w:lang w:val="sq-AL"/>
        </w:rPr>
      </w:pPr>
      <w:r w:rsidRPr="00D731E8">
        <w:rPr>
          <w:rFonts w:eastAsia="Times New Roman"/>
          <w:color w:val="000000"/>
          <w:spacing w:val="-1"/>
          <w:sz w:val="24"/>
          <w:lang w:val="sq-AL"/>
        </w:rPr>
        <w:t>Punimet për të rritur performancën mjedisore të Termocentralit Kosova B filluan në vitin 2020 dhe pritet të sjellin nivelet e emetimeve të gazta në përputhje me legjislacionin e BE-së. Përgatitjet janë duke vazhduar për çaktivizimin e njësive të shkatërruara në Kosovën A. Ekziston një nevojë urgjente për të gjetur një lokacion për asgjësimin e mbeturinave të rrezikshme. Korniza ligjore duhet të harmonizohet me Direktivat e BE-së për impiantet e mëdha me djegie dhe emetimet industriale. Më 27 mars 2020, Këshilli Ministror i Komunitetit të Energjisë zbuloi se Kosova nuk arriti të transpozojë këto Direktiva.</w:t>
      </w:r>
    </w:p>
    <w:p w14:paraId="1DD77A5B" w14:textId="77777777" w:rsidR="000279DB" w:rsidRPr="00D731E8" w:rsidRDefault="000279DB" w:rsidP="000279DB">
      <w:pPr>
        <w:spacing w:before="122" w:after="384"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Tarifat për familjet ende nuk i pasqyrojnë kostot. Çmimet me shumicë në tregun e energjisë elektrike janë plotësisht të rregulluara, por rregullimi i çmimeve të furnizimit është zgjeruar përsëri. Në funksion të presionit të pritshëm të rritjes së çmimit, Kosova ka nevojë të zhvillojë një program për të mbrojtur konsumatorët e cenueshëm nga shoqëria, në përputhje me kërkesat e Komunitetit të Energjisë.</w:t>
      </w:r>
    </w:p>
    <w:p w14:paraId="6E7DB040"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Zyra e Rregullatorit të Energjisë ka qenë pa kryetar për 3 vitet e fundit, dhe pavarësia e saj vazhdon të minohet nga ndërhyrjet politike.</w:t>
      </w:r>
    </w:p>
    <w:p w14:paraId="66DF741E" w14:textId="46336B14" w:rsidR="000279DB" w:rsidRPr="00D731E8" w:rsidRDefault="000279DB" w:rsidP="000279DB">
      <w:pPr>
        <w:spacing w:before="118"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Ka pasur progres në </w:t>
      </w:r>
      <w:r w:rsidRPr="00D731E8">
        <w:rPr>
          <w:rFonts w:eastAsia="Times New Roman"/>
          <w:b/>
          <w:bCs/>
          <w:color w:val="000000"/>
          <w:sz w:val="24"/>
          <w:lang w:val="sq-AL"/>
        </w:rPr>
        <w:t>burimet e ripërtëritshme të energjisë</w:t>
      </w:r>
      <w:r w:rsidRPr="00D731E8">
        <w:rPr>
          <w:rFonts w:eastAsia="Times New Roman"/>
          <w:color w:val="000000"/>
          <w:sz w:val="24"/>
          <w:lang w:val="sq-AL"/>
        </w:rPr>
        <w:t>, kryesisht një rritje e investimeve të reja, veçanërisht në erë dhe diellore. Deri në fund të vitit 2019, Kosova kishte regjistruar 76 M</w:t>
      </w:r>
      <w:r>
        <w:rPr>
          <w:rFonts w:eastAsia="Times New Roman"/>
          <w:color w:val="000000"/>
          <w:sz w:val="24"/>
          <w:lang w:val="sq-AL"/>
        </w:rPr>
        <w:t>Ë</w:t>
      </w:r>
      <w:r w:rsidRPr="00D731E8">
        <w:rPr>
          <w:rFonts w:eastAsia="Times New Roman"/>
          <w:color w:val="000000"/>
          <w:sz w:val="24"/>
          <w:lang w:val="sq-AL"/>
        </w:rPr>
        <w:t xml:space="preserve"> hidro energji, 34 M</w:t>
      </w:r>
      <w:r>
        <w:rPr>
          <w:rFonts w:eastAsia="Times New Roman"/>
          <w:color w:val="000000"/>
          <w:sz w:val="24"/>
          <w:lang w:val="sq-AL"/>
        </w:rPr>
        <w:t>Ë</w:t>
      </w:r>
      <w:r w:rsidRPr="00D731E8">
        <w:rPr>
          <w:rFonts w:eastAsia="Times New Roman"/>
          <w:color w:val="000000"/>
          <w:sz w:val="24"/>
          <w:lang w:val="sq-AL"/>
        </w:rPr>
        <w:t xml:space="preserve"> energji ere dhe 10 M</w:t>
      </w:r>
      <w:r>
        <w:rPr>
          <w:rFonts w:eastAsia="Times New Roman"/>
          <w:color w:val="000000"/>
          <w:sz w:val="24"/>
          <w:lang w:val="sq-AL"/>
        </w:rPr>
        <w:t>Ë</w:t>
      </w:r>
      <w:r w:rsidRPr="00D731E8">
        <w:rPr>
          <w:rFonts w:eastAsia="Times New Roman"/>
          <w:color w:val="000000"/>
          <w:sz w:val="24"/>
          <w:lang w:val="sq-AL"/>
        </w:rPr>
        <w:t xml:space="preserve"> energji diellore, për një kapacitet total prej rreth 120 M</w:t>
      </w:r>
      <w:r>
        <w:rPr>
          <w:rFonts w:eastAsia="Times New Roman"/>
          <w:color w:val="000000"/>
          <w:sz w:val="24"/>
          <w:lang w:val="sq-AL"/>
        </w:rPr>
        <w:t>Ë</w:t>
      </w:r>
      <w:r w:rsidRPr="00D731E8">
        <w:rPr>
          <w:rFonts w:eastAsia="Times New Roman"/>
          <w:color w:val="000000"/>
          <w:sz w:val="24"/>
          <w:lang w:val="sq-AL"/>
        </w:rPr>
        <w:t xml:space="preserve">. Punimet filluan në një impiant të ri ngrohjeje nga biomasa. Zhvillimi i hidrocentraleve të vogla u përball me rezistencë të fortë publike për shkak të shqetësimeve mbi ndikimin e tyre në mjedis. Projektet e reja duhet të jenë në përputhje me legjislacionin e BE-së mbi koncesionet dhe mjedisin dhe të marrin parasysh ndikimin në zonat me interes të lartë natyror. Procedurat konkurruese të tenderit për projektet e energjisë së ripërtërishme minohen nga përdorimi i tarifave të tepruara fikse të furnizimit nga Zyra e Rregullatorit të Energjisë. Në muajin janar të vitit 2020, Gjykata Themelore në Prishtinë pezulloi vendimin e Zyrës për të rritur tarifat fikse të furnizimit për energjinë diellore. Kosova duhet të prezantojë ankande të energjisë së ripërtërishme dhe të mundësojë vendosjen me kosto efektive të energjisë së ripërtërishme. Ndërsa legjislacioni është pjesërisht i harmonizuar me </w:t>
      </w:r>
      <w:r w:rsidRPr="00D731E8">
        <w:rPr>
          <w:rFonts w:eastAsia="Times New Roman"/>
          <w:i/>
          <w:color w:val="000000"/>
          <w:sz w:val="24"/>
          <w:lang w:val="sq-AL"/>
        </w:rPr>
        <w:t>acquis</w:t>
      </w:r>
      <w:r w:rsidRPr="00D731E8">
        <w:rPr>
          <w:rFonts w:eastAsia="Times New Roman"/>
          <w:color w:val="000000"/>
          <w:sz w:val="24"/>
          <w:lang w:val="sq-AL"/>
        </w:rPr>
        <w:t xml:space="preserve"> të BE, tregu i energjisë elektrike duhet të ristrukturohet për të lehtësuar integrimin e gjenerimit të energjisë së ripërtërishme.</w:t>
      </w:r>
    </w:p>
    <w:p w14:paraId="2576A041" w14:textId="77777777" w:rsidR="000279DB" w:rsidRPr="00D731E8" w:rsidRDefault="000279DB" w:rsidP="000279DB">
      <w:pPr>
        <w:spacing w:before="122"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Nuk kishte progres në përmbushjen e kërkesave për përdorimin e biokarburanteve në transport. Një udhëzim administrativ mbi biokarburantet dhe miratimi i një ligji të ri mbi tregtinë e produkteve të naftës dhe lëndëve djegëse të ripërtërishme kanë pritur për më shumë se katër vjet.</w:t>
      </w:r>
    </w:p>
    <w:p w14:paraId="52EEB308"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Pati një progres në </w:t>
      </w:r>
      <w:r w:rsidRPr="00D731E8">
        <w:rPr>
          <w:rFonts w:eastAsia="Times New Roman"/>
          <w:b/>
          <w:bCs/>
          <w:color w:val="000000"/>
          <w:sz w:val="24"/>
          <w:lang w:val="sq-AL"/>
        </w:rPr>
        <w:t>efikasitetin e energjisë</w:t>
      </w:r>
      <w:r w:rsidRPr="00D731E8">
        <w:rPr>
          <w:rFonts w:eastAsia="Times New Roman"/>
          <w:color w:val="000000"/>
          <w:sz w:val="24"/>
          <w:lang w:val="sq-AL"/>
        </w:rPr>
        <w:t xml:space="preserve"> me miratimin e legjislacionit zbatues për performancën energjetike të ndërtesave dhe komunave që zhvillojnë plane veprimi. Kapaciteti </w:t>
      </w:r>
      <w:r w:rsidRPr="00D731E8">
        <w:rPr>
          <w:rFonts w:eastAsia="Times New Roman"/>
          <w:color w:val="000000"/>
          <w:sz w:val="24"/>
          <w:lang w:val="sq-AL"/>
        </w:rPr>
        <w:lastRenderedPageBreak/>
        <w:t>për të monitoruar zbatimin e politikës së efiçiencës së energjisë mbetet shumë i kufizuar. Kosova ka nevojë të vërë në veprim platformën e monitorimit dhe verifikimit të kursimit të energjisë. Legjislacioni zbatues për Ligjin për Efiçiencën e Energjisë, në veçanti plani i veprimit për efiçiencën e energjisë, është në pritje.</w:t>
      </w:r>
    </w:p>
    <w:p w14:paraId="2A571672" w14:textId="77777777" w:rsidR="000279DB" w:rsidRPr="00D731E8" w:rsidRDefault="000279DB" w:rsidP="000279DB">
      <w:pPr>
        <w:spacing w:before="118"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Kosova duhet t'i japë përparësi investimeve në efiçiencën e energjisë në ndërtesat e banimit dhe sektorin privat (të cilat zënë 50% të konsumit përfundimtar të energjisë). Bordi i drejtorëve të Fondit të ri të Efiçiencës së Energjisë u emërua në periudhën raportuese.</w:t>
      </w:r>
    </w:p>
    <w:p w14:paraId="6A04D367" w14:textId="77777777" w:rsidR="000279DB" w:rsidRPr="00D731E8" w:rsidRDefault="000279DB" w:rsidP="000279DB">
      <w:pPr>
        <w:spacing w:before="122"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Ka pasur progres të kufizuar në </w:t>
      </w:r>
      <w:r w:rsidRPr="00D731E8">
        <w:rPr>
          <w:rFonts w:eastAsia="Times New Roman"/>
          <w:b/>
          <w:bCs/>
          <w:color w:val="000000"/>
          <w:sz w:val="24"/>
          <w:lang w:val="sq-AL"/>
        </w:rPr>
        <w:t>mbrojtjen nga rrezatimi dhe siguria bërthamore</w:t>
      </w:r>
      <w:r w:rsidRPr="00D731E8">
        <w:rPr>
          <w:rFonts w:eastAsia="Times New Roman"/>
          <w:color w:val="000000"/>
          <w:sz w:val="24"/>
          <w:lang w:val="sq-AL"/>
        </w:rPr>
        <w:t>. Kapacitetet e Agjencisë për Mbrojtje nga Rrezatimi dhe Siguri Bërthamore mbeten të dobëta dhe nuk ka burime të mjaftueshme financiare për të përmbushur mandatin e saj. Kosova ende nuk ka gjetur një zgjidhje për ruajtjen e përkohshme të mbetjeve radioaktive. Asnjë zhvillim nuk u shënua në monitorimin e rrezatimit (p.sh. nga uraniumi i varfëruar) dhe nuk ka asnjë plan të emergjencës radiologjike. Si një shembull i bashkëpunimit ndërkombëtar në këtë fushë, Kosova po finalizon një memorandum mirëkuptimi për menaxhimin e mbetjeve radioaktive me Malin e Zi.</w:t>
      </w:r>
    </w:p>
    <w:p w14:paraId="562EF4E7" w14:textId="77777777" w:rsidR="000279DB" w:rsidRPr="00D731E8" w:rsidRDefault="000279DB" w:rsidP="000279DB">
      <w:pPr>
        <w:spacing w:before="126" w:line="274" w:lineRule="exact"/>
        <w:ind w:left="72"/>
        <w:textAlignment w:val="baseline"/>
        <w:rPr>
          <w:rFonts w:eastAsia="Times New Roman"/>
          <w:b/>
          <w:color w:val="000000"/>
          <w:spacing w:val="7"/>
          <w:sz w:val="24"/>
          <w:lang w:val="sq-AL"/>
        </w:rPr>
      </w:pPr>
      <w:r w:rsidRPr="00D731E8">
        <w:rPr>
          <w:rFonts w:eastAsia="Times New Roman"/>
          <w:b/>
          <w:color w:val="000000"/>
          <w:spacing w:val="7"/>
          <w:sz w:val="24"/>
          <w:lang w:val="sq-AL"/>
        </w:rPr>
        <w:t>6.23 Rrjetet trans-evropiane</w:t>
      </w:r>
    </w:p>
    <w:p w14:paraId="62761DA1" w14:textId="77777777" w:rsidR="000279DB" w:rsidRPr="00D731E8" w:rsidRDefault="000279DB" w:rsidP="000279DB">
      <w:pPr>
        <w:spacing w:before="118" w:after="1229" w:line="274" w:lineRule="exact"/>
        <w:ind w:left="72" w:right="144"/>
        <w:jc w:val="both"/>
        <w:textAlignment w:val="baseline"/>
        <w:rPr>
          <w:lang w:val="sq-AL"/>
        </w:rPr>
        <w:sectPr w:rsidR="000279DB" w:rsidRPr="00D731E8" w:rsidSect="000279DB">
          <w:pgSz w:w="11909" w:h="16838"/>
          <w:pgMar w:top="1400" w:right="1277" w:bottom="562" w:left="1272" w:header="720" w:footer="720" w:gutter="0"/>
          <w:cols w:space="720"/>
        </w:sectPr>
      </w:pPr>
      <w:r w:rsidRPr="00D731E8">
        <w:rPr>
          <w:rFonts w:eastAsia="Times New Roman"/>
          <w:i/>
          <w:color w:val="000000"/>
          <w:sz w:val="24"/>
          <w:lang w:val="sq-AL"/>
        </w:rPr>
        <w:t>BE-ja promovon rrjete trans-evropiane në fushat e transportit, telekomunikacionit dhe energjisë për të forcuar tregun e brendshëm dhe për të kontribuar në rritje dhe punësim.</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D731E8" w14:paraId="72EEA844" w14:textId="77777777" w:rsidTr="006904CF">
        <w:trPr>
          <w:trHeight w:hRule="exact" w:val="3697"/>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685B8FEA" w14:textId="77777777" w:rsidR="000279DB" w:rsidRPr="00D731E8" w:rsidRDefault="000279DB" w:rsidP="006904CF">
            <w:pPr>
              <w:spacing w:before="3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lastRenderedPageBreak/>
              <w:t xml:space="preserve">Në fushën e rrjeteve trans-evropiane (TEN), Kosova ka </w:t>
            </w:r>
            <w:r w:rsidRPr="00D731E8">
              <w:rPr>
                <w:rFonts w:eastAsia="Times New Roman"/>
                <w:b/>
                <w:color w:val="000000"/>
                <w:sz w:val="24"/>
                <w:lang w:val="sq-AL"/>
              </w:rPr>
              <w:t>një nivel përgatitjeje</w:t>
            </w:r>
            <w:r w:rsidRPr="00D731E8">
              <w:rPr>
                <w:rFonts w:eastAsia="Times New Roman"/>
                <w:color w:val="000000"/>
                <w:sz w:val="24"/>
                <w:lang w:val="sq-AL"/>
              </w:rPr>
              <w:t xml:space="preserve">. Është arritur </w:t>
            </w:r>
            <w:r w:rsidRPr="00D731E8">
              <w:rPr>
                <w:rFonts w:eastAsia="Times New Roman"/>
                <w:b/>
                <w:color w:val="000000"/>
                <w:sz w:val="24"/>
                <w:lang w:val="sq-AL"/>
              </w:rPr>
              <w:t>pak progres</w:t>
            </w:r>
            <w:r w:rsidRPr="00D731E8">
              <w:rPr>
                <w:rFonts w:eastAsia="Times New Roman"/>
                <w:color w:val="000000"/>
                <w:sz w:val="24"/>
                <w:lang w:val="sq-AL"/>
              </w:rPr>
              <w:t>, veçanërisht duke zbatuar pjesë të Traktatit të Komunitetit të Transportit dhe Marrëveshjes Rajonale të Romingut. Sidoqoftë, shumë nga rekomandimet e raportit të mëparshëm janë ende në pritje, prandaj rekomandimet e vitit 2019 mbeten të vlefshme. Në vitin e ardhshëm, Kosova në veçanti duhet të:</w:t>
            </w:r>
          </w:p>
          <w:p w14:paraId="1BACE977" w14:textId="77777777" w:rsidR="000279DB" w:rsidRPr="00D731E8" w:rsidRDefault="000279DB" w:rsidP="006904CF">
            <w:pPr>
              <w:pStyle w:val="ListParagraph"/>
              <w:numPr>
                <w:ilvl w:val="0"/>
                <w:numId w:val="19"/>
              </w:numPr>
              <w:spacing w:before="136" w:line="276" w:lineRule="exact"/>
              <w:ind w:right="144"/>
              <w:jc w:val="both"/>
              <w:textAlignment w:val="baseline"/>
              <w:rPr>
                <w:rFonts w:ascii="Arial Narrow" w:eastAsia="Arial Narrow" w:hAnsi="Arial Narrow"/>
                <w:color w:val="000000"/>
                <w:lang w:val="sq-AL"/>
              </w:rPr>
            </w:pPr>
            <w:r w:rsidRPr="00D731E8">
              <w:rPr>
                <w:rFonts w:eastAsia="Times New Roman"/>
                <w:color w:val="000000"/>
                <w:sz w:val="24"/>
                <w:lang w:val="sq-AL"/>
              </w:rPr>
              <w:t xml:space="preserve">vazhdojë me harmonizimin e kornizës ligjore me </w:t>
            </w:r>
            <w:r w:rsidRPr="00D731E8">
              <w:rPr>
                <w:rFonts w:eastAsia="Times New Roman"/>
                <w:i/>
                <w:color w:val="000000"/>
                <w:sz w:val="24"/>
                <w:lang w:val="sq-AL"/>
              </w:rPr>
              <w:t>acquis</w:t>
            </w:r>
            <w:r w:rsidRPr="00D731E8">
              <w:rPr>
                <w:rFonts w:eastAsia="Times New Roman"/>
                <w:color w:val="000000"/>
                <w:sz w:val="24"/>
                <w:lang w:val="sq-AL"/>
              </w:rPr>
              <w:t xml:space="preserve"> e TEN-T dhe TEN-E. Zbatimi i masave në pritje të reformës së lidhjes dhe forcimi i kapaciteteve institucionale dhe administrative për zbatimin e projekteve strategjike të infrastrukturës;</w:t>
            </w:r>
          </w:p>
          <w:p w14:paraId="53852B75" w14:textId="77777777" w:rsidR="000279DB" w:rsidRPr="00D731E8" w:rsidRDefault="000279DB" w:rsidP="006904CF">
            <w:pPr>
              <w:pStyle w:val="ListParagraph"/>
              <w:numPr>
                <w:ilvl w:val="0"/>
                <w:numId w:val="19"/>
              </w:numPr>
              <w:spacing w:before="136" w:line="276" w:lineRule="exact"/>
              <w:ind w:right="144"/>
              <w:jc w:val="both"/>
              <w:textAlignment w:val="baseline"/>
              <w:rPr>
                <w:rFonts w:eastAsia="Times New Roman"/>
                <w:color w:val="000000"/>
                <w:sz w:val="24"/>
                <w:lang w:val="sq-AL"/>
              </w:rPr>
            </w:pPr>
            <w:r w:rsidRPr="00D731E8">
              <w:rPr>
                <w:rFonts w:eastAsia="Times New Roman"/>
                <w:color w:val="000000"/>
                <w:sz w:val="24"/>
                <w:lang w:val="sq-AL"/>
              </w:rPr>
              <w:t>përmirësojë kapacitetin e Autoritetit Rregullator të Komunikimeve Elektronike dhe Postare për t’i zbatuar rregulloret e tregut të telekomunikacionit;</w:t>
            </w:r>
          </w:p>
          <w:p w14:paraId="36E10E4E" w14:textId="77777777" w:rsidR="000279DB" w:rsidRPr="00D731E8" w:rsidRDefault="000279DB" w:rsidP="006904CF">
            <w:pPr>
              <w:pStyle w:val="ListParagraph"/>
              <w:numPr>
                <w:ilvl w:val="0"/>
                <w:numId w:val="19"/>
              </w:numPr>
              <w:spacing w:before="136" w:line="276" w:lineRule="exact"/>
              <w:ind w:right="144"/>
              <w:jc w:val="both"/>
              <w:textAlignment w:val="baseline"/>
              <w:rPr>
                <w:rFonts w:ascii="Arial Narrow" w:eastAsia="Arial Narrow" w:hAnsi="Arial Narrow"/>
                <w:color w:val="000000"/>
                <w:spacing w:val="1"/>
                <w:lang w:val="sq-AL"/>
              </w:rPr>
            </w:pPr>
            <w:r w:rsidRPr="00D731E8">
              <w:rPr>
                <w:rFonts w:eastAsia="Times New Roman"/>
                <w:color w:val="000000"/>
                <w:sz w:val="24"/>
                <w:lang w:val="sq-AL"/>
              </w:rPr>
              <w:t>nënshkruaj Protokollin e Kalimit Kufitar Hekurudhor në pritje me Maqedoninë e Veriut.</w:t>
            </w:r>
          </w:p>
        </w:tc>
      </w:tr>
    </w:tbl>
    <w:p w14:paraId="48BA220D" w14:textId="77777777" w:rsidR="000279DB" w:rsidRPr="00D731E8" w:rsidRDefault="000279DB" w:rsidP="000279DB">
      <w:pPr>
        <w:spacing w:after="92" w:line="20" w:lineRule="exact"/>
        <w:rPr>
          <w:lang w:val="sq-AL"/>
        </w:rPr>
      </w:pPr>
    </w:p>
    <w:p w14:paraId="27B9358D" w14:textId="77777777" w:rsidR="000279DB" w:rsidRPr="00D731E8" w:rsidRDefault="000279DB" w:rsidP="000279DB">
      <w:pPr>
        <w:spacing w:before="5"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rrjeteve të transportit</w:t>
      </w:r>
      <w:r w:rsidRPr="00D731E8">
        <w:rPr>
          <w:rFonts w:eastAsia="Times New Roman"/>
          <w:color w:val="000000"/>
          <w:sz w:val="24"/>
          <w:lang w:val="sq-AL"/>
        </w:rPr>
        <w:t>, Kosova duhet ta vazhdojë përfshirjen e saj aktive në takimet e Traktatit të Komunitetit të Transportit. Autoritetet inkurajohen t’i shtojnë përpjekjet e tyre dhe ta intensifikojnë bashkëpunimin në kornizën e Traktatit. Zhvillimi i Rrjetit Trans-Evropian të Transportit (TEN-T) përfshihet në strategjinë e transportit multimodal të Kosovës 2015-2025 dhe një plan veprimi 5 vjeçar. Si në vitet e mëparshme, kapaciteti ndërinstitucional për të zbatuar projekte të infrastrukturës ishte shumë i kufizuar. Kosova duhet të përfundojë projekte prioritare për shtrirjen e TEN-T thelbësore dhe gjithëpërfshirëse, por gjithashtu të caktojë burime të mjaftueshme për mirëmbajtjen e rrjeteve ekzistuese. Ajo duhet të riaktivizojë punën e Këshillit Kombëtar të Investimeve dhe të kanalizojë projektet përmes një liste prioritare të projekteve. Si reagim ndaj pandemisë COVID-19, u krijuan korridoret e gjelbra dhe janë duke funksionuar në mënyrë efektive përmes korridoreve të mëdha.</w:t>
      </w:r>
    </w:p>
    <w:p w14:paraId="07481A1F" w14:textId="77777777" w:rsidR="000279DB" w:rsidRPr="00D731E8" w:rsidRDefault="000279DB" w:rsidP="000279DB">
      <w:pPr>
        <w:spacing w:before="122"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Kosova vazhdoi të zhvillojë infrastrukturën e saj të transportit, me përfundimin në muajin maj të vitit 2019 të autoudhës së rrugës 6, pjesë e Korridorit Orient/Lindje-Med që e lidh atë me Maqedoninë e Veriut. Sidoqoftë, projekti u kritikua për mungesë transparence dhe kosto të tepruar. Financimi nuk është siguruar për punimet në rrugën 7 ndërmjet Prishtinës dhe Merdares. Punimet u përfunduan në pikën e kalimit kufitar midis Stançiqit (Kosovë) dhe Bellanocit (Maqedonia e Veriut). Punimet e ndërtimit për rrugën hekurudhore 10 filluan në muajin korrik të vitit 2019, por po përparojnë më ngadalë se sa pritej. Është bërë progres në protokollet e kalimit kufitar hekurudhor me Maqedoninë e Veriut, këto duhet të finalizohen pa vonesa të mëtejshme. Pak progres u arrit në hapjen e tregut hekurudhor. Asnjë progres nuk u bë në miratimin e planit pesë-vjeçar të mirëmbajtjes së rrugëve dhe hekurudhave. Investimet aktuale dhe të ardhshme në infrastrukturë duhet të jenë në përputhje me standardet e BE-së për prokurimin publik, ndihmën shtetërore dhe vlerësimin e ndikimit në mjedis dhe të bazohen në analizat e kostos/përfitimit të kryera në përputhje me praktikat më të mira të BE.</w:t>
      </w:r>
    </w:p>
    <w:p w14:paraId="741EDE11"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rrjeteve të energjisë</w:t>
      </w:r>
      <w:r w:rsidRPr="00D731E8">
        <w:rPr>
          <w:rFonts w:eastAsia="Times New Roman"/>
          <w:color w:val="000000"/>
          <w:sz w:val="24"/>
          <w:lang w:val="sq-AL"/>
        </w:rPr>
        <w:t>, Kosova bëri progres në integrimin e tregut. Operatorët e sistemit të transmisionit të Kosovës dhe Shqipërisë nënshkruan në muajin dhjetor të vitit 2019 një marrëveshje dypalëshe për krijimin e një blloku të përbashkët kontrolli. Sidoqoftë, linja e re e transmisionit 400kV dhe kontrolli i frekuencës së ngarkesës me Shqipërinë nuk mund të bëhen funksionale derisa të hyjë në fuqi Marrëveshja e Kyçjes ENTSO-E/KOSTT. Ndikimi i gazsjellësit Alkogap midis Kosovës dhe Shqipërisë që buron nga projekti i Gazsjellësit Trans-Adriatik (TAP) u vlerësua dhe Maqedonia e Veriut filloi një studim të para-fizibilitetit për një gazsjellës. Kosova mbetet shumë e varur nga infrastruktura intensive e karbonit dhe duhet t’i zhvillojë lidhjet e saj rajonale për të zhbllokuar potencialin e një agjende më të gjerë të gjelbër dhe integrimit rajonal.</w:t>
      </w:r>
    </w:p>
    <w:p w14:paraId="5F3A24F7" w14:textId="77777777" w:rsidR="000279DB" w:rsidRPr="00D731E8" w:rsidRDefault="000279DB" w:rsidP="000279DB">
      <w:pPr>
        <w:spacing w:before="125" w:after="523" w:line="276"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Sa i përket </w:t>
      </w:r>
      <w:r w:rsidRPr="00D731E8">
        <w:rPr>
          <w:rFonts w:eastAsia="Times New Roman"/>
          <w:b/>
          <w:color w:val="000000"/>
          <w:spacing w:val="-1"/>
          <w:sz w:val="24"/>
          <w:lang w:val="sq-AL"/>
        </w:rPr>
        <w:t>rrjeteve telekomunikuese</w:t>
      </w:r>
      <w:r w:rsidRPr="00D731E8">
        <w:rPr>
          <w:rFonts w:eastAsia="Times New Roman"/>
          <w:color w:val="000000"/>
          <w:spacing w:val="-1"/>
          <w:sz w:val="24"/>
          <w:lang w:val="sq-AL"/>
        </w:rPr>
        <w:t xml:space="preserve">, nuk është bërë asnjë progres në forcimin e kapacitetit institucional të Autoritetit </w:t>
      </w:r>
      <w:r w:rsidRPr="00D731E8">
        <w:rPr>
          <w:rFonts w:eastAsia="Times New Roman"/>
          <w:color w:val="000000"/>
          <w:sz w:val="24"/>
          <w:lang w:val="sq-AL"/>
        </w:rPr>
        <w:t>Rregullator</w:t>
      </w:r>
      <w:r w:rsidRPr="00D731E8">
        <w:rPr>
          <w:rFonts w:eastAsia="Times New Roman"/>
          <w:color w:val="000000"/>
          <w:spacing w:val="-1"/>
          <w:sz w:val="24"/>
          <w:lang w:val="sq-AL"/>
        </w:rPr>
        <w:t xml:space="preserve"> të Komunikimeve Elektronike dhe Postare. </w:t>
      </w:r>
    </w:p>
    <w:p w14:paraId="54A8FC0F" w14:textId="77777777" w:rsidR="000279DB" w:rsidRPr="00D731E8" w:rsidRDefault="000279DB" w:rsidP="000279DB">
      <w:pPr>
        <w:spacing w:before="125" w:after="523" w:line="276" w:lineRule="exact"/>
        <w:rPr>
          <w:lang w:val="sq-AL"/>
        </w:rPr>
        <w:sectPr w:rsidR="000279DB" w:rsidRPr="00D731E8">
          <w:pgSz w:w="11909" w:h="16838"/>
          <w:pgMar w:top="1400" w:right="1274" w:bottom="562" w:left="1275" w:header="720" w:footer="720" w:gutter="0"/>
          <w:cols w:space="720"/>
        </w:sectPr>
      </w:pPr>
    </w:p>
    <w:p w14:paraId="71DAAD9A" w14:textId="77777777" w:rsidR="000279DB" w:rsidRPr="00D731E8" w:rsidRDefault="000279DB" w:rsidP="000279DB">
      <w:pPr>
        <w:spacing w:before="13" w:line="249" w:lineRule="exact"/>
        <w:textAlignment w:val="baseline"/>
        <w:rPr>
          <w:rFonts w:eastAsia="Times New Roman"/>
          <w:color w:val="000000"/>
          <w:spacing w:val="41"/>
          <w:lang w:val="sq-AL"/>
        </w:rPr>
        <w:sectPr w:rsidR="000279DB" w:rsidRPr="00D731E8">
          <w:type w:val="continuous"/>
          <w:pgSz w:w="11909" w:h="16838"/>
          <w:pgMar w:top="1400" w:right="1277" w:bottom="562" w:left="1272" w:header="720" w:footer="720" w:gutter="0"/>
          <w:cols w:space="720"/>
        </w:sectPr>
      </w:pPr>
    </w:p>
    <w:p w14:paraId="6D42EB32" w14:textId="77777777" w:rsidR="000279DB" w:rsidRPr="00D731E8" w:rsidRDefault="000279DB" w:rsidP="000279DB">
      <w:pPr>
        <w:spacing w:before="125" w:line="276" w:lineRule="exact"/>
        <w:ind w:left="144" w:right="144"/>
        <w:jc w:val="both"/>
        <w:textAlignment w:val="baseline"/>
        <w:rPr>
          <w:rFonts w:eastAsia="Times New Roman"/>
          <w:color w:val="000000"/>
          <w:sz w:val="24"/>
          <w:lang w:val="sq-AL"/>
        </w:rPr>
      </w:pPr>
      <w:r w:rsidRPr="00D731E8">
        <w:rPr>
          <w:rFonts w:eastAsia="Times New Roman"/>
          <w:color w:val="000000"/>
          <w:spacing w:val="-1"/>
          <w:sz w:val="24"/>
          <w:lang w:val="sq-AL"/>
        </w:rPr>
        <w:lastRenderedPageBreak/>
        <w:t xml:space="preserve">Kosova e angazhuar </w:t>
      </w:r>
      <w:r w:rsidRPr="00D731E8">
        <w:rPr>
          <w:rFonts w:eastAsia="Times New Roman"/>
          <w:color w:val="000000"/>
          <w:sz w:val="24"/>
          <w:lang w:val="sq-AL"/>
        </w:rPr>
        <w:t>në mënyrë konstruktive në zbatimin nga data 1 korrik 2019 të një marrëveshjeje rajonale për roming, që synon të ulë ndjeshëm tarifat e romingut brenda rajonit.</w:t>
      </w:r>
    </w:p>
    <w:p w14:paraId="3B45DFEA" w14:textId="77777777" w:rsidR="000279DB" w:rsidRPr="00D731E8" w:rsidRDefault="000279DB" w:rsidP="000279DB">
      <w:pPr>
        <w:spacing w:line="276" w:lineRule="exact"/>
        <w:ind w:left="144" w:right="144"/>
        <w:jc w:val="both"/>
        <w:textAlignment w:val="baseline"/>
        <w:rPr>
          <w:rFonts w:eastAsia="Times New Roman"/>
          <w:color w:val="000000"/>
          <w:spacing w:val="-1"/>
          <w:sz w:val="24"/>
          <w:lang w:val="sq-AL"/>
        </w:rPr>
      </w:pPr>
    </w:p>
    <w:p w14:paraId="02ABEC81" w14:textId="77777777" w:rsidR="000279DB" w:rsidRPr="00D731E8" w:rsidRDefault="000279DB" w:rsidP="000279DB">
      <w:pPr>
        <w:spacing w:line="273" w:lineRule="exact"/>
        <w:ind w:left="144"/>
        <w:textAlignment w:val="baseline"/>
        <w:rPr>
          <w:rFonts w:eastAsia="Times New Roman"/>
          <w:b/>
          <w:color w:val="000000"/>
          <w:spacing w:val="6"/>
          <w:sz w:val="24"/>
          <w:lang w:val="sq-AL"/>
        </w:rPr>
      </w:pPr>
      <w:r w:rsidRPr="00D731E8">
        <w:rPr>
          <w:rFonts w:eastAsia="Times New Roman"/>
          <w:b/>
          <w:color w:val="000000"/>
          <w:spacing w:val="6"/>
          <w:sz w:val="24"/>
          <w:lang w:val="sq-AL"/>
        </w:rPr>
        <w:t>6.24 Shoqëria e informacionit dhe mediat</w:t>
      </w:r>
    </w:p>
    <w:p w14:paraId="189CB1D6" w14:textId="77777777" w:rsidR="000279DB" w:rsidRPr="00D731E8" w:rsidRDefault="000279DB" w:rsidP="000279DB">
      <w:pPr>
        <w:spacing w:after="240"/>
        <w:ind w:left="144" w:right="144"/>
        <w:textAlignment w:val="baseline"/>
        <w:rPr>
          <w:rFonts w:eastAsia="Times New Roman"/>
          <w:i/>
          <w:color w:val="000000"/>
          <w:sz w:val="24"/>
          <w:lang w:val="sq-AL"/>
        </w:rPr>
      </w:pPr>
      <w:r w:rsidRPr="00D731E8">
        <w:rPr>
          <w:rFonts w:eastAsia="Times New Roman"/>
          <w:i/>
          <w:color w:val="000000"/>
          <w:sz w:val="24"/>
          <w:lang w:val="sq-AL"/>
        </w:rPr>
        <w:t>BE-ja mbështet funksionimin e qetë të tregut të brendshëm për komunikimet elektronike, tregtinë elektronike dhe shërbimet audio-vizuale. Rregullat mbrojnë konsumatorët dhe mbështesin disponueshmërinë universale të shërbimeve moderne.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40659CD1" w14:textId="77777777" w:rsidTr="006904CF">
        <w:trPr>
          <w:trHeight w:hRule="exact" w:val="5819"/>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4E5F0F39" w14:textId="77777777" w:rsidR="000279DB" w:rsidRPr="00D731E8" w:rsidRDefault="000279DB" w:rsidP="006904CF">
            <w:pPr>
              <w:spacing w:before="27" w:line="275" w:lineRule="exact"/>
              <w:ind w:left="144"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Kosova ka </w:t>
            </w:r>
            <w:r w:rsidRPr="00D731E8">
              <w:rPr>
                <w:rFonts w:eastAsia="Times New Roman"/>
                <w:b/>
                <w:color w:val="000000"/>
                <w:spacing w:val="1"/>
                <w:sz w:val="24"/>
                <w:lang w:val="sq-AL"/>
              </w:rPr>
              <w:t>një nivel përgatitjeje</w:t>
            </w:r>
            <w:r w:rsidRPr="00D731E8">
              <w:rPr>
                <w:rFonts w:eastAsia="Times New Roman"/>
                <w:color w:val="000000"/>
                <w:spacing w:val="1"/>
                <w:sz w:val="24"/>
                <w:lang w:val="sq-AL"/>
              </w:rPr>
              <w:t xml:space="preserve"> në fushën e shoqërisë së informacionit dhe mediave. Korniza legjislative është kryesisht ekziston dhe ka pasur </w:t>
            </w:r>
            <w:r w:rsidRPr="00D731E8">
              <w:rPr>
                <w:rFonts w:eastAsia="Times New Roman"/>
                <w:b/>
                <w:color w:val="000000"/>
                <w:spacing w:val="1"/>
                <w:sz w:val="24"/>
                <w:lang w:val="sq-AL"/>
              </w:rPr>
              <w:t>progres të kufizuar</w:t>
            </w:r>
            <w:r w:rsidRPr="00D731E8">
              <w:rPr>
                <w:rFonts w:eastAsia="Times New Roman"/>
                <w:color w:val="000000"/>
                <w:spacing w:val="1"/>
                <w:sz w:val="24"/>
                <w:lang w:val="sq-AL"/>
              </w:rPr>
              <w:t xml:space="preserve"> në zbatim. Kosova gjithashtu ka bërë progres në implementimin e Agjendës Digjitale 2013-2020 dhe Marrëveshjes Rajonale të Romingut. Një zgjidhje e qëndrueshme për financimin e transmetuesit publik ende duhet të miratohet. Si në vitet e mëparshme, Komisioni i Pavarur i Mediave nuk eci përpara me procesin e kalimit nga televizioni analog në atë digjital.</w:t>
            </w:r>
          </w:p>
          <w:p w14:paraId="2FD7DC31" w14:textId="77777777" w:rsidR="000279DB" w:rsidRPr="00D731E8" w:rsidRDefault="000279DB" w:rsidP="006904CF">
            <w:pPr>
              <w:spacing w:before="122"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Rekomandimet e raportit të fundit nuk janë adresuar. Në vitin e ardhshëm, Kosova në veçanti duhet të:</w:t>
            </w:r>
          </w:p>
          <w:p w14:paraId="07271F84" w14:textId="77777777" w:rsidR="000279DB" w:rsidRPr="00D731E8" w:rsidRDefault="000279DB" w:rsidP="006904CF">
            <w:pPr>
              <w:pStyle w:val="ListParagraph"/>
              <w:numPr>
                <w:ilvl w:val="0"/>
                <w:numId w:val="20"/>
              </w:numPr>
              <w:spacing w:before="140" w:line="275" w:lineRule="exact"/>
              <w:ind w:right="144"/>
              <w:jc w:val="both"/>
              <w:textAlignment w:val="baseline"/>
              <w:rPr>
                <w:rFonts w:ascii="Arial Narrow" w:eastAsia="Arial Narrow" w:hAnsi="Arial Narrow"/>
                <w:color w:val="000000"/>
                <w:lang w:val="sq-AL"/>
              </w:rPr>
            </w:pPr>
            <w:r w:rsidRPr="00D731E8">
              <w:rPr>
                <w:rFonts w:eastAsia="Times New Roman"/>
                <w:color w:val="000000"/>
                <w:sz w:val="24"/>
                <w:lang w:val="sq-AL"/>
              </w:rPr>
              <w:t>sigurojë që rregullatorëve të telekomit dhe mediave t'u jepen resurse të përshtatshme për t’i përmbushur mandatet e tyre në mënyrë të pavarur dhe për të zhvilluar një zgjidhje për financimin e qëndrueshëm të transmetuesit të shërbimit publik;</w:t>
            </w:r>
          </w:p>
          <w:p w14:paraId="02F0CB05" w14:textId="77777777" w:rsidR="000279DB" w:rsidRPr="00D731E8" w:rsidRDefault="000279DB" w:rsidP="006904CF">
            <w:pPr>
              <w:pStyle w:val="ListParagraph"/>
              <w:numPr>
                <w:ilvl w:val="0"/>
                <w:numId w:val="20"/>
              </w:numPr>
              <w:spacing w:before="140" w:line="275" w:lineRule="exact"/>
              <w:ind w:right="144"/>
              <w:jc w:val="both"/>
              <w:textAlignment w:val="baseline"/>
              <w:rPr>
                <w:rFonts w:eastAsia="Times New Roman"/>
                <w:color w:val="000000"/>
                <w:sz w:val="24"/>
                <w:lang w:val="sq-AL"/>
              </w:rPr>
            </w:pPr>
            <w:r w:rsidRPr="00D731E8">
              <w:rPr>
                <w:rFonts w:eastAsia="Times New Roman"/>
                <w:color w:val="000000"/>
                <w:sz w:val="24"/>
                <w:lang w:val="sq-AL"/>
              </w:rPr>
              <w:t>zbatojë portabilitetin e numrave për të siguruar përdorimin efektiv të burimeve të numeracionit dhe nxitjen e konkurrencës;</w:t>
            </w:r>
          </w:p>
          <w:p w14:paraId="6AA93DE7" w14:textId="77777777" w:rsidR="000279DB" w:rsidRPr="00D731E8" w:rsidRDefault="000279DB" w:rsidP="006904CF">
            <w:pPr>
              <w:pStyle w:val="ListParagraph"/>
              <w:numPr>
                <w:ilvl w:val="0"/>
                <w:numId w:val="20"/>
              </w:numPr>
              <w:spacing w:before="140" w:line="275" w:lineRule="exact"/>
              <w:ind w:right="144"/>
              <w:jc w:val="both"/>
              <w:textAlignment w:val="baseline"/>
              <w:rPr>
                <w:rFonts w:eastAsia="Times New Roman"/>
                <w:color w:val="000000"/>
                <w:sz w:val="24"/>
                <w:lang w:val="sq-AL"/>
              </w:rPr>
            </w:pPr>
            <w:r w:rsidRPr="00D731E8">
              <w:rPr>
                <w:rFonts w:eastAsia="Times New Roman"/>
                <w:color w:val="000000"/>
                <w:sz w:val="24"/>
                <w:lang w:val="sq-AL"/>
              </w:rPr>
              <w:t>lirojë dividentin e parë digjital / lirojë frekuencat;</w:t>
            </w:r>
          </w:p>
          <w:p w14:paraId="79B8C4DF" w14:textId="77777777" w:rsidR="000279DB" w:rsidRPr="00D731E8" w:rsidRDefault="000279DB" w:rsidP="006904CF">
            <w:pPr>
              <w:pStyle w:val="ListParagraph"/>
              <w:numPr>
                <w:ilvl w:val="0"/>
                <w:numId w:val="20"/>
              </w:numPr>
              <w:spacing w:before="140" w:line="275" w:lineRule="exact"/>
              <w:ind w:right="144"/>
              <w:jc w:val="both"/>
              <w:textAlignment w:val="baseline"/>
              <w:rPr>
                <w:rFonts w:ascii="Arial Narrow" w:eastAsia="Arial Narrow" w:hAnsi="Arial Narrow"/>
                <w:color w:val="000000"/>
                <w:lang w:val="sq-AL"/>
              </w:rPr>
            </w:pPr>
            <w:r w:rsidRPr="00D731E8">
              <w:rPr>
                <w:rFonts w:eastAsia="Times New Roman"/>
                <w:color w:val="000000"/>
                <w:sz w:val="24"/>
                <w:lang w:val="sq-AL"/>
              </w:rPr>
              <w:t>rishikojë Ligjin për Komisionin e Pavarur të Mediave në mënyrë që të rrisë disponueshmërinë e të dhënave në sektorin audio-vizual dhe t’i zgjerojë kompetencat rregullatore, monitoruese dhe zbatuese të rregullatorit.</w:t>
            </w:r>
          </w:p>
        </w:tc>
      </w:tr>
    </w:tbl>
    <w:p w14:paraId="153DD6DE" w14:textId="77777777" w:rsidR="000279DB" w:rsidRPr="00D731E8" w:rsidRDefault="000279DB" w:rsidP="000279DB">
      <w:pPr>
        <w:spacing w:before="12"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komunikimeve elektronike dhe Teknologjive të Informacionit dhe Komunikimit</w:t>
      </w:r>
      <w:r w:rsidRPr="00D731E8">
        <w:rPr>
          <w:rFonts w:eastAsia="Times New Roman"/>
          <w:color w:val="000000"/>
          <w:sz w:val="24"/>
          <w:lang w:val="sq-AL"/>
        </w:rPr>
        <w:t xml:space="preserve"> (TIK), nuk kishte asnjë progres në pavarësinë financiare dhe organizative të Autoritetit Rregullativ të Komunikimeve Elektronike dhe Postare. Agjencia e Statistikave të Kosovës (ASK) vazhdoi të publikojë të dhëna për përdorimin e TIK. Sipas një studimi, 93.2% e familjeve kishin qasje në internet (e pandryshuar nga viti 2018). Rreth 91.2% kanë qasje në internet përmes lidhjeve fikse (një rritje prej 1 pikë përqindjeje nga viti 2018), ndërsa numri i qasjes në internet përmes lidhjeve mobile u rrit me 15 pikë përqindje, në 39.6%. Të dhënat për përdorimin e TIK nga kompanitë tregojnë se 97.1% e bizneseve me më shumë se 10 punonjës kanë përdorur internetin, por vetëm 11.4% kanë bërë shitje në internet dhe 19% kanë bërë blerje në internet.</w:t>
      </w:r>
    </w:p>
    <w:p w14:paraId="0068CD6E" w14:textId="77777777" w:rsidR="000279DB" w:rsidRPr="00D731E8" w:rsidRDefault="000279DB" w:rsidP="000279DB">
      <w:pPr>
        <w:spacing w:before="127" w:line="275"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Në vitin 2019, rregullatori i telekomit miratoi disa rregullore të rëndësishme, duke përfshirë një rregullore për analizën e tregut, e cila është në përputhje me parimet kryesore të kornizës rregullatore të BE-së. Autoritetet duhet të sigurojnë që tregjet janë vërtet konkurruese - çelësi i kësaj është portabiliteti i numrave (duke iu mundësuar klientëve t’i ndërrojnë operatorët duke ruajtur të njëjtin numër), pa të cilat resurset e numeracionit nuk mund të përdoren në mënyrë efektive.</w:t>
      </w:r>
    </w:p>
    <w:p w14:paraId="4F9DB313" w14:textId="77777777" w:rsidR="000279DB" w:rsidRPr="00D731E8" w:rsidRDefault="000279DB" w:rsidP="000279DB">
      <w:pPr>
        <w:spacing w:before="118"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Institucionet publike janë të detyruara t’i përdorin vetëm shërbimet e ofruara nga operatori në pronësi publike, Telekomi i Kosovës; kjo i vë ofruesit privatë në një disavantazh të padrejtë konkurrues (</w:t>
      </w:r>
      <w:r w:rsidRPr="00D731E8">
        <w:rPr>
          <w:rFonts w:eastAsia="Times New Roman"/>
          <w:i/>
          <w:color w:val="000000"/>
          <w:sz w:val="24"/>
          <w:lang w:val="sq-AL"/>
        </w:rPr>
        <w:t>shih seksionin 6.7 Politika e Konkurrencës</w:t>
      </w:r>
      <w:r w:rsidRPr="00D731E8">
        <w:rPr>
          <w:rFonts w:eastAsia="Times New Roman"/>
          <w:color w:val="000000"/>
          <w:sz w:val="24"/>
          <w:lang w:val="sq-AL"/>
        </w:rPr>
        <w:t>).</w:t>
      </w:r>
    </w:p>
    <w:p w14:paraId="6FEBCFFE" w14:textId="77777777" w:rsidR="000279DB" w:rsidRPr="00D731E8" w:rsidRDefault="000279DB" w:rsidP="000279DB">
      <w:pPr>
        <w:spacing w:before="284" w:line="249" w:lineRule="exact"/>
        <w:jc w:val="center"/>
        <w:textAlignment w:val="baseline"/>
        <w:rPr>
          <w:rFonts w:eastAsia="Times New Roman"/>
          <w:color w:val="000000"/>
          <w:spacing w:val="25"/>
          <w:lang w:val="sq-AL"/>
        </w:rPr>
        <w:sectPr w:rsidR="000279DB" w:rsidRPr="00D731E8">
          <w:pgSz w:w="11909" w:h="16838"/>
          <w:pgMar w:top="1400" w:right="1274" w:bottom="562" w:left="1275" w:header="720" w:footer="720" w:gutter="0"/>
          <w:cols w:space="720"/>
        </w:sectPr>
      </w:pPr>
    </w:p>
    <w:p w14:paraId="449747AC" w14:textId="77777777" w:rsidR="000279DB" w:rsidRPr="00D731E8" w:rsidRDefault="000279DB" w:rsidP="000279DB">
      <w:pPr>
        <w:spacing w:before="17" w:line="276" w:lineRule="exact"/>
        <w:ind w:left="144"/>
        <w:jc w:val="both"/>
        <w:textAlignment w:val="baseline"/>
        <w:rPr>
          <w:rFonts w:eastAsia="Times New Roman"/>
          <w:color w:val="000000"/>
          <w:sz w:val="24"/>
          <w:lang w:val="sq-AL"/>
        </w:rPr>
      </w:pPr>
      <w:r w:rsidRPr="00D731E8">
        <w:rPr>
          <w:rFonts w:eastAsia="Times New Roman"/>
          <w:color w:val="000000"/>
          <w:sz w:val="24"/>
          <w:lang w:val="sq-AL"/>
        </w:rPr>
        <w:lastRenderedPageBreak/>
        <w:t>Kosova vazhdon të zbatojë Agjendën e saj Digjitale 2013-2020. Pas disa vonesave fillestare, kodi i ri i thirrjes (+383), tani është plotësisht funksional. Rregullatori rishikoi politikat e çmimeve për shpërndarjen e frekuencës (aktualisht përdoret për shërbimet e telefonisë mobile), alokimet e reja të frekuencës dhe tarifat vjetore, duke rezultuar në ulje të mëdha të kostove për të gjitha kategoritë. Autoritetet zbatuan Marrëveshjen Rajonale të Romingut, të nënshkruar në muajin prill të vitit 2019.</w:t>
      </w:r>
    </w:p>
    <w:p w14:paraId="7AA569D2" w14:textId="77777777" w:rsidR="000279DB" w:rsidRPr="00D731E8" w:rsidRDefault="000279DB" w:rsidP="000279DB">
      <w:pPr>
        <w:spacing w:before="120" w:line="276" w:lineRule="exact"/>
        <w:ind w:left="144"/>
        <w:jc w:val="both"/>
        <w:textAlignment w:val="baseline"/>
        <w:rPr>
          <w:rFonts w:eastAsia="Times New Roman"/>
          <w:color w:val="000000"/>
          <w:sz w:val="24"/>
          <w:lang w:val="sq-AL"/>
        </w:rPr>
      </w:pPr>
      <w:r w:rsidRPr="00D731E8">
        <w:rPr>
          <w:rFonts w:eastAsia="Times New Roman"/>
          <w:color w:val="000000"/>
          <w:sz w:val="24"/>
          <w:lang w:val="sq-AL"/>
        </w:rPr>
        <w:t xml:space="preserve">Sa i përket </w:t>
      </w:r>
      <w:r w:rsidRPr="00D731E8">
        <w:rPr>
          <w:rFonts w:eastAsia="Times New Roman"/>
          <w:b/>
          <w:color w:val="000000"/>
          <w:sz w:val="24"/>
          <w:lang w:val="sq-AL"/>
        </w:rPr>
        <w:t>shoqërisë së informacionit</w:t>
      </w:r>
      <w:r w:rsidRPr="00D731E8">
        <w:rPr>
          <w:rFonts w:eastAsia="Times New Roman"/>
          <w:color w:val="000000"/>
          <w:sz w:val="24"/>
          <w:lang w:val="sq-AL"/>
        </w:rPr>
        <w:t>, Kosova vazhdoi të punojë në përputhje me Rregulloren për Shërbimet Elektronike të Identifikimit, Vërtetimit dhe Besimit, Direktivën për Sigurinë e Rrjetit dhe Sistemeve të Informacionit dhe Direktivën për Reduktimin e Kostove të Rrjetit Brezgjerë. Ekipi i reagimit në rast incidenti të sigurisë kompjuterike (i krijuar në vitin 2014) mbetet me numër të pamjaftueshëm stafi. Kosova po punon për të ngritur dhe futur në funksion portalin e saj të qeverisjes elektronike në mënyrë që të ofrojë shërbime elektronike për qytetarët dhe bizneset.</w:t>
      </w:r>
    </w:p>
    <w:p w14:paraId="36D9A369" w14:textId="33BCF19A" w:rsidR="000279DB" w:rsidRPr="00D731E8" w:rsidRDefault="000279DB" w:rsidP="000279DB">
      <w:pPr>
        <w:spacing w:before="122" w:line="276" w:lineRule="exact"/>
        <w:ind w:lef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Sa i përket </w:t>
      </w:r>
      <w:r w:rsidRPr="00D731E8">
        <w:rPr>
          <w:rFonts w:eastAsia="Times New Roman"/>
          <w:b/>
          <w:color w:val="000000"/>
          <w:spacing w:val="-1"/>
          <w:sz w:val="24"/>
          <w:lang w:val="sq-AL"/>
        </w:rPr>
        <w:t>politikës audio-vizuale</w:t>
      </w:r>
      <w:r w:rsidRPr="00D731E8">
        <w:rPr>
          <w:rFonts w:eastAsia="Times New Roman"/>
          <w:color w:val="000000"/>
          <w:spacing w:val="-1"/>
          <w:sz w:val="24"/>
          <w:lang w:val="sq-AL"/>
        </w:rPr>
        <w:t xml:space="preserve">, Komisioni i Pavarur i Mediave (KPM) edhe një herë nuk arriti të bëjë ndonjë progres në kalimin nga TV analog. Kosova duhet të përshpejtojë kalimin në transmetim digjital në transparencë të plotë dhe në përputhje me standardet e BE-së. Ligji për KPM i jep asaj fuqi të mjaftueshme rregullatore, zbatuese dhe monitoruese për të siguruar pluralizmin dhe konkurrencën në treg, por asnjë analizë e tregut nuk është bërë në vitet e fundit. Gjithashtu, pjesërisht për shkak të mungesës së informacionit mbi pronësinë e mediave dhe shpërndarjen e fondeve të reklamave, KPM-ja nuk vendos sanksione efektive ndaj transmetuesve. KPM-ja ka nevojë për staf dhe fonde të përshtatshme për t’i ushtruar kompetencat e saj ekzistuese në mënyrë të pavarur, por kompetencat e saj duhet të shtrihen edhe në mediat audio-vizuale në internet (p.sh. Catch up TV, video sipas zgjedhjes “VoD” dhe </w:t>
      </w:r>
      <w:r>
        <w:rPr>
          <w:rFonts w:eastAsia="Times New Roman"/>
          <w:color w:val="000000"/>
          <w:spacing w:val="-1"/>
          <w:sz w:val="24"/>
          <w:lang w:val="sq-AL"/>
        </w:rPr>
        <w:t>ë</w:t>
      </w:r>
      <w:r w:rsidRPr="00D731E8">
        <w:rPr>
          <w:rFonts w:eastAsia="Times New Roman"/>
          <w:color w:val="000000"/>
          <w:spacing w:val="-1"/>
          <w:sz w:val="24"/>
          <w:lang w:val="sq-AL"/>
        </w:rPr>
        <w:t>eb TV).</w:t>
      </w:r>
    </w:p>
    <w:p w14:paraId="565ED261" w14:textId="77777777" w:rsidR="000279DB" w:rsidRPr="00D731E8" w:rsidRDefault="000279DB" w:rsidP="000279DB">
      <w:pPr>
        <w:spacing w:before="120" w:line="276" w:lineRule="exact"/>
        <w:ind w:left="144"/>
        <w:jc w:val="both"/>
        <w:textAlignment w:val="baseline"/>
        <w:rPr>
          <w:rFonts w:eastAsia="Times New Roman"/>
          <w:color w:val="000000"/>
          <w:spacing w:val="-1"/>
          <w:sz w:val="24"/>
          <w:lang w:val="sq-AL"/>
        </w:rPr>
      </w:pPr>
      <w:r w:rsidRPr="00D731E8">
        <w:rPr>
          <w:rFonts w:eastAsia="Times New Roman"/>
          <w:color w:val="000000"/>
          <w:spacing w:val="-1"/>
          <w:sz w:val="24"/>
          <w:lang w:val="sq-AL"/>
        </w:rPr>
        <w:t>Radio Televizioni i Kosovës (RTK) mbetet i financuar drejtpërdrejt nga shteti, ku buxheti i tij përcaktohet çdo vit nga Kuvendi; kjo minon pavarësinë e tyre editoriale dhe i lë ata të prirur ndaj ndikimit politik. Ligji për RTK-në duhet të ndryshohet në përputhje me praktikat më të mira për financimin e qëndrueshëm dhe në mënyrë që të sigurojë zgjedhjen transparente dhe profesionale të anëtarëve të bordit të tij.</w:t>
      </w:r>
    </w:p>
    <w:p w14:paraId="0EB9A7E9" w14:textId="77777777" w:rsidR="000279DB" w:rsidRPr="00D731E8" w:rsidRDefault="000279DB" w:rsidP="000279DB">
      <w:pPr>
        <w:spacing w:before="127" w:line="274" w:lineRule="exact"/>
        <w:ind w:left="144"/>
        <w:textAlignment w:val="baseline"/>
        <w:rPr>
          <w:rFonts w:eastAsia="Times New Roman"/>
          <w:b/>
          <w:color w:val="000000"/>
          <w:spacing w:val="10"/>
          <w:sz w:val="24"/>
          <w:lang w:val="sq-AL"/>
        </w:rPr>
      </w:pPr>
      <w:r w:rsidRPr="00D731E8">
        <w:rPr>
          <w:rFonts w:eastAsia="Times New Roman"/>
          <w:b/>
          <w:color w:val="000000"/>
          <w:spacing w:val="10"/>
          <w:sz w:val="24"/>
          <w:lang w:val="sq-AL"/>
        </w:rPr>
        <w:t>6.25 Kontrolli financiar</w:t>
      </w:r>
    </w:p>
    <w:p w14:paraId="036B52DD" w14:textId="77777777" w:rsidR="000279DB" w:rsidRPr="00D731E8" w:rsidRDefault="000279DB" w:rsidP="000279DB">
      <w:pPr>
        <w:spacing w:before="117"/>
        <w:ind w:left="144"/>
        <w:jc w:val="both"/>
        <w:textAlignment w:val="baseline"/>
        <w:rPr>
          <w:rFonts w:eastAsia="Times New Roman"/>
          <w:i/>
          <w:color w:val="000000"/>
          <w:sz w:val="24"/>
          <w:lang w:val="sq-AL"/>
        </w:rPr>
      </w:pPr>
      <w:r w:rsidRPr="00D731E8">
        <w:rPr>
          <w:rFonts w:eastAsia="Times New Roman"/>
          <w:i/>
          <w:color w:val="000000"/>
          <w:sz w:val="24"/>
          <w:lang w:val="sq-AL"/>
        </w:rPr>
        <w:t>BE-ja promovon reformën e sistemeve të qeverisjes së Kosovës për të përmirësuar llogaridhënien menaxheriale, menaxhimin e shëndoshë financiar të të ardhurave dhe shpenzimeve, dhe auditimin e jashtëm të fondeve publike. Rregullat e kontrollit financiar mbrojnë më tej interesat financiare të BE-së kundër mashtrimit në menaxhimin e fondeve të BE-së dhe euros kundër falsifikimit.</w:t>
      </w:r>
    </w:p>
    <w:tbl>
      <w:tblPr>
        <w:tblW w:w="9540" w:type="dxa"/>
        <w:tblInd w:w="6" w:type="dxa"/>
        <w:tblLayout w:type="fixed"/>
        <w:tblCellMar>
          <w:left w:w="0" w:type="dxa"/>
          <w:right w:w="0" w:type="dxa"/>
        </w:tblCellMar>
        <w:tblLook w:val="04A0" w:firstRow="1" w:lastRow="0" w:firstColumn="1" w:lastColumn="0" w:noHBand="0" w:noVBand="1"/>
      </w:tblPr>
      <w:tblGrid>
        <w:gridCol w:w="9540"/>
      </w:tblGrid>
      <w:tr w:rsidR="000279DB" w:rsidRPr="00146B9B" w14:paraId="5E5AF05A" w14:textId="77777777" w:rsidTr="006904CF">
        <w:trPr>
          <w:trHeight w:hRule="exact" w:val="5034"/>
        </w:trPr>
        <w:tc>
          <w:tcPr>
            <w:tcW w:w="9540" w:type="dxa"/>
            <w:tcBorders>
              <w:top w:val="single" w:sz="5" w:space="0" w:color="000000"/>
              <w:left w:val="single" w:sz="5" w:space="0" w:color="000000"/>
              <w:bottom w:val="single" w:sz="5" w:space="0" w:color="000000"/>
              <w:right w:val="single" w:sz="5" w:space="0" w:color="000000"/>
            </w:tcBorders>
            <w:shd w:val="clear" w:color="D9D9D9" w:fill="D9D9D9"/>
          </w:tcPr>
          <w:p w14:paraId="4756AB1F" w14:textId="77777777" w:rsidR="000279DB" w:rsidRPr="00D731E8" w:rsidRDefault="000279DB" w:rsidP="006904CF">
            <w:pPr>
              <w:spacing w:before="20" w:line="276"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Kosova ka </w:t>
            </w:r>
            <w:r w:rsidRPr="00D731E8">
              <w:rPr>
                <w:rFonts w:eastAsia="Times New Roman"/>
                <w:b/>
                <w:color w:val="000000"/>
                <w:sz w:val="24"/>
                <w:lang w:val="sq-AL"/>
              </w:rPr>
              <w:t>një nivel përgatitjeje</w:t>
            </w:r>
            <w:r w:rsidRPr="00D731E8">
              <w:rPr>
                <w:rFonts w:eastAsia="Times New Roman"/>
                <w:color w:val="000000"/>
                <w:sz w:val="24"/>
                <w:lang w:val="sq-AL"/>
              </w:rPr>
              <w:t xml:space="preserve"> në fushën e kontrollit financiar. Është arritur </w:t>
            </w:r>
            <w:r w:rsidRPr="00D731E8">
              <w:rPr>
                <w:rFonts w:eastAsia="Times New Roman"/>
                <w:b/>
                <w:color w:val="000000"/>
                <w:sz w:val="24"/>
                <w:lang w:val="sq-AL"/>
              </w:rPr>
              <w:t>pak progres</w:t>
            </w:r>
            <w:r w:rsidRPr="00D731E8">
              <w:rPr>
                <w:rFonts w:eastAsia="Times New Roman"/>
                <w:color w:val="000000"/>
                <w:sz w:val="24"/>
                <w:lang w:val="sq-AL"/>
              </w:rPr>
              <w:t xml:space="preserve"> me miratimin e legjislacionit sekondar për Kontrollin e Brendshëm Financiar Publik (KBFP), si dhe me miratimin e një metodologjie për raportimin mbi sistemet e kontrollit të brendshëm nga Njësia Qendrore e Harmonizimit. Sidoqoftë, Kosova ende ka nevojë të zhvillojë një Dokument gjithëpërfshirës të Politikave të KBFP, me një fokus të veçantë në përkufizimin dhe implementimin e llogaridhënies menaxheriale. Nevojitet mbështetje politike e nivelit të lartë për zbatimin e KBFP në të gjitha nivelet e administratës. Funksionimi i kontrollit të brendshëm dhe auditimit dhe zbatimi në kohë i rekomandimeve të auditimit të brendshëm dhe të jashtëm duhet të përmirësohen. Rekomandimet e vitit të kaluar u zbatuan vetëm pjesërisht.</w:t>
            </w:r>
          </w:p>
          <w:p w14:paraId="62EF9F00" w14:textId="77777777" w:rsidR="000279DB" w:rsidRPr="00D731E8" w:rsidRDefault="000279DB" w:rsidP="006904CF">
            <w:pPr>
              <w:spacing w:before="123" w:line="276" w:lineRule="exact"/>
              <w:ind w:left="144"/>
              <w:textAlignment w:val="baseline"/>
              <w:rPr>
                <w:rFonts w:eastAsia="Times New Roman"/>
                <w:color w:val="000000"/>
                <w:sz w:val="24"/>
                <w:lang w:val="sq-AL"/>
              </w:rPr>
            </w:pPr>
            <w:r w:rsidRPr="00D731E8">
              <w:rPr>
                <w:rFonts w:eastAsia="Times New Roman"/>
                <w:color w:val="000000"/>
                <w:sz w:val="24"/>
                <w:lang w:val="sq-AL"/>
              </w:rPr>
              <w:t>Në vitin e ardhshëm, Kosova në veçanti duhet:</w:t>
            </w:r>
          </w:p>
          <w:p w14:paraId="1DB39B91" w14:textId="77777777" w:rsidR="000279DB" w:rsidRPr="00D731E8" w:rsidRDefault="000279DB" w:rsidP="006904CF">
            <w:pPr>
              <w:pStyle w:val="ListParagraph"/>
              <w:numPr>
                <w:ilvl w:val="0"/>
                <w:numId w:val="21"/>
              </w:numPr>
              <w:spacing w:before="134" w:line="276" w:lineRule="exact"/>
              <w:ind w:right="144"/>
              <w:jc w:val="both"/>
              <w:textAlignment w:val="baseline"/>
              <w:rPr>
                <w:rFonts w:ascii="Arial Narrow" w:eastAsia="Arial Narrow" w:hAnsi="Arial Narrow"/>
                <w:color w:val="000000"/>
                <w:lang w:val="sq-AL"/>
              </w:rPr>
            </w:pPr>
            <w:r w:rsidRPr="00D731E8">
              <w:rPr>
                <w:rFonts w:eastAsia="Times New Roman"/>
                <w:color w:val="000000"/>
                <w:sz w:val="24"/>
                <w:lang w:val="sq-AL"/>
              </w:rPr>
              <w:t>të hartojë një dokument gjithëpërfshirës të politikave të KBFP që përqendrohet në përkufizimin dhe implementimin e llogaridhënies menaxheriale;</w:t>
            </w:r>
          </w:p>
          <w:p w14:paraId="0E63D7FB" w14:textId="77777777" w:rsidR="000279DB" w:rsidRPr="00D731E8" w:rsidRDefault="000279DB" w:rsidP="006904CF">
            <w:pPr>
              <w:pStyle w:val="ListParagraph"/>
              <w:numPr>
                <w:ilvl w:val="0"/>
                <w:numId w:val="21"/>
              </w:numPr>
              <w:spacing w:before="134" w:line="276" w:lineRule="exact"/>
              <w:ind w:right="144"/>
              <w:jc w:val="both"/>
              <w:textAlignment w:val="baseline"/>
              <w:rPr>
                <w:rFonts w:eastAsia="Times New Roman"/>
                <w:color w:val="000000"/>
                <w:sz w:val="24"/>
                <w:lang w:val="sq-AL"/>
              </w:rPr>
            </w:pPr>
            <w:r w:rsidRPr="00D731E8">
              <w:rPr>
                <w:rFonts w:eastAsia="Times New Roman"/>
                <w:color w:val="000000"/>
                <w:sz w:val="24"/>
                <w:lang w:val="sq-AL"/>
              </w:rPr>
              <w:t>t’i përcaktojë linjat e llogaridhënies brenda dhe midis institucioneve publike përmes zbatimit adekuat të Ligjit për Organizimin dhe Funksionimin e Administratës Shtetërore dhe Agjencive të Pavarura, dhe legjislacionit sekondar të tij;</w:t>
            </w:r>
          </w:p>
          <w:p w14:paraId="2761648B" w14:textId="77777777" w:rsidR="000279DB" w:rsidRPr="00D731E8" w:rsidRDefault="000279DB" w:rsidP="006904CF">
            <w:pPr>
              <w:pStyle w:val="ListParagraph"/>
              <w:numPr>
                <w:ilvl w:val="0"/>
                <w:numId w:val="21"/>
              </w:numPr>
              <w:spacing w:before="134" w:line="276" w:lineRule="exact"/>
              <w:ind w:right="144"/>
              <w:jc w:val="both"/>
              <w:textAlignment w:val="baseline"/>
              <w:rPr>
                <w:rFonts w:ascii="Arial Narrow" w:eastAsia="Arial Narrow" w:hAnsi="Arial Narrow"/>
                <w:color w:val="000000"/>
                <w:spacing w:val="1"/>
                <w:lang w:val="sq-AL"/>
              </w:rPr>
            </w:pPr>
            <w:r w:rsidRPr="00D731E8">
              <w:rPr>
                <w:rFonts w:eastAsia="Times New Roman"/>
                <w:color w:val="000000"/>
                <w:sz w:val="24"/>
                <w:lang w:val="sq-AL"/>
              </w:rPr>
              <w:t>të sigurojë zbatim më sistematik dhe në kohë të rekomandimeve të auditimit të jashtëm.</w:t>
            </w:r>
          </w:p>
        </w:tc>
      </w:tr>
    </w:tbl>
    <w:p w14:paraId="61C38DF3" w14:textId="77777777" w:rsidR="000279DB" w:rsidRPr="00D731E8" w:rsidRDefault="000279DB" w:rsidP="000279DB">
      <w:pPr>
        <w:rPr>
          <w:lang w:val="sq-AL"/>
        </w:rPr>
        <w:sectPr w:rsidR="000279DB" w:rsidRPr="00D731E8" w:rsidSect="006C302B">
          <w:pgSz w:w="11909" w:h="16838"/>
          <w:pgMar w:top="990" w:right="1274" w:bottom="450" w:left="1275" w:header="720" w:footer="720" w:gutter="0"/>
          <w:cols w:space="720"/>
        </w:sectPr>
      </w:pPr>
    </w:p>
    <w:p w14:paraId="26299AA4" w14:textId="77777777" w:rsidR="000279DB" w:rsidRPr="00D731E8" w:rsidRDefault="000279DB" w:rsidP="000279DB">
      <w:pPr>
        <w:spacing w:before="21" w:line="273" w:lineRule="exact"/>
        <w:ind w:left="72"/>
        <w:textAlignment w:val="baseline"/>
        <w:rPr>
          <w:rFonts w:eastAsia="Times New Roman"/>
          <w:color w:val="000000"/>
          <w:sz w:val="24"/>
          <w:u w:val="single"/>
          <w:lang w:val="sq-AL"/>
        </w:rPr>
      </w:pPr>
      <w:r w:rsidRPr="00D731E8">
        <w:rPr>
          <w:rFonts w:eastAsia="Times New Roman"/>
          <w:color w:val="000000"/>
          <w:sz w:val="24"/>
          <w:u w:val="single"/>
          <w:lang w:val="sq-AL"/>
        </w:rPr>
        <w:lastRenderedPageBreak/>
        <w:t xml:space="preserve">Kontrolli i Brendshëm Financiar Publik </w:t>
      </w:r>
    </w:p>
    <w:p w14:paraId="251E469E" w14:textId="77777777" w:rsidR="000279DB" w:rsidRPr="00D731E8" w:rsidRDefault="000279DB" w:rsidP="000279DB">
      <w:pPr>
        <w:spacing w:before="122" w:line="276" w:lineRule="exact"/>
        <w:ind w:left="72" w:right="144"/>
        <w:jc w:val="both"/>
        <w:textAlignment w:val="baseline"/>
        <w:rPr>
          <w:rFonts w:eastAsia="Times New Roman"/>
          <w:color w:val="000000"/>
          <w:spacing w:val="2"/>
          <w:sz w:val="24"/>
          <w:lang w:val="sq-AL"/>
        </w:rPr>
      </w:pPr>
      <w:r w:rsidRPr="00D731E8">
        <w:rPr>
          <w:rFonts w:eastAsia="Times New Roman"/>
          <w:b/>
          <w:color w:val="000000"/>
          <w:spacing w:val="2"/>
          <w:sz w:val="24"/>
          <w:lang w:val="sq-AL"/>
        </w:rPr>
        <w:t>Korniza strategjike</w:t>
      </w:r>
      <w:r w:rsidRPr="00D731E8">
        <w:rPr>
          <w:rFonts w:eastAsia="Times New Roman"/>
          <w:color w:val="000000"/>
          <w:spacing w:val="2"/>
          <w:sz w:val="24"/>
          <w:lang w:val="sq-AL"/>
        </w:rPr>
        <w:t xml:space="preserve"> për Kontrollin e Brendshëm Financiar Publik (KBFP) është gjerësisht e vendosur, por Strategjia e KBFP skadoi në fund të muajit dhjetor. Kosova duhet të fillojë punën në një Dokument gjithëpërfshirës të Politikës së KBFP, me fokus të veçantë në përkufizimin dhe implementimin e llogaridhënies menaxheriale. Për më tepër, ajo duhet ta harmonizojë kornizën strategjike për KBFP, reformën e administratës publike dhe menaxhimin e financave publike në mënyrë që të ketë një sistem efikas për menaxhim, koordinim, monitorim dhe raportim strategjik efektiv të reformave.</w:t>
      </w:r>
    </w:p>
    <w:p w14:paraId="1587E85A" w14:textId="77777777" w:rsidR="000279DB" w:rsidRPr="00D731E8" w:rsidRDefault="000279DB" w:rsidP="000279DB">
      <w:pPr>
        <w:spacing w:before="119" w:line="276" w:lineRule="exact"/>
        <w:ind w:left="72" w:right="144"/>
        <w:jc w:val="both"/>
        <w:textAlignment w:val="baseline"/>
        <w:rPr>
          <w:rFonts w:eastAsia="Times New Roman"/>
          <w:color w:val="000000"/>
          <w:spacing w:val="1"/>
          <w:sz w:val="24"/>
          <w:lang w:val="sq-AL"/>
        </w:rPr>
      </w:pPr>
      <w:r w:rsidRPr="00D731E8">
        <w:rPr>
          <w:rFonts w:eastAsia="Times New Roman"/>
          <w:color w:val="000000"/>
          <w:spacing w:val="1"/>
          <w:sz w:val="24"/>
          <w:lang w:val="sq-AL"/>
        </w:rPr>
        <w:t xml:space="preserve">Kosova duhet të bëjë përpjekje të mëtejshme për të futur </w:t>
      </w:r>
      <w:r w:rsidRPr="00D731E8">
        <w:rPr>
          <w:rFonts w:eastAsia="Times New Roman"/>
          <w:b/>
          <w:color w:val="000000"/>
          <w:spacing w:val="1"/>
          <w:sz w:val="24"/>
          <w:lang w:val="sq-AL"/>
        </w:rPr>
        <w:t>llogaridhënien menaxheriale</w:t>
      </w:r>
      <w:r w:rsidRPr="00D731E8">
        <w:rPr>
          <w:rFonts w:eastAsia="Times New Roman"/>
          <w:color w:val="000000"/>
          <w:spacing w:val="1"/>
          <w:sz w:val="24"/>
          <w:lang w:val="sq-AL"/>
        </w:rPr>
        <w:t xml:space="preserve"> në kulturën administrative. Rregullorja për menaxhimin dhe kontrollin financiar sqaroi rregullat për delegimin e përgjegjësive, megjithatë në praktikë ajo është ende e papërdorur dhe llogaridh</w:t>
      </w:r>
      <w:r w:rsidRPr="00D731E8">
        <w:rPr>
          <w:rFonts w:eastAsia="Times New Roman"/>
          <w:color w:val="000000"/>
          <w:sz w:val="24"/>
          <w:lang w:val="sq-AL"/>
        </w:rPr>
        <w:t>ënia</w:t>
      </w:r>
      <w:r w:rsidRPr="00D731E8">
        <w:rPr>
          <w:rFonts w:eastAsia="Times New Roman"/>
          <w:color w:val="000000"/>
          <w:spacing w:val="1"/>
          <w:sz w:val="24"/>
          <w:lang w:val="sq-AL"/>
        </w:rPr>
        <w:t xml:space="preserve"> menaxheriale është e kufizuar nga një fokus kryesor në pajtueshmëri sesa në performancë. Gjatë menaxhimit të sektorit publik ekziston nevoja për të vendosur objektiva individuale të performancës të lidhura me objektivat organizative të përcaktuara në planet institucionale dhe dokumentet e strategjisë. Për më tepër, zbatimi praktik i konceptit të llogaridh</w:t>
      </w:r>
      <w:r w:rsidRPr="00D731E8">
        <w:rPr>
          <w:rFonts w:eastAsia="Times New Roman"/>
          <w:color w:val="000000"/>
          <w:sz w:val="24"/>
          <w:lang w:val="sq-AL"/>
        </w:rPr>
        <w:t>ënies</w:t>
      </w:r>
      <w:r w:rsidRPr="00D731E8">
        <w:rPr>
          <w:rFonts w:eastAsia="Times New Roman"/>
          <w:color w:val="000000"/>
          <w:spacing w:val="1"/>
          <w:sz w:val="24"/>
          <w:lang w:val="sq-AL"/>
        </w:rPr>
        <w:t xml:space="preserve"> menaxheriale duhet të ngulitet në një mënyrë koherente në nivelin qendror dhe lokal. Ekziston vetëm një delegim i kufizuar i autoriteteve dhe përgjegjësive nga niveli i menaxhmentit, i cili vazhdon të jetë i centralizuar fuqishëm. Ligji për organizimin dhe funksionimin e administratës dhe agjencive të pavarura duhet të qartësojë linjat e llogaridh</w:t>
      </w:r>
      <w:r w:rsidRPr="00D731E8">
        <w:rPr>
          <w:rFonts w:eastAsia="Times New Roman"/>
          <w:color w:val="000000"/>
          <w:sz w:val="24"/>
          <w:lang w:val="sq-AL"/>
        </w:rPr>
        <w:t xml:space="preserve">ënies </w:t>
      </w:r>
      <w:r w:rsidRPr="00D731E8">
        <w:rPr>
          <w:rFonts w:eastAsia="Times New Roman"/>
          <w:color w:val="000000"/>
          <w:spacing w:val="1"/>
          <w:sz w:val="24"/>
          <w:lang w:val="sq-AL"/>
        </w:rPr>
        <w:t>brenda dhe midis institucioneve dhe agjencive. Zbatimi i planit të veprimit për racionalizimin e agjencive, i cili ka për qëllim zvogëlimin e numrit të lartë të agjencive (gjysmë) të pavarura dhe futjen e linjave më mira të mbikëqyrjes dhe raportimit, ka ngecur që nga dorëheqja e qeverisë në muajin korrik (</w:t>
      </w:r>
      <w:r w:rsidRPr="00D731E8">
        <w:rPr>
          <w:rFonts w:eastAsia="Times New Roman"/>
          <w:i/>
          <w:color w:val="000000"/>
          <w:spacing w:val="1"/>
          <w:sz w:val="24"/>
          <w:lang w:val="sq-AL"/>
        </w:rPr>
        <w:t>Shih seksionin mbi Reformën e Administratës Publike</w:t>
      </w:r>
      <w:r w:rsidRPr="00D731E8">
        <w:rPr>
          <w:rFonts w:eastAsia="Times New Roman"/>
          <w:color w:val="000000"/>
          <w:spacing w:val="1"/>
          <w:sz w:val="24"/>
          <w:lang w:val="sq-AL"/>
        </w:rPr>
        <w:t>).</w:t>
      </w:r>
    </w:p>
    <w:p w14:paraId="19E98D14" w14:textId="37535236" w:rsidR="000279DB" w:rsidRPr="00D731E8" w:rsidRDefault="000279DB" w:rsidP="000279DB">
      <w:pPr>
        <w:spacing w:before="121"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Korniza ligjore për </w:t>
      </w:r>
      <w:r w:rsidRPr="00D731E8">
        <w:rPr>
          <w:rFonts w:eastAsia="Times New Roman"/>
          <w:b/>
          <w:color w:val="000000"/>
          <w:sz w:val="24"/>
          <w:lang w:val="sq-AL"/>
        </w:rPr>
        <w:t>kontrollin e brendshëm</w:t>
      </w:r>
      <w:r w:rsidRPr="00D731E8">
        <w:rPr>
          <w:rFonts w:eastAsia="Times New Roman"/>
          <w:color w:val="000000"/>
          <w:sz w:val="24"/>
          <w:lang w:val="sq-AL"/>
        </w:rPr>
        <w:t xml:space="preserve"> është e harmonizuar me standardet ndërkombëtare. Që nga hyrja në fuqi e Ligjit për </w:t>
      </w:r>
      <w:r w:rsidRPr="00D731E8">
        <w:rPr>
          <w:rFonts w:eastAsia="Times New Roman"/>
          <w:color w:val="000000"/>
          <w:spacing w:val="2"/>
          <w:sz w:val="24"/>
          <w:lang w:val="sq-AL"/>
        </w:rPr>
        <w:t>KBFP</w:t>
      </w:r>
      <w:r w:rsidRPr="00D731E8">
        <w:rPr>
          <w:rFonts w:eastAsia="Times New Roman"/>
          <w:color w:val="000000"/>
          <w:sz w:val="24"/>
          <w:lang w:val="sq-AL"/>
        </w:rPr>
        <w:t xml:space="preserve"> në muajin prill të vitit 2018, tri nga katër aktet nën-ligjore të tij janë miratuar. Këto kanë të bëjnë me funksionin e auditimit të brendshëm, komitetin e auditimit të brendshëm dhe kornizën dhe rregullat themelore të menaxhimit dhe kontrollit financiar për të gjitha njësitë e sektorit publik, duke ndjekur parimet e Komitetit të Organizatave Sponsorizuese të Komisionit Tread</w:t>
      </w:r>
      <w:r>
        <w:rPr>
          <w:rFonts w:eastAsia="Times New Roman"/>
          <w:color w:val="000000"/>
          <w:sz w:val="24"/>
          <w:lang w:val="sq-AL"/>
        </w:rPr>
        <w:t>ë</w:t>
      </w:r>
      <w:r w:rsidRPr="00D731E8">
        <w:rPr>
          <w:rFonts w:eastAsia="Times New Roman"/>
          <w:color w:val="000000"/>
          <w:sz w:val="24"/>
          <w:lang w:val="sq-AL"/>
        </w:rPr>
        <w:t>ay (COSO). Menaxhimi i rrezikut si dhe raportimi për menaxhimin e parregullsisë duhet të forcohen dhe një metodë e bazuar në rrezik për zgjedhjen e rasteve është në përgatitje e sipër.</w:t>
      </w:r>
    </w:p>
    <w:p w14:paraId="2FD5FD93" w14:textId="77777777" w:rsidR="000279DB" w:rsidRPr="00D731E8" w:rsidRDefault="000279DB" w:rsidP="000279DB">
      <w:pPr>
        <w:spacing w:before="120" w:line="276" w:lineRule="exact"/>
        <w:ind w:left="72" w:right="144"/>
        <w:jc w:val="both"/>
        <w:textAlignment w:val="baseline"/>
        <w:rPr>
          <w:rFonts w:eastAsia="Times New Roman"/>
          <w:b/>
          <w:color w:val="000000"/>
          <w:sz w:val="24"/>
          <w:lang w:val="sq-AL"/>
        </w:rPr>
      </w:pPr>
      <w:r w:rsidRPr="00D731E8">
        <w:rPr>
          <w:rFonts w:eastAsia="Times New Roman"/>
          <w:b/>
          <w:color w:val="000000"/>
          <w:sz w:val="24"/>
          <w:lang w:val="sq-AL"/>
        </w:rPr>
        <w:t xml:space="preserve">Praktika e auditimit të brendshëm </w:t>
      </w:r>
      <w:r w:rsidRPr="00D731E8">
        <w:rPr>
          <w:rFonts w:eastAsia="Times New Roman"/>
          <w:color w:val="000000"/>
          <w:sz w:val="24"/>
          <w:lang w:val="sq-AL"/>
        </w:rPr>
        <w:t>përqendrohet kryesisht në respektimin e rregullave dhe procedurave dhe kapacitetet administrative të njësive të auditimit të brendshëm në nivelin qendror dhe lokal janë ende të kufizuara. Shumica e njësive të auditimit të brendshëm paraqesin plane strategjike dhe vjetore të auditimit, siç kërkohet, por sigurimi i cilësisë duhet të zbatohet më tej.</w:t>
      </w:r>
    </w:p>
    <w:p w14:paraId="3F6DCAEB"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b/>
          <w:color w:val="000000"/>
          <w:sz w:val="24"/>
          <w:lang w:val="sq-AL"/>
        </w:rPr>
        <w:t>Njësia Qendrore e Harmonizimit</w:t>
      </w:r>
      <w:r w:rsidRPr="00D731E8">
        <w:rPr>
          <w:rFonts w:eastAsia="Times New Roman"/>
          <w:color w:val="000000"/>
          <w:sz w:val="24"/>
          <w:lang w:val="sq-AL"/>
        </w:rPr>
        <w:t xml:space="preserve"> (NjQH) monitoroi gjashtë subjekte të sektorit publik posaçërisht për cilësinë e menaxhimit dhe kontrollit të tyre financiar. Ministri i Financave miratoi në vitin 2019 një metodologji për monitorimin dhe raportimin vjetor për sistemet e kontrollit të brendshëm të subjekteve të sektorit publik. NjQH përgatit një raport vjetor mbi zbatimin e KBFP mbi bazën e përgjigjeve në pyetësorët e vetëvlerësimit dhe rishikimet e veta të cilësisë. Rekomandimet e saj duhet të jenë më të bazuara në dëshmi dhe të zbatohen në mënyrë më sistematike.</w:t>
      </w:r>
    </w:p>
    <w:p w14:paraId="720E5D07" w14:textId="77777777" w:rsidR="000279DB" w:rsidRPr="00D731E8" w:rsidRDefault="000279DB" w:rsidP="000279DB">
      <w:pPr>
        <w:spacing w:before="121" w:line="273" w:lineRule="exact"/>
        <w:ind w:left="72"/>
        <w:textAlignment w:val="baseline"/>
        <w:rPr>
          <w:rFonts w:eastAsia="Times New Roman"/>
          <w:color w:val="000000"/>
          <w:sz w:val="24"/>
          <w:u w:val="single"/>
          <w:lang w:val="sq-AL"/>
        </w:rPr>
      </w:pPr>
      <w:r w:rsidRPr="00D731E8">
        <w:rPr>
          <w:rFonts w:eastAsia="Times New Roman"/>
          <w:color w:val="000000"/>
          <w:sz w:val="24"/>
          <w:u w:val="single"/>
          <w:lang w:val="sq-AL"/>
        </w:rPr>
        <w:t xml:space="preserve">Auditimi i jashtëm </w:t>
      </w:r>
    </w:p>
    <w:p w14:paraId="2C13D692"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b/>
          <w:color w:val="000000"/>
          <w:sz w:val="24"/>
          <w:lang w:val="sq-AL"/>
        </w:rPr>
        <w:t>Korniza kushtetuese dhe ligjore</w:t>
      </w:r>
      <w:r w:rsidRPr="00D731E8">
        <w:rPr>
          <w:rFonts w:eastAsia="Times New Roman"/>
          <w:color w:val="000000"/>
          <w:sz w:val="24"/>
          <w:lang w:val="sq-AL"/>
        </w:rPr>
        <w:t xml:space="preserve"> e Kosovës parashikon pavarësinë funksionale, organizative dhe financiare të Zyrës Kombëtare të Auditimit në përputhje me standardet e Organizatës Ndërkombëtare të Institucioneve Supreme të Auditimit, të cilave Zyra iu bashkua më 1 janar 2020.</w:t>
      </w:r>
    </w:p>
    <w:p w14:paraId="101B70CA"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b/>
          <w:color w:val="000000"/>
          <w:sz w:val="24"/>
          <w:lang w:val="sq-AL"/>
        </w:rPr>
        <w:t>Kapaciteti institucional</w:t>
      </w:r>
      <w:r w:rsidRPr="00D731E8">
        <w:rPr>
          <w:rFonts w:eastAsia="Times New Roman"/>
          <w:color w:val="000000"/>
          <w:sz w:val="24"/>
          <w:lang w:val="sq-AL"/>
        </w:rPr>
        <w:t xml:space="preserve"> i Zyrës u rrit më tej në 170 pjesëtarë të stafit, nga të cilët 141 janë staf për auditim. Ajo po zbaton planin e saj strategjik të zhvillimit 2018-2021, i cili përfshin </w:t>
      </w:r>
    </w:p>
    <w:p w14:paraId="07C2AF62" w14:textId="77777777" w:rsidR="000279DB" w:rsidRPr="00D731E8" w:rsidRDefault="000279DB" w:rsidP="000279DB">
      <w:pPr>
        <w:rPr>
          <w:lang w:val="sq-AL"/>
        </w:rPr>
        <w:sectPr w:rsidR="000279DB" w:rsidRPr="00D731E8">
          <w:pgSz w:w="11909" w:h="16838"/>
          <w:pgMar w:top="1400" w:right="1265" w:bottom="562" w:left="1284" w:header="720" w:footer="720" w:gutter="0"/>
          <w:cols w:space="720"/>
        </w:sectPr>
      </w:pPr>
    </w:p>
    <w:p w14:paraId="52CEE657" w14:textId="77777777" w:rsidR="000279DB" w:rsidRPr="00D731E8" w:rsidRDefault="000279DB" w:rsidP="000279DB">
      <w:pPr>
        <w:spacing w:before="20"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lastRenderedPageBreak/>
        <w:t>objektiva, tregues të performancës dhe një kornizë monitorimi. Kohët e fundit ka themeluar një Njësi Kundër Mashtrimit, e cila aktualisht është e përbërë nga një zyrtar.</w:t>
      </w:r>
    </w:p>
    <w:p w14:paraId="66678A18" w14:textId="77777777" w:rsidR="000279DB" w:rsidRPr="00D731E8" w:rsidRDefault="000279DB" w:rsidP="000279DB">
      <w:pPr>
        <w:spacing w:before="118"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Zyra prezantoi procedurat e kontrollit dhe të sigurimit të cilësisë së auditimit dhe vazhdoi të zbatojë një program certifikimi për auditorët. Ajo finalizoi 15 raporte të auditimit të performancës, krahasuar me 13 në vitin 2018 dhe 11 në vitin 2017. Edhe nëse ka një përpjekje të vazhdueshme, Zyra ndërmerr kryesisht auditime të rregullsisë dhe numri i auditimeve të performancës duhet të vazhdojë të rritet. Në mënyrë që të përmirësohet </w:t>
      </w:r>
      <w:r w:rsidRPr="00D731E8">
        <w:rPr>
          <w:rFonts w:eastAsia="Times New Roman"/>
          <w:b/>
          <w:color w:val="000000"/>
          <w:sz w:val="24"/>
          <w:lang w:val="sq-AL"/>
        </w:rPr>
        <w:t>ndikimi i punës së auditimit</w:t>
      </w:r>
      <w:r w:rsidRPr="00D731E8">
        <w:rPr>
          <w:rFonts w:eastAsia="Times New Roman"/>
          <w:color w:val="000000"/>
          <w:sz w:val="24"/>
          <w:lang w:val="sq-AL"/>
        </w:rPr>
        <w:t>, veçanërisht në nivelin lokal, Zyra ka punuar me organizata të shoqërisë civile, për të organizuar debate publike në nivel komune mbi rekomandimet e auditimit. Sipas raportit vjetor të saj të vitit 2018, përqindja e rekomandimeve të zbatuara plotësisht u rrit nga 34% në 39%. Edhe pse bashkëpunimi i saj me komisionet e Kuvendit është përmirësuar, Kuvendi duhet t’i ndjekë më sistematikisht rekomandimet e tij. Zyra gjithashtu duhet t’i vazhdojë përpjekjet e komunikimit për të forcuar imazhin e saj të përgjithshëm.</w:t>
      </w:r>
    </w:p>
    <w:p w14:paraId="2D29A98A" w14:textId="77777777" w:rsidR="000279DB" w:rsidRPr="00D731E8" w:rsidRDefault="000279DB" w:rsidP="000279DB">
      <w:pPr>
        <w:spacing w:before="125" w:line="273" w:lineRule="exact"/>
        <w:ind w:left="72"/>
        <w:textAlignment w:val="baseline"/>
        <w:rPr>
          <w:rFonts w:eastAsia="Times New Roman"/>
          <w:color w:val="000000"/>
          <w:sz w:val="24"/>
          <w:u w:val="single"/>
          <w:lang w:val="sq-AL"/>
        </w:rPr>
      </w:pPr>
      <w:r w:rsidRPr="00D731E8">
        <w:rPr>
          <w:rFonts w:eastAsia="Times New Roman"/>
          <w:color w:val="000000"/>
          <w:sz w:val="24"/>
          <w:u w:val="single"/>
          <w:lang w:val="sq-AL"/>
        </w:rPr>
        <w:t xml:space="preserve">Mbrojtja e interesave financiare të BE-së </w:t>
      </w:r>
    </w:p>
    <w:p w14:paraId="3259DF69" w14:textId="77777777" w:rsidR="000279DB" w:rsidRPr="00D731E8" w:rsidRDefault="000279DB" w:rsidP="000279DB">
      <w:pPr>
        <w:spacing w:before="120"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Shkalla e përafrimit me </w:t>
      </w:r>
      <w:r w:rsidRPr="00D731E8">
        <w:rPr>
          <w:rFonts w:eastAsia="Times New Roman"/>
          <w:i/>
          <w:color w:val="000000"/>
          <w:sz w:val="24"/>
          <w:lang w:val="sq-AL"/>
        </w:rPr>
        <w:t>acquis</w:t>
      </w:r>
      <w:r w:rsidRPr="00D731E8">
        <w:rPr>
          <w:rFonts w:eastAsia="Times New Roman"/>
          <w:color w:val="000000"/>
          <w:sz w:val="24"/>
          <w:lang w:val="sq-AL"/>
        </w:rPr>
        <w:t xml:space="preserve"> në këtë fushë ende duhet të përcaktohet. Kosova nuk ka asnjë </w:t>
      </w:r>
      <w:r w:rsidRPr="00D731E8">
        <w:rPr>
          <w:rFonts w:eastAsia="Times New Roman"/>
          <w:b/>
          <w:color w:val="000000"/>
          <w:sz w:val="24"/>
          <w:lang w:val="sq-AL"/>
        </w:rPr>
        <w:t>shërbim koordinimi kundër mashtrimit</w:t>
      </w:r>
      <w:r w:rsidRPr="00D731E8">
        <w:rPr>
          <w:rFonts w:eastAsia="Times New Roman"/>
          <w:color w:val="000000"/>
          <w:sz w:val="24"/>
          <w:lang w:val="sq-AL"/>
        </w:rPr>
        <w:t xml:space="preserve"> për të lehtësuar koordinimin, bashkëpunimin efektiv dhe shkëmbimin e informacionit me Komisionin. Zyra Evropiane Kundër Mashtrimit (OLAF) ka një marrëveshje administrative me Policinë e Kosovës për të siguruar bashkëpunimin dhe transmetimin në kohë të informacionit dhe bashkëpunimit në rastet që lidhen me pretendimet për mashtrim dhe aktivitete të tjera të paligjshme që prekin interesat financiare të BE-së.</w:t>
      </w:r>
    </w:p>
    <w:p w14:paraId="3CDC958A" w14:textId="77777777" w:rsidR="000279DB" w:rsidRPr="00D731E8" w:rsidRDefault="000279DB" w:rsidP="000279DB">
      <w:pPr>
        <w:spacing w:before="121" w:line="274" w:lineRule="exact"/>
        <w:ind w:left="72"/>
        <w:textAlignment w:val="baseline"/>
        <w:rPr>
          <w:rFonts w:eastAsia="Times New Roman"/>
          <w:color w:val="000000"/>
          <w:sz w:val="24"/>
          <w:u w:val="single"/>
          <w:lang w:val="sq-AL"/>
        </w:rPr>
      </w:pPr>
      <w:r w:rsidRPr="00D731E8">
        <w:rPr>
          <w:rFonts w:eastAsia="Times New Roman"/>
          <w:color w:val="000000"/>
          <w:sz w:val="24"/>
          <w:u w:val="single"/>
          <w:lang w:val="sq-AL"/>
        </w:rPr>
        <w:t xml:space="preserve">Mbrojtja e euros nga falsifikimi </w:t>
      </w:r>
    </w:p>
    <w:p w14:paraId="7561932A" w14:textId="77777777" w:rsidR="000279DB" w:rsidRPr="00D731E8" w:rsidRDefault="000279DB" w:rsidP="000279DB">
      <w:pPr>
        <w:spacing w:before="119"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Shkalla e përafrimit në këtë fushë duhet të përcaktohet. Kosova ka caktuar autoritete kompetente dhe ka vendosur procedura për trajtimin e parave të falsifikuara. Ligji për Bankën Qendrore ndalon qarkullimin e parave të falsifikuara dhe një Rregullore për operacionet me para të gatshme përcakton rregullat dhe procedurat për institucionet financiare që veprojnë në Kosovë. Komisioni ka një </w:t>
      </w:r>
      <w:r w:rsidRPr="00D731E8">
        <w:rPr>
          <w:rFonts w:eastAsia="Times New Roman"/>
          <w:b/>
          <w:color w:val="000000"/>
          <w:sz w:val="24"/>
          <w:lang w:val="sq-AL"/>
        </w:rPr>
        <w:t>marrëveshje bashkëpunimi</w:t>
      </w:r>
      <w:r w:rsidRPr="00D731E8">
        <w:rPr>
          <w:rFonts w:eastAsia="Times New Roman"/>
          <w:color w:val="000000"/>
          <w:sz w:val="24"/>
          <w:lang w:val="sq-AL"/>
        </w:rPr>
        <w:t xml:space="preserve"> për monedhat me Agjencinë e Kosovës për Forenzikë. Kosova gjithashtu merr pjesë në veprimet e programit Pericles 2020.</w:t>
      </w:r>
    </w:p>
    <w:p w14:paraId="3B57AFC3" w14:textId="77777777" w:rsidR="000279DB" w:rsidRPr="00D731E8" w:rsidRDefault="000279DB" w:rsidP="000279DB">
      <w:pPr>
        <w:tabs>
          <w:tab w:val="left" w:pos="864"/>
        </w:tabs>
        <w:spacing w:before="130" w:line="274" w:lineRule="exact"/>
        <w:ind w:left="72"/>
        <w:textAlignment w:val="baseline"/>
        <w:rPr>
          <w:rFonts w:eastAsia="Times New Roman"/>
          <w:b/>
          <w:color w:val="000000"/>
          <w:spacing w:val="-3"/>
          <w:sz w:val="24"/>
          <w:lang w:val="sq-AL"/>
        </w:rPr>
      </w:pPr>
      <w:r w:rsidRPr="00D731E8">
        <w:rPr>
          <w:rFonts w:eastAsia="Times New Roman"/>
          <w:b/>
          <w:color w:val="000000"/>
          <w:spacing w:val="-3"/>
          <w:sz w:val="24"/>
          <w:lang w:val="sq-AL"/>
        </w:rPr>
        <w:t>6.26</w:t>
      </w:r>
      <w:r w:rsidRPr="00D731E8">
        <w:rPr>
          <w:rFonts w:eastAsia="Times New Roman"/>
          <w:b/>
          <w:color w:val="000000"/>
          <w:spacing w:val="-3"/>
          <w:sz w:val="24"/>
          <w:lang w:val="sq-AL"/>
        </w:rPr>
        <w:tab/>
        <w:t>Statistikat</w:t>
      </w:r>
    </w:p>
    <w:p w14:paraId="2DFEAF45" w14:textId="77777777" w:rsidR="000279DB" w:rsidRPr="00D731E8" w:rsidRDefault="000279DB" w:rsidP="000279DB">
      <w:pPr>
        <w:spacing w:before="110" w:after="117" w:line="276" w:lineRule="exact"/>
        <w:ind w:left="72" w:right="144"/>
        <w:jc w:val="both"/>
        <w:textAlignment w:val="baseline"/>
        <w:rPr>
          <w:rFonts w:eastAsia="Times New Roman"/>
          <w:i/>
          <w:color w:val="000000"/>
          <w:sz w:val="24"/>
          <w:lang w:val="sq-AL"/>
        </w:rPr>
      </w:pPr>
      <w:r w:rsidRPr="00D731E8">
        <w:rPr>
          <w:rFonts w:eastAsia="Times New Roman"/>
          <w:i/>
          <w:color w:val="000000"/>
          <w:sz w:val="24"/>
          <w:lang w:val="sq-AL"/>
        </w:rPr>
        <w:t>Rregullat e BE-së kërkojnë që Shtetet Anëtare të jenë në gjendje të prodhojnë statistika bazuar në pavarësinë profesionale, paanshmërinë, besueshmërinë, transparencën dhe konfidencialitetin. Rregullat e përbashkëta rregullojnë metodologjinë, prodhimin dhe shpërndarjen e informacionit statistikor.</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0279DB" w:rsidRPr="00146B9B" w14:paraId="5614AA02" w14:textId="77777777" w:rsidTr="006904CF">
        <w:trPr>
          <w:trHeight w:hRule="exact" w:val="4804"/>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14:paraId="1E96C555" w14:textId="77777777" w:rsidR="000279DB" w:rsidRPr="00D731E8" w:rsidRDefault="000279DB" w:rsidP="006904CF">
            <w:pPr>
              <w:spacing w:before="21"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 xml:space="preserve">Kosova ka </w:t>
            </w:r>
            <w:r w:rsidRPr="00D731E8">
              <w:rPr>
                <w:rFonts w:eastAsia="Times New Roman"/>
                <w:b/>
                <w:color w:val="000000"/>
                <w:sz w:val="24"/>
                <w:lang w:val="sq-AL"/>
              </w:rPr>
              <w:t>një nivel përgatitjeje</w:t>
            </w:r>
            <w:r w:rsidRPr="00D731E8">
              <w:rPr>
                <w:rFonts w:eastAsia="Times New Roman"/>
                <w:color w:val="000000"/>
                <w:sz w:val="24"/>
                <w:lang w:val="sq-AL"/>
              </w:rPr>
              <w:t xml:space="preserve"> në fushën e statistikave. Është arritur </w:t>
            </w:r>
            <w:r w:rsidRPr="00D731E8">
              <w:rPr>
                <w:rFonts w:eastAsia="Times New Roman"/>
                <w:b/>
                <w:color w:val="000000"/>
                <w:sz w:val="24"/>
                <w:lang w:val="sq-AL"/>
              </w:rPr>
              <w:t>pak progres</w:t>
            </w:r>
            <w:r w:rsidRPr="00D731E8">
              <w:rPr>
                <w:rFonts w:eastAsia="Times New Roman"/>
                <w:color w:val="000000"/>
                <w:sz w:val="24"/>
                <w:lang w:val="sq-AL"/>
              </w:rPr>
              <w:t xml:space="preserve"> në përmirësimin e metodologjisë për mbledhjen e të dhënave pas rekomandimeve të Eurostat dhe me ratifikimin e ligjit të ndryshuar për statistikat. Komunikimi midis institucioneve statistikore u përmirësua pak, por koordinimi në nivelin teknik dhe përdorimi i burimeve të të dhënave administrative në dispozicion duhet të përditësohen. Përafrimi i statistikave sektoriale me standardet evropiane ka pasur shumë pak përmirësim gjatë periudhës raportuese. Pati gjithashtu një rritje shumë modeste të produkteve statistikore.</w:t>
            </w:r>
          </w:p>
          <w:p w14:paraId="191D0A80" w14:textId="77777777" w:rsidR="000279DB" w:rsidRPr="00D731E8" w:rsidRDefault="000279DB" w:rsidP="006904CF">
            <w:pPr>
              <w:spacing w:before="120" w:line="276" w:lineRule="exact"/>
              <w:ind w:left="72" w:right="144"/>
              <w:jc w:val="both"/>
              <w:textAlignment w:val="baseline"/>
              <w:rPr>
                <w:rFonts w:eastAsia="Times New Roman"/>
                <w:color w:val="000000"/>
                <w:sz w:val="24"/>
                <w:lang w:val="sq-AL"/>
              </w:rPr>
            </w:pPr>
            <w:r w:rsidRPr="00D731E8">
              <w:rPr>
                <w:rFonts w:eastAsia="Times New Roman"/>
                <w:color w:val="000000"/>
                <w:sz w:val="24"/>
                <w:lang w:val="sq-AL"/>
              </w:rPr>
              <w:t>Meqenëse nuk janë zbatuar të gjitha rekomandimet e vitit 2019, në vitin e ardhshëm, Kosova në veçanti duhet të:</w:t>
            </w:r>
          </w:p>
          <w:p w14:paraId="0A2881F5" w14:textId="77777777" w:rsidR="000279DB" w:rsidRPr="00D731E8" w:rsidRDefault="000279DB" w:rsidP="006904CF">
            <w:pPr>
              <w:pStyle w:val="ListParagraph"/>
              <w:numPr>
                <w:ilvl w:val="0"/>
                <w:numId w:val="22"/>
              </w:numPr>
              <w:spacing w:before="142" w:line="276" w:lineRule="exact"/>
              <w:textAlignment w:val="baseline"/>
              <w:rPr>
                <w:rFonts w:ascii="Arial Narrow" w:eastAsia="Arial Narrow" w:hAnsi="Arial Narrow"/>
                <w:color w:val="000000"/>
                <w:spacing w:val="2"/>
                <w:lang w:val="sq-AL"/>
              </w:rPr>
            </w:pPr>
            <w:r w:rsidRPr="00D731E8">
              <w:rPr>
                <w:rFonts w:eastAsia="Times New Roman"/>
                <w:color w:val="000000"/>
                <w:spacing w:val="2"/>
                <w:sz w:val="24"/>
                <w:lang w:val="sq-AL"/>
              </w:rPr>
              <w:t>sigurojë zbatimin e ligjit të ndryshuar për statistikat;</w:t>
            </w:r>
          </w:p>
          <w:p w14:paraId="4F0E42FC" w14:textId="77777777" w:rsidR="000279DB" w:rsidRPr="00D731E8" w:rsidRDefault="000279DB" w:rsidP="006904CF">
            <w:pPr>
              <w:pStyle w:val="ListParagraph"/>
              <w:numPr>
                <w:ilvl w:val="0"/>
                <w:numId w:val="22"/>
              </w:numPr>
              <w:spacing w:before="142" w:line="276" w:lineRule="exact"/>
              <w:textAlignment w:val="baseline"/>
              <w:rPr>
                <w:rFonts w:ascii="Arial Narrow" w:eastAsia="Arial Narrow" w:hAnsi="Arial Narrow"/>
                <w:color w:val="000000"/>
                <w:lang w:val="sq-AL"/>
              </w:rPr>
            </w:pPr>
            <w:r w:rsidRPr="00D731E8">
              <w:rPr>
                <w:rFonts w:eastAsia="Times New Roman"/>
                <w:color w:val="000000"/>
                <w:sz w:val="24"/>
                <w:lang w:val="sq-AL"/>
              </w:rPr>
              <w:t xml:space="preserve">përmirësojë qeverisjen statistikore dhe koordinimin ndërmjet institucioneve kryesore statistikore; </w:t>
            </w:r>
            <w:r w:rsidRPr="00D731E8">
              <w:rPr>
                <w:rFonts w:eastAsia="Times New Roman"/>
                <w:color w:val="000000"/>
                <w:spacing w:val="2"/>
                <w:sz w:val="24"/>
                <w:lang w:val="sq-AL"/>
              </w:rPr>
              <w:t>sigurojë</w:t>
            </w:r>
            <w:r w:rsidRPr="00D731E8">
              <w:rPr>
                <w:rFonts w:eastAsia="Times New Roman"/>
                <w:color w:val="000000"/>
                <w:sz w:val="24"/>
                <w:lang w:val="sq-AL"/>
              </w:rPr>
              <w:t xml:space="preserve"> qasje më të mirë dhe përdorimin e burimeve të disponueshme të të dhënave administrative;</w:t>
            </w:r>
          </w:p>
          <w:p w14:paraId="712C931D" w14:textId="77777777" w:rsidR="000279DB" w:rsidRPr="00D731E8" w:rsidRDefault="000279DB" w:rsidP="006904CF">
            <w:pPr>
              <w:pStyle w:val="ListParagraph"/>
              <w:numPr>
                <w:ilvl w:val="0"/>
                <w:numId w:val="22"/>
              </w:numPr>
              <w:spacing w:before="142" w:line="276" w:lineRule="exact"/>
              <w:textAlignment w:val="baseline"/>
              <w:rPr>
                <w:rFonts w:ascii="Arial Narrow" w:eastAsia="Arial Narrow" w:hAnsi="Arial Narrow"/>
                <w:color w:val="000000"/>
                <w:lang w:val="sq-AL"/>
              </w:rPr>
            </w:pPr>
            <w:r w:rsidRPr="00D731E8">
              <w:rPr>
                <w:rFonts w:eastAsia="Times New Roman"/>
                <w:color w:val="000000"/>
                <w:sz w:val="24"/>
                <w:lang w:val="sq-AL"/>
              </w:rPr>
              <w:t>intensifikojë përgatitjet për regjistrimin e ardhshëm të popullsisë të planifikuar për në vitin 2021 duke siguruar burime të përshtatshme dhe mbulim të plotë të territorit.</w:t>
            </w:r>
          </w:p>
        </w:tc>
      </w:tr>
    </w:tbl>
    <w:p w14:paraId="71CAECE9" w14:textId="77777777" w:rsidR="000279DB" w:rsidRPr="00D731E8" w:rsidRDefault="000279DB" w:rsidP="000279DB">
      <w:pPr>
        <w:spacing w:after="201" w:line="20" w:lineRule="exact"/>
        <w:rPr>
          <w:lang w:val="sq-AL"/>
        </w:rPr>
      </w:pPr>
    </w:p>
    <w:p w14:paraId="10EF8CDA" w14:textId="77777777" w:rsidR="000279DB" w:rsidRPr="00D731E8" w:rsidRDefault="000279DB" w:rsidP="000279DB">
      <w:pPr>
        <w:rPr>
          <w:lang w:val="sq-AL"/>
        </w:rPr>
        <w:sectPr w:rsidR="000279DB" w:rsidRPr="00D731E8" w:rsidSect="006C302B">
          <w:pgSz w:w="11909" w:h="16838"/>
          <w:pgMar w:top="900" w:right="1265" w:bottom="562" w:left="1284" w:header="720" w:footer="720" w:gutter="0"/>
          <w:cols w:space="720"/>
        </w:sectPr>
      </w:pPr>
    </w:p>
    <w:p w14:paraId="50FB3161" w14:textId="77777777" w:rsidR="000279DB" w:rsidRPr="00D731E8" w:rsidRDefault="000279DB" w:rsidP="000279DB">
      <w:pPr>
        <w:spacing w:before="18" w:line="276" w:lineRule="exact"/>
        <w:ind w:left="144" w:right="72"/>
        <w:jc w:val="both"/>
        <w:textAlignment w:val="baseline"/>
        <w:rPr>
          <w:rFonts w:eastAsia="Times New Roman"/>
          <w:color w:val="000000"/>
          <w:sz w:val="24"/>
          <w:lang w:val="sq-AL"/>
        </w:rPr>
      </w:pPr>
      <w:r w:rsidRPr="00D731E8">
        <w:rPr>
          <w:rFonts w:eastAsia="Times New Roman"/>
          <w:color w:val="000000"/>
          <w:sz w:val="24"/>
          <w:lang w:val="sq-AL"/>
        </w:rPr>
        <w:lastRenderedPageBreak/>
        <w:t xml:space="preserve">Legjislacioni i Kosovës për </w:t>
      </w:r>
      <w:r w:rsidRPr="00D731E8">
        <w:rPr>
          <w:rFonts w:eastAsia="Times New Roman"/>
          <w:b/>
          <w:color w:val="000000"/>
          <w:sz w:val="24"/>
          <w:lang w:val="sq-AL"/>
        </w:rPr>
        <w:t>infrastrukturën statistikore</w:t>
      </w:r>
      <w:r w:rsidRPr="00D731E8">
        <w:rPr>
          <w:rFonts w:eastAsia="Times New Roman"/>
          <w:color w:val="000000"/>
          <w:sz w:val="24"/>
          <w:lang w:val="sq-AL"/>
        </w:rPr>
        <w:t xml:space="preserve"> është gjerësisht në përputhje me Kodin e Praktikës të Statistikave Evropiane. Kosova duhet t’i zbatojë ndryshimet e fundit në Ligjin për Statistikat duke ruajtur rolin kryesor të Agjencisë së Statistikave të Kosovës (ASK) dhe duke përmirësuar qeverisjen statistikore. Komunikimi ndërmjet institucioneve statistikore u përmirësua disi: ASK-ja kohët e fundit nënshkroi memorandume mirëkuptimi me Agjencinë e Regjistrimit Civil, Ministrinë e Shëndetësisë dhe Policinë e Kosovës. Sidoqoftë, Kosova duhet të përmirësojë koordinimin në nivelin teknik dhe qasjen dhe përdorimin e burimeve të të dhënave administrative në dispozicion. ASK duhet të bëjë më shumë për t’i ndjekur rekomandimet e vlerësimit nga kolegët e Eurostat, veçanërisht duke përmirësuar efektivitetin e kostos, menaxhimin e cilësisë dhe marrëdhëniet me përdoruesit e të dhënave. Ajo ka angazhuar më shumë staf, por ende ka nevojë të përmirësojë efikasitetin e proceseve të saj të brendshme dhe delegimin e përgjegjësive menaxheriale. Lokalet e saj aktuale nuk janë adekuate. Transmetimi i të dhënave në Eurostat vazhdon të përmirësohet. Përkundër përmirësimeve në shpërndarjen e statistikave të bazuara në internet, ASK-ja duhet të krijojë marrëdhënie më të ngushta me përdoruesit e të dhënave dhe akademikët. Kosova vazhdon të përdorë Klasifikimin Evropian të Veprimtarive Ekonomike (NACE Rev.2), por nuk është përmirësuar në përdorimin e klasifikimeve të tjera evropiane. Ajo përditëson rregullisht regjistrat e saj (për bujqësinë, biznesin dhe shkollat ​/arsimin), por regjistri i popullsisë ende ka nevojë për përmirësime të dukshme përpara regjistrimit të ardhshëm. </w:t>
      </w:r>
    </w:p>
    <w:p w14:paraId="4FA23A31" w14:textId="77777777" w:rsidR="000279DB" w:rsidRPr="00D731E8" w:rsidRDefault="000279DB" w:rsidP="000279DB">
      <w:pPr>
        <w:spacing w:before="120" w:line="276" w:lineRule="exact"/>
        <w:ind w:left="144" w:right="72"/>
        <w:jc w:val="both"/>
        <w:textAlignment w:val="baseline"/>
        <w:rPr>
          <w:rFonts w:eastAsia="Times New Roman"/>
          <w:color w:val="000000"/>
          <w:spacing w:val="2"/>
          <w:sz w:val="24"/>
          <w:lang w:val="sq-AL"/>
        </w:rPr>
      </w:pPr>
      <w:r w:rsidRPr="00D731E8">
        <w:rPr>
          <w:rFonts w:eastAsia="Times New Roman"/>
          <w:color w:val="000000"/>
          <w:spacing w:val="2"/>
          <w:sz w:val="24"/>
          <w:lang w:val="sq-AL"/>
        </w:rPr>
        <w:t xml:space="preserve">Në </w:t>
      </w:r>
      <w:r w:rsidRPr="00D731E8">
        <w:rPr>
          <w:rFonts w:eastAsia="Times New Roman"/>
          <w:b/>
          <w:color w:val="000000"/>
          <w:spacing w:val="2"/>
          <w:sz w:val="24"/>
          <w:lang w:val="sq-AL"/>
        </w:rPr>
        <w:t>statistikat makroekonomike</w:t>
      </w:r>
      <w:r w:rsidRPr="00D731E8">
        <w:rPr>
          <w:rFonts w:eastAsia="Times New Roman"/>
          <w:color w:val="000000"/>
          <w:spacing w:val="2"/>
          <w:sz w:val="24"/>
          <w:lang w:val="sq-AL"/>
        </w:rPr>
        <w:t xml:space="preserve">, Kosova ka bërë përmirësime të kufizuara; përafrimi i mëtejshëm me sistemin evropian të llogarive (ESA 2010) është duke vazhduar. ASK-ja shkurtoi kohën për krijimin e llogarive kombëtare vjetore dhe tremujore, por përballet me mospërputhje metodologjike dhe ndryshimet nuk janë shpjeguar në mënyrë adekuate. Llogaritë vjetore dhe tremujore të sektorit, tabelat e furnizimit/përdorimit dhe llogaritë rajonale nuk përpilohen rregullisht. Nuk lëshon njoftime fiskale dhe përputhet vetëm pak me tabelën e transmetimit të ESA 2010. Statistikat mujore për tregtinë e mallrave dhe shifrat vjetore për tregtinë e shërbimeve dorëzohen në Eurostat. Të dhënat e bilancit të pagesave të Bankës Qendrore përputhen gjerësisht me </w:t>
      </w:r>
      <w:r w:rsidRPr="00D731E8">
        <w:rPr>
          <w:rFonts w:eastAsia="Times New Roman"/>
          <w:i/>
          <w:color w:val="000000"/>
          <w:spacing w:val="2"/>
          <w:sz w:val="24"/>
          <w:lang w:val="sq-AL"/>
        </w:rPr>
        <w:t>acquis</w:t>
      </w:r>
      <w:r w:rsidRPr="00D731E8">
        <w:rPr>
          <w:rFonts w:eastAsia="Times New Roman"/>
          <w:color w:val="000000"/>
          <w:spacing w:val="2"/>
          <w:sz w:val="24"/>
          <w:lang w:val="sq-AL"/>
        </w:rPr>
        <w:t>. Statistikat e financave qeveritare publikohen në baza tremujore. Indeksi i harmonizuar i çmimeve të konsumit bazohet në standardet e BE (ECOICOP) por ende nuk është publikuar nga Eurostat për shkak të problemeve të qëndrueshmërisë së grumbullimit. Mungojnë disa studime për përpilimin e barazive të fuqisë blerëse.</w:t>
      </w:r>
    </w:p>
    <w:p w14:paraId="1D9F4F7B" w14:textId="77777777" w:rsidR="000279DB" w:rsidRPr="00D731E8" w:rsidRDefault="000279DB" w:rsidP="000279DB">
      <w:pPr>
        <w:spacing w:before="120" w:line="276" w:lineRule="exact"/>
        <w:ind w:left="144" w:right="72"/>
        <w:jc w:val="both"/>
        <w:textAlignment w:val="baseline"/>
        <w:rPr>
          <w:rFonts w:eastAsia="Times New Roman"/>
          <w:color w:val="000000"/>
          <w:spacing w:val="1"/>
          <w:sz w:val="24"/>
          <w:lang w:val="sq-AL"/>
        </w:rPr>
      </w:pPr>
      <w:r w:rsidRPr="00D731E8">
        <w:rPr>
          <w:rFonts w:eastAsia="Times New Roman"/>
          <w:b/>
          <w:color w:val="000000"/>
          <w:spacing w:val="1"/>
          <w:sz w:val="24"/>
          <w:lang w:val="sq-AL"/>
        </w:rPr>
        <w:t>Statistikat strukturore të biznesit</w:t>
      </w:r>
      <w:r w:rsidRPr="00D731E8">
        <w:rPr>
          <w:rFonts w:eastAsia="Times New Roman"/>
          <w:color w:val="000000"/>
          <w:spacing w:val="1"/>
          <w:sz w:val="24"/>
          <w:lang w:val="sq-AL"/>
        </w:rPr>
        <w:t xml:space="preserve"> dhe disa statistika afatshkurtra janë pjesërisht në përputhje me </w:t>
      </w:r>
      <w:r w:rsidRPr="00D731E8">
        <w:rPr>
          <w:rFonts w:eastAsia="Times New Roman"/>
          <w:i/>
          <w:color w:val="000000"/>
          <w:spacing w:val="1"/>
          <w:sz w:val="24"/>
          <w:lang w:val="sq-AL"/>
        </w:rPr>
        <w:t>acquis</w:t>
      </w:r>
      <w:r w:rsidRPr="00D731E8">
        <w:rPr>
          <w:rFonts w:eastAsia="Times New Roman"/>
          <w:color w:val="000000"/>
          <w:spacing w:val="1"/>
          <w:sz w:val="24"/>
          <w:lang w:val="sq-AL"/>
        </w:rPr>
        <w:t xml:space="preserve">, por disponueshmëria e tyre është e kufizuar dhe ato nuk ndahen midis investimeve publike dhe private ose sipas sektorëve. Statistikat e industrisë prodhohen gjerësisht në përputhje me rregulloren përkatëse, por nuk ka statistika të sektorit të ndërtimit ose shërbimeve. Indeksi i kostos së ndërtimit prodhohet në bazë tremujore. Statistikat e industrisë (sondazhi i PRODCOM) për vitin 2018 u finalizuan dhe publikuan. Statistikat e bashkëpunëtorëve të huaj nuk janë të disponueshme. Statistikat e turizmit dhe statistikat e transportit nuk janë ende në përputhje me </w:t>
      </w:r>
      <w:r w:rsidRPr="00D731E8">
        <w:rPr>
          <w:rFonts w:eastAsia="Times New Roman"/>
          <w:i/>
          <w:color w:val="000000"/>
          <w:spacing w:val="1"/>
          <w:sz w:val="24"/>
          <w:lang w:val="sq-AL"/>
        </w:rPr>
        <w:t>acquis</w:t>
      </w:r>
      <w:r w:rsidRPr="00D731E8">
        <w:rPr>
          <w:rFonts w:eastAsia="Times New Roman"/>
          <w:color w:val="000000"/>
          <w:spacing w:val="1"/>
          <w:sz w:val="24"/>
          <w:lang w:val="sq-AL"/>
        </w:rPr>
        <w:t>. Statistikat për kërkimin dhe zhvillimin dhe inovacionin nuk prodhohen rregullisht, por statistikat e teknologjive të informacionit dhe komunikimit për ekonomit</w:t>
      </w:r>
      <w:r w:rsidRPr="00D731E8">
        <w:rPr>
          <w:rFonts w:eastAsia="Times New Roman"/>
          <w:color w:val="000000"/>
          <w:sz w:val="24"/>
          <w:lang w:val="sq-AL"/>
        </w:rPr>
        <w:t xml:space="preserve">ë familjare </w:t>
      </w:r>
      <w:r w:rsidRPr="00D731E8">
        <w:rPr>
          <w:rFonts w:eastAsia="Times New Roman"/>
          <w:color w:val="000000"/>
          <w:spacing w:val="1"/>
          <w:sz w:val="24"/>
          <w:lang w:val="sq-AL"/>
        </w:rPr>
        <w:t>dhe ndërmarrjet tani publikohen rregullisht.</w:t>
      </w:r>
    </w:p>
    <w:p w14:paraId="03B8E7D2" w14:textId="77777777" w:rsidR="000279DB" w:rsidRPr="00D731E8" w:rsidRDefault="000279DB" w:rsidP="000279DB">
      <w:pPr>
        <w:spacing w:before="125" w:line="276" w:lineRule="exact"/>
        <w:ind w:left="144" w:right="72"/>
        <w:jc w:val="both"/>
        <w:textAlignment w:val="baseline"/>
        <w:rPr>
          <w:rFonts w:eastAsia="Times New Roman"/>
          <w:color w:val="000000"/>
          <w:sz w:val="24"/>
          <w:lang w:val="sq-AL"/>
        </w:rPr>
      </w:pPr>
      <w:r w:rsidRPr="00D731E8">
        <w:rPr>
          <w:rFonts w:eastAsia="Times New Roman"/>
          <w:color w:val="000000"/>
          <w:sz w:val="24"/>
          <w:lang w:val="sq-AL"/>
        </w:rPr>
        <w:t xml:space="preserve">Në fushën e </w:t>
      </w:r>
      <w:r w:rsidRPr="00D731E8">
        <w:rPr>
          <w:rFonts w:eastAsia="Times New Roman"/>
          <w:b/>
          <w:color w:val="000000"/>
          <w:sz w:val="24"/>
          <w:lang w:val="sq-AL"/>
        </w:rPr>
        <w:t>statistikave sociale</w:t>
      </w:r>
      <w:r w:rsidRPr="00D731E8">
        <w:rPr>
          <w:rFonts w:eastAsia="Times New Roman"/>
          <w:color w:val="000000"/>
          <w:sz w:val="24"/>
          <w:lang w:val="sq-AL"/>
        </w:rPr>
        <w:t xml:space="preserve">, vetëm statistikat demografike përputhen gjerësisht me </w:t>
      </w:r>
      <w:r w:rsidRPr="00D731E8">
        <w:rPr>
          <w:rFonts w:eastAsia="Times New Roman"/>
          <w:i/>
          <w:color w:val="000000"/>
          <w:sz w:val="24"/>
          <w:lang w:val="sq-AL"/>
        </w:rPr>
        <w:t>acquis</w:t>
      </w:r>
      <w:r w:rsidRPr="00D731E8">
        <w:rPr>
          <w:rFonts w:eastAsia="Times New Roman"/>
          <w:color w:val="000000"/>
          <w:sz w:val="24"/>
          <w:lang w:val="sq-AL"/>
        </w:rPr>
        <w:t>. Përgatitjet për regjistrimin e ardhshëm të popullsisë në vitin 2021 janë penguar nga burimet e pamjaftueshme financiare dhe mbulimi territorial. Për shkak të pandemisë COVID-19, qeveria shtyu regjistrimin pilot që do të kryhej në muajin prill të vitit 2020 dhe që është një hap i domosdoshëm përgatitor përpara regjistrimit të përgjithshëm. Statistikat mbi të ardhurat dhe kushtet e jetesës (EU-SILC) prodhohen çdo vit dhe metodat e mbledhjes së të dhënave janë përmirësuar, por rezultatet e EU-SILC 2018 nuk u publikuan. Statistikat e mbrojtjes sociale dhe tregut të punës janë vetëm të pjesshme. Kosova kryen sondazhe të rregullta vjetore dhe tremujore të fuqisë punëtore dhe afati i publikimit është përmirësuar. Ende nuk prodhon indeksin e kostos së punës, strukturën e të dhënave të fitimeve ose statistikat e vendeve të lira të punës.</w:t>
      </w:r>
      <w:r w:rsidRPr="00D731E8">
        <w:rPr>
          <w:lang w:val="sq-AL"/>
        </w:rPr>
        <w:t xml:space="preserve"> </w:t>
      </w:r>
      <w:r w:rsidRPr="00D731E8">
        <w:rPr>
          <w:rFonts w:eastAsia="Times New Roman"/>
          <w:color w:val="000000"/>
          <w:sz w:val="24"/>
          <w:lang w:val="sq-AL"/>
        </w:rPr>
        <w:t xml:space="preserve">Prodhon </w:t>
      </w:r>
      <w:r w:rsidRPr="00D731E8">
        <w:rPr>
          <w:rFonts w:eastAsia="Times New Roman"/>
          <w:color w:val="000000"/>
          <w:sz w:val="24"/>
          <w:lang w:val="sq-AL"/>
        </w:rPr>
        <w:lastRenderedPageBreak/>
        <w:t>statistika të pjesshme të arsimit, megjithëse jo sipas standardeve ndërkombëtare të klasifikimit (ISCED 2011), por pa statistika të trajnimit profesional. Statistikat e shëndetit publik dhe krimit nuk janë akoma në përputhje me standardet e BE.</w:t>
      </w:r>
    </w:p>
    <w:p w14:paraId="67A2175D" w14:textId="77777777" w:rsidR="000279DB" w:rsidRPr="00D731E8" w:rsidRDefault="000279DB" w:rsidP="000279DB">
      <w:pPr>
        <w:spacing w:before="114" w:line="277" w:lineRule="exact"/>
        <w:ind w:left="144" w:right="144"/>
        <w:jc w:val="both"/>
        <w:textAlignment w:val="baseline"/>
        <w:rPr>
          <w:rFonts w:eastAsia="Times New Roman"/>
          <w:color w:val="000000"/>
          <w:sz w:val="24"/>
          <w:lang w:val="sq-AL"/>
        </w:rPr>
      </w:pPr>
      <w:r w:rsidRPr="00D731E8">
        <w:rPr>
          <w:rFonts w:eastAsia="Times New Roman"/>
          <w:color w:val="000000"/>
          <w:sz w:val="24"/>
          <w:lang w:val="sq-AL"/>
        </w:rPr>
        <w:t xml:space="preserve">Për sa i përket </w:t>
      </w:r>
      <w:r w:rsidRPr="00D731E8">
        <w:rPr>
          <w:rFonts w:eastAsia="Times New Roman"/>
          <w:b/>
          <w:color w:val="000000"/>
          <w:sz w:val="24"/>
          <w:lang w:val="sq-AL"/>
        </w:rPr>
        <w:t>statistikave bujqësore</w:t>
      </w:r>
      <w:r w:rsidRPr="00D731E8">
        <w:rPr>
          <w:rFonts w:eastAsia="Times New Roman"/>
          <w:color w:val="000000"/>
          <w:sz w:val="24"/>
          <w:lang w:val="sq-AL"/>
        </w:rPr>
        <w:t xml:space="preserve">, ASK-ja publikon statistikat e prodhimeve vjetore, prodhimeve blegtorale dhe pemishteve. Sondazhi i fermave bujqësore prodhohet rregullisht dhe në përputhje me </w:t>
      </w:r>
      <w:r w:rsidRPr="00D731E8">
        <w:rPr>
          <w:rFonts w:eastAsia="Times New Roman"/>
          <w:i/>
          <w:color w:val="000000"/>
          <w:sz w:val="24"/>
          <w:lang w:val="sq-AL"/>
        </w:rPr>
        <w:t>acquis</w:t>
      </w:r>
      <w:r w:rsidRPr="00D731E8">
        <w:rPr>
          <w:rFonts w:eastAsia="Times New Roman"/>
          <w:color w:val="000000"/>
          <w:sz w:val="24"/>
          <w:lang w:val="sq-AL"/>
        </w:rPr>
        <w:t>. Studimi i strukturës së fermës nuk u krye në vitin 2019 (për shkak të kufizimit të burimeve) dhe u shty për pas regjistrimit të përgjithshëm. Indekset e çmimeve bujqësore dhe llogaritë ekonomike prodhohen rregullisht. Bilancet e furnizimit dhe indeksi i punës në bujqësi nuk janë prodhuar ende.</w:t>
      </w:r>
    </w:p>
    <w:p w14:paraId="50672DD7" w14:textId="77777777" w:rsidR="000279DB" w:rsidRPr="00D731E8" w:rsidRDefault="000279DB" w:rsidP="000279DB">
      <w:pPr>
        <w:spacing w:before="110" w:after="8981" w:line="277" w:lineRule="exact"/>
        <w:ind w:left="144" w:right="144"/>
        <w:jc w:val="both"/>
        <w:textAlignment w:val="baseline"/>
        <w:rPr>
          <w:rFonts w:eastAsia="Times New Roman"/>
          <w:color w:val="000000"/>
          <w:sz w:val="24"/>
          <w:lang w:val="sq-AL"/>
        </w:rPr>
      </w:pPr>
      <w:r w:rsidRPr="00D731E8">
        <w:rPr>
          <w:rFonts w:eastAsia="Times New Roman"/>
          <w:b/>
          <w:color w:val="000000"/>
          <w:sz w:val="24"/>
          <w:lang w:val="sq-AL"/>
        </w:rPr>
        <w:t>Statistikat e energjisë dhe mjedisit</w:t>
      </w:r>
      <w:r w:rsidRPr="00D731E8">
        <w:rPr>
          <w:rFonts w:eastAsia="Times New Roman"/>
          <w:color w:val="000000"/>
          <w:sz w:val="24"/>
          <w:lang w:val="sq-AL"/>
        </w:rPr>
        <w:t xml:space="preserve"> në Kosovë janë pjesërisht në përputhje me </w:t>
      </w:r>
      <w:r w:rsidRPr="00D731E8">
        <w:rPr>
          <w:rFonts w:eastAsia="Times New Roman"/>
          <w:i/>
          <w:color w:val="000000"/>
          <w:sz w:val="24"/>
          <w:lang w:val="sq-AL"/>
        </w:rPr>
        <w:t>acquis</w:t>
      </w:r>
      <w:r w:rsidRPr="00D731E8">
        <w:rPr>
          <w:rFonts w:eastAsia="Times New Roman"/>
          <w:color w:val="000000"/>
          <w:sz w:val="24"/>
          <w:lang w:val="sq-AL"/>
        </w:rPr>
        <w:t>. ASK-ja publikoi më herët rezultatet e bilancit të energjisë dhe dërgoi më shumë produkte statistikore në Eurostat, por statistikat e energjisë dhe mjedisit kërkojnë përmirësime të mëtejshme. Statistikat e konsumit të energjisë për sektorët e banimit, shërbimeve dhe transportit janë mbledhur, por rezultatet nuk janë publikuar. Të dhënat mujore dhe pjesa mujore e burimeve të ripërtërishme nuk dërgohen në Eurostat. Mungesa e treguesve të përditësuar të efiçiencës së energjisë vazhdon të jetë pengesë për raportimin e kursimeve të energjisë. Statistikat e mbeturinave dhe ujit prodhohen rregullisht. Statistikat e emetimit të gazrave serë mblidhen por nuk publikohen rregullisht. Kosova ende nuk ofron statistika të tjera mjedisore, siç janë llogaritë e emetimeve të ajrit, taksat që lidhen me mjedisin sipas aktivitetit ekonomik,</w:t>
      </w:r>
      <w:r w:rsidRPr="00D731E8">
        <w:rPr>
          <w:lang w:val="sq-AL"/>
        </w:rPr>
        <w:t xml:space="preserve"> </w:t>
      </w:r>
      <w:r w:rsidRPr="00D731E8">
        <w:rPr>
          <w:rFonts w:eastAsia="Times New Roman"/>
          <w:color w:val="000000"/>
          <w:sz w:val="24"/>
          <w:lang w:val="sq-AL"/>
        </w:rPr>
        <w:t>shpenzimet për mbrojtjen e mjedisit dhe bilanci i rrjedhës së materialit.</w:t>
      </w:r>
    </w:p>
    <w:p w14:paraId="21566FE4" w14:textId="77777777" w:rsidR="000279DB" w:rsidRPr="00D731E8" w:rsidRDefault="000279DB" w:rsidP="000279DB">
      <w:pPr>
        <w:rPr>
          <w:lang w:val="sq-AL"/>
        </w:rPr>
        <w:sectPr w:rsidR="000279DB" w:rsidRPr="00D731E8" w:rsidSect="006C302B">
          <w:pgSz w:w="11909" w:h="16838"/>
          <w:pgMar w:top="1400" w:right="1267" w:bottom="562" w:left="1282" w:header="720" w:footer="720" w:gutter="0"/>
          <w:cols w:space="720"/>
        </w:sectPr>
      </w:pPr>
    </w:p>
    <w:p w14:paraId="0C0F4F0E" w14:textId="77777777" w:rsidR="000279DB" w:rsidRPr="00EA2327" w:rsidRDefault="000279DB" w:rsidP="000279DB">
      <w:pPr>
        <w:spacing w:before="38" w:line="292" w:lineRule="exact"/>
        <w:ind w:left="144"/>
        <w:textAlignment w:val="baseline"/>
        <w:rPr>
          <w:rStyle w:val="BookTitle"/>
          <w:lang w:val="sq-AL"/>
        </w:rPr>
      </w:pPr>
      <w:r w:rsidRPr="00EA2327">
        <w:rPr>
          <w:rStyle w:val="BookTitle"/>
          <w:sz w:val="24"/>
          <w:lang w:val="sq-AL"/>
        </w:rPr>
        <w:lastRenderedPageBreak/>
        <w:t>Shtojca I - Marrëdhëniet ndërmjet BE</w:t>
      </w:r>
      <w:r>
        <w:rPr>
          <w:rStyle w:val="BookTitle"/>
          <w:sz w:val="24"/>
          <w:lang w:val="sq-AL"/>
        </w:rPr>
        <w:t>-s</w:t>
      </w:r>
      <w:r w:rsidRPr="00EA2327">
        <w:rPr>
          <w:rStyle w:val="BookTitle"/>
          <w:sz w:val="24"/>
          <w:lang w:val="sq-AL"/>
        </w:rPr>
        <w:t>ë dhe Kosovës</w:t>
      </w:r>
      <w:r>
        <w:rPr>
          <w:rStyle w:val="BookTitle"/>
          <w:sz w:val="24"/>
          <w:lang w:val="sq-AL"/>
        </w:rPr>
        <w:t xml:space="preserve"> </w:t>
      </w:r>
    </w:p>
    <w:p w14:paraId="42587BAA" w14:textId="77777777" w:rsidR="000279DB" w:rsidRPr="00EA2327" w:rsidRDefault="000279DB" w:rsidP="000279DB">
      <w:pPr>
        <w:spacing w:before="105"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 xml:space="preserve">Në </w:t>
      </w:r>
      <w:r>
        <w:rPr>
          <w:rFonts w:eastAsia="Times New Roman"/>
          <w:color w:val="000000"/>
          <w:sz w:val="24"/>
          <w:lang w:val="sq-AL"/>
        </w:rPr>
        <w:t>p</w:t>
      </w:r>
      <w:r w:rsidRPr="00EA2327">
        <w:rPr>
          <w:rFonts w:eastAsia="Times New Roman"/>
          <w:color w:val="000000"/>
          <w:sz w:val="24"/>
          <w:lang w:val="sq-AL"/>
        </w:rPr>
        <w:t>rill të vitit 2016</w:t>
      </w:r>
      <w:r>
        <w:rPr>
          <w:rFonts w:eastAsia="Times New Roman"/>
          <w:color w:val="000000"/>
          <w:sz w:val="24"/>
          <w:lang w:val="sq-AL"/>
        </w:rPr>
        <w:t xml:space="preserve"> </w:t>
      </w:r>
      <w:r w:rsidRPr="00A6284F">
        <w:rPr>
          <w:rFonts w:eastAsia="Times New Roman"/>
          <w:color w:val="000000"/>
          <w:sz w:val="24"/>
          <w:lang w:val="sq-AL"/>
        </w:rPr>
        <w:t>ka hyrë në fuqi</w:t>
      </w:r>
      <w:r w:rsidRPr="00EA2327">
        <w:rPr>
          <w:rFonts w:eastAsia="Times New Roman"/>
          <w:color w:val="000000"/>
          <w:sz w:val="24"/>
          <w:lang w:val="sq-AL"/>
        </w:rPr>
        <w:t xml:space="preserve"> </w:t>
      </w:r>
      <w:r w:rsidRPr="00EA2327">
        <w:rPr>
          <w:rFonts w:eastAsia="Times New Roman"/>
          <w:b/>
          <w:color w:val="000000"/>
          <w:sz w:val="24"/>
          <w:lang w:val="sq-AL"/>
        </w:rPr>
        <w:t>Marrëveshja e Stabilizim-Asociimit</w:t>
      </w:r>
      <w:r w:rsidRPr="00EA2327">
        <w:rPr>
          <w:rFonts w:eastAsia="Times New Roman"/>
          <w:color w:val="000000"/>
          <w:sz w:val="24"/>
          <w:lang w:val="sq-AL"/>
        </w:rPr>
        <w:t xml:space="preserve"> BE-Kosovë (MSA). MSA përbën marrëdhënien e parë kontraktuale midis BE-së dhe Kosovës. Është një marrëveshje gjithëpërfshirëse që siguron një kornizë për dialog politik dhe mbulon bashkëpunimin në një larmi sektorësh, përfshirë drejtësinë dhe punët e brendshme, tregtinë, arsimin, punësimin, energjinë, mjedisin dhe një sërë fushash të tjera të politikave. Tre takime të Këshillit të Stabilizim-Asociimit dhe katër cikle të takimeve të nënkomiteteve u zhvilluan që nga viti 2016. Kosova gjithashtu merr pjesë në dialogun ministror midis ministrave të ekonomisë dhe financave të BE</w:t>
      </w:r>
      <w:r>
        <w:rPr>
          <w:rFonts w:eastAsia="Times New Roman"/>
          <w:color w:val="000000"/>
          <w:sz w:val="24"/>
          <w:lang w:val="sq-AL"/>
        </w:rPr>
        <w:t>-s</w:t>
      </w:r>
      <w:r w:rsidRPr="00EA2327">
        <w:rPr>
          <w:rFonts w:eastAsia="Times New Roman"/>
          <w:color w:val="000000"/>
          <w:sz w:val="24"/>
          <w:lang w:val="sq-AL"/>
        </w:rPr>
        <w:t>ë dhe vendeve kandidate, ku miratohen rekomandimet e përbashkëta. Takimi më i fundit u mbajt në maj të vitit 2020.</w:t>
      </w:r>
    </w:p>
    <w:p w14:paraId="578D0FB5" w14:textId="77777777" w:rsidR="000279DB" w:rsidRPr="00EA2327" w:rsidRDefault="000279DB" w:rsidP="000279DB">
      <w:pPr>
        <w:spacing w:before="118"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Për t</w:t>
      </w:r>
      <w:r>
        <w:rPr>
          <w:rFonts w:eastAsia="Times New Roman"/>
          <w:color w:val="000000"/>
          <w:sz w:val="24"/>
          <w:lang w:val="sq-AL"/>
        </w:rPr>
        <w:t>’i orientuar</w:t>
      </w:r>
      <w:r w:rsidRPr="00EA2327">
        <w:rPr>
          <w:rFonts w:eastAsia="Times New Roman"/>
          <w:color w:val="000000"/>
          <w:sz w:val="24"/>
          <w:lang w:val="sq-AL"/>
        </w:rPr>
        <w:t xml:space="preserve"> reformat në</w:t>
      </w:r>
      <w:r>
        <w:rPr>
          <w:rFonts w:eastAsia="Times New Roman"/>
          <w:color w:val="000000"/>
          <w:sz w:val="24"/>
          <w:lang w:val="sq-AL"/>
        </w:rPr>
        <w:t xml:space="preserve"> zbatim t</w:t>
      </w:r>
      <w:r w:rsidRPr="00EA2327">
        <w:rPr>
          <w:rFonts w:eastAsia="Times New Roman"/>
          <w:color w:val="000000"/>
          <w:sz w:val="24"/>
          <w:lang w:val="sq-AL"/>
        </w:rPr>
        <w:t>ë MSA</w:t>
      </w:r>
      <w:r>
        <w:rPr>
          <w:rFonts w:eastAsia="Times New Roman"/>
          <w:color w:val="000000"/>
          <w:sz w:val="24"/>
          <w:lang w:val="sq-AL"/>
        </w:rPr>
        <w:t>-s</w:t>
      </w:r>
      <w:r w:rsidRPr="00EA2327">
        <w:rPr>
          <w:rFonts w:eastAsia="Times New Roman"/>
          <w:color w:val="000000"/>
          <w:sz w:val="24"/>
          <w:lang w:val="sq-AL"/>
        </w:rPr>
        <w:t xml:space="preserve">ë, Komisioni dhe Kosova miratuan në nëntor të vitit 2016 </w:t>
      </w:r>
      <w:r w:rsidRPr="00EA2327">
        <w:rPr>
          <w:rFonts w:eastAsia="Times New Roman"/>
          <w:b/>
          <w:color w:val="000000"/>
          <w:sz w:val="24"/>
          <w:lang w:val="sq-AL"/>
        </w:rPr>
        <w:t xml:space="preserve">Agjendën </w:t>
      </w:r>
      <w:r>
        <w:rPr>
          <w:rFonts w:eastAsia="Times New Roman"/>
          <w:b/>
          <w:color w:val="000000"/>
          <w:sz w:val="24"/>
          <w:lang w:val="sq-AL"/>
        </w:rPr>
        <w:t xml:space="preserve">e Reformave </w:t>
      </w:r>
      <w:r w:rsidRPr="00EA2327">
        <w:rPr>
          <w:rFonts w:eastAsia="Times New Roman"/>
          <w:b/>
          <w:color w:val="000000"/>
          <w:sz w:val="24"/>
          <w:lang w:val="sq-AL"/>
        </w:rPr>
        <w:t xml:space="preserve">Evropiane </w:t>
      </w:r>
      <w:r w:rsidRPr="00EA2327">
        <w:rPr>
          <w:rFonts w:eastAsia="Times New Roman"/>
          <w:color w:val="000000"/>
          <w:sz w:val="24"/>
          <w:lang w:val="sq-AL"/>
        </w:rPr>
        <w:t>(</w:t>
      </w:r>
      <w:r>
        <w:rPr>
          <w:rFonts w:eastAsia="Times New Roman"/>
          <w:color w:val="000000"/>
          <w:sz w:val="24"/>
          <w:lang w:val="sq-AL"/>
        </w:rPr>
        <w:t>ARE</w:t>
      </w:r>
      <w:r w:rsidRPr="00EA2327">
        <w:rPr>
          <w:rFonts w:eastAsia="Times New Roman"/>
          <w:color w:val="000000"/>
          <w:sz w:val="24"/>
          <w:lang w:val="sq-AL"/>
        </w:rPr>
        <w:t xml:space="preserve">) për Kosovën. Agjenda përshkruan veprimet prioritare në fushat e qeverisjes së mirë dhe sundimit të ligjit, konkurrencës dhe klimës së investimeve, </w:t>
      </w:r>
      <w:r>
        <w:rPr>
          <w:rFonts w:eastAsia="Times New Roman"/>
          <w:color w:val="000000"/>
          <w:sz w:val="24"/>
          <w:lang w:val="sq-AL"/>
        </w:rPr>
        <w:t xml:space="preserve">si </w:t>
      </w:r>
      <w:r w:rsidRPr="00EA2327">
        <w:rPr>
          <w:rFonts w:eastAsia="Times New Roman"/>
          <w:color w:val="000000"/>
          <w:sz w:val="24"/>
          <w:lang w:val="sq-AL"/>
        </w:rPr>
        <w:t>dhe punësimit dhe arsimit. Që nga viti 2012, Komisioni ka lëshuar pesë raporte mbi p</w:t>
      </w:r>
      <w:r>
        <w:rPr>
          <w:rFonts w:eastAsia="Times New Roman"/>
          <w:color w:val="000000"/>
          <w:sz w:val="24"/>
          <w:lang w:val="sq-AL"/>
        </w:rPr>
        <w:t>rogresin</w:t>
      </w:r>
      <w:r w:rsidRPr="00EA2327">
        <w:rPr>
          <w:rFonts w:eastAsia="Times New Roman"/>
          <w:color w:val="000000"/>
          <w:sz w:val="24"/>
          <w:lang w:val="sq-AL"/>
        </w:rPr>
        <w:t xml:space="preserve"> e Kosovës drejt </w:t>
      </w:r>
      <w:r w:rsidRPr="00EA2327">
        <w:rPr>
          <w:rFonts w:eastAsia="Times New Roman"/>
          <w:b/>
          <w:color w:val="000000"/>
          <w:sz w:val="24"/>
          <w:lang w:val="sq-AL"/>
        </w:rPr>
        <w:t>liberalizimit të vizave</w:t>
      </w:r>
      <w:r w:rsidRPr="00EA2327">
        <w:rPr>
          <w:rFonts w:eastAsia="Times New Roman"/>
          <w:color w:val="000000"/>
          <w:sz w:val="24"/>
          <w:lang w:val="sq-AL"/>
        </w:rPr>
        <w:t xml:space="preserve"> (më i fundit në qershor të vitit 2018). Në korrik të vitit 2018, Komisioni konfirmoi se Kosova ka përmbushur dy kërkesat e </w:t>
      </w:r>
      <w:r>
        <w:rPr>
          <w:rFonts w:eastAsia="Times New Roman"/>
          <w:color w:val="000000"/>
          <w:sz w:val="24"/>
          <w:lang w:val="sq-AL"/>
        </w:rPr>
        <w:t>mbetura</w:t>
      </w:r>
      <w:r w:rsidRPr="00EA2327">
        <w:rPr>
          <w:rFonts w:eastAsia="Times New Roman"/>
          <w:color w:val="000000"/>
          <w:sz w:val="24"/>
          <w:lang w:val="sq-AL"/>
        </w:rPr>
        <w:t xml:space="preserve">, duke përmbushur kështu të gjitha </w:t>
      </w:r>
      <w:r>
        <w:rPr>
          <w:rFonts w:eastAsia="Times New Roman"/>
          <w:color w:val="000000"/>
          <w:sz w:val="24"/>
          <w:lang w:val="sq-AL"/>
        </w:rPr>
        <w:t>kriteret</w:t>
      </w:r>
      <w:r w:rsidRPr="00EA2327">
        <w:rPr>
          <w:rFonts w:eastAsia="Times New Roman"/>
          <w:color w:val="000000"/>
          <w:sz w:val="24"/>
          <w:lang w:val="sq-AL"/>
        </w:rPr>
        <w:t xml:space="preserve"> e përcaktuara në Udhërrëfyesin për Liberalizimin e Vizave. Parlamenti Evropian ka votuar në mbështetje të propozimit të Komisionit. Propozimi është në pritje të miratimit nga Këshilli.</w:t>
      </w:r>
    </w:p>
    <w:p w14:paraId="59A0829F" w14:textId="77777777" w:rsidR="000279DB" w:rsidRPr="00EA2327" w:rsidRDefault="000279DB" w:rsidP="000279DB">
      <w:pPr>
        <w:spacing w:before="122"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Mbështetja bilaterale e BE</w:t>
      </w:r>
      <w:r>
        <w:rPr>
          <w:rFonts w:eastAsia="Times New Roman"/>
          <w:color w:val="000000"/>
          <w:sz w:val="24"/>
          <w:lang w:val="sq-AL"/>
        </w:rPr>
        <w:t>-s</w:t>
      </w:r>
      <w:r w:rsidRPr="00EA2327">
        <w:rPr>
          <w:rFonts w:eastAsia="Times New Roman"/>
          <w:color w:val="000000"/>
          <w:sz w:val="24"/>
          <w:lang w:val="sq-AL"/>
        </w:rPr>
        <w:t xml:space="preserve">ë për Kosovën nën </w:t>
      </w:r>
      <w:r w:rsidRPr="00EA2327">
        <w:rPr>
          <w:rFonts w:eastAsia="Times New Roman"/>
          <w:b/>
          <w:color w:val="000000"/>
          <w:sz w:val="24"/>
          <w:lang w:val="sq-AL"/>
        </w:rPr>
        <w:t>Instrumentin e Ndihmës së Para-Anëtarësimit</w:t>
      </w:r>
      <w:r w:rsidRPr="00EA2327">
        <w:rPr>
          <w:rFonts w:eastAsia="Times New Roman"/>
          <w:color w:val="000000"/>
          <w:sz w:val="24"/>
          <w:lang w:val="sq-AL"/>
        </w:rPr>
        <w:t xml:space="preserve"> (IPA II) në vitet 2014-2020 arrin në 573 milionë</w:t>
      </w:r>
      <w:r>
        <w:rPr>
          <w:rFonts w:eastAsia="Times New Roman"/>
          <w:color w:val="000000"/>
          <w:sz w:val="24"/>
          <w:lang w:val="sq-AL"/>
        </w:rPr>
        <w:t xml:space="preserve"> euro.</w:t>
      </w:r>
      <w:r w:rsidRPr="00EA2327">
        <w:rPr>
          <w:rFonts w:eastAsia="Times New Roman"/>
          <w:color w:val="000000"/>
          <w:sz w:val="24"/>
          <w:lang w:val="sq-AL"/>
        </w:rPr>
        <w:t xml:space="preserve"> Programet e veprimit 2019 dhe 2020 përfshijnë një kontribut të BE</w:t>
      </w:r>
      <w:r>
        <w:rPr>
          <w:rFonts w:eastAsia="Times New Roman"/>
          <w:color w:val="000000"/>
          <w:sz w:val="24"/>
          <w:lang w:val="sq-AL"/>
        </w:rPr>
        <w:t>-s</w:t>
      </w:r>
      <w:r w:rsidRPr="00EA2327">
        <w:rPr>
          <w:rFonts w:eastAsia="Times New Roman"/>
          <w:color w:val="000000"/>
          <w:sz w:val="24"/>
          <w:lang w:val="sq-AL"/>
        </w:rPr>
        <w:t>ë në vlerë prej 176.6 milionë</w:t>
      </w:r>
      <w:r>
        <w:rPr>
          <w:rFonts w:eastAsia="Times New Roman"/>
          <w:color w:val="000000"/>
          <w:sz w:val="24"/>
          <w:lang w:val="sq-AL"/>
        </w:rPr>
        <w:t xml:space="preserve"> euro.</w:t>
      </w:r>
      <w:r w:rsidRPr="00EA2327">
        <w:rPr>
          <w:rFonts w:eastAsia="Times New Roman"/>
          <w:color w:val="000000"/>
          <w:sz w:val="24"/>
          <w:lang w:val="sq-AL"/>
        </w:rPr>
        <w:t xml:space="preserve"> Ndihma zbatohet nën menaxhim të drejtpërdrejtë nga Zyra e BE</w:t>
      </w:r>
      <w:r>
        <w:rPr>
          <w:rFonts w:eastAsia="Times New Roman"/>
          <w:color w:val="000000"/>
          <w:sz w:val="24"/>
          <w:lang w:val="sq-AL"/>
        </w:rPr>
        <w:t>-s</w:t>
      </w:r>
      <w:r w:rsidRPr="00EA2327">
        <w:rPr>
          <w:rFonts w:eastAsia="Times New Roman"/>
          <w:color w:val="000000"/>
          <w:sz w:val="24"/>
          <w:lang w:val="sq-AL"/>
        </w:rPr>
        <w:t>ë në Kosovë, si dhe përmes operacioneve të mbështetjes buxhet</w:t>
      </w:r>
      <w:r>
        <w:rPr>
          <w:rFonts w:eastAsia="Times New Roman"/>
          <w:color w:val="000000"/>
          <w:sz w:val="24"/>
          <w:lang w:val="sq-AL"/>
        </w:rPr>
        <w:t>ore</w:t>
      </w:r>
      <w:r w:rsidRPr="00EA2327">
        <w:rPr>
          <w:rFonts w:eastAsia="Times New Roman"/>
          <w:color w:val="000000"/>
          <w:sz w:val="24"/>
          <w:lang w:val="sq-AL"/>
        </w:rPr>
        <w:t xml:space="preserve"> për reformën e administratës publike dhe menaxhimin e financave publike.</w:t>
      </w:r>
    </w:p>
    <w:p w14:paraId="7DBFEEDE" w14:textId="77777777" w:rsidR="000279DB" w:rsidRPr="00EA2327" w:rsidRDefault="000279DB" w:rsidP="000279DB">
      <w:pPr>
        <w:spacing w:before="118"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Si pjesë e përgjigjes ndaj pandemisë COVID-19, 5 milionë</w:t>
      </w:r>
      <w:r>
        <w:rPr>
          <w:rFonts w:eastAsia="Times New Roman"/>
          <w:color w:val="000000"/>
          <w:sz w:val="24"/>
          <w:lang w:val="sq-AL"/>
        </w:rPr>
        <w:t xml:space="preserve"> euro</w:t>
      </w:r>
      <w:r w:rsidRPr="00EA2327">
        <w:rPr>
          <w:rFonts w:eastAsia="Times New Roman"/>
          <w:color w:val="000000"/>
          <w:sz w:val="24"/>
          <w:lang w:val="sq-AL"/>
        </w:rPr>
        <w:t xml:space="preserve"> janë rifokusuar për pajisje urgjente mjekësore dhe 62 milionë</w:t>
      </w:r>
      <w:r>
        <w:rPr>
          <w:rFonts w:eastAsia="Times New Roman"/>
          <w:color w:val="000000"/>
          <w:sz w:val="24"/>
          <w:lang w:val="sq-AL"/>
        </w:rPr>
        <w:t xml:space="preserve"> euro</w:t>
      </w:r>
      <w:r w:rsidRPr="00EA2327">
        <w:rPr>
          <w:rFonts w:eastAsia="Times New Roman"/>
          <w:color w:val="000000"/>
          <w:sz w:val="24"/>
          <w:lang w:val="sq-AL"/>
        </w:rPr>
        <w:t xml:space="preserve"> për masat e rimëkëmbjes socio-ekonomike nën IPA II. Kosova gjithashtu do të marrë deri në 100 milionë </w:t>
      </w:r>
      <w:r>
        <w:rPr>
          <w:rFonts w:eastAsia="Times New Roman"/>
          <w:color w:val="000000"/>
          <w:sz w:val="24"/>
          <w:lang w:val="sq-AL"/>
        </w:rPr>
        <w:t>euro</w:t>
      </w:r>
      <w:r w:rsidRPr="00EA2327">
        <w:rPr>
          <w:rFonts w:eastAsia="Times New Roman"/>
          <w:color w:val="000000"/>
          <w:sz w:val="24"/>
          <w:lang w:val="sq-AL"/>
        </w:rPr>
        <w:t xml:space="preserve"> kredi për ndihmë makrofinanciare. Për më tepër, Kosova përfiton nga programet </w:t>
      </w:r>
      <w:r>
        <w:rPr>
          <w:rFonts w:eastAsia="Times New Roman"/>
          <w:color w:val="000000"/>
          <w:sz w:val="24"/>
          <w:lang w:val="sq-AL"/>
        </w:rPr>
        <w:t>shum</w:t>
      </w:r>
      <w:r w:rsidRPr="00EA2327">
        <w:rPr>
          <w:rFonts w:eastAsia="Times New Roman"/>
          <w:color w:val="000000"/>
          <w:sz w:val="24"/>
          <w:lang w:val="sq-AL"/>
        </w:rPr>
        <w:t>ë</w:t>
      </w:r>
      <w:r>
        <w:rPr>
          <w:rFonts w:eastAsia="Times New Roman"/>
          <w:color w:val="000000"/>
          <w:sz w:val="24"/>
          <w:lang w:val="sq-AL"/>
        </w:rPr>
        <w:t>vend</w:t>
      </w:r>
      <w:r w:rsidRPr="00EA2327">
        <w:rPr>
          <w:rFonts w:eastAsia="Times New Roman"/>
          <w:color w:val="000000"/>
          <w:sz w:val="24"/>
          <w:lang w:val="sq-AL"/>
        </w:rPr>
        <w:t>ë</w:t>
      </w:r>
      <w:r>
        <w:rPr>
          <w:rFonts w:eastAsia="Times New Roman"/>
          <w:color w:val="000000"/>
          <w:sz w:val="24"/>
          <w:lang w:val="sq-AL"/>
        </w:rPr>
        <w:t>she</w:t>
      </w:r>
      <w:r w:rsidRPr="00EA2327">
        <w:rPr>
          <w:rFonts w:eastAsia="Times New Roman"/>
          <w:color w:val="000000"/>
          <w:sz w:val="24"/>
          <w:lang w:val="sq-AL"/>
        </w:rPr>
        <w:t xml:space="preserve"> dhe rajonale IPA dhe merr pjesë në tr</w:t>
      </w:r>
      <w:r>
        <w:rPr>
          <w:rFonts w:eastAsia="Times New Roman"/>
          <w:color w:val="000000"/>
          <w:sz w:val="24"/>
          <w:lang w:val="sq-AL"/>
        </w:rPr>
        <w:t>i</w:t>
      </w:r>
      <w:r w:rsidRPr="00EA2327">
        <w:rPr>
          <w:rFonts w:eastAsia="Times New Roman"/>
          <w:color w:val="000000"/>
          <w:sz w:val="24"/>
          <w:lang w:val="sq-AL"/>
        </w:rPr>
        <w:t xml:space="preserve"> programe bashkëpunimi ndërkufitar.</w:t>
      </w:r>
    </w:p>
    <w:p w14:paraId="473BA413" w14:textId="77777777" w:rsidR="000279DB" w:rsidRPr="00EA2327" w:rsidRDefault="000279DB" w:rsidP="000279DB">
      <w:pPr>
        <w:spacing w:before="120" w:line="276" w:lineRule="exact"/>
        <w:ind w:left="144" w:right="144"/>
        <w:jc w:val="both"/>
        <w:textAlignment w:val="baseline"/>
        <w:rPr>
          <w:rFonts w:eastAsia="Times New Roman"/>
          <w:color w:val="000000"/>
          <w:spacing w:val="1"/>
          <w:sz w:val="24"/>
          <w:lang w:val="sq-AL"/>
        </w:rPr>
      </w:pPr>
      <w:r w:rsidRPr="00EA2327">
        <w:rPr>
          <w:rFonts w:eastAsia="Times New Roman"/>
          <w:color w:val="000000"/>
          <w:spacing w:val="1"/>
          <w:sz w:val="24"/>
          <w:lang w:val="sq-AL"/>
        </w:rPr>
        <w:t xml:space="preserve">Kosova dhe </w:t>
      </w:r>
      <w:r w:rsidRPr="00EA2327">
        <w:rPr>
          <w:rFonts w:eastAsia="Times New Roman"/>
          <w:b/>
          <w:color w:val="000000"/>
          <w:spacing w:val="1"/>
          <w:sz w:val="24"/>
          <w:lang w:val="sq-AL"/>
        </w:rPr>
        <w:t>Europol</w:t>
      </w:r>
      <w:r>
        <w:rPr>
          <w:rFonts w:eastAsia="Times New Roman"/>
          <w:b/>
          <w:color w:val="000000"/>
          <w:spacing w:val="1"/>
          <w:sz w:val="24"/>
          <w:lang w:val="sq-AL"/>
        </w:rPr>
        <w:t>-i</w:t>
      </w:r>
      <w:r w:rsidRPr="00EA2327">
        <w:rPr>
          <w:rFonts w:eastAsia="Times New Roman"/>
          <w:b/>
          <w:color w:val="000000"/>
          <w:spacing w:val="1"/>
          <w:sz w:val="24"/>
          <w:lang w:val="sq-AL"/>
        </w:rPr>
        <w:t xml:space="preserve"> </w:t>
      </w:r>
      <w:r w:rsidRPr="00EA2327">
        <w:rPr>
          <w:rFonts w:eastAsia="Times New Roman"/>
          <w:color w:val="000000"/>
          <w:spacing w:val="1"/>
          <w:sz w:val="24"/>
          <w:lang w:val="sq-AL"/>
        </w:rPr>
        <w:t xml:space="preserve">kanë </w:t>
      </w:r>
      <w:r>
        <w:rPr>
          <w:rFonts w:eastAsia="Times New Roman"/>
          <w:color w:val="000000"/>
          <w:spacing w:val="1"/>
          <w:sz w:val="24"/>
          <w:lang w:val="sq-AL"/>
        </w:rPr>
        <w:t>arritur</w:t>
      </w:r>
      <w:r w:rsidRPr="00EA2327">
        <w:rPr>
          <w:rFonts w:eastAsia="Times New Roman"/>
          <w:color w:val="000000"/>
          <w:spacing w:val="1"/>
          <w:sz w:val="24"/>
          <w:lang w:val="sq-AL"/>
        </w:rPr>
        <w:t xml:space="preserve"> një marrëveshje pune në korrik t</w:t>
      </w:r>
      <w:r w:rsidRPr="00EA2327">
        <w:rPr>
          <w:rFonts w:eastAsia="Times New Roman"/>
          <w:color w:val="000000"/>
          <w:sz w:val="24"/>
          <w:lang w:val="sq-AL"/>
        </w:rPr>
        <w:t xml:space="preserve">ë vitit </w:t>
      </w:r>
      <w:r w:rsidRPr="00EA2327">
        <w:rPr>
          <w:rFonts w:eastAsia="Times New Roman"/>
          <w:color w:val="000000"/>
          <w:spacing w:val="1"/>
          <w:sz w:val="24"/>
          <w:lang w:val="sq-AL"/>
        </w:rPr>
        <w:t>2020. Marrëveshja do të përbëjë bazën për bashkëpunim të zgjeruar midis Policisë së Kosovës, Europol</w:t>
      </w:r>
      <w:r>
        <w:rPr>
          <w:rFonts w:eastAsia="Times New Roman"/>
          <w:color w:val="000000"/>
          <w:spacing w:val="1"/>
          <w:sz w:val="24"/>
          <w:lang w:val="sq-AL"/>
        </w:rPr>
        <w:t>-it</w:t>
      </w:r>
      <w:r w:rsidRPr="00EA2327">
        <w:rPr>
          <w:rFonts w:eastAsia="Times New Roman"/>
          <w:color w:val="000000"/>
          <w:spacing w:val="1"/>
          <w:sz w:val="24"/>
          <w:lang w:val="sq-AL"/>
        </w:rPr>
        <w:t xml:space="preserve"> dhe Shteteve Anëtare të BE</w:t>
      </w:r>
      <w:r>
        <w:rPr>
          <w:rFonts w:eastAsia="Times New Roman"/>
          <w:color w:val="000000"/>
          <w:spacing w:val="1"/>
          <w:sz w:val="24"/>
          <w:lang w:val="sq-AL"/>
        </w:rPr>
        <w:t>-s</w:t>
      </w:r>
      <w:r w:rsidRPr="00EA2327">
        <w:rPr>
          <w:rFonts w:eastAsia="Times New Roman"/>
          <w:color w:val="000000"/>
          <w:sz w:val="24"/>
          <w:lang w:val="sq-AL"/>
        </w:rPr>
        <w:t>ë</w:t>
      </w:r>
      <w:r w:rsidRPr="00EA2327">
        <w:rPr>
          <w:rFonts w:eastAsia="Times New Roman"/>
          <w:color w:val="000000"/>
          <w:spacing w:val="1"/>
          <w:sz w:val="24"/>
          <w:lang w:val="sq-AL"/>
        </w:rPr>
        <w:t>, në veçanti në adresimin e terrorizmit dhe ekstremizmit si dhe krimit të organizuar.</w:t>
      </w:r>
    </w:p>
    <w:p w14:paraId="56123642" w14:textId="77777777" w:rsidR="000279DB" w:rsidRPr="00EA2327" w:rsidRDefault="000279DB" w:rsidP="000279DB">
      <w:pPr>
        <w:spacing w:before="120"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Më 17 korrik 2017, Këshilli miratoi Marrëveshjen Kornizë midis BE</w:t>
      </w:r>
      <w:r>
        <w:rPr>
          <w:rFonts w:eastAsia="Times New Roman"/>
          <w:color w:val="000000"/>
          <w:sz w:val="24"/>
          <w:lang w:val="sq-AL"/>
        </w:rPr>
        <w:t>-s</w:t>
      </w:r>
      <w:r w:rsidRPr="00EA2327">
        <w:rPr>
          <w:rFonts w:eastAsia="Times New Roman"/>
          <w:color w:val="000000"/>
          <w:sz w:val="24"/>
          <w:lang w:val="sq-AL"/>
        </w:rPr>
        <w:t xml:space="preserve">ë dhe Kosovës mbi parimet e përgjithshme për pjesëmarrjen e Kosovës në </w:t>
      </w:r>
      <w:r w:rsidRPr="00EA2327">
        <w:rPr>
          <w:rFonts w:eastAsia="Times New Roman"/>
          <w:b/>
          <w:color w:val="000000"/>
          <w:sz w:val="24"/>
          <w:lang w:val="sq-AL"/>
        </w:rPr>
        <w:t>programet e BE</w:t>
      </w:r>
      <w:r>
        <w:rPr>
          <w:rFonts w:eastAsia="Times New Roman"/>
          <w:b/>
          <w:color w:val="000000"/>
          <w:sz w:val="24"/>
          <w:lang w:val="sq-AL"/>
        </w:rPr>
        <w:t>-s</w:t>
      </w:r>
      <w:r w:rsidRPr="00C47E89">
        <w:rPr>
          <w:rFonts w:eastAsia="Times New Roman"/>
          <w:b/>
          <w:color w:val="000000"/>
          <w:sz w:val="24"/>
          <w:lang w:val="sq-AL"/>
        </w:rPr>
        <w:t>ë</w:t>
      </w:r>
      <w:r w:rsidRPr="00EA2327">
        <w:rPr>
          <w:rFonts w:eastAsia="Times New Roman"/>
          <w:color w:val="000000"/>
          <w:sz w:val="24"/>
          <w:lang w:val="sq-AL"/>
        </w:rPr>
        <w:t xml:space="preserve">. Në vitin 2018, Kosova iu bashkua programeve Erasmus+, COSME, </w:t>
      </w:r>
      <w:r w:rsidRPr="00A6284F">
        <w:rPr>
          <w:rFonts w:eastAsia="Times New Roman"/>
          <w:color w:val="000000"/>
          <w:sz w:val="24"/>
          <w:lang w:val="sq-AL"/>
        </w:rPr>
        <w:t>Europe for Citizens dhe Creative Europe</w:t>
      </w:r>
      <w:r w:rsidRPr="00EA2327">
        <w:rPr>
          <w:rFonts w:eastAsia="Times New Roman"/>
          <w:color w:val="000000"/>
          <w:sz w:val="24"/>
          <w:lang w:val="sq-AL"/>
        </w:rPr>
        <w:t xml:space="preserve">. Në vitin 2020, Kosova iu bashkua programeve </w:t>
      </w:r>
      <w:r>
        <w:rPr>
          <w:rFonts w:eastAsia="Times New Roman"/>
          <w:color w:val="000000"/>
          <w:sz w:val="24"/>
          <w:lang w:val="sq-AL"/>
        </w:rPr>
        <w:t>Customs</w:t>
      </w:r>
      <w:r w:rsidRPr="00EA2327">
        <w:rPr>
          <w:rFonts w:eastAsia="Times New Roman"/>
          <w:color w:val="000000"/>
          <w:sz w:val="24"/>
          <w:lang w:val="sq-AL"/>
        </w:rPr>
        <w:t xml:space="preserve"> 2020 dhe Fiscalis 2020.</w:t>
      </w:r>
    </w:p>
    <w:p w14:paraId="13B85526" w14:textId="77777777" w:rsidR="000279DB" w:rsidRPr="00EA2327" w:rsidRDefault="000279DB" w:rsidP="000279DB">
      <w:pPr>
        <w:spacing w:before="122" w:line="276" w:lineRule="exact"/>
        <w:ind w:left="144" w:right="144"/>
        <w:jc w:val="both"/>
        <w:textAlignment w:val="baseline"/>
        <w:rPr>
          <w:rFonts w:eastAsia="Times New Roman"/>
          <w:color w:val="000000"/>
          <w:sz w:val="24"/>
          <w:lang w:val="sq-AL"/>
        </w:rPr>
      </w:pPr>
      <w:r w:rsidRPr="00EA2327">
        <w:rPr>
          <w:rFonts w:eastAsia="Times New Roman"/>
          <w:b/>
          <w:color w:val="000000"/>
          <w:sz w:val="24"/>
          <w:lang w:val="sq-AL"/>
        </w:rPr>
        <w:t>Dhomat e Specializuara të Kosovës</w:t>
      </w:r>
      <w:r w:rsidRPr="00EA2327">
        <w:rPr>
          <w:rFonts w:eastAsia="Times New Roman"/>
          <w:color w:val="000000"/>
          <w:sz w:val="24"/>
          <w:lang w:val="sq-AL"/>
        </w:rPr>
        <w:t xml:space="preserve"> dhe </w:t>
      </w:r>
      <w:r w:rsidRPr="00EA2327">
        <w:rPr>
          <w:rFonts w:eastAsia="Times New Roman"/>
          <w:b/>
          <w:color w:val="000000"/>
          <w:sz w:val="24"/>
          <w:lang w:val="sq-AL"/>
        </w:rPr>
        <w:t>Zyra e Prokurorit të Specializuar</w:t>
      </w:r>
      <w:r w:rsidRPr="00EA2327">
        <w:rPr>
          <w:rFonts w:eastAsia="Times New Roman"/>
          <w:color w:val="000000"/>
          <w:sz w:val="24"/>
          <w:lang w:val="sq-AL"/>
        </w:rPr>
        <w:t xml:space="preserve">, të themeluara për të hetuar dhe ndjekur penalisht pretendimet që burojnë nga Raporti i Këshillit të Evropës </w:t>
      </w:r>
      <w:r>
        <w:rPr>
          <w:rFonts w:eastAsia="Times New Roman"/>
          <w:color w:val="000000"/>
          <w:sz w:val="24"/>
          <w:lang w:val="sq-AL"/>
        </w:rPr>
        <w:t xml:space="preserve">i vitit </w:t>
      </w:r>
      <w:r w:rsidRPr="00EA2327">
        <w:rPr>
          <w:rFonts w:eastAsia="Times New Roman"/>
          <w:color w:val="000000"/>
          <w:sz w:val="24"/>
          <w:lang w:val="sq-AL"/>
        </w:rPr>
        <w:t xml:space="preserve">2011, </w:t>
      </w:r>
      <w:r w:rsidRPr="009E5D7F">
        <w:rPr>
          <w:rFonts w:eastAsia="Times New Roman"/>
          <w:color w:val="000000"/>
          <w:sz w:val="24"/>
          <w:lang w:val="sq-AL"/>
        </w:rPr>
        <w:t>që pohon shkelje të rënda të së drejtës ndërkombëtare</w:t>
      </w:r>
      <w:r w:rsidRPr="00EA2327">
        <w:rPr>
          <w:rFonts w:eastAsia="Times New Roman"/>
          <w:color w:val="000000"/>
          <w:sz w:val="24"/>
          <w:lang w:val="sq-AL"/>
        </w:rPr>
        <w:t>, vazhduan punën e tyre.</w:t>
      </w:r>
    </w:p>
    <w:p w14:paraId="21A75E1C" w14:textId="77777777" w:rsidR="000279DB" w:rsidRPr="00EA2327" w:rsidRDefault="000279DB" w:rsidP="000279DB">
      <w:pPr>
        <w:spacing w:before="123" w:after="807"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 xml:space="preserve">Që nga viti 2008, </w:t>
      </w:r>
      <w:r w:rsidRPr="00EA2327">
        <w:rPr>
          <w:rFonts w:eastAsia="Times New Roman"/>
          <w:b/>
          <w:color w:val="000000"/>
          <w:sz w:val="24"/>
          <w:lang w:val="sq-AL"/>
        </w:rPr>
        <w:t>Misioni Evropian i Sundimit të Ligjit në Kosovë</w:t>
      </w:r>
      <w:r w:rsidRPr="00EA2327">
        <w:rPr>
          <w:rFonts w:eastAsia="Times New Roman"/>
          <w:color w:val="000000"/>
          <w:sz w:val="24"/>
          <w:lang w:val="sq-AL"/>
        </w:rPr>
        <w:t xml:space="preserve"> (EULEX) ka ndihmuar autoritetet e Kosovës në krijimin e institucioneve të qëndrueshme dhe të pavarura të sundimit të ligjit. EULEX</w:t>
      </w:r>
      <w:r>
        <w:rPr>
          <w:rFonts w:eastAsia="Times New Roman"/>
          <w:color w:val="000000"/>
          <w:sz w:val="24"/>
          <w:lang w:val="sq-AL"/>
        </w:rPr>
        <w:t>-it</w:t>
      </w:r>
      <w:r w:rsidRPr="00EA2327">
        <w:rPr>
          <w:rFonts w:eastAsia="Times New Roman"/>
          <w:color w:val="000000"/>
          <w:sz w:val="24"/>
          <w:lang w:val="sq-AL"/>
        </w:rPr>
        <w:t xml:space="preserve"> iu dha një zgjatje njëvjeçar</w:t>
      </w:r>
      <w:r>
        <w:rPr>
          <w:rFonts w:eastAsia="Times New Roman"/>
          <w:color w:val="000000"/>
          <w:sz w:val="24"/>
          <w:lang w:val="sq-AL"/>
        </w:rPr>
        <w:t>e</w:t>
      </w:r>
      <w:r w:rsidRPr="00EA2327">
        <w:rPr>
          <w:rFonts w:eastAsia="Times New Roman"/>
          <w:color w:val="000000"/>
          <w:sz w:val="24"/>
          <w:lang w:val="sq-AL"/>
        </w:rPr>
        <w:t xml:space="preserve"> e mandatit teknik (korrik 2020-korrik 2021) gjatë pandemisë COVID-19. Misioni vazhdon të ndërmarrë aktivitete monitoruese dhe ka funksione të kufizuara ekzekutive.</w:t>
      </w:r>
    </w:p>
    <w:p w14:paraId="2CD220B4" w14:textId="77777777" w:rsidR="000279DB" w:rsidRPr="00EA2327" w:rsidRDefault="000279DB" w:rsidP="000279DB">
      <w:pPr>
        <w:spacing w:before="123" w:after="807" w:line="276" w:lineRule="exact"/>
        <w:rPr>
          <w:lang w:val="sq-AL"/>
        </w:rPr>
        <w:sectPr w:rsidR="000279DB" w:rsidRPr="00EA2327">
          <w:pgSz w:w="11909" w:h="16838"/>
          <w:pgMar w:top="1380" w:right="1274" w:bottom="562" w:left="1275" w:header="720" w:footer="720" w:gutter="0"/>
          <w:cols w:space="720"/>
        </w:sectPr>
      </w:pPr>
    </w:p>
    <w:p w14:paraId="143D6CA4" w14:textId="77777777" w:rsidR="000279DB" w:rsidRPr="00EA2327" w:rsidRDefault="000279DB" w:rsidP="000279DB">
      <w:pPr>
        <w:spacing w:before="4" w:line="249" w:lineRule="exact"/>
        <w:jc w:val="center"/>
        <w:textAlignment w:val="baseline"/>
        <w:rPr>
          <w:rFonts w:eastAsia="Times New Roman"/>
          <w:color w:val="000000"/>
          <w:spacing w:val="25"/>
          <w:lang w:val="sq-AL"/>
        </w:rPr>
      </w:pPr>
      <w:r w:rsidRPr="00EA2327">
        <w:rPr>
          <w:rFonts w:eastAsia="Times New Roman"/>
          <w:color w:val="000000"/>
          <w:spacing w:val="25"/>
          <w:lang w:val="sq-AL"/>
        </w:rPr>
        <w:lastRenderedPageBreak/>
        <w:t>106</w:t>
      </w:r>
    </w:p>
    <w:p w14:paraId="137D7B7D" w14:textId="77777777" w:rsidR="000279DB" w:rsidRPr="00EA2327" w:rsidRDefault="000279DB" w:rsidP="000279DB">
      <w:pPr>
        <w:rPr>
          <w:lang w:val="sq-AL"/>
        </w:rPr>
        <w:sectPr w:rsidR="000279DB" w:rsidRPr="00EA2327">
          <w:type w:val="continuous"/>
          <w:pgSz w:w="11909" w:h="16838"/>
          <w:pgMar w:top="1380" w:right="1262" w:bottom="562" w:left="1287" w:header="720" w:footer="720" w:gutter="0"/>
          <w:cols w:space="720"/>
        </w:sectPr>
      </w:pPr>
    </w:p>
    <w:p w14:paraId="4FF72ED2" w14:textId="77777777" w:rsidR="000279DB" w:rsidRPr="00EA2327" w:rsidRDefault="000279DB" w:rsidP="000279DB">
      <w:pPr>
        <w:spacing w:before="16" w:line="278"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lastRenderedPageBreak/>
        <w:t>Deri më tani, sipas qeverisë, Kosova është njohur nga 114 vende, përfshirë 23 Shtete Anëtare të BE</w:t>
      </w:r>
      <w:r>
        <w:rPr>
          <w:rFonts w:eastAsia="Times New Roman"/>
          <w:color w:val="000000"/>
          <w:sz w:val="24"/>
          <w:lang w:val="sq-AL"/>
        </w:rPr>
        <w:t>-s</w:t>
      </w:r>
      <w:r w:rsidRPr="00EA2327">
        <w:rPr>
          <w:rFonts w:eastAsia="Times New Roman"/>
          <w:color w:val="000000"/>
          <w:sz w:val="24"/>
          <w:lang w:val="sq-AL"/>
        </w:rPr>
        <w:t>ë.</w:t>
      </w:r>
    </w:p>
    <w:p w14:paraId="58CC01E8" w14:textId="77777777" w:rsidR="000279DB" w:rsidRPr="00EA2327" w:rsidRDefault="000279DB" w:rsidP="000279DB">
      <w:pPr>
        <w:spacing w:before="120" w:line="276"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 xml:space="preserve">Gjatë periudhës së raportimit, Sekretari i Përgjithshëm i </w:t>
      </w:r>
      <w:r>
        <w:rPr>
          <w:rFonts w:eastAsia="Times New Roman"/>
          <w:color w:val="000000"/>
          <w:sz w:val="24"/>
          <w:lang w:val="sq-AL"/>
        </w:rPr>
        <w:t>O</w:t>
      </w:r>
      <w:r w:rsidRPr="00EA2327">
        <w:rPr>
          <w:rFonts w:eastAsia="Times New Roman"/>
          <w:color w:val="000000"/>
          <w:sz w:val="24"/>
          <w:lang w:val="sq-AL"/>
        </w:rPr>
        <w:t>KB</w:t>
      </w:r>
      <w:r>
        <w:rPr>
          <w:rFonts w:eastAsia="Times New Roman"/>
          <w:color w:val="000000"/>
          <w:sz w:val="24"/>
          <w:lang w:val="sq-AL"/>
        </w:rPr>
        <w:t>-s</w:t>
      </w:r>
      <w:r w:rsidRPr="00EA2327">
        <w:rPr>
          <w:rFonts w:eastAsia="Times New Roman"/>
          <w:color w:val="000000"/>
          <w:sz w:val="24"/>
          <w:lang w:val="sq-AL"/>
        </w:rPr>
        <w:t xml:space="preserve">ë vazhdoi të </w:t>
      </w:r>
      <w:r>
        <w:rPr>
          <w:rFonts w:eastAsia="Times New Roman"/>
          <w:color w:val="000000"/>
          <w:sz w:val="24"/>
          <w:lang w:val="sq-AL"/>
        </w:rPr>
        <w:t>ofronte</w:t>
      </w:r>
      <w:r w:rsidRPr="00EA2327">
        <w:rPr>
          <w:rFonts w:eastAsia="Times New Roman"/>
          <w:color w:val="000000"/>
          <w:sz w:val="24"/>
          <w:lang w:val="sq-AL"/>
        </w:rPr>
        <w:t xml:space="preserve"> përditësime të rregullta mbi zbatimin e misionit të </w:t>
      </w:r>
      <w:r>
        <w:rPr>
          <w:rFonts w:eastAsia="Times New Roman"/>
          <w:color w:val="000000"/>
          <w:sz w:val="24"/>
          <w:lang w:val="sq-AL"/>
        </w:rPr>
        <w:t>O</w:t>
      </w:r>
      <w:r w:rsidRPr="00EA2327">
        <w:rPr>
          <w:rFonts w:eastAsia="Times New Roman"/>
          <w:color w:val="000000"/>
          <w:sz w:val="24"/>
          <w:lang w:val="sq-AL"/>
        </w:rPr>
        <w:t>KB</w:t>
      </w:r>
      <w:r>
        <w:rPr>
          <w:rFonts w:eastAsia="Times New Roman"/>
          <w:color w:val="000000"/>
          <w:sz w:val="24"/>
          <w:lang w:val="sq-AL"/>
        </w:rPr>
        <w:t>-s</w:t>
      </w:r>
      <w:r w:rsidRPr="00EA2327">
        <w:rPr>
          <w:rFonts w:eastAsia="Times New Roman"/>
          <w:color w:val="000000"/>
          <w:sz w:val="24"/>
          <w:lang w:val="sq-AL"/>
        </w:rPr>
        <w:t>ë në Kosovë (UNMIK). Ai mirëpriti veçanërisht tranzicionin paqësor të pushtetit pas zgjedhjeve legjislative në tetor të vitit 2019 dhe inkurajoi rifillimin e shpejtë të Dialogut të lehtësuar nga BE</w:t>
      </w:r>
      <w:r>
        <w:rPr>
          <w:rFonts w:eastAsia="Times New Roman"/>
          <w:color w:val="000000"/>
          <w:sz w:val="24"/>
          <w:lang w:val="sq-AL"/>
        </w:rPr>
        <w:t>-ja</w:t>
      </w:r>
      <w:r w:rsidRPr="00EA2327">
        <w:rPr>
          <w:rFonts w:eastAsia="Times New Roman"/>
          <w:color w:val="000000"/>
          <w:sz w:val="24"/>
          <w:lang w:val="sq-AL"/>
        </w:rPr>
        <w:t>.</w:t>
      </w:r>
    </w:p>
    <w:p w14:paraId="25721665" w14:textId="77777777" w:rsidR="000279DB" w:rsidRPr="00EA2327" w:rsidRDefault="000279DB" w:rsidP="000279DB">
      <w:pPr>
        <w:spacing w:before="116" w:after="11741" w:line="278" w:lineRule="exact"/>
        <w:ind w:left="144" w:right="144"/>
        <w:jc w:val="both"/>
        <w:textAlignment w:val="baseline"/>
        <w:rPr>
          <w:rFonts w:eastAsia="Times New Roman"/>
          <w:color w:val="000000"/>
          <w:sz w:val="24"/>
          <w:lang w:val="sq-AL"/>
        </w:rPr>
      </w:pPr>
      <w:r w:rsidRPr="00EA2327">
        <w:rPr>
          <w:rFonts w:eastAsia="Times New Roman"/>
          <w:color w:val="000000"/>
          <w:sz w:val="24"/>
          <w:lang w:val="sq-AL"/>
        </w:rPr>
        <w:t xml:space="preserve">Forca e Kosovës e udhëhequr nga NATO (KFOR) ka vazhduar të ndihmojë në sigurimin e një ambienti të sigurt në Kosovë. Në gusht të vitit 2020, ajo kishte 3419 </w:t>
      </w:r>
      <w:r>
        <w:rPr>
          <w:rFonts w:eastAsia="Times New Roman"/>
          <w:color w:val="000000"/>
          <w:sz w:val="24"/>
          <w:lang w:val="sq-AL"/>
        </w:rPr>
        <w:t>trupa</w:t>
      </w:r>
      <w:r w:rsidRPr="00EA2327">
        <w:rPr>
          <w:rFonts w:eastAsia="Times New Roman"/>
          <w:color w:val="000000"/>
          <w:sz w:val="24"/>
          <w:lang w:val="sq-AL"/>
        </w:rPr>
        <w:t>.</w:t>
      </w:r>
    </w:p>
    <w:p w14:paraId="24D1F6DC" w14:textId="77777777" w:rsidR="000279DB" w:rsidRPr="00EA2327" w:rsidRDefault="000279DB" w:rsidP="000279DB">
      <w:pPr>
        <w:spacing w:before="116" w:after="11741" w:line="278" w:lineRule="exact"/>
        <w:rPr>
          <w:lang w:val="sq-AL"/>
        </w:rPr>
        <w:sectPr w:rsidR="000279DB" w:rsidRPr="00EA2327">
          <w:pgSz w:w="11909" w:h="16838"/>
          <w:pgMar w:top="1400" w:right="1274" w:bottom="562" w:left="1275" w:header="720" w:footer="720" w:gutter="0"/>
          <w:cols w:space="720"/>
        </w:sectPr>
      </w:pPr>
    </w:p>
    <w:p w14:paraId="25F82B6B" w14:textId="77777777" w:rsidR="000279DB" w:rsidRPr="00EA2327" w:rsidRDefault="000279DB" w:rsidP="000279DB">
      <w:pPr>
        <w:spacing w:before="4" w:line="249" w:lineRule="exact"/>
        <w:jc w:val="center"/>
        <w:textAlignment w:val="baseline"/>
        <w:rPr>
          <w:rFonts w:eastAsia="Times New Roman"/>
          <w:color w:val="000000"/>
          <w:spacing w:val="24"/>
          <w:lang w:val="sq-AL"/>
        </w:rPr>
      </w:pPr>
      <w:r w:rsidRPr="00EA2327">
        <w:rPr>
          <w:rFonts w:eastAsia="Times New Roman"/>
          <w:color w:val="000000"/>
          <w:spacing w:val="24"/>
          <w:lang w:val="sq-AL"/>
        </w:rPr>
        <w:lastRenderedPageBreak/>
        <w:t>107</w:t>
      </w:r>
    </w:p>
    <w:p w14:paraId="3CA66503" w14:textId="77777777" w:rsidR="000279DB" w:rsidRPr="00EA2327" w:rsidRDefault="000279DB" w:rsidP="000279DB">
      <w:pPr>
        <w:rPr>
          <w:lang w:val="sq-AL"/>
        </w:rPr>
        <w:sectPr w:rsidR="000279DB" w:rsidRPr="00EA2327">
          <w:type w:val="continuous"/>
          <w:pgSz w:w="11909" w:h="16838"/>
          <w:pgMar w:top="1400" w:right="1265" w:bottom="562" w:left="1284" w:header="720" w:footer="720" w:gutter="0"/>
          <w:cols w:space="720"/>
        </w:sectPr>
      </w:pPr>
    </w:p>
    <w:p w14:paraId="567E0652" w14:textId="77777777" w:rsidR="000279DB" w:rsidRPr="00EA2327" w:rsidRDefault="000279DB" w:rsidP="000279DB">
      <w:pPr>
        <w:spacing w:after="321" w:line="303" w:lineRule="exact"/>
        <w:ind w:left="72"/>
        <w:textAlignment w:val="baseline"/>
        <w:rPr>
          <w:rFonts w:eastAsia="Times New Roman"/>
          <w:b/>
          <w:color w:val="000000"/>
          <w:sz w:val="24"/>
          <w:lang w:val="sq-AL"/>
        </w:rPr>
      </w:pPr>
      <w:r w:rsidRPr="00EA2327">
        <w:rPr>
          <w:rFonts w:eastAsia="Times New Roman"/>
          <w:b/>
          <w:color w:val="000000"/>
          <w:sz w:val="24"/>
          <w:lang w:val="sq-AL"/>
        </w:rPr>
        <w:lastRenderedPageBreak/>
        <w:t>TË DHËNAT STATISTIKORE (</w:t>
      </w:r>
      <w:r>
        <w:rPr>
          <w:rFonts w:eastAsia="Times New Roman"/>
          <w:b/>
          <w:color w:val="000000"/>
          <w:sz w:val="24"/>
          <w:lang w:val="sq-AL"/>
        </w:rPr>
        <w:t>deri m</w:t>
      </w:r>
      <w:r w:rsidRPr="00EA2327">
        <w:rPr>
          <w:rFonts w:eastAsia="Times New Roman"/>
          <w:b/>
          <w:color w:val="000000"/>
          <w:sz w:val="24"/>
          <w:lang w:val="sq-AL"/>
        </w:rPr>
        <w:t xml:space="preserve">ë 03.04.2020) </w:t>
      </w:r>
      <w:r w:rsidRPr="00EA2327">
        <w:rPr>
          <w:rFonts w:eastAsia="Times New Roman"/>
          <w:b/>
          <w:color w:val="000000"/>
          <w:sz w:val="24"/>
          <w:lang w:val="sq-AL"/>
        </w:rPr>
        <w:br/>
      </w:r>
      <w:r>
        <w:rPr>
          <w:rFonts w:eastAsia="Times New Roman"/>
          <w:b/>
          <w:color w:val="FF0000"/>
          <w:sz w:val="24"/>
          <w:lang w:val="sq-AL"/>
        </w:rPr>
        <w:t>Kosov</w:t>
      </w:r>
      <w:r w:rsidRPr="007E6AF1">
        <w:rPr>
          <w:rFonts w:eastAsia="Times New Roman"/>
          <w:b/>
          <w:color w:val="FF0000"/>
          <w:sz w:val="24"/>
          <w:lang w:val="sq-AL"/>
        </w:rPr>
        <w:t>ë</w:t>
      </w:r>
    </w:p>
    <w:tbl>
      <w:tblPr>
        <w:tblW w:w="0" w:type="auto"/>
        <w:tblInd w:w="19" w:type="dxa"/>
        <w:tblLayout w:type="fixed"/>
        <w:tblCellMar>
          <w:left w:w="0" w:type="dxa"/>
          <w:right w:w="0" w:type="dxa"/>
        </w:tblCellMar>
        <w:tblLook w:val="04A0" w:firstRow="1" w:lastRow="0" w:firstColumn="1" w:lastColumn="0" w:noHBand="0" w:noVBand="1"/>
      </w:tblPr>
      <w:tblGrid>
        <w:gridCol w:w="6811"/>
        <w:gridCol w:w="640"/>
        <w:gridCol w:w="1059"/>
        <w:gridCol w:w="1138"/>
        <w:gridCol w:w="1133"/>
        <w:gridCol w:w="1133"/>
        <w:gridCol w:w="1132"/>
        <w:gridCol w:w="1143"/>
      </w:tblGrid>
      <w:tr w:rsidR="000279DB" w:rsidRPr="00EA2327" w14:paraId="424C1722"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3BC556A6" w14:textId="77777777" w:rsidR="000279DB" w:rsidRPr="00EA2327" w:rsidRDefault="000279DB" w:rsidP="006904CF">
            <w:pPr>
              <w:spacing w:after="350" w:line="274" w:lineRule="exact"/>
              <w:ind w:left="111"/>
              <w:textAlignment w:val="baseline"/>
              <w:rPr>
                <w:rFonts w:eastAsia="Times New Roman"/>
                <w:b/>
                <w:color w:val="000000"/>
                <w:sz w:val="24"/>
                <w:lang w:val="sq-AL"/>
              </w:rPr>
            </w:pPr>
            <w:r w:rsidRPr="00EA2327">
              <w:rPr>
                <w:rFonts w:eastAsia="Times New Roman"/>
                <w:b/>
                <w:color w:val="000000"/>
                <w:sz w:val="24"/>
                <w:lang w:val="sq-AL"/>
              </w:rPr>
              <w:t>Të dhënat themelore</w:t>
            </w:r>
          </w:p>
        </w:tc>
        <w:tc>
          <w:tcPr>
            <w:tcW w:w="640" w:type="dxa"/>
            <w:tcBorders>
              <w:top w:val="single" w:sz="7" w:space="0" w:color="000000"/>
              <w:left w:val="single" w:sz="7" w:space="0" w:color="000000"/>
              <w:bottom w:val="single" w:sz="7" w:space="0" w:color="000000"/>
              <w:right w:val="single" w:sz="7" w:space="0" w:color="000000"/>
            </w:tcBorders>
          </w:tcPr>
          <w:p w14:paraId="1C99F67F" w14:textId="77777777" w:rsidR="000279DB" w:rsidRPr="00EA2327" w:rsidRDefault="000279DB" w:rsidP="006904CF">
            <w:pPr>
              <w:spacing w:after="39" w:line="276" w:lineRule="auto"/>
              <w:ind w:left="72" w:right="180"/>
              <w:textAlignment w:val="baseline"/>
              <w:rPr>
                <w:rFonts w:eastAsia="Times New Roman"/>
                <w:color w:val="000000"/>
                <w:sz w:val="20"/>
                <w:szCs w:val="20"/>
                <w:lang w:val="sq-AL"/>
              </w:rPr>
            </w:pPr>
            <w:r w:rsidRPr="00EA2327">
              <w:rPr>
                <w:rFonts w:eastAsia="Times New Roman"/>
                <w:color w:val="000000"/>
                <w:sz w:val="20"/>
                <w:szCs w:val="20"/>
                <w:lang w:val="sq-AL"/>
              </w:rPr>
              <w:t>Shënim</w:t>
            </w:r>
          </w:p>
        </w:tc>
        <w:tc>
          <w:tcPr>
            <w:tcW w:w="1059" w:type="dxa"/>
            <w:tcBorders>
              <w:top w:val="single" w:sz="7" w:space="0" w:color="000000"/>
              <w:left w:val="single" w:sz="7" w:space="0" w:color="000000"/>
              <w:bottom w:val="single" w:sz="7" w:space="0" w:color="000000"/>
              <w:right w:val="single" w:sz="7" w:space="0" w:color="000000"/>
            </w:tcBorders>
          </w:tcPr>
          <w:p w14:paraId="599237F5" w14:textId="77777777" w:rsidR="000279DB" w:rsidRPr="00EA2327" w:rsidRDefault="000279DB" w:rsidP="006904CF">
            <w:pPr>
              <w:spacing w:after="356" w:line="273" w:lineRule="exact"/>
              <w:ind w:left="115"/>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59799954" w14:textId="77777777" w:rsidR="000279DB" w:rsidRPr="00EA2327" w:rsidRDefault="000279DB" w:rsidP="006904CF">
            <w:pPr>
              <w:spacing w:after="356" w:line="273" w:lineRule="exact"/>
              <w:ind w:left="116"/>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28FC17DD"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6A2C45C9"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3F7E1B51" w14:textId="77777777" w:rsidR="000279DB" w:rsidRPr="00EA2327" w:rsidRDefault="000279DB" w:rsidP="006904CF">
            <w:pPr>
              <w:spacing w:after="356" w:line="273" w:lineRule="exact"/>
              <w:ind w:left="115"/>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3EAD075" w14:textId="77777777" w:rsidR="000279DB" w:rsidRPr="00EA2327" w:rsidRDefault="000279DB" w:rsidP="006904CF">
            <w:pPr>
              <w:spacing w:after="356" w:line="273"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661DC3DE"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7C204C23"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Popullsia (mijë)</w:t>
            </w:r>
          </w:p>
        </w:tc>
        <w:tc>
          <w:tcPr>
            <w:tcW w:w="640" w:type="dxa"/>
            <w:tcBorders>
              <w:top w:val="single" w:sz="7" w:space="0" w:color="000000"/>
              <w:left w:val="single" w:sz="7" w:space="0" w:color="000000"/>
              <w:bottom w:val="single" w:sz="7" w:space="0" w:color="000000"/>
              <w:right w:val="single" w:sz="7" w:space="0" w:color="000000"/>
            </w:tcBorders>
          </w:tcPr>
          <w:p w14:paraId="7E15E448"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28E38AE1"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2 127</w:t>
            </w:r>
          </w:p>
        </w:tc>
        <w:tc>
          <w:tcPr>
            <w:tcW w:w="1138" w:type="dxa"/>
            <w:tcBorders>
              <w:top w:val="single" w:sz="7" w:space="0" w:color="000000"/>
              <w:left w:val="single" w:sz="7" w:space="0" w:color="000000"/>
              <w:bottom w:val="single" w:sz="7" w:space="0" w:color="000000"/>
              <w:right w:val="single" w:sz="7" w:space="0" w:color="000000"/>
            </w:tcBorders>
            <w:vAlign w:val="center"/>
          </w:tcPr>
          <w:p w14:paraId="3C53A2CB"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1 821be</w:t>
            </w:r>
          </w:p>
        </w:tc>
        <w:tc>
          <w:tcPr>
            <w:tcW w:w="1133" w:type="dxa"/>
            <w:tcBorders>
              <w:top w:val="single" w:sz="7" w:space="0" w:color="000000"/>
              <w:left w:val="single" w:sz="7" w:space="0" w:color="000000"/>
              <w:bottom w:val="single" w:sz="7" w:space="0" w:color="000000"/>
              <w:right w:val="single" w:sz="7" w:space="0" w:color="000000"/>
            </w:tcBorders>
            <w:vAlign w:val="center"/>
          </w:tcPr>
          <w:p w14:paraId="6F992367"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1 805e</w:t>
            </w:r>
          </w:p>
        </w:tc>
        <w:tc>
          <w:tcPr>
            <w:tcW w:w="1133" w:type="dxa"/>
            <w:tcBorders>
              <w:top w:val="single" w:sz="7" w:space="0" w:color="000000"/>
              <w:left w:val="single" w:sz="7" w:space="0" w:color="000000"/>
              <w:bottom w:val="single" w:sz="7" w:space="0" w:color="000000"/>
              <w:right w:val="single" w:sz="7" w:space="0" w:color="000000"/>
            </w:tcBorders>
            <w:vAlign w:val="center"/>
          </w:tcPr>
          <w:p w14:paraId="60F02891"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1 772e</w:t>
            </w:r>
          </w:p>
        </w:tc>
        <w:tc>
          <w:tcPr>
            <w:tcW w:w="1132" w:type="dxa"/>
            <w:tcBorders>
              <w:top w:val="single" w:sz="7" w:space="0" w:color="000000"/>
              <w:left w:val="single" w:sz="7" w:space="0" w:color="000000"/>
              <w:bottom w:val="single" w:sz="7" w:space="0" w:color="000000"/>
              <w:right w:val="single" w:sz="7" w:space="0" w:color="000000"/>
            </w:tcBorders>
            <w:vAlign w:val="center"/>
          </w:tcPr>
          <w:p w14:paraId="78513025"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1 784e</w:t>
            </w:r>
          </w:p>
        </w:tc>
        <w:tc>
          <w:tcPr>
            <w:tcW w:w="1143" w:type="dxa"/>
            <w:tcBorders>
              <w:top w:val="single" w:sz="7" w:space="0" w:color="000000"/>
              <w:left w:val="single" w:sz="7" w:space="0" w:color="000000"/>
              <w:bottom w:val="single" w:sz="7" w:space="0" w:color="000000"/>
              <w:right w:val="single" w:sz="7" w:space="0" w:color="000000"/>
            </w:tcBorders>
            <w:vAlign w:val="center"/>
          </w:tcPr>
          <w:p w14:paraId="5DB0E3BD"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1 799e</w:t>
            </w:r>
          </w:p>
        </w:tc>
      </w:tr>
      <w:tr w:rsidR="000279DB" w:rsidRPr="00EA2327" w14:paraId="3B5AA172"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1EEFFF4E" w14:textId="77777777" w:rsidR="000279DB" w:rsidRPr="007E6AF1" w:rsidRDefault="000279DB" w:rsidP="006904CF">
            <w:pPr>
              <w:spacing w:after="48" w:line="273" w:lineRule="exact"/>
              <w:ind w:left="111"/>
              <w:textAlignment w:val="baseline"/>
              <w:rPr>
                <w:rFonts w:eastAsia="Times New Roman"/>
                <w:color w:val="000000"/>
                <w:sz w:val="24"/>
                <w:szCs w:val="24"/>
                <w:lang w:val="sq-AL"/>
              </w:rPr>
            </w:pPr>
            <w:r w:rsidRPr="007E6AF1">
              <w:rPr>
                <w:rFonts w:eastAsia="Times New Roman"/>
                <w:color w:val="000000"/>
                <w:sz w:val="24"/>
                <w:szCs w:val="24"/>
                <w:lang w:val="sq-AL"/>
              </w:rPr>
              <w:t>Sipërfaqja e përgjithshme e vendit (km</w:t>
            </w:r>
            <w:r w:rsidRPr="007E6AF1">
              <w:rPr>
                <w:rFonts w:eastAsia="Times New Roman"/>
                <w:color w:val="000000"/>
                <w:sz w:val="24"/>
                <w:szCs w:val="24"/>
                <w:vertAlign w:val="superscript"/>
                <w:lang w:val="sq-AL"/>
              </w:rPr>
              <w:t>2</w:t>
            </w:r>
            <w:r w:rsidRPr="007E6AF1">
              <w:rPr>
                <w:rFonts w:eastAsia="Times New Roman"/>
                <w:color w:val="000000"/>
                <w:sz w:val="24"/>
                <w:szCs w:val="24"/>
                <w:lang w:val="sq-AL"/>
              </w:rPr>
              <w:t>)</w:t>
            </w:r>
          </w:p>
        </w:tc>
        <w:tc>
          <w:tcPr>
            <w:tcW w:w="640" w:type="dxa"/>
            <w:tcBorders>
              <w:top w:val="single" w:sz="7" w:space="0" w:color="000000"/>
              <w:left w:val="single" w:sz="7" w:space="0" w:color="000000"/>
              <w:bottom w:val="single" w:sz="7" w:space="0" w:color="000000"/>
              <w:right w:val="single" w:sz="7" w:space="0" w:color="000000"/>
            </w:tcBorders>
            <w:vAlign w:val="center"/>
          </w:tcPr>
          <w:p w14:paraId="78221D23" w14:textId="77777777" w:rsidR="000279DB" w:rsidRPr="00EA2327" w:rsidRDefault="000279DB" w:rsidP="006904CF">
            <w:pPr>
              <w:spacing w:after="48" w:line="273" w:lineRule="exact"/>
              <w:jc w:val="center"/>
              <w:textAlignment w:val="baseline"/>
              <w:rPr>
                <w:rFonts w:eastAsia="Times New Roman"/>
                <w:color w:val="000000"/>
                <w:sz w:val="24"/>
                <w:lang w:val="sq-AL"/>
              </w:rPr>
            </w:pPr>
            <w:r w:rsidRPr="00EA2327">
              <w:rPr>
                <w:rFonts w:eastAsia="Times New Roman"/>
                <w:color w:val="000000"/>
                <w:sz w:val="24"/>
                <w:lang w:val="sq-AL"/>
              </w:rPr>
              <w:t>1)</w:t>
            </w:r>
          </w:p>
        </w:tc>
        <w:tc>
          <w:tcPr>
            <w:tcW w:w="1059" w:type="dxa"/>
            <w:tcBorders>
              <w:top w:val="single" w:sz="7" w:space="0" w:color="000000"/>
              <w:left w:val="single" w:sz="7" w:space="0" w:color="000000"/>
              <w:bottom w:val="single" w:sz="7" w:space="0" w:color="000000"/>
              <w:right w:val="single" w:sz="7" w:space="0" w:color="000000"/>
            </w:tcBorders>
            <w:vAlign w:val="center"/>
          </w:tcPr>
          <w:p w14:paraId="4FC4C4B2" w14:textId="77777777" w:rsidR="000279DB" w:rsidRPr="00EA2327" w:rsidRDefault="000279DB" w:rsidP="006904CF">
            <w:pPr>
              <w:spacing w:after="48" w:line="273" w:lineRule="exact"/>
              <w:ind w:left="115"/>
              <w:textAlignment w:val="baseline"/>
              <w:rPr>
                <w:rFonts w:eastAsia="Times New Roman"/>
                <w:color w:val="000000"/>
                <w:sz w:val="24"/>
                <w:lang w:val="sq-AL"/>
              </w:rPr>
            </w:pPr>
            <w:r w:rsidRPr="00EA2327">
              <w:rPr>
                <w:rFonts w:eastAsia="Times New Roman"/>
                <w:color w:val="000000"/>
                <w:sz w:val="24"/>
                <w:lang w:val="sq-AL"/>
              </w:rPr>
              <w:t>10 908</w:t>
            </w:r>
          </w:p>
        </w:tc>
        <w:tc>
          <w:tcPr>
            <w:tcW w:w="1138" w:type="dxa"/>
            <w:tcBorders>
              <w:top w:val="single" w:sz="7" w:space="0" w:color="000000"/>
              <w:left w:val="single" w:sz="7" w:space="0" w:color="000000"/>
              <w:bottom w:val="single" w:sz="7" w:space="0" w:color="000000"/>
              <w:right w:val="single" w:sz="7" w:space="0" w:color="000000"/>
            </w:tcBorders>
            <w:vAlign w:val="center"/>
          </w:tcPr>
          <w:p w14:paraId="4ABAB99B" w14:textId="77777777" w:rsidR="000279DB" w:rsidRPr="00EA2327" w:rsidRDefault="000279DB" w:rsidP="006904CF">
            <w:pPr>
              <w:spacing w:after="48" w:line="273" w:lineRule="exact"/>
              <w:ind w:left="116"/>
              <w:textAlignment w:val="baseline"/>
              <w:rPr>
                <w:rFonts w:eastAsia="Times New Roman"/>
                <w:color w:val="000000"/>
                <w:sz w:val="24"/>
                <w:lang w:val="sq-AL"/>
              </w:rPr>
            </w:pPr>
            <w:r w:rsidRPr="00EA2327">
              <w:rPr>
                <w:rFonts w:eastAsia="Times New Roman"/>
                <w:color w:val="000000"/>
                <w:sz w:val="24"/>
                <w:lang w:val="sq-AL"/>
              </w:rPr>
              <w:t>10 908</w:t>
            </w:r>
          </w:p>
        </w:tc>
        <w:tc>
          <w:tcPr>
            <w:tcW w:w="1133" w:type="dxa"/>
            <w:tcBorders>
              <w:top w:val="single" w:sz="7" w:space="0" w:color="000000"/>
              <w:left w:val="single" w:sz="7" w:space="0" w:color="000000"/>
              <w:bottom w:val="single" w:sz="7" w:space="0" w:color="000000"/>
              <w:right w:val="single" w:sz="7" w:space="0" w:color="000000"/>
            </w:tcBorders>
            <w:vAlign w:val="center"/>
          </w:tcPr>
          <w:p w14:paraId="786F3A15" w14:textId="77777777" w:rsidR="000279DB" w:rsidRPr="00EA2327" w:rsidRDefault="000279DB" w:rsidP="006904CF">
            <w:pPr>
              <w:spacing w:after="48" w:line="273" w:lineRule="exact"/>
              <w:ind w:left="111"/>
              <w:textAlignment w:val="baseline"/>
              <w:rPr>
                <w:rFonts w:eastAsia="Times New Roman"/>
                <w:color w:val="000000"/>
                <w:sz w:val="24"/>
                <w:lang w:val="sq-AL"/>
              </w:rPr>
            </w:pPr>
            <w:r w:rsidRPr="00EA2327">
              <w:rPr>
                <w:rFonts w:eastAsia="Times New Roman"/>
                <w:color w:val="000000"/>
                <w:sz w:val="24"/>
                <w:lang w:val="sq-AL"/>
              </w:rPr>
              <w:t>10 908</w:t>
            </w:r>
          </w:p>
        </w:tc>
        <w:tc>
          <w:tcPr>
            <w:tcW w:w="1133" w:type="dxa"/>
            <w:tcBorders>
              <w:top w:val="single" w:sz="7" w:space="0" w:color="000000"/>
              <w:left w:val="single" w:sz="7" w:space="0" w:color="000000"/>
              <w:bottom w:val="single" w:sz="7" w:space="0" w:color="000000"/>
              <w:right w:val="single" w:sz="7" w:space="0" w:color="000000"/>
            </w:tcBorders>
            <w:vAlign w:val="center"/>
          </w:tcPr>
          <w:p w14:paraId="5E144278" w14:textId="77777777" w:rsidR="000279DB" w:rsidRPr="00EA2327" w:rsidRDefault="000279DB" w:rsidP="006904CF">
            <w:pPr>
              <w:spacing w:after="48" w:line="273" w:lineRule="exact"/>
              <w:ind w:left="111"/>
              <w:textAlignment w:val="baseline"/>
              <w:rPr>
                <w:rFonts w:eastAsia="Times New Roman"/>
                <w:color w:val="000000"/>
                <w:sz w:val="24"/>
                <w:lang w:val="sq-AL"/>
              </w:rPr>
            </w:pPr>
            <w:r w:rsidRPr="00EA2327">
              <w:rPr>
                <w:rFonts w:eastAsia="Times New Roman"/>
                <w:color w:val="000000"/>
                <w:sz w:val="24"/>
                <w:lang w:val="sq-AL"/>
              </w:rPr>
              <w:t>10 908</w:t>
            </w:r>
          </w:p>
        </w:tc>
        <w:tc>
          <w:tcPr>
            <w:tcW w:w="1132" w:type="dxa"/>
            <w:tcBorders>
              <w:top w:val="single" w:sz="7" w:space="0" w:color="000000"/>
              <w:left w:val="single" w:sz="7" w:space="0" w:color="000000"/>
              <w:bottom w:val="single" w:sz="7" w:space="0" w:color="000000"/>
              <w:right w:val="single" w:sz="7" w:space="0" w:color="000000"/>
            </w:tcBorders>
            <w:vAlign w:val="center"/>
          </w:tcPr>
          <w:p w14:paraId="4A46E5C3" w14:textId="77777777" w:rsidR="000279DB" w:rsidRPr="00EA2327" w:rsidRDefault="000279DB" w:rsidP="006904CF">
            <w:pPr>
              <w:spacing w:after="48" w:line="273" w:lineRule="exact"/>
              <w:ind w:left="115"/>
              <w:textAlignment w:val="baseline"/>
              <w:rPr>
                <w:rFonts w:eastAsia="Times New Roman"/>
                <w:color w:val="000000"/>
                <w:sz w:val="24"/>
                <w:lang w:val="sq-AL"/>
              </w:rPr>
            </w:pPr>
            <w:r w:rsidRPr="00EA2327">
              <w:rPr>
                <w:rFonts w:eastAsia="Times New Roman"/>
                <w:color w:val="000000"/>
                <w:sz w:val="24"/>
                <w:lang w:val="sq-AL"/>
              </w:rPr>
              <w:t>10 905</w:t>
            </w:r>
          </w:p>
        </w:tc>
        <w:tc>
          <w:tcPr>
            <w:tcW w:w="1143" w:type="dxa"/>
            <w:tcBorders>
              <w:top w:val="single" w:sz="7" w:space="0" w:color="000000"/>
              <w:left w:val="single" w:sz="7" w:space="0" w:color="000000"/>
              <w:bottom w:val="single" w:sz="7" w:space="0" w:color="000000"/>
              <w:right w:val="single" w:sz="7" w:space="0" w:color="000000"/>
            </w:tcBorders>
            <w:vAlign w:val="center"/>
          </w:tcPr>
          <w:p w14:paraId="1CE94076" w14:textId="77777777" w:rsidR="000279DB" w:rsidRPr="00EA2327" w:rsidRDefault="000279DB" w:rsidP="006904CF">
            <w:pPr>
              <w:spacing w:after="48" w:line="273" w:lineRule="exact"/>
              <w:ind w:left="116"/>
              <w:textAlignment w:val="baseline"/>
              <w:rPr>
                <w:rFonts w:eastAsia="Times New Roman"/>
                <w:color w:val="000000"/>
                <w:sz w:val="24"/>
                <w:lang w:val="sq-AL"/>
              </w:rPr>
            </w:pPr>
            <w:r w:rsidRPr="00EA2327">
              <w:rPr>
                <w:rFonts w:eastAsia="Times New Roman"/>
                <w:color w:val="000000"/>
                <w:sz w:val="24"/>
                <w:lang w:val="sq-AL"/>
              </w:rPr>
              <w:t>10 905</w:t>
            </w:r>
          </w:p>
        </w:tc>
      </w:tr>
    </w:tbl>
    <w:p w14:paraId="1EF05D32" w14:textId="77777777" w:rsidR="000279DB" w:rsidRPr="00EA2327" w:rsidRDefault="000279DB" w:rsidP="000279DB">
      <w:pPr>
        <w:spacing w:after="282" w:line="20" w:lineRule="exact"/>
        <w:rPr>
          <w:lang w:val="sq-AL"/>
        </w:rPr>
      </w:pPr>
    </w:p>
    <w:tbl>
      <w:tblPr>
        <w:tblW w:w="0" w:type="auto"/>
        <w:tblInd w:w="19" w:type="dxa"/>
        <w:tblLayout w:type="fixed"/>
        <w:tblCellMar>
          <w:left w:w="0" w:type="dxa"/>
          <w:right w:w="0" w:type="dxa"/>
        </w:tblCellMar>
        <w:tblLook w:val="04A0" w:firstRow="1" w:lastRow="0" w:firstColumn="1" w:lastColumn="0" w:noHBand="0" w:noVBand="1"/>
      </w:tblPr>
      <w:tblGrid>
        <w:gridCol w:w="6811"/>
        <w:gridCol w:w="640"/>
        <w:gridCol w:w="1059"/>
        <w:gridCol w:w="1138"/>
        <w:gridCol w:w="1133"/>
        <w:gridCol w:w="1133"/>
        <w:gridCol w:w="1132"/>
        <w:gridCol w:w="1143"/>
      </w:tblGrid>
      <w:tr w:rsidR="000279DB" w:rsidRPr="00EA2327" w14:paraId="4005CB77"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06340549" w14:textId="77777777" w:rsidR="000279DB" w:rsidRPr="00EA2327" w:rsidRDefault="000279DB" w:rsidP="006904CF">
            <w:pPr>
              <w:spacing w:after="344" w:line="274" w:lineRule="exact"/>
              <w:ind w:left="106"/>
              <w:textAlignment w:val="baseline"/>
              <w:rPr>
                <w:rFonts w:eastAsia="Times New Roman"/>
                <w:b/>
                <w:color w:val="000000"/>
                <w:sz w:val="24"/>
                <w:lang w:val="sq-AL"/>
              </w:rPr>
            </w:pPr>
            <w:r w:rsidRPr="00EA2327">
              <w:rPr>
                <w:rFonts w:eastAsia="Times New Roman"/>
                <w:b/>
                <w:color w:val="000000"/>
                <w:sz w:val="24"/>
                <w:lang w:val="sq-AL"/>
              </w:rPr>
              <w:t>Llogaritë kombëtare</w:t>
            </w:r>
          </w:p>
        </w:tc>
        <w:tc>
          <w:tcPr>
            <w:tcW w:w="640" w:type="dxa"/>
            <w:tcBorders>
              <w:top w:val="single" w:sz="7" w:space="0" w:color="000000"/>
              <w:left w:val="single" w:sz="7" w:space="0" w:color="000000"/>
              <w:bottom w:val="single" w:sz="7" w:space="0" w:color="000000"/>
              <w:right w:val="single" w:sz="7" w:space="0" w:color="000000"/>
            </w:tcBorders>
          </w:tcPr>
          <w:p w14:paraId="14BB64E3" w14:textId="77777777" w:rsidR="000279DB" w:rsidRPr="00EA2327" w:rsidRDefault="000279DB" w:rsidP="006904CF">
            <w:pPr>
              <w:spacing w:after="3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9" w:type="dxa"/>
            <w:tcBorders>
              <w:top w:val="single" w:sz="7" w:space="0" w:color="000000"/>
              <w:left w:val="single" w:sz="7" w:space="0" w:color="000000"/>
              <w:bottom w:val="single" w:sz="7" w:space="0" w:color="000000"/>
              <w:right w:val="single" w:sz="7" w:space="0" w:color="000000"/>
            </w:tcBorders>
          </w:tcPr>
          <w:p w14:paraId="741A281C" w14:textId="77777777" w:rsidR="000279DB" w:rsidRPr="00EA2327" w:rsidRDefault="000279DB" w:rsidP="006904CF">
            <w:pPr>
              <w:spacing w:after="350"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2A81BD99"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4E536123" w14:textId="77777777" w:rsidR="000279DB" w:rsidRPr="00EA2327" w:rsidRDefault="000279DB" w:rsidP="006904CF">
            <w:pPr>
              <w:spacing w:after="350" w:line="273" w:lineRule="exact"/>
              <w:ind w:left="106"/>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6FC24B49" w14:textId="77777777" w:rsidR="000279DB" w:rsidRPr="00EA2327" w:rsidRDefault="000279DB" w:rsidP="006904CF">
            <w:pPr>
              <w:spacing w:after="350" w:line="273" w:lineRule="exact"/>
              <w:ind w:left="106"/>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0BCF2BFB" w14:textId="77777777" w:rsidR="000279DB" w:rsidRPr="00EA2327" w:rsidRDefault="000279DB" w:rsidP="006904CF">
            <w:pPr>
              <w:spacing w:after="350" w:line="273" w:lineRule="exact"/>
              <w:ind w:left="110"/>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25D6E46C"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0A8ADB3C"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395B71F7" w14:textId="77777777" w:rsidR="000279DB" w:rsidRPr="007E6AF1" w:rsidRDefault="000279DB" w:rsidP="006904CF">
            <w:pPr>
              <w:spacing w:after="28" w:line="273" w:lineRule="exact"/>
              <w:ind w:left="106"/>
              <w:textAlignment w:val="baseline"/>
              <w:rPr>
                <w:rFonts w:eastAsia="Times New Roman"/>
                <w:color w:val="000000"/>
                <w:sz w:val="24"/>
                <w:szCs w:val="24"/>
                <w:lang w:val="sq-AL"/>
              </w:rPr>
            </w:pPr>
            <w:r w:rsidRPr="007E6AF1">
              <w:rPr>
                <w:rFonts w:eastAsia="Times New Roman"/>
                <w:color w:val="000000"/>
                <w:sz w:val="24"/>
                <w:szCs w:val="24"/>
                <w:lang w:val="sq-AL"/>
              </w:rPr>
              <w:t>Bruto Prodhimi Vendor (BPV) (milion euro)</w:t>
            </w:r>
          </w:p>
        </w:tc>
        <w:tc>
          <w:tcPr>
            <w:tcW w:w="640" w:type="dxa"/>
            <w:tcBorders>
              <w:top w:val="single" w:sz="7" w:space="0" w:color="000000"/>
              <w:left w:val="single" w:sz="7" w:space="0" w:color="000000"/>
              <w:bottom w:val="single" w:sz="7" w:space="0" w:color="000000"/>
              <w:right w:val="single" w:sz="7" w:space="0" w:color="000000"/>
            </w:tcBorders>
          </w:tcPr>
          <w:p w14:paraId="042FF37D"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3E9CC552" w14:textId="77777777" w:rsidR="000279DB" w:rsidRPr="00EA2327" w:rsidRDefault="000279DB" w:rsidP="006904CF">
            <w:pPr>
              <w:spacing w:after="28"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F4ABC7F" w14:textId="77777777" w:rsidR="000279DB" w:rsidRPr="00EA2327" w:rsidRDefault="000279DB" w:rsidP="006904CF">
            <w:pPr>
              <w:spacing w:after="28" w:line="273" w:lineRule="exact"/>
              <w:ind w:left="116"/>
              <w:textAlignment w:val="baseline"/>
              <w:rPr>
                <w:rFonts w:eastAsia="Times New Roman"/>
                <w:color w:val="000000"/>
                <w:sz w:val="24"/>
                <w:lang w:val="sq-AL"/>
              </w:rPr>
            </w:pPr>
            <w:r w:rsidRPr="00EA2327">
              <w:rPr>
                <w:rFonts w:eastAsia="Times New Roman"/>
                <w:color w:val="000000"/>
                <w:sz w:val="24"/>
                <w:lang w:val="sq-AL"/>
              </w:rPr>
              <w:t>5 568</w:t>
            </w:r>
          </w:p>
        </w:tc>
        <w:tc>
          <w:tcPr>
            <w:tcW w:w="1133" w:type="dxa"/>
            <w:tcBorders>
              <w:top w:val="single" w:sz="7" w:space="0" w:color="000000"/>
              <w:left w:val="single" w:sz="7" w:space="0" w:color="000000"/>
              <w:bottom w:val="single" w:sz="7" w:space="0" w:color="000000"/>
              <w:right w:val="single" w:sz="7" w:space="0" w:color="000000"/>
            </w:tcBorders>
            <w:vAlign w:val="center"/>
          </w:tcPr>
          <w:p w14:paraId="112E2896" w14:textId="77777777" w:rsidR="000279DB" w:rsidRPr="00EA2327" w:rsidRDefault="000279DB" w:rsidP="006904CF">
            <w:pPr>
              <w:spacing w:after="28" w:line="273" w:lineRule="exact"/>
              <w:ind w:left="106"/>
              <w:textAlignment w:val="baseline"/>
              <w:rPr>
                <w:rFonts w:eastAsia="Times New Roman"/>
                <w:color w:val="000000"/>
                <w:sz w:val="24"/>
                <w:lang w:val="sq-AL"/>
              </w:rPr>
            </w:pPr>
            <w:r w:rsidRPr="00EA2327">
              <w:rPr>
                <w:rFonts w:eastAsia="Times New Roman"/>
                <w:color w:val="000000"/>
                <w:sz w:val="24"/>
                <w:lang w:val="sq-AL"/>
              </w:rPr>
              <w:t>5 807</w:t>
            </w:r>
          </w:p>
        </w:tc>
        <w:tc>
          <w:tcPr>
            <w:tcW w:w="1133" w:type="dxa"/>
            <w:tcBorders>
              <w:top w:val="single" w:sz="7" w:space="0" w:color="000000"/>
              <w:left w:val="single" w:sz="7" w:space="0" w:color="000000"/>
              <w:bottom w:val="single" w:sz="7" w:space="0" w:color="000000"/>
              <w:right w:val="single" w:sz="7" w:space="0" w:color="000000"/>
            </w:tcBorders>
            <w:vAlign w:val="center"/>
          </w:tcPr>
          <w:p w14:paraId="32D7AACE" w14:textId="77777777" w:rsidR="000279DB" w:rsidRPr="00EA2327" w:rsidRDefault="000279DB" w:rsidP="006904CF">
            <w:pPr>
              <w:spacing w:after="28" w:line="273" w:lineRule="exact"/>
              <w:ind w:left="106"/>
              <w:textAlignment w:val="baseline"/>
              <w:rPr>
                <w:rFonts w:eastAsia="Times New Roman"/>
                <w:color w:val="000000"/>
                <w:sz w:val="24"/>
                <w:lang w:val="sq-AL"/>
              </w:rPr>
            </w:pPr>
            <w:r w:rsidRPr="00EA2327">
              <w:rPr>
                <w:rFonts w:eastAsia="Times New Roman"/>
                <w:color w:val="000000"/>
                <w:sz w:val="24"/>
                <w:lang w:val="sq-AL"/>
              </w:rPr>
              <w:t>6 070</w:t>
            </w:r>
          </w:p>
        </w:tc>
        <w:tc>
          <w:tcPr>
            <w:tcW w:w="1132" w:type="dxa"/>
            <w:tcBorders>
              <w:top w:val="single" w:sz="7" w:space="0" w:color="000000"/>
              <w:left w:val="single" w:sz="7" w:space="0" w:color="000000"/>
              <w:bottom w:val="single" w:sz="7" w:space="0" w:color="000000"/>
              <w:right w:val="single" w:sz="7" w:space="0" w:color="000000"/>
            </w:tcBorders>
            <w:vAlign w:val="center"/>
          </w:tcPr>
          <w:p w14:paraId="16C0700A" w14:textId="77777777" w:rsidR="000279DB" w:rsidRPr="00EA2327" w:rsidRDefault="000279DB" w:rsidP="006904CF">
            <w:pPr>
              <w:spacing w:after="28" w:line="273" w:lineRule="exact"/>
              <w:ind w:left="110"/>
              <w:textAlignment w:val="baseline"/>
              <w:rPr>
                <w:rFonts w:eastAsia="Times New Roman"/>
                <w:color w:val="000000"/>
                <w:sz w:val="24"/>
                <w:lang w:val="sq-AL"/>
              </w:rPr>
            </w:pPr>
            <w:r w:rsidRPr="00EA2327">
              <w:rPr>
                <w:rFonts w:eastAsia="Times New Roman"/>
                <w:color w:val="000000"/>
                <w:sz w:val="24"/>
                <w:lang w:val="sq-AL"/>
              </w:rPr>
              <w:t>6 414</w:t>
            </w:r>
          </w:p>
        </w:tc>
        <w:tc>
          <w:tcPr>
            <w:tcW w:w="1143" w:type="dxa"/>
            <w:tcBorders>
              <w:top w:val="single" w:sz="7" w:space="0" w:color="000000"/>
              <w:left w:val="single" w:sz="7" w:space="0" w:color="000000"/>
              <w:bottom w:val="single" w:sz="7" w:space="0" w:color="000000"/>
              <w:right w:val="single" w:sz="7" w:space="0" w:color="000000"/>
            </w:tcBorders>
            <w:vAlign w:val="center"/>
          </w:tcPr>
          <w:p w14:paraId="6F96E2E2" w14:textId="77777777" w:rsidR="000279DB" w:rsidRPr="00EA2327" w:rsidRDefault="000279DB" w:rsidP="006904CF">
            <w:pPr>
              <w:spacing w:after="28" w:line="273" w:lineRule="exact"/>
              <w:ind w:left="116"/>
              <w:textAlignment w:val="baseline"/>
              <w:rPr>
                <w:rFonts w:eastAsia="Times New Roman"/>
                <w:color w:val="000000"/>
                <w:sz w:val="24"/>
                <w:lang w:val="sq-AL"/>
              </w:rPr>
            </w:pPr>
            <w:r w:rsidRPr="00EA2327">
              <w:rPr>
                <w:rFonts w:eastAsia="Times New Roman"/>
                <w:color w:val="000000"/>
                <w:sz w:val="24"/>
                <w:lang w:val="sq-AL"/>
              </w:rPr>
              <w:t>6 726</w:t>
            </w:r>
          </w:p>
        </w:tc>
      </w:tr>
      <w:tr w:rsidR="000279DB" w:rsidRPr="00EA2327" w14:paraId="5A7CF72D"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0C094C44"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BPV (euro për kokë banori)</w:t>
            </w:r>
          </w:p>
        </w:tc>
        <w:tc>
          <w:tcPr>
            <w:tcW w:w="640" w:type="dxa"/>
            <w:tcBorders>
              <w:top w:val="single" w:sz="7" w:space="0" w:color="000000"/>
              <w:left w:val="single" w:sz="7" w:space="0" w:color="000000"/>
              <w:bottom w:val="single" w:sz="7" w:space="0" w:color="000000"/>
              <w:right w:val="single" w:sz="7" w:space="0" w:color="000000"/>
            </w:tcBorders>
          </w:tcPr>
          <w:p w14:paraId="5BBF7A68"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5BC7E057" w14:textId="77777777" w:rsidR="000279DB" w:rsidRPr="00EA2327" w:rsidRDefault="000279DB" w:rsidP="006904CF">
            <w:pPr>
              <w:spacing w:after="29"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DF64D6A"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3 070</w:t>
            </w:r>
          </w:p>
        </w:tc>
        <w:tc>
          <w:tcPr>
            <w:tcW w:w="1133" w:type="dxa"/>
            <w:tcBorders>
              <w:top w:val="single" w:sz="7" w:space="0" w:color="000000"/>
              <w:left w:val="single" w:sz="7" w:space="0" w:color="000000"/>
              <w:bottom w:val="single" w:sz="7" w:space="0" w:color="000000"/>
              <w:right w:val="single" w:sz="7" w:space="0" w:color="000000"/>
            </w:tcBorders>
            <w:vAlign w:val="center"/>
          </w:tcPr>
          <w:p w14:paraId="0D048CE4"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3 250</w:t>
            </w:r>
          </w:p>
        </w:tc>
        <w:tc>
          <w:tcPr>
            <w:tcW w:w="1133" w:type="dxa"/>
            <w:tcBorders>
              <w:top w:val="single" w:sz="7" w:space="0" w:color="000000"/>
              <w:left w:val="single" w:sz="7" w:space="0" w:color="000000"/>
              <w:bottom w:val="single" w:sz="7" w:space="0" w:color="000000"/>
              <w:right w:val="single" w:sz="7" w:space="0" w:color="000000"/>
            </w:tcBorders>
            <w:vAlign w:val="center"/>
          </w:tcPr>
          <w:p w14:paraId="029DAED8"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3 410</w:t>
            </w:r>
          </w:p>
        </w:tc>
        <w:tc>
          <w:tcPr>
            <w:tcW w:w="1132" w:type="dxa"/>
            <w:tcBorders>
              <w:top w:val="single" w:sz="7" w:space="0" w:color="000000"/>
              <w:left w:val="single" w:sz="7" w:space="0" w:color="000000"/>
              <w:bottom w:val="single" w:sz="7" w:space="0" w:color="000000"/>
              <w:right w:val="single" w:sz="7" w:space="0" w:color="000000"/>
            </w:tcBorders>
            <w:vAlign w:val="center"/>
          </w:tcPr>
          <w:p w14:paraId="764947CB" w14:textId="77777777" w:rsidR="000279DB" w:rsidRPr="00EA2327" w:rsidRDefault="000279DB" w:rsidP="006904CF">
            <w:pPr>
              <w:spacing w:after="29" w:line="273" w:lineRule="exact"/>
              <w:ind w:left="110"/>
              <w:textAlignment w:val="baseline"/>
              <w:rPr>
                <w:rFonts w:eastAsia="Times New Roman"/>
                <w:color w:val="000000"/>
                <w:sz w:val="24"/>
                <w:lang w:val="sq-AL"/>
              </w:rPr>
            </w:pPr>
            <w:r w:rsidRPr="00EA2327">
              <w:rPr>
                <w:rFonts w:eastAsia="Times New Roman"/>
                <w:color w:val="000000"/>
                <w:sz w:val="24"/>
                <w:lang w:val="sq-AL"/>
              </w:rPr>
              <w:t>3 580e</w:t>
            </w:r>
          </w:p>
        </w:tc>
        <w:tc>
          <w:tcPr>
            <w:tcW w:w="1143" w:type="dxa"/>
            <w:tcBorders>
              <w:top w:val="single" w:sz="7" w:space="0" w:color="000000"/>
              <w:left w:val="single" w:sz="7" w:space="0" w:color="000000"/>
              <w:bottom w:val="single" w:sz="7" w:space="0" w:color="000000"/>
              <w:right w:val="single" w:sz="7" w:space="0" w:color="000000"/>
            </w:tcBorders>
            <w:vAlign w:val="center"/>
          </w:tcPr>
          <w:p w14:paraId="745420D8"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3 740e</w:t>
            </w:r>
          </w:p>
        </w:tc>
      </w:tr>
      <w:tr w:rsidR="000279DB" w:rsidRPr="00EA2327" w14:paraId="70191441"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07236B2B"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BPV për kokë banori (në standardet e fuqisë blerëse (PPS))</w:t>
            </w:r>
          </w:p>
        </w:tc>
        <w:tc>
          <w:tcPr>
            <w:tcW w:w="640" w:type="dxa"/>
            <w:tcBorders>
              <w:top w:val="single" w:sz="7" w:space="0" w:color="000000"/>
              <w:left w:val="single" w:sz="7" w:space="0" w:color="000000"/>
              <w:bottom w:val="single" w:sz="7" w:space="0" w:color="000000"/>
              <w:right w:val="single" w:sz="7" w:space="0" w:color="000000"/>
            </w:tcBorders>
          </w:tcPr>
          <w:p w14:paraId="74D300B9"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5DCFAA92" w14:textId="77777777" w:rsidR="000279DB" w:rsidRPr="00EA2327" w:rsidRDefault="000279DB" w:rsidP="006904CF">
            <w:pPr>
              <w:spacing w:after="29"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2CF9C80"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71B39ED5"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2E14466"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6709C090" w14:textId="77777777" w:rsidR="000279DB" w:rsidRPr="00EA2327" w:rsidRDefault="000279DB" w:rsidP="006904CF">
            <w:pPr>
              <w:spacing w:after="29"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7C2D4766"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742CBB5D" w14:textId="77777777" w:rsidTr="006904CF">
        <w:trPr>
          <w:trHeight w:hRule="exact" w:val="658"/>
        </w:trPr>
        <w:tc>
          <w:tcPr>
            <w:tcW w:w="6811" w:type="dxa"/>
            <w:tcBorders>
              <w:top w:val="single" w:sz="7" w:space="0" w:color="000000"/>
              <w:left w:val="single" w:sz="7" w:space="0" w:color="000000"/>
              <w:bottom w:val="single" w:sz="7" w:space="0" w:color="000000"/>
              <w:right w:val="single" w:sz="7" w:space="0" w:color="000000"/>
            </w:tcBorders>
            <w:vAlign w:val="center"/>
          </w:tcPr>
          <w:p w14:paraId="0D2AF9BA"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7E6AF1">
              <w:rPr>
                <w:rFonts w:eastAsia="Times New Roman"/>
                <w:color w:val="000000"/>
                <w:sz w:val="24"/>
                <w:lang w:val="sq-AL"/>
              </w:rPr>
              <w:t>BPV për kokë banori (në PPS), në raport me mesataren e BE-së (EU</w:t>
            </w:r>
            <w:r w:rsidRPr="00EA2327">
              <w:rPr>
                <w:rFonts w:eastAsia="Times New Roman"/>
                <w:color w:val="000000"/>
                <w:sz w:val="24"/>
                <w:lang w:val="sq-AL"/>
              </w:rPr>
              <w:t>-27 = 100)</w:t>
            </w:r>
          </w:p>
        </w:tc>
        <w:tc>
          <w:tcPr>
            <w:tcW w:w="640" w:type="dxa"/>
            <w:tcBorders>
              <w:top w:val="single" w:sz="7" w:space="0" w:color="000000"/>
              <w:left w:val="single" w:sz="7" w:space="0" w:color="000000"/>
              <w:bottom w:val="single" w:sz="7" w:space="0" w:color="000000"/>
              <w:right w:val="single" w:sz="7" w:space="0" w:color="000000"/>
            </w:tcBorders>
          </w:tcPr>
          <w:p w14:paraId="44BB0EA4"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572D7AA6" w14:textId="77777777" w:rsidR="000279DB" w:rsidRPr="00EA2327" w:rsidRDefault="000279DB" w:rsidP="006904CF">
            <w:pPr>
              <w:spacing w:after="29"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6C720AE"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203D55AE"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C0CBCF7"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3FBA37E2" w14:textId="77777777" w:rsidR="000279DB" w:rsidRPr="00EA2327" w:rsidRDefault="000279DB" w:rsidP="006904CF">
            <w:pPr>
              <w:spacing w:after="29"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65FE9F28"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588A6658"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731CC5F5" w14:textId="77777777" w:rsidR="000279DB" w:rsidRPr="00EA2327" w:rsidRDefault="000279DB" w:rsidP="006904CF">
            <w:pPr>
              <w:spacing w:after="38" w:line="305" w:lineRule="exact"/>
              <w:ind w:left="108" w:right="108"/>
              <w:jc w:val="both"/>
              <w:textAlignment w:val="baseline"/>
              <w:rPr>
                <w:rFonts w:eastAsia="Times New Roman"/>
                <w:color w:val="000000"/>
                <w:spacing w:val="1"/>
                <w:sz w:val="24"/>
                <w:lang w:val="sq-AL"/>
              </w:rPr>
            </w:pPr>
            <w:r w:rsidRPr="007E6AF1">
              <w:rPr>
                <w:rFonts w:eastAsia="Times New Roman"/>
                <w:color w:val="000000"/>
                <w:spacing w:val="1"/>
                <w:sz w:val="24"/>
                <w:lang w:val="sq-AL"/>
              </w:rPr>
              <w:t>Norma e rritjes reale të BPV: ndryshimi në vitin paraprakë të vëllimit të BPV-së (%)</w:t>
            </w:r>
          </w:p>
        </w:tc>
        <w:tc>
          <w:tcPr>
            <w:tcW w:w="640" w:type="dxa"/>
            <w:tcBorders>
              <w:top w:val="single" w:sz="7" w:space="0" w:color="000000"/>
              <w:left w:val="single" w:sz="7" w:space="0" w:color="000000"/>
              <w:bottom w:val="single" w:sz="7" w:space="0" w:color="000000"/>
              <w:right w:val="single" w:sz="7" w:space="0" w:color="000000"/>
            </w:tcBorders>
          </w:tcPr>
          <w:p w14:paraId="31E34CDA"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780822FB" w14:textId="77777777" w:rsidR="000279DB" w:rsidRPr="00EA2327" w:rsidRDefault="000279DB" w:rsidP="006904CF">
            <w:pPr>
              <w:spacing w:after="35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6B32E494"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1.2</w:t>
            </w:r>
          </w:p>
        </w:tc>
        <w:tc>
          <w:tcPr>
            <w:tcW w:w="1133" w:type="dxa"/>
            <w:tcBorders>
              <w:top w:val="single" w:sz="7" w:space="0" w:color="000000"/>
              <w:left w:val="single" w:sz="7" w:space="0" w:color="000000"/>
              <w:bottom w:val="single" w:sz="7" w:space="0" w:color="000000"/>
              <w:right w:val="single" w:sz="7" w:space="0" w:color="000000"/>
            </w:tcBorders>
          </w:tcPr>
          <w:p w14:paraId="1A77E31A"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4.1</w:t>
            </w:r>
          </w:p>
        </w:tc>
        <w:tc>
          <w:tcPr>
            <w:tcW w:w="1133" w:type="dxa"/>
            <w:tcBorders>
              <w:top w:val="single" w:sz="7" w:space="0" w:color="000000"/>
              <w:left w:val="single" w:sz="7" w:space="0" w:color="000000"/>
              <w:bottom w:val="single" w:sz="7" w:space="0" w:color="000000"/>
              <w:right w:val="single" w:sz="7" w:space="0" w:color="000000"/>
            </w:tcBorders>
          </w:tcPr>
          <w:p w14:paraId="04500E20"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4.1</w:t>
            </w:r>
          </w:p>
        </w:tc>
        <w:tc>
          <w:tcPr>
            <w:tcW w:w="1132" w:type="dxa"/>
            <w:tcBorders>
              <w:top w:val="single" w:sz="7" w:space="0" w:color="000000"/>
              <w:left w:val="single" w:sz="7" w:space="0" w:color="000000"/>
              <w:bottom w:val="single" w:sz="7" w:space="0" w:color="000000"/>
              <w:right w:val="single" w:sz="7" w:space="0" w:color="000000"/>
            </w:tcBorders>
          </w:tcPr>
          <w:p w14:paraId="0E3AA583"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4.2</w:t>
            </w:r>
          </w:p>
        </w:tc>
        <w:tc>
          <w:tcPr>
            <w:tcW w:w="1143" w:type="dxa"/>
            <w:tcBorders>
              <w:top w:val="single" w:sz="7" w:space="0" w:color="000000"/>
              <w:left w:val="single" w:sz="7" w:space="0" w:color="000000"/>
              <w:bottom w:val="single" w:sz="7" w:space="0" w:color="000000"/>
              <w:right w:val="single" w:sz="7" w:space="0" w:color="000000"/>
            </w:tcBorders>
          </w:tcPr>
          <w:p w14:paraId="7AEC5BCB"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3.8</w:t>
            </w:r>
          </w:p>
        </w:tc>
      </w:tr>
      <w:tr w:rsidR="000279DB" w:rsidRPr="00EA2327" w14:paraId="3750FE97"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50851183" w14:textId="77777777" w:rsidR="000279DB" w:rsidRPr="00EA2327" w:rsidRDefault="000279DB" w:rsidP="006904CF">
            <w:pPr>
              <w:spacing w:after="38"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Rritja e punësimit (të dhënat e llogarive kombëtare), në raport me vitin paraprak (%)</w:t>
            </w:r>
          </w:p>
        </w:tc>
        <w:tc>
          <w:tcPr>
            <w:tcW w:w="640" w:type="dxa"/>
            <w:tcBorders>
              <w:top w:val="single" w:sz="7" w:space="0" w:color="000000"/>
              <w:left w:val="single" w:sz="7" w:space="0" w:color="000000"/>
              <w:bottom w:val="single" w:sz="7" w:space="0" w:color="000000"/>
              <w:right w:val="single" w:sz="7" w:space="0" w:color="000000"/>
            </w:tcBorders>
          </w:tcPr>
          <w:p w14:paraId="1BFDBCBD"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703E5295" w14:textId="77777777" w:rsidR="000279DB" w:rsidRPr="00EA2327" w:rsidRDefault="000279DB" w:rsidP="006904CF">
            <w:pPr>
              <w:spacing w:after="35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21F3199D"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062A5CB4"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22330F81"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1BE67E7D"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748F44D8"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4D7ABF4"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3943C4E4" w14:textId="77777777" w:rsidR="000279DB" w:rsidRPr="00EA2327" w:rsidRDefault="000279DB" w:rsidP="006904CF">
            <w:pPr>
              <w:spacing w:after="38"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Rritja e produktivitetit të fuqisë punëtore: rritja në BPV (vëllim) për person të punësuar, në raport me vitin paraprak (%)</w:t>
            </w:r>
          </w:p>
        </w:tc>
        <w:tc>
          <w:tcPr>
            <w:tcW w:w="640" w:type="dxa"/>
            <w:tcBorders>
              <w:top w:val="single" w:sz="7" w:space="0" w:color="000000"/>
              <w:left w:val="single" w:sz="7" w:space="0" w:color="000000"/>
              <w:bottom w:val="single" w:sz="7" w:space="0" w:color="000000"/>
              <w:right w:val="single" w:sz="7" w:space="0" w:color="000000"/>
            </w:tcBorders>
          </w:tcPr>
          <w:p w14:paraId="77E53717"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2F7F6C83" w14:textId="77777777" w:rsidR="000279DB" w:rsidRPr="00EA2327" w:rsidRDefault="000279DB" w:rsidP="006904CF">
            <w:pPr>
              <w:spacing w:after="35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46729A82"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359E3A8E"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12391E73"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3451D27B"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42049512"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5FA6802"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20EC965F"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7E6AF1">
              <w:rPr>
                <w:rFonts w:eastAsia="Times New Roman"/>
                <w:color w:val="000000"/>
                <w:sz w:val="24"/>
                <w:lang w:val="sq-AL"/>
              </w:rPr>
              <w:t>Rritja e kostos për njësi pune, në raport vitin paraprak (%)</w:t>
            </w:r>
          </w:p>
        </w:tc>
        <w:tc>
          <w:tcPr>
            <w:tcW w:w="640" w:type="dxa"/>
            <w:tcBorders>
              <w:top w:val="single" w:sz="7" w:space="0" w:color="000000"/>
              <w:left w:val="single" w:sz="7" w:space="0" w:color="000000"/>
              <w:bottom w:val="single" w:sz="7" w:space="0" w:color="000000"/>
              <w:right w:val="single" w:sz="7" w:space="0" w:color="000000"/>
            </w:tcBorders>
          </w:tcPr>
          <w:p w14:paraId="2F516F1D"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622072A4" w14:textId="77777777" w:rsidR="000279DB" w:rsidRPr="00EA2327" w:rsidRDefault="000279DB" w:rsidP="006904CF">
            <w:pPr>
              <w:spacing w:after="34"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1DAE5E2"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5B1BC96"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E9C83C8"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35787FD3"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6ACC9844"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9B49E0D"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3274DF95" w14:textId="77777777" w:rsidR="000279DB" w:rsidRPr="00EA2327" w:rsidRDefault="000279DB" w:rsidP="006904CF">
            <w:pPr>
              <w:spacing w:after="34"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**Ndryshimi 3 vjeçar (T / T-3) në indeksin e rritjes nominale të kostos për njësi pune (2010 = 100)</w:t>
            </w:r>
          </w:p>
        </w:tc>
        <w:tc>
          <w:tcPr>
            <w:tcW w:w="640" w:type="dxa"/>
            <w:tcBorders>
              <w:top w:val="single" w:sz="7" w:space="0" w:color="000000"/>
              <w:left w:val="single" w:sz="7" w:space="0" w:color="000000"/>
              <w:bottom w:val="single" w:sz="7" w:space="0" w:color="000000"/>
              <w:right w:val="single" w:sz="7" w:space="0" w:color="000000"/>
            </w:tcBorders>
          </w:tcPr>
          <w:p w14:paraId="48B21C36"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73F12F96" w14:textId="77777777" w:rsidR="000279DB" w:rsidRPr="00EA2327" w:rsidRDefault="000279DB" w:rsidP="006904CF">
            <w:pPr>
              <w:spacing w:after="351"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06BB83E2"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62BF2847"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5A7907F4"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70330583" w14:textId="77777777" w:rsidR="000279DB" w:rsidRPr="00EA2327" w:rsidRDefault="000279DB" w:rsidP="006904CF">
            <w:pPr>
              <w:spacing w:after="351"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706765AD"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C65D8EB"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31202A78" w14:textId="77777777" w:rsidR="000279DB" w:rsidRPr="00EA2327" w:rsidRDefault="000279DB" w:rsidP="006904CF">
            <w:pPr>
              <w:spacing w:after="34"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Produktiviteti i punës për person të punësuar: BPV (në PPS) për person të punësuar në raport me mesataren e BE-së (EU-2</w:t>
            </w:r>
            <w:r>
              <w:rPr>
                <w:rFonts w:eastAsia="Times New Roman"/>
                <w:color w:val="000000"/>
                <w:sz w:val="24"/>
                <w:lang w:val="sq-AL"/>
              </w:rPr>
              <w:t>7</w:t>
            </w:r>
            <w:r w:rsidRPr="007E6AF1">
              <w:rPr>
                <w:rFonts w:eastAsia="Times New Roman"/>
                <w:color w:val="000000"/>
                <w:sz w:val="24"/>
                <w:lang w:val="sq-AL"/>
              </w:rPr>
              <w:t xml:space="preserve"> = 100)</w:t>
            </w:r>
          </w:p>
        </w:tc>
        <w:tc>
          <w:tcPr>
            <w:tcW w:w="640" w:type="dxa"/>
            <w:tcBorders>
              <w:top w:val="single" w:sz="7" w:space="0" w:color="000000"/>
              <w:left w:val="single" w:sz="7" w:space="0" w:color="000000"/>
              <w:bottom w:val="single" w:sz="7" w:space="0" w:color="000000"/>
              <w:right w:val="single" w:sz="7" w:space="0" w:color="000000"/>
            </w:tcBorders>
          </w:tcPr>
          <w:p w14:paraId="3A0A1DF4"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312BE3BF" w14:textId="77777777" w:rsidR="000279DB" w:rsidRPr="00EA2327" w:rsidRDefault="000279DB" w:rsidP="006904CF">
            <w:pPr>
              <w:spacing w:after="351"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7BCCE283"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7E1AAA68"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60084A7F"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391EC793" w14:textId="77777777" w:rsidR="000279DB" w:rsidRPr="00EA2327" w:rsidRDefault="000279DB" w:rsidP="006904CF">
            <w:pPr>
              <w:spacing w:after="351"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6CDB1948"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0621F0DB"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5A3F694A"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7E6AF1">
              <w:rPr>
                <w:rFonts w:eastAsia="Times New Roman"/>
                <w:color w:val="000000"/>
                <w:sz w:val="24"/>
                <w:lang w:val="sq-AL"/>
              </w:rPr>
              <w:t>Bruto-vlera e shtuar sipas sektorëve kryesorë</w:t>
            </w:r>
          </w:p>
        </w:tc>
        <w:tc>
          <w:tcPr>
            <w:tcW w:w="7378" w:type="dxa"/>
            <w:gridSpan w:val="7"/>
            <w:tcBorders>
              <w:top w:val="single" w:sz="7" w:space="0" w:color="000000"/>
              <w:left w:val="single" w:sz="7" w:space="0" w:color="000000"/>
              <w:bottom w:val="single" w:sz="7" w:space="0" w:color="000000"/>
              <w:right w:val="single" w:sz="7" w:space="0" w:color="000000"/>
            </w:tcBorders>
          </w:tcPr>
          <w:p w14:paraId="4DB72562" w14:textId="77777777" w:rsidR="000279DB" w:rsidRPr="00EA2327" w:rsidRDefault="000279DB" w:rsidP="006904CF">
            <w:pPr>
              <w:textAlignment w:val="baseline"/>
              <w:rPr>
                <w:rFonts w:eastAsia="Times New Roman"/>
                <w:color w:val="000000"/>
                <w:sz w:val="24"/>
                <w:lang w:val="sq-AL"/>
              </w:rPr>
            </w:pPr>
          </w:p>
        </w:tc>
      </w:tr>
      <w:tr w:rsidR="000279DB" w:rsidRPr="00EA2327" w14:paraId="2C1D7900" w14:textId="77777777" w:rsidTr="006904CF">
        <w:trPr>
          <w:trHeight w:hRule="exact" w:val="337"/>
        </w:trPr>
        <w:tc>
          <w:tcPr>
            <w:tcW w:w="6811" w:type="dxa"/>
            <w:tcBorders>
              <w:top w:val="single" w:sz="7" w:space="0" w:color="000000"/>
              <w:left w:val="single" w:sz="7" w:space="0" w:color="000000"/>
              <w:bottom w:val="single" w:sz="7" w:space="0" w:color="000000"/>
              <w:right w:val="single" w:sz="7" w:space="0" w:color="000000"/>
            </w:tcBorders>
            <w:vAlign w:val="center"/>
          </w:tcPr>
          <w:p w14:paraId="5F21A346"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7E6AF1">
              <w:rPr>
                <w:rFonts w:eastAsia="Times New Roman"/>
                <w:color w:val="000000"/>
                <w:sz w:val="24"/>
                <w:lang w:val="sq-AL"/>
              </w:rPr>
              <w:t>Bujqësia, pylltaria dhe peshkataria (%)</w:t>
            </w:r>
          </w:p>
        </w:tc>
        <w:tc>
          <w:tcPr>
            <w:tcW w:w="640" w:type="dxa"/>
            <w:tcBorders>
              <w:top w:val="single" w:sz="7" w:space="0" w:color="000000"/>
              <w:left w:val="single" w:sz="7" w:space="0" w:color="000000"/>
              <w:bottom w:val="single" w:sz="7" w:space="0" w:color="000000"/>
              <w:right w:val="single" w:sz="7" w:space="0" w:color="000000"/>
            </w:tcBorders>
          </w:tcPr>
          <w:p w14:paraId="2881AA98"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117A4DDB" w14:textId="77777777" w:rsidR="000279DB" w:rsidRPr="00EA2327" w:rsidRDefault="000279DB" w:rsidP="006904CF">
            <w:pPr>
              <w:spacing w:after="43"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C098CB9"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14.3</w:t>
            </w:r>
          </w:p>
        </w:tc>
        <w:tc>
          <w:tcPr>
            <w:tcW w:w="1133" w:type="dxa"/>
            <w:tcBorders>
              <w:top w:val="single" w:sz="7" w:space="0" w:color="000000"/>
              <w:left w:val="single" w:sz="7" w:space="0" w:color="000000"/>
              <w:bottom w:val="single" w:sz="7" w:space="0" w:color="000000"/>
              <w:right w:val="single" w:sz="7" w:space="0" w:color="000000"/>
            </w:tcBorders>
            <w:vAlign w:val="center"/>
          </w:tcPr>
          <w:p w14:paraId="35685798"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EA2327">
              <w:rPr>
                <w:rFonts w:eastAsia="Times New Roman"/>
                <w:color w:val="000000"/>
                <w:sz w:val="24"/>
                <w:lang w:val="sq-AL"/>
              </w:rPr>
              <w:t>12.6</w:t>
            </w:r>
          </w:p>
        </w:tc>
        <w:tc>
          <w:tcPr>
            <w:tcW w:w="1133" w:type="dxa"/>
            <w:tcBorders>
              <w:top w:val="single" w:sz="7" w:space="0" w:color="000000"/>
              <w:left w:val="single" w:sz="7" w:space="0" w:color="000000"/>
              <w:bottom w:val="single" w:sz="7" w:space="0" w:color="000000"/>
              <w:right w:val="single" w:sz="7" w:space="0" w:color="000000"/>
            </w:tcBorders>
            <w:vAlign w:val="center"/>
          </w:tcPr>
          <w:p w14:paraId="7EF53982"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EA2327">
              <w:rPr>
                <w:rFonts w:eastAsia="Times New Roman"/>
                <w:color w:val="000000"/>
                <w:sz w:val="24"/>
                <w:lang w:val="sq-AL"/>
              </w:rPr>
              <w:t>13</w:t>
            </w:r>
          </w:p>
        </w:tc>
        <w:tc>
          <w:tcPr>
            <w:tcW w:w="1132" w:type="dxa"/>
            <w:tcBorders>
              <w:top w:val="single" w:sz="7" w:space="0" w:color="000000"/>
              <w:left w:val="single" w:sz="7" w:space="0" w:color="000000"/>
              <w:bottom w:val="single" w:sz="7" w:space="0" w:color="000000"/>
              <w:right w:val="single" w:sz="7" w:space="0" w:color="000000"/>
            </w:tcBorders>
            <w:vAlign w:val="center"/>
          </w:tcPr>
          <w:p w14:paraId="20AC2185"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11.4</w:t>
            </w:r>
          </w:p>
        </w:tc>
        <w:tc>
          <w:tcPr>
            <w:tcW w:w="1143" w:type="dxa"/>
            <w:tcBorders>
              <w:top w:val="single" w:sz="7" w:space="0" w:color="000000"/>
              <w:left w:val="single" w:sz="7" w:space="0" w:color="000000"/>
              <w:bottom w:val="single" w:sz="7" w:space="0" w:color="000000"/>
              <w:right w:val="single" w:sz="7" w:space="0" w:color="000000"/>
            </w:tcBorders>
            <w:vAlign w:val="center"/>
          </w:tcPr>
          <w:p w14:paraId="068EB75F"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8.9</w:t>
            </w:r>
          </w:p>
        </w:tc>
      </w:tr>
    </w:tbl>
    <w:p w14:paraId="01B7C567" w14:textId="77777777" w:rsidR="000279DB" w:rsidRPr="00EA2327" w:rsidRDefault="000279DB" w:rsidP="000279DB">
      <w:pPr>
        <w:spacing w:after="408" w:line="20" w:lineRule="exact"/>
        <w:rPr>
          <w:lang w:val="sq-AL"/>
        </w:rPr>
      </w:pPr>
    </w:p>
    <w:p w14:paraId="021CB014" w14:textId="77777777" w:rsidR="000279DB" w:rsidRPr="00EA2327" w:rsidRDefault="000279DB" w:rsidP="000279DB">
      <w:pPr>
        <w:spacing w:after="408" w:line="20" w:lineRule="exact"/>
        <w:rPr>
          <w:lang w:val="sq-AL"/>
        </w:rPr>
        <w:sectPr w:rsidR="000279DB" w:rsidRPr="00EA2327">
          <w:pgSz w:w="16838" w:h="11909" w:orient="landscape"/>
          <w:pgMar w:top="1420" w:right="1248" w:bottom="573" w:left="1363" w:header="720" w:footer="720" w:gutter="0"/>
          <w:cols w:space="720"/>
        </w:sectPr>
      </w:pPr>
    </w:p>
    <w:p w14:paraId="219B9077" w14:textId="77777777" w:rsidR="000279DB" w:rsidRPr="00EA2327" w:rsidRDefault="000279DB" w:rsidP="000279DB">
      <w:pPr>
        <w:spacing w:before="4" w:line="239" w:lineRule="exact"/>
        <w:jc w:val="center"/>
        <w:textAlignment w:val="baseline"/>
        <w:rPr>
          <w:rFonts w:eastAsia="Times New Roman"/>
          <w:color w:val="000000"/>
          <w:spacing w:val="24"/>
          <w:lang w:val="sq-AL"/>
        </w:rPr>
      </w:pPr>
      <w:r w:rsidRPr="00EA2327">
        <w:rPr>
          <w:rFonts w:eastAsia="Times New Roman"/>
          <w:color w:val="000000"/>
          <w:spacing w:val="24"/>
          <w:lang w:val="sq-AL"/>
        </w:rPr>
        <w:lastRenderedPageBreak/>
        <w:t>108</w:t>
      </w:r>
    </w:p>
    <w:p w14:paraId="6801DB3F" w14:textId="77777777" w:rsidR="000279DB" w:rsidRPr="00EA2327" w:rsidRDefault="000279DB" w:rsidP="000279DB">
      <w:pPr>
        <w:rPr>
          <w:lang w:val="sq-AL"/>
        </w:rPr>
        <w:sectPr w:rsidR="000279DB" w:rsidRPr="00EA2327">
          <w:type w:val="continuous"/>
          <w:pgSz w:w="16838" w:h="11909" w:orient="landscape"/>
          <w:pgMar w:top="1420" w:right="3727" w:bottom="573" w:left="3751" w:header="720" w:footer="720" w:gutter="0"/>
          <w:cols w:space="720"/>
        </w:sectPr>
      </w:pPr>
    </w:p>
    <w:p w14:paraId="2A44F706"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0B82B297" w14:textId="77777777" w:rsidTr="006904CF">
        <w:trPr>
          <w:trHeight w:hRule="exact" w:val="341"/>
        </w:trPr>
        <w:tc>
          <w:tcPr>
            <w:tcW w:w="6816" w:type="dxa"/>
            <w:tcBorders>
              <w:top w:val="single" w:sz="7" w:space="0" w:color="000000"/>
              <w:left w:val="single" w:sz="7" w:space="0" w:color="000000"/>
              <w:bottom w:val="single" w:sz="7" w:space="0" w:color="000000"/>
              <w:right w:val="single" w:sz="7" w:space="0" w:color="000000"/>
            </w:tcBorders>
            <w:vAlign w:val="center"/>
          </w:tcPr>
          <w:p w14:paraId="32C573AD"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Industria (%)</w:t>
            </w:r>
          </w:p>
        </w:tc>
        <w:tc>
          <w:tcPr>
            <w:tcW w:w="566" w:type="dxa"/>
            <w:tcBorders>
              <w:top w:val="single" w:sz="7" w:space="0" w:color="000000"/>
              <w:left w:val="single" w:sz="7" w:space="0" w:color="000000"/>
              <w:bottom w:val="single" w:sz="7" w:space="0" w:color="000000"/>
              <w:right w:val="single" w:sz="7" w:space="0" w:color="000000"/>
            </w:tcBorders>
          </w:tcPr>
          <w:p w14:paraId="5BF38D29"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297B4B84" w14:textId="77777777" w:rsidR="000279DB" w:rsidRPr="00EA2327" w:rsidRDefault="000279DB" w:rsidP="006904CF">
            <w:pPr>
              <w:spacing w:after="38"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7A0CD6D3" w14:textId="77777777" w:rsidR="000279DB" w:rsidRPr="00EA2327" w:rsidRDefault="000279DB" w:rsidP="006904CF">
            <w:pPr>
              <w:spacing w:after="38" w:line="273" w:lineRule="exact"/>
              <w:ind w:left="115"/>
              <w:textAlignment w:val="baseline"/>
              <w:rPr>
                <w:rFonts w:eastAsia="Times New Roman"/>
                <w:color w:val="000000"/>
                <w:sz w:val="24"/>
                <w:lang w:val="sq-AL"/>
              </w:rPr>
            </w:pPr>
            <w:r w:rsidRPr="00EA2327">
              <w:rPr>
                <w:rFonts w:eastAsia="Times New Roman"/>
                <w:color w:val="000000"/>
                <w:sz w:val="24"/>
                <w:lang w:val="sq-AL"/>
              </w:rPr>
              <w:t>19.4</w:t>
            </w:r>
          </w:p>
        </w:tc>
        <w:tc>
          <w:tcPr>
            <w:tcW w:w="1133" w:type="dxa"/>
            <w:tcBorders>
              <w:top w:val="single" w:sz="7" w:space="0" w:color="000000"/>
              <w:left w:val="single" w:sz="7" w:space="0" w:color="000000"/>
              <w:bottom w:val="single" w:sz="7" w:space="0" w:color="000000"/>
              <w:right w:val="single" w:sz="7" w:space="0" w:color="000000"/>
            </w:tcBorders>
            <w:vAlign w:val="center"/>
          </w:tcPr>
          <w:p w14:paraId="599A4E9E"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20.8</w:t>
            </w:r>
          </w:p>
        </w:tc>
        <w:tc>
          <w:tcPr>
            <w:tcW w:w="1132" w:type="dxa"/>
            <w:tcBorders>
              <w:top w:val="single" w:sz="7" w:space="0" w:color="000000"/>
              <w:left w:val="single" w:sz="7" w:space="0" w:color="000000"/>
              <w:bottom w:val="single" w:sz="7" w:space="0" w:color="000000"/>
              <w:right w:val="single" w:sz="7" w:space="0" w:color="000000"/>
            </w:tcBorders>
            <w:vAlign w:val="center"/>
          </w:tcPr>
          <w:p w14:paraId="0FC6E7E1"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21.5</w:t>
            </w:r>
          </w:p>
        </w:tc>
        <w:tc>
          <w:tcPr>
            <w:tcW w:w="1133" w:type="dxa"/>
            <w:tcBorders>
              <w:top w:val="single" w:sz="7" w:space="0" w:color="000000"/>
              <w:left w:val="single" w:sz="7" w:space="0" w:color="000000"/>
              <w:bottom w:val="single" w:sz="7" w:space="0" w:color="000000"/>
              <w:right w:val="single" w:sz="7" w:space="0" w:color="000000"/>
            </w:tcBorders>
            <w:vAlign w:val="center"/>
          </w:tcPr>
          <w:p w14:paraId="5CBA6C77" w14:textId="77777777" w:rsidR="000279DB" w:rsidRPr="00EA2327" w:rsidRDefault="000279DB" w:rsidP="006904CF">
            <w:pPr>
              <w:spacing w:after="38"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21.8</w:t>
            </w:r>
          </w:p>
        </w:tc>
        <w:tc>
          <w:tcPr>
            <w:tcW w:w="1147" w:type="dxa"/>
            <w:tcBorders>
              <w:top w:val="single" w:sz="7" w:space="0" w:color="000000"/>
              <w:left w:val="single" w:sz="7" w:space="0" w:color="000000"/>
              <w:bottom w:val="single" w:sz="7" w:space="0" w:color="000000"/>
              <w:right w:val="single" w:sz="7" w:space="0" w:color="000000"/>
            </w:tcBorders>
            <w:vAlign w:val="center"/>
          </w:tcPr>
          <w:p w14:paraId="76E0073D" w14:textId="77777777" w:rsidR="000279DB" w:rsidRPr="00EA2327" w:rsidRDefault="000279DB" w:rsidP="006904CF">
            <w:pPr>
              <w:spacing w:after="38"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21.8</w:t>
            </w:r>
          </w:p>
        </w:tc>
      </w:tr>
      <w:tr w:rsidR="000279DB" w:rsidRPr="00EA2327" w14:paraId="62E3C96B"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3009EF0C"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Ndërtimi (%)</w:t>
            </w:r>
          </w:p>
        </w:tc>
        <w:tc>
          <w:tcPr>
            <w:tcW w:w="566" w:type="dxa"/>
            <w:tcBorders>
              <w:top w:val="single" w:sz="7" w:space="0" w:color="000000"/>
              <w:left w:val="single" w:sz="7" w:space="0" w:color="000000"/>
              <w:bottom w:val="single" w:sz="7" w:space="0" w:color="000000"/>
              <w:right w:val="single" w:sz="7" w:space="0" w:color="000000"/>
            </w:tcBorders>
          </w:tcPr>
          <w:p w14:paraId="08246EF0"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78C09CEA" w14:textId="77777777" w:rsidR="000279DB" w:rsidRPr="00EA2327" w:rsidRDefault="000279DB" w:rsidP="006904CF">
            <w:pPr>
              <w:spacing w:after="39"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050B1E6"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7.3</w:t>
            </w:r>
          </w:p>
        </w:tc>
        <w:tc>
          <w:tcPr>
            <w:tcW w:w="1133" w:type="dxa"/>
            <w:tcBorders>
              <w:top w:val="single" w:sz="7" w:space="0" w:color="000000"/>
              <w:left w:val="single" w:sz="7" w:space="0" w:color="000000"/>
              <w:bottom w:val="single" w:sz="7" w:space="0" w:color="000000"/>
              <w:right w:val="single" w:sz="7" w:space="0" w:color="000000"/>
            </w:tcBorders>
            <w:vAlign w:val="center"/>
          </w:tcPr>
          <w:p w14:paraId="02C585D2"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8.4</w:t>
            </w:r>
          </w:p>
        </w:tc>
        <w:tc>
          <w:tcPr>
            <w:tcW w:w="1132" w:type="dxa"/>
            <w:tcBorders>
              <w:top w:val="single" w:sz="7" w:space="0" w:color="000000"/>
              <w:left w:val="single" w:sz="7" w:space="0" w:color="000000"/>
              <w:bottom w:val="single" w:sz="7" w:space="0" w:color="000000"/>
              <w:right w:val="single" w:sz="7" w:space="0" w:color="000000"/>
            </w:tcBorders>
            <w:vAlign w:val="center"/>
          </w:tcPr>
          <w:p w14:paraId="6EAB84C8"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8.1</w:t>
            </w:r>
          </w:p>
        </w:tc>
        <w:tc>
          <w:tcPr>
            <w:tcW w:w="1133" w:type="dxa"/>
            <w:tcBorders>
              <w:top w:val="single" w:sz="7" w:space="0" w:color="000000"/>
              <w:left w:val="single" w:sz="7" w:space="0" w:color="000000"/>
              <w:bottom w:val="single" w:sz="7" w:space="0" w:color="000000"/>
              <w:right w:val="single" w:sz="7" w:space="0" w:color="000000"/>
            </w:tcBorders>
            <w:vAlign w:val="center"/>
          </w:tcPr>
          <w:p w14:paraId="4511CF0A" w14:textId="77777777" w:rsidR="000279DB" w:rsidRPr="00EA2327" w:rsidRDefault="000279DB" w:rsidP="006904CF">
            <w:pPr>
              <w:spacing w:after="39"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9.9</w:t>
            </w:r>
          </w:p>
        </w:tc>
        <w:tc>
          <w:tcPr>
            <w:tcW w:w="1147" w:type="dxa"/>
            <w:tcBorders>
              <w:top w:val="single" w:sz="7" w:space="0" w:color="000000"/>
              <w:left w:val="single" w:sz="7" w:space="0" w:color="000000"/>
              <w:bottom w:val="single" w:sz="7" w:space="0" w:color="000000"/>
              <w:right w:val="single" w:sz="7" w:space="0" w:color="000000"/>
            </w:tcBorders>
            <w:vAlign w:val="center"/>
          </w:tcPr>
          <w:p w14:paraId="57409011" w14:textId="77777777" w:rsidR="000279DB" w:rsidRPr="00EA2327" w:rsidRDefault="000279DB" w:rsidP="006904CF">
            <w:pPr>
              <w:spacing w:after="39"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10.8</w:t>
            </w:r>
          </w:p>
        </w:tc>
      </w:tr>
      <w:tr w:rsidR="000279DB" w:rsidRPr="00EA2327" w14:paraId="2BEC73C3"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57B307A1"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Shërbimet (%)</w:t>
            </w:r>
          </w:p>
        </w:tc>
        <w:tc>
          <w:tcPr>
            <w:tcW w:w="566" w:type="dxa"/>
            <w:tcBorders>
              <w:top w:val="single" w:sz="7" w:space="0" w:color="000000"/>
              <w:left w:val="single" w:sz="7" w:space="0" w:color="000000"/>
              <w:bottom w:val="single" w:sz="7" w:space="0" w:color="000000"/>
              <w:right w:val="single" w:sz="7" w:space="0" w:color="000000"/>
            </w:tcBorders>
          </w:tcPr>
          <w:p w14:paraId="0A388BB3"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36540E32" w14:textId="77777777" w:rsidR="000279DB" w:rsidRPr="00EA2327" w:rsidRDefault="000279DB" w:rsidP="006904CF">
            <w:pPr>
              <w:spacing w:after="39"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51B16888"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59.0</w:t>
            </w:r>
          </w:p>
        </w:tc>
        <w:tc>
          <w:tcPr>
            <w:tcW w:w="1133" w:type="dxa"/>
            <w:tcBorders>
              <w:top w:val="single" w:sz="7" w:space="0" w:color="000000"/>
              <w:left w:val="single" w:sz="7" w:space="0" w:color="000000"/>
              <w:bottom w:val="single" w:sz="7" w:space="0" w:color="000000"/>
              <w:right w:val="single" w:sz="7" w:space="0" w:color="000000"/>
            </w:tcBorders>
            <w:vAlign w:val="center"/>
          </w:tcPr>
          <w:p w14:paraId="1E04177A"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58.2</w:t>
            </w:r>
          </w:p>
        </w:tc>
        <w:tc>
          <w:tcPr>
            <w:tcW w:w="1132" w:type="dxa"/>
            <w:tcBorders>
              <w:top w:val="single" w:sz="7" w:space="0" w:color="000000"/>
              <w:left w:val="single" w:sz="7" w:space="0" w:color="000000"/>
              <w:bottom w:val="single" w:sz="7" w:space="0" w:color="000000"/>
              <w:right w:val="single" w:sz="7" w:space="0" w:color="000000"/>
            </w:tcBorders>
            <w:vAlign w:val="center"/>
          </w:tcPr>
          <w:p w14:paraId="1E0576A5"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57.4</w:t>
            </w:r>
          </w:p>
        </w:tc>
        <w:tc>
          <w:tcPr>
            <w:tcW w:w="1133" w:type="dxa"/>
            <w:tcBorders>
              <w:top w:val="single" w:sz="7" w:space="0" w:color="000000"/>
              <w:left w:val="single" w:sz="7" w:space="0" w:color="000000"/>
              <w:bottom w:val="single" w:sz="7" w:space="0" w:color="000000"/>
              <w:right w:val="single" w:sz="7" w:space="0" w:color="000000"/>
            </w:tcBorders>
            <w:vAlign w:val="center"/>
          </w:tcPr>
          <w:p w14:paraId="52A54AD1" w14:textId="77777777" w:rsidR="000279DB" w:rsidRPr="00EA2327" w:rsidRDefault="000279DB" w:rsidP="006904CF">
            <w:pPr>
              <w:spacing w:after="39"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56.9</w:t>
            </w:r>
          </w:p>
        </w:tc>
        <w:tc>
          <w:tcPr>
            <w:tcW w:w="1147" w:type="dxa"/>
            <w:tcBorders>
              <w:top w:val="single" w:sz="7" w:space="0" w:color="000000"/>
              <w:left w:val="single" w:sz="7" w:space="0" w:color="000000"/>
              <w:bottom w:val="single" w:sz="7" w:space="0" w:color="000000"/>
              <w:right w:val="single" w:sz="7" w:space="0" w:color="000000"/>
            </w:tcBorders>
            <w:vAlign w:val="center"/>
          </w:tcPr>
          <w:p w14:paraId="2A341A94" w14:textId="77777777" w:rsidR="000279DB" w:rsidRPr="00EA2327" w:rsidRDefault="000279DB" w:rsidP="006904CF">
            <w:pPr>
              <w:spacing w:after="39"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58.5</w:t>
            </w:r>
          </w:p>
        </w:tc>
      </w:tr>
      <w:tr w:rsidR="000279DB" w:rsidRPr="00EA2327" w14:paraId="135B47A6"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vAlign w:val="center"/>
          </w:tcPr>
          <w:p w14:paraId="2921CB12"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7E6AF1">
              <w:rPr>
                <w:rFonts w:eastAsia="Times New Roman"/>
                <w:color w:val="000000"/>
                <w:sz w:val="24"/>
                <w:lang w:val="sq-AL"/>
              </w:rPr>
              <w:t>Shpenzimet e konsumit final, si pjesë e BPV-së (%)</w:t>
            </w:r>
          </w:p>
        </w:tc>
        <w:tc>
          <w:tcPr>
            <w:tcW w:w="566" w:type="dxa"/>
            <w:tcBorders>
              <w:top w:val="single" w:sz="7" w:space="0" w:color="000000"/>
              <w:left w:val="single" w:sz="7" w:space="0" w:color="000000"/>
              <w:bottom w:val="single" w:sz="7" w:space="0" w:color="000000"/>
              <w:right w:val="single" w:sz="7" w:space="0" w:color="000000"/>
            </w:tcBorders>
          </w:tcPr>
          <w:p w14:paraId="1078331B"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E4D43CF" w14:textId="77777777" w:rsidR="000279DB" w:rsidRPr="00EA2327" w:rsidRDefault="000279DB" w:rsidP="006904CF">
            <w:pPr>
              <w:spacing w:after="34"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52F5476"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102.9</w:t>
            </w:r>
          </w:p>
        </w:tc>
        <w:tc>
          <w:tcPr>
            <w:tcW w:w="1133" w:type="dxa"/>
            <w:tcBorders>
              <w:top w:val="single" w:sz="7" w:space="0" w:color="000000"/>
              <w:left w:val="single" w:sz="7" w:space="0" w:color="000000"/>
              <w:bottom w:val="single" w:sz="7" w:space="0" w:color="000000"/>
              <w:right w:val="single" w:sz="7" w:space="0" w:color="000000"/>
            </w:tcBorders>
            <w:vAlign w:val="center"/>
          </w:tcPr>
          <w:p w14:paraId="23C7FAE0"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100.9</w:t>
            </w:r>
          </w:p>
        </w:tc>
        <w:tc>
          <w:tcPr>
            <w:tcW w:w="1132" w:type="dxa"/>
            <w:tcBorders>
              <w:top w:val="single" w:sz="7" w:space="0" w:color="000000"/>
              <w:left w:val="single" w:sz="7" w:space="0" w:color="000000"/>
              <w:bottom w:val="single" w:sz="7" w:space="0" w:color="000000"/>
              <w:right w:val="single" w:sz="7" w:space="0" w:color="000000"/>
            </w:tcBorders>
            <w:vAlign w:val="center"/>
          </w:tcPr>
          <w:p w14:paraId="49F02C34"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100.0</w:t>
            </w:r>
          </w:p>
        </w:tc>
        <w:tc>
          <w:tcPr>
            <w:tcW w:w="1133" w:type="dxa"/>
            <w:tcBorders>
              <w:top w:val="single" w:sz="7" w:space="0" w:color="000000"/>
              <w:left w:val="single" w:sz="7" w:space="0" w:color="000000"/>
              <w:bottom w:val="single" w:sz="7" w:space="0" w:color="000000"/>
              <w:right w:val="single" w:sz="7" w:space="0" w:color="000000"/>
            </w:tcBorders>
            <w:vAlign w:val="center"/>
          </w:tcPr>
          <w:p w14:paraId="1DDCB603" w14:textId="77777777" w:rsidR="000279DB" w:rsidRPr="00EA2327" w:rsidRDefault="000279DB" w:rsidP="006904CF">
            <w:pPr>
              <w:spacing w:after="34"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97.5</w:t>
            </w:r>
          </w:p>
        </w:tc>
        <w:tc>
          <w:tcPr>
            <w:tcW w:w="1147" w:type="dxa"/>
            <w:tcBorders>
              <w:top w:val="single" w:sz="7" w:space="0" w:color="000000"/>
              <w:left w:val="single" w:sz="7" w:space="0" w:color="000000"/>
              <w:bottom w:val="single" w:sz="7" w:space="0" w:color="000000"/>
              <w:right w:val="single" w:sz="7" w:space="0" w:color="000000"/>
            </w:tcBorders>
            <w:vAlign w:val="center"/>
          </w:tcPr>
          <w:p w14:paraId="373F52E1" w14:textId="77777777" w:rsidR="000279DB" w:rsidRPr="00EA2327" w:rsidRDefault="000279DB" w:rsidP="006904CF">
            <w:pPr>
              <w:spacing w:after="34"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99.7</w:t>
            </w:r>
          </w:p>
        </w:tc>
      </w:tr>
      <w:tr w:rsidR="000279DB" w:rsidRPr="00EA2327" w14:paraId="1E59DF60"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2FD870D7"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7E6AF1">
              <w:rPr>
                <w:rFonts w:eastAsia="Times New Roman"/>
                <w:color w:val="000000"/>
                <w:sz w:val="24"/>
                <w:lang w:val="sq-AL"/>
              </w:rPr>
              <w:t>Formimi i bruto kapitalit fiks, si pjesë e BPV-së (%)</w:t>
            </w:r>
          </w:p>
        </w:tc>
        <w:tc>
          <w:tcPr>
            <w:tcW w:w="566" w:type="dxa"/>
            <w:tcBorders>
              <w:top w:val="single" w:sz="7" w:space="0" w:color="000000"/>
              <w:left w:val="single" w:sz="7" w:space="0" w:color="000000"/>
              <w:bottom w:val="single" w:sz="7" w:space="0" w:color="000000"/>
              <w:right w:val="single" w:sz="7" w:space="0" w:color="000000"/>
            </w:tcBorders>
          </w:tcPr>
          <w:p w14:paraId="1D6DB12A"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14324F8F" w14:textId="77777777" w:rsidR="000279DB" w:rsidRPr="00EA2327" w:rsidRDefault="000279DB" w:rsidP="006904CF">
            <w:pPr>
              <w:spacing w:after="3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6922D65F"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23.2</w:t>
            </w:r>
          </w:p>
        </w:tc>
        <w:tc>
          <w:tcPr>
            <w:tcW w:w="1133" w:type="dxa"/>
            <w:tcBorders>
              <w:top w:val="single" w:sz="7" w:space="0" w:color="000000"/>
              <w:left w:val="single" w:sz="7" w:space="0" w:color="000000"/>
              <w:bottom w:val="single" w:sz="7" w:space="0" w:color="000000"/>
              <w:right w:val="single" w:sz="7" w:space="0" w:color="000000"/>
            </w:tcBorders>
            <w:vAlign w:val="center"/>
          </w:tcPr>
          <w:p w14:paraId="7886E7E7"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25.8</w:t>
            </w:r>
          </w:p>
        </w:tc>
        <w:tc>
          <w:tcPr>
            <w:tcW w:w="1132" w:type="dxa"/>
            <w:tcBorders>
              <w:top w:val="single" w:sz="7" w:space="0" w:color="000000"/>
              <w:left w:val="single" w:sz="7" w:space="0" w:color="000000"/>
              <w:bottom w:val="single" w:sz="7" w:space="0" w:color="000000"/>
              <w:right w:val="single" w:sz="7" w:space="0" w:color="000000"/>
            </w:tcBorders>
            <w:vAlign w:val="center"/>
          </w:tcPr>
          <w:p w14:paraId="6A7B909C"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25.5</w:t>
            </w:r>
          </w:p>
        </w:tc>
        <w:tc>
          <w:tcPr>
            <w:tcW w:w="1133" w:type="dxa"/>
            <w:tcBorders>
              <w:top w:val="single" w:sz="7" w:space="0" w:color="000000"/>
              <w:left w:val="single" w:sz="7" w:space="0" w:color="000000"/>
              <w:bottom w:val="single" w:sz="7" w:space="0" w:color="000000"/>
              <w:right w:val="single" w:sz="7" w:space="0" w:color="000000"/>
            </w:tcBorders>
            <w:vAlign w:val="center"/>
          </w:tcPr>
          <w:p w14:paraId="2167AF14" w14:textId="77777777" w:rsidR="000279DB" w:rsidRPr="00EA2327" w:rsidRDefault="000279DB" w:rsidP="006904CF">
            <w:pPr>
              <w:spacing w:after="3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27</w:t>
            </w:r>
          </w:p>
        </w:tc>
        <w:tc>
          <w:tcPr>
            <w:tcW w:w="1147" w:type="dxa"/>
            <w:tcBorders>
              <w:top w:val="single" w:sz="7" w:space="0" w:color="000000"/>
              <w:left w:val="single" w:sz="7" w:space="0" w:color="000000"/>
              <w:bottom w:val="single" w:sz="7" w:space="0" w:color="000000"/>
              <w:right w:val="single" w:sz="7" w:space="0" w:color="000000"/>
            </w:tcBorders>
            <w:vAlign w:val="center"/>
          </w:tcPr>
          <w:p w14:paraId="21B45627" w14:textId="77777777" w:rsidR="000279DB" w:rsidRPr="00EA2327" w:rsidRDefault="000279DB" w:rsidP="006904CF">
            <w:pPr>
              <w:spacing w:after="33"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28.1</w:t>
            </w:r>
          </w:p>
        </w:tc>
      </w:tr>
      <w:tr w:rsidR="000279DB" w:rsidRPr="00EA2327" w14:paraId="0C992445" w14:textId="77777777" w:rsidTr="006904CF">
        <w:trPr>
          <w:trHeight w:hRule="exact" w:val="332"/>
        </w:trPr>
        <w:tc>
          <w:tcPr>
            <w:tcW w:w="6816" w:type="dxa"/>
            <w:tcBorders>
              <w:top w:val="single" w:sz="7" w:space="0" w:color="000000"/>
              <w:left w:val="single" w:sz="7" w:space="0" w:color="000000"/>
              <w:bottom w:val="single" w:sz="7" w:space="0" w:color="000000"/>
              <w:right w:val="single" w:sz="7" w:space="0" w:color="000000"/>
            </w:tcBorders>
            <w:vAlign w:val="center"/>
          </w:tcPr>
          <w:p w14:paraId="78DB2B1B"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7E6AF1">
              <w:rPr>
                <w:rFonts w:eastAsia="Times New Roman"/>
                <w:color w:val="000000"/>
                <w:sz w:val="24"/>
                <w:lang w:val="sq-AL"/>
              </w:rPr>
              <w:t>Ndryshimet në inventarët, si pjesë e BPV-së (%)</w:t>
            </w:r>
          </w:p>
        </w:tc>
        <w:tc>
          <w:tcPr>
            <w:tcW w:w="566" w:type="dxa"/>
            <w:tcBorders>
              <w:top w:val="single" w:sz="7" w:space="0" w:color="000000"/>
              <w:left w:val="single" w:sz="7" w:space="0" w:color="000000"/>
              <w:bottom w:val="single" w:sz="7" w:space="0" w:color="000000"/>
              <w:right w:val="single" w:sz="7" w:space="0" w:color="000000"/>
            </w:tcBorders>
          </w:tcPr>
          <w:p w14:paraId="0B11A4B8"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3EE8EEB3" w14:textId="77777777" w:rsidR="000279DB" w:rsidRPr="00EA2327" w:rsidRDefault="000279DB" w:rsidP="006904CF">
            <w:pPr>
              <w:spacing w:after="3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91A2A4A"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2.5</w:t>
            </w:r>
          </w:p>
        </w:tc>
        <w:tc>
          <w:tcPr>
            <w:tcW w:w="1133" w:type="dxa"/>
            <w:tcBorders>
              <w:top w:val="single" w:sz="7" w:space="0" w:color="000000"/>
              <w:left w:val="single" w:sz="7" w:space="0" w:color="000000"/>
              <w:bottom w:val="single" w:sz="7" w:space="0" w:color="000000"/>
              <w:right w:val="single" w:sz="7" w:space="0" w:color="000000"/>
            </w:tcBorders>
            <w:vAlign w:val="center"/>
          </w:tcPr>
          <w:p w14:paraId="4BD50384"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1.8</w:t>
            </w:r>
          </w:p>
        </w:tc>
        <w:tc>
          <w:tcPr>
            <w:tcW w:w="1132" w:type="dxa"/>
            <w:tcBorders>
              <w:top w:val="single" w:sz="7" w:space="0" w:color="000000"/>
              <w:left w:val="single" w:sz="7" w:space="0" w:color="000000"/>
              <w:bottom w:val="single" w:sz="7" w:space="0" w:color="000000"/>
              <w:right w:val="single" w:sz="7" w:space="0" w:color="000000"/>
            </w:tcBorders>
            <w:vAlign w:val="center"/>
          </w:tcPr>
          <w:p w14:paraId="45F4C65B"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1.6</w:t>
            </w:r>
          </w:p>
        </w:tc>
        <w:tc>
          <w:tcPr>
            <w:tcW w:w="1133" w:type="dxa"/>
            <w:tcBorders>
              <w:top w:val="single" w:sz="7" w:space="0" w:color="000000"/>
              <w:left w:val="single" w:sz="7" w:space="0" w:color="000000"/>
              <w:bottom w:val="single" w:sz="7" w:space="0" w:color="000000"/>
              <w:right w:val="single" w:sz="7" w:space="0" w:color="000000"/>
            </w:tcBorders>
            <w:vAlign w:val="center"/>
          </w:tcPr>
          <w:p w14:paraId="5A6A5E02" w14:textId="77777777" w:rsidR="000279DB" w:rsidRPr="00EA2327" w:rsidRDefault="000279DB" w:rsidP="006904CF">
            <w:pPr>
              <w:spacing w:after="3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1.4</w:t>
            </w:r>
          </w:p>
        </w:tc>
        <w:tc>
          <w:tcPr>
            <w:tcW w:w="1147" w:type="dxa"/>
            <w:tcBorders>
              <w:top w:val="single" w:sz="7" w:space="0" w:color="000000"/>
              <w:left w:val="single" w:sz="7" w:space="0" w:color="000000"/>
              <w:bottom w:val="single" w:sz="7" w:space="0" w:color="000000"/>
              <w:right w:val="single" w:sz="7" w:space="0" w:color="000000"/>
            </w:tcBorders>
            <w:vAlign w:val="center"/>
          </w:tcPr>
          <w:p w14:paraId="3DA56179" w14:textId="77777777" w:rsidR="000279DB" w:rsidRPr="00EA2327" w:rsidRDefault="000279DB" w:rsidP="006904CF">
            <w:pPr>
              <w:spacing w:after="33"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1.4</w:t>
            </w:r>
          </w:p>
        </w:tc>
      </w:tr>
      <w:tr w:rsidR="000279DB" w:rsidRPr="00EA2327" w14:paraId="5171BFEA"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6A111F37"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7E6AF1">
              <w:rPr>
                <w:rFonts w:eastAsia="Times New Roman"/>
                <w:color w:val="000000"/>
                <w:sz w:val="24"/>
                <w:lang w:val="sq-AL"/>
              </w:rPr>
              <w:t>Eksportet e mallrave dhe shërbimeve, në raport me BPV-në (%)</w:t>
            </w:r>
          </w:p>
        </w:tc>
        <w:tc>
          <w:tcPr>
            <w:tcW w:w="566" w:type="dxa"/>
            <w:tcBorders>
              <w:top w:val="single" w:sz="7" w:space="0" w:color="000000"/>
              <w:left w:val="single" w:sz="7" w:space="0" w:color="000000"/>
              <w:bottom w:val="single" w:sz="7" w:space="0" w:color="000000"/>
              <w:right w:val="single" w:sz="7" w:space="0" w:color="000000"/>
            </w:tcBorders>
          </w:tcPr>
          <w:p w14:paraId="2DE76B01"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2200E007" w14:textId="77777777" w:rsidR="000279DB" w:rsidRPr="00EA2327" w:rsidRDefault="000279DB" w:rsidP="006904CF">
            <w:pPr>
              <w:spacing w:after="34"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69F3E25"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22.5</w:t>
            </w:r>
          </w:p>
        </w:tc>
        <w:tc>
          <w:tcPr>
            <w:tcW w:w="1133" w:type="dxa"/>
            <w:tcBorders>
              <w:top w:val="single" w:sz="7" w:space="0" w:color="000000"/>
              <w:left w:val="single" w:sz="7" w:space="0" w:color="000000"/>
              <w:bottom w:val="single" w:sz="7" w:space="0" w:color="000000"/>
              <w:right w:val="single" w:sz="7" w:space="0" w:color="000000"/>
            </w:tcBorders>
            <w:vAlign w:val="center"/>
          </w:tcPr>
          <w:p w14:paraId="761FBD7F"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21.9</w:t>
            </w:r>
          </w:p>
        </w:tc>
        <w:tc>
          <w:tcPr>
            <w:tcW w:w="1132" w:type="dxa"/>
            <w:tcBorders>
              <w:top w:val="single" w:sz="7" w:space="0" w:color="000000"/>
              <w:left w:val="single" w:sz="7" w:space="0" w:color="000000"/>
              <w:bottom w:val="single" w:sz="7" w:space="0" w:color="000000"/>
              <w:right w:val="single" w:sz="7" w:space="0" w:color="000000"/>
            </w:tcBorders>
            <w:vAlign w:val="center"/>
          </w:tcPr>
          <w:p w14:paraId="3AB5A9D9"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23.7</w:t>
            </w:r>
          </w:p>
        </w:tc>
        <w:tc>
          <w:tcPr>
            <w:tcW w:w="1133" w:type="dxa"/>
            <w:tcBorders>
              <w:top w:val="single" w:sz="7" w:space="0" w:color="000000"/>
              <w:left w:val="single" w:sz="7" w:space="0" w:color="000000"/>
              <w:bottom w:val="single" w:sz="7" w:space="0" w:color="000000"/>
              <w:right w:val="single" w:sz="7" w:space="0" w:color="000000"/>
            </w:tcBorders>
            <w:vAlign w:val="center"/>
          </w:tcPr>
          <w:p w14:paraId="6641B548" w14:textId="77777777" w:rsidR="000279DB" w:rsidRPr="00EA2327" w:rsidRDefault="000279DB" w:rsidP="006904CF">
            <w:pPr>
              <w:spacing w:after="34"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26.7</w:t>
            </w:r>
          </w:p>
        </w:tc>
        <w:tc>
          <w:tcPr>
            <w:tcW w:w="1147" w:type="dxa"/>
            <w:tcBorders>
              <w:top w:val="single" w:sz="7" w:space="0" w:color="000000"/>
              <w:left w:val="single" w:sz="7" w:space="0" w:color="000000"/>
              <w:bottom w:val="single" w:sz="7" w:space="0" w:color="000000"/>
              <w:right w:val="single" w:sz="7" w:space="0" w:color="000000"/>
            </w:tcBorders>
            <w:vAlign w:val="center"/>
          </w:tcPr>
          <w:p w14:paraId="01D487FE" w14:textId="77777777" w:rsidR="000279DB" w:rsidRPr="00EA2327" w:rsidRDefault="000279DB" w:rsidP="006904CF">
            <w:pPr>
              <w:spacing w:after="34"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26.4</w:t>
            </w:r>
          </w:p>
        </w:tc>
      </w:tr>
      <w:tr w:rsidR="000279DB" w:rsidRPr="00EA2327" w14:paraId="7F7E81AF"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vAlign w:val="center"/>
          </w:tcPr>
          <w:p w14:paraId="13DC4709"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7E6AF1">
              <w:rPr>
                <w:rFonts w:eastAsia="Times New Roman"/>
                <w:color w:val="000000"/>
                <w:sz w:val="24"/>
                <w:lang w:val="sq-AL"/>
              </w:rPr>
              <w:t>Importet e mallrave dhe shërbimeve, në raport me BPV-në (%)</w:t>
            </w:r>
          </w:p>
        </w:tc>
        <w:tc>
          <w:tcPr>
            <w:tcW w:w="566" w:type="dxa"/>
            <w:tcBorders>
              <w:top w:val="single" w:sz="7" w:space="0" w:color="000000"/>
              <w:left w:val="single" w:sz="7" w:space="0" w:color="000000"/>
              <w:bottom w:val="single" w:sz="7" w:space="0" w:color="000000"/>
              <w:right w:val="single" w:sz="7" w:space="0" w:color="000000"/>
            </w:tcBorders>
          </w:tcPr>
          <w:p w14:paraId="049DD248"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3598B580" w14:textId="77777777" w:rsidR="000279DB" w:rsidRPr="00EA2327" w:rsidRDefault="000279DB" w:rsidP="006904CF">
            <w:pPr>
              <w:spacing w:after="4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E77C2D2"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EA2327">
              <w:rPr>
                <w:rFonts w:eastAsia="Times New Roman"/>
                <w:color w:val="000000"/>
                <w:sz w:val="24"/>
                <w:lang w:val="sq-AL"/>
              </w:rPr>
              <w:t>51.2</w:t>
            </w:r>
          </w:p>
        </w:tc>
        <w:tc>
          <w:tcPr>
            <w:tcW w:w="1133" w:type="dxa"/>
            <w:tcBorders>
              <w:top w:val="single" w:sz="7" w:space="0" w:color="000000"/>
              <w:left w:val="single" w:sz="7" w:space="0" w:color="000000"/>
              <w:bottom w:val="single" w:sz="7" w:space="0" w:color="000000"/>
              <w:right w:val="single" w:sz="7" w:space="0" w:color="000000"/>
            </w:tcBorders>
            <w:vAlign w:val="center"/>
          </w:tcPr>
          <w:p w14:paraId="1379CB88"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50.4</w:t>
            </w:r>
          </w:p>
        </w:tc>
        <w:tc>
          <w:tcPr>
            <w:tcW w:w="1132" w:type="dxa"/>
            <w:tcBorders>
              <w:top w:val="single" w:sz="7" w:space="0" w:color="000000"/>
              <w:left w:val="single" w:sz="7" w:space="0" w:color="000000"/>
              <w:bottom w:val="single" w:sz="7" w:space="0" w:color="000000"/>
              <w:right w:val="single" w:sz="7" w:space="0" w:color="000000"/>
            </w:tcBorders>
            <w:vAlign w:val="center"/>
          </w:tcPr>
          <w:p w14:paraId="4281E0B2"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50.9</w:t>
            </w:r>
          </w:p>
        </w:tc>
        <w:tc>
          <w:tcPr>
            <w:tcW w:w="1133" w:type="dxa"/>
            <w:tcBorders>
              <w:top w:val="single" w:sz="7" w:space="0" w:color="000000"/>
              <w:left w:val="single" w:sz="7" w:space="0" w:color="000000"/>
              <w:bottom w:val="single" w:sz="7" w:space="0" w:color="000000"/>
              <w:right w:val="single" w:sz="7" w:space="0" w:color="000000"/>
            </w:tcBorders>
            <w:vAlign w:val="center"/>
          </w:tcPr>
          <w:p w14:paraId="0B95E0AA" w14:textId="77777777" w:rsidR="000279DB" w:rsidRPr="00EA2327" w:rsidRDefault="000279DB" w:rsidP="006904CF">
            <w:pPr>
              <w:spacing w:after="43"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52.5</w:t>
            </w:r>
          </w:p>
        </w:tc>
        <w:tc>
          <w:tcPr>
            <w:tcW w:w="1147" w:type="dxa"/>
            <w:tcBorders>
              <w:top w:val="single" w:sz="7" w:space="0" w:color="000000"/>
              <w:left w:val="single" w:sz="7" w:space="0" w:color="000000"/>
              <w:bottom w:val="single" w:sz="7" w:space="0" w:color="000000"/>
              <w:right w:val="single" w:sz="7" w:space="0" w:color="000000"/>
            </w:tcBorders>
            <w:vAlign w:val="center"/>
          </w:tcPr>
          <w:p w14:paraId="0FD87EA0" w14:textId="77777777" w:rsidR="000279DB" w:rsidRPr="00EA2327" w:rsidRDefault="000279DB" w:rsidP="006904CF">
            <w:pPr>
              <w:spacing w:after="43"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55.6</w:t>
            </w:r>
          </w:p>
        </w:tc>
      </w:tr>
      <w:tr w:rsidR="000279DB" w:rsidRPr="00EA2327" w14:paraId="2298B688" w14:textId="77777777" w:rsidTr="006904CF">
        <w:trPr>
          <w:trHeight w:hRule="exact" w:val="657"/>
        </w:trPr>
        <w:tc>
          <w:tcPr>
            <w:tcW w:w="6816" w:type="dxa"/>
            <w:tcBorders>
              <w:top w:val="single" w:sz="7" w:space="0" w:color="000000"/>
              <w:left w:val="single" w:sz="7" w:space="0" w:color="000000"/>
              <w:bottom w:val="single" w:sz="7" w:space="0" w:color="000000"/>
              <w:right w:val="single" w:sz="7" w:space="0" w:color="000000"/>
            </w:tcBorders>
          </w:tcPr>
          <w:p w14:paraId="3342144E" w14:textId="77777777" w:rsidR="000279DB" w:rsidRPr="00EA2327" w:rsidRDefault="000279DB" w:rsidP="006904CF">
            <w:pPr>
              <w:spacing w:after="43"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Formimi i bruto kapitalit fiks nga sektori i përgjithshëm qeveritar, si përqindje e BPV-së (%)</w:t>
            </w:r>
          </w:p>
        </w:tc>
        <w:tc>
          <w:tcPr>
            <w:tcW w:w="566" w:type="dxa"/>
            <w:tcBorders>
              <w:top w:val="single" w:sz="7" w:space="0" w:color="000000"/>
              <w:left w:val="single" w:sz="7" w:space="0" w:color="000000"/>
              <w:bottom w:val="single" w:sz="7" w:space="0" w:color="000000"/>
              <w:right w:val="single" w:sz="7" w:space="0" w:color="000000"/>
            </w:tcBorders>
          </w:tcPr>
          <w:p w14:paraId="0911C663"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09F47379" w14:textId="77777777" w:rsidR="000279DB" w:rsidRPr="00EA2327" w:rsidRDefault="000279DB" w:rsidP="006904CF">
            <w:pPr>
              <w:spacing w:after="360"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01FEA295" w14:textId="77777777" w:rsidR="000279DB" w:rsidRPr="00EA2327" w:rsidRDefault="000279DB" w:rsidP="006904CF">
            <w:pPr>
              <w:spacing w:after="360"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20AFD565" w14:textId="77777777" w:rsidR="000279DB" w:rsidRPr="00EA2327" w:rsidRDefault="000279DB" w:rsidP="006904CF">
            <w:pPr>
              <w:spacing w:after="360"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149A3E11" w14:textId="77777777" w:rsidR="000279DB" w:rsidRPr="00EA2327" w:rsidRDefault="000279DB" w:rsidP="006904CF">
            <w:pPr>
              <w:spacing w:after="360"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7C4BC965" w14:textId="77777777" w:rsidR="000279DB" w:rsidRPr="00EA2327" w:rsidRDefault="000279DB" w:rsidP="006904CF">
            <w:pPr>
              <w:spacing w:after="360" w:line="273"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tcPr>
          <w:p w14:paraId="027A22E1" w14:textId="77777777" w:rsidR="000279DB" w:rsidRPr="00EA2327" w:rsidRDefault="000279DB" w:rsidP="006904CF">
            <w:pPr>
              <w:spacing w:after="360"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bl>
    <w:p w14:paraId="579F3A00" w14:textId="77777777" w:rsidR="000279DB" w:rsidRPr="00EA2327" w:rsidRDefault="000279DB" w:rsidP="000279DB">
      <w:pPr>
        <w:spacing w:after="278"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45AF0F2D"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1281047E" w14:textId="77777777" w:rsidR="000279DB" w:rsidRPr="00EA2327" w:rsidRDefault="000279DB" w:rsidP="006904CF">
            <w:pPr>
              <w:spacing w:after="355" w:line="273" w:lineRule="exact"/>
              <w:ind w:left="106"/>
              <w:textAlignment w:val="baseline"/>
              <w:rPr>
                <w:rFonts w:eastAsia="Times New Roman"/>
                <w:b/>
                <w:color w:val="000000"/>
                <w:sz w:val="24"/>
                <w:lang w:val="sq-AL"/>
              </w:rPr>
            </w:pPr>
            <w:r w:rsidRPr="00EA2327">
              <w:rPr>
                <w:rFonts w:eastAsia="Times New Roman"/>
                <w:b/>
                <w:color w:val="000000"/>
                <w:sz w:val="24"/>
                <w:lang w:val="sq-AL"/>
              </w:rPr>
              <w:t>Biznesi</w:t>
            </w:r>
          </w:p>
        </w:tc>
        <w:tc>
          <w:tcPr>
            <w:tcW w:w="641" w:type="dxa"/>
            <w:tcBorders>
              <w:top w:val="single" w:sz="7" w:space="0" w:color="000000"/>
              <w:left w:val="single" w:sz="7" w:space="0" w:color="000000"/>
              <w:bottom w:val="single" w:sz="7" w:space="0" w:color="000000"/>
              <w:right w:val="single" w:sz="7" w:space="0" w:color="000000"/>
            </w:tcBorders>
          </w:tcPr>
          <w:p w14:paraId="7A961E3A"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6C1289B5" w14:textId="77777777" w:rsidR="000279DB" w:rsidRPr="00EA2327" w:rsidRDefault="000279DB" w:rsidP="006904CF">
            <w:pPr>
              <w:spacing w:after="360"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1E39E1A9"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2D92E271"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7705DEEA"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3745BD5B" w14:textId="77777777" w:rsidR="000279DB" w:rsidRPr="00EA2327" w:rsidRDefault="000279DB" w:rsidP="006904CF">
            <w:pPr>
              <w:spacing w:after="360" w:line="273" w:lineRule="exact"/>
              <w:ind w:left="115"/>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097E19C3"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14DE6842"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67E61A2C" w14:textId="77777777" w:rsidR="000279DB" w:rsidRPr="00EA2327" w:rsidRDefault="000279DB" w:rsidP="006904CF">
            <w:pPr>
              <w:spacing w:after="39" w:line="273" w:lineRule="exact"/>
              <w:ind w:left="106"/>
              <w:textAlignment w:val="baseline"/>
              <w:rPr>
                <w:rFonts w:eastAsia="Times New Roman"/>
                <w:color w:val="000000"/>
                <w:sz w:val="24"/>
                <w:lang w:val="sq-AL"/>
              </w:rPr>
            </w:pPr>
            <w:r w:rsidRPr="00EA2327">
              <w:rPr>
                <w:rFonts w:eastAsia="Times New Roman"/>
                <w:color w:val="000000"/>
                <w:sz w:val="24"/>
                <w:lang w:val="sq-AL"/>
              </w:rPr>
              <w:t>Indeksi i vëllimit të prodhimit industrial (2015 = 100)</w:t>
            </w:r>
          </w:p>
        </w:tc>
        <w:tc>
          <w:tcPr>
            <w:tcW w:w="641" w:type="dxa"/>
            <w:tcBorders>
              <w:top w:val="single" w:sz="7" w:space="0" w:color="000000"/>
              <w:left w:val="single" w:sz="7" w:space="0" w:color="000000"/>
              <w:bottom w:val="single" w:sz="7" w:space="0" w:color="000000"/>
              <w:right w:val="single" w:sz="7" w:space="0" w:color="000000"/>
            </w:tcBorders>
          </w:tcPr>
          <w:p w14:paraId="0186E840"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F887FB2" w14:textId="77777777" w:rsidR="000279DB" w:rsidRPr="00EA2327" w:rsidRDefault="000279DB" w:rsidP="006904CF">
            <w:pPr>
              <w:spacing w:after="39"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2979C18" w14:textId="77777777" w:rsidR="000279DB" w:rsidRPr="00EA2327" w:rsidRDefault="000279DB" w:rsidP="006904CF">
            <w:pPr>
              <w:spacing w:after="3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2D4C0E30"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9C911E1"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11BFBD0B"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03C41821" w14:textId="77777777" w:rsidR="000279DB" w:rsidRPr="00EA2327" w:rsidRDefault="000279DB" w:rsidP="006904CF">
            <w:pPr>
              <w:spacing w:after="39"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6671593"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33525D48" w14:textId="77777777" w:rsidR="000279DB" w:rsidRPr="00EA2327" w:rsidRDefault="000279DB" w:rsidP="006904CF">
            <w:pPr>
              <w:spacing w:after="39" w:line="273" w:lineRule="exact"/>
              <w:ind w:left="106"/>
              <w:textAlignment w:val="baseline"/>
              <w:rPr>
                <w:rFonts w:eastAsia="Times New Roman"/>
                <w:color w:val="000000"/>
                <w:sz w:val="24"/>
                <w:lang w:val="sq-AL"/>
              </w:rPr>
            </w:pPr>
            <w:r w:rsidRPr="00EA2327">
              <w:rPr>
                <w:rFonts w:eastAsia="Times New Roman"/>
                <w:color w:val="000000"/>
                <w:sz w:val="24"/>
                <w:lang w:val="sq-AL"/>
              </w:rPr>
              <w:t>Numri i ndërmarrjeve aktive (numri)</w:t>
            </w:r>
          </w:p>
        </w:tc>
        <w:tc>
          <w:tcPr>
            <w:tcW w:w="641" w:type="dxa"/>
            <w:tcBorders>
              <w:top w:val="single" w:sz="7" w:space="0" w:color="000000"/>
              <w:left w:val="single" w:sz="7" w:space="0" w:color="000000"/>
              <w:bottom w:val="single" w:sz="7" w:space="0" w:color="000000"/>
              <w:right w:val="single" w:sz="7" w:space="0" w:color="000000"/>
            </w:tcBorders>
          </w:tcPr>
          <w:p w14:paraId="79D15A8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6F8C241F" w14:textId="77777777" w:rsidR="000279DB" w:rsidRPr="00EA2327" w:rsidRDefault="000279DB" w:rsidP="006904CF">
            <w:pPr>
              <w:spacing w:after="39"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6E52A2FC" w14:textId="77777777" w:rsidR="000279DB" w:rsidRPr="00EA2327" w:rsidRDefault="000279DB" w:rsidP="006904CF">
            <w:pPr>
              <w:spacing w:after="39" w:line="273" w:lineRule="exact"/>
              <w:ind w:left="116"/>
              <w:textAlignment w:val="baseline"/>
              <w:rPr>
                <w:rFonts w:eastAsia="Times New Roman"/>
                <w:color w:val="000000"/>
                <w:sz w:val="24"/>
                <w:lang w:val="sq-AL"/>
              </w:rPr>
            </w:pPr>
            <w:r w:rsidRPr="00EA2327">
              <w:rPr>
                <w:rFonts w:eastAsia="Times New Roman"/>
                <w:color w:val="000000"/>
                <w:sz w:val="24"/>
                <w:lang w:val="sq-AL"/>
              </w:rPr>
              <w:t>31 420</w:t>
            </w:r>
          </w:p>
        </w:tc>
        <w:tc>
          <w:tcPr>
            <w:tcW w:w="1133" w:type="dxa"/>
            <w:tcBorders>
              <w:top w:val="single" w:sz="7" w:space="0" w:color="000000"/>
              <w:left w:val="single" w:sz="7" w:space="0" w:color="000000"/>
              <w:bottom w:val="single" w:sz="7" w:space="0" w:color="000000"/>
              <w:right w:val="single" w:sz="7" w:space="0" w:color="000000"/>
            </w:tcBorders>
            <w:vAlign w:val="center"/>
          </w:tcPr>
          <w:p w14:paraId="734382C6"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35 472</w:t>
            </w:r>
          </w:p>
        </w:tc>
        <w:tc>
          <w:tcPr>
            <w:tcW w:w="1133" w:type="dxa"/>
            <w:tcBorders>
              <w:top w:val="single" w:sz="7" w:space="0" w:color="000000"/>
              <w:left w:val="single" w:sz="7" w:space="0" w:color="000000"/>
              <w:bottom w:val="single" w:sz="7" w:space="0" w:color="000000"/>
              <w:right w:val="single" w:sz="7" w:space="0" w:color="000000"/>
            </w:tcBorders>
            <w:vAlign w:val="center"/>
          </w:tcPr>
          <w:p w14:paraId="7FFCCF0D"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33 274</w:t>
            </w:r>
          </w:p>
        </w:tc>
        <w:tc>
          <w:tcPr>
            <w:tcW w:w="1132" w:type="dxa"/>
            <w:tcBorders>
              <w:top w:val="single" w:sz="7" w:space="0" w:color="000000"/>
              <w:left w:val="single" w:sz="7" w:space="0" w:color="000000"/>
              <w:bottom w:val="single" w:sz="7" w:space="0" w:color="000000"/>
              <w:right w:val="single" w:sz="7" w:space="0" w:color="000000"/>
            </w:tcBorders>
            <w:vAlign w:val="center"/>
          </w:tcPr>
          <w:p w14:paraId="20A01FEF"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34 355</w:t>
            </w:r>
          </w:p>
        </w:tc>
        <w:tc>
          <w:tcPr>
            <w:tcW w:w="1143" w:type="dxa"/>
            <w:tcBorders>
              <w:top w:val="single" w:sz="7" w:space="0" w:color="000000"/>
              <w:left w:val="single" w:sz="7" w:space="0" w:color="000000"/>
              <w:bottom w:val="single" w:sz="7" w:space="0" w:color="000000"/>
              <w:right w:val="single" w:sz="7" w:space="0" w:color="000000"/>
            </w:tcBorders>
            <w:vAlign w:val="center"/>
          </w:tcPr>
          <w:p w14:paraId="39F5D131" w14:textId="77777777" w:rsidR="000279DB" w:rsidRPr="00EA2327" w:rsidRDefault="000279DB" w:rsidP="006904CF">
            <w:pPr>
              <w:spacing w:after="39" w:line="273" w:lineRule="exact"/>
              <w:ind w:left="116"/>
              <w:textAlignment w:val="baseline"/>
              <w:rPr>
                <w:rFonts w:eastAsia="Times New Roman"/>
                <w:color w:val="000000"/>
                <w:sz w:val="24"/>
                <w:lang w:val="sq-AL"/>
              </w:rPr>
            </w:pPr>
            <w:r w:rsidRPr="00EA2327">
              <w:rPr>
                <w:rFonts w:eastAsia="Times New Roman"/>
                <w:color w:val="000000"/>
                <w:sz w:val="24"/>
                <w:lang w:val="sq-AL"/>
              </w:rPr>
              <w:t>31 028p</w:t>
            </w:r>
          </w:p>
        </w:tc>
      </w:tr>
      <w:tr w:rsidR="000279DB" w:rsidRPr="00EA2327" w14:paraId="05D20562" w14:textId="77777777" w:rsidTr="006904CF">
        <w:trPr>
          <w:trHeight w:hRule="exact" w:val="975"/>
        </w:trPr>
        <w:tc>
          <w:tcPr>
            <w:tcW w:w="6811" w:type="dxa"/>
            <w:tcBorders>
              <w:top w:val="single" w:sz="7" w:space="0" w:color="000000"/>
              <w:left w:val="single" w:sz="7" w:space="0" w:color="000000"/>
              <w:bottom w:val="single" w:sz="7" w:space="0" w:color="000000"/>
              <w:right w:val="single" w:sz="7" w:space="0" w:color="000000"/>
            </w:tcBorders>
          </w:tcPr>
          <w:p w14:paraId="5BB37AE6" w14:textId="77777777" w:rsidR="000279DB" w:rsidRPr="00EA2327" w:rsidRDefault="000279DB" w:rsidP="006904CF">
            <w:pPr>
              <w:spacing w:after="39"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Shkalla e krijimit: numri i ndërmarrjeve të krijuara në periudhën referuese (t) pjesëtuar me numrin e ndërmarrjeve aktive në t (%)</w:t>
            </w:r>
          </w:p>
        </w:tc>
        <w:tc>
          <w:tcPr>
            <w:tcW w:w="641" w:type="dxa"/>
            <w:tcBorders>
              <w:top w:val="single" w:sz="7" w:space="0" w:color="000000"/>
              <w:left w:val="single" w:sz="7" w:space="0" w:color="000000"/>
              <w:bottom w:val="single" w:sz="7" w:space="0" w:color="000000"/>
              <w:right w:val="single" w:sz="7" w:space="0" w:color="000000"/>
            </w:tcBorders>
          </w:tcPr>
          <w:p w14:paraId="0F7EA2D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83B0C46" w14:textId="77777777" w:rsidR="000279DB" w:rsidRPr="00EA2327" w:rsidRDefault="000279DB" w:rsidP="006904CF">
            <w:pPr>
              <w:spacing w:after="35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5C5282F0"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9.0</w:t>
            </w:r>
          </w:p>
        </w:tc>
        <w:tc>
          <w:tcPr>
            <w:tcW w:w="1133" w:type="dxa"/>
            <w:tcBorders>
              <w:top w:val="single" w:sz="7" w:space="0" w:color="000000"/>
              <w:left w:val="single" w:sz="7" w:space="0" w:color="000000"/>
              <w:bottom w:val="single" w:sz="7" w:space="0" w:color="000000"/>
              <w:right w:val="single" w:sz="7" w:space="0" w:color="000000"/>
            </w:tcBorders>
          </w:tcPr>
          <w:p w14:paraId="64762327"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11.7</w:t>
            </w:r>
          </w:p>
        </w:tc>
        <w:tc>
          <w:tcPr>
            <w:tcW w:w="1133" w:type="dxa"/>
            <w:tcBorders>
              <w:top w:val="single" w:sz="7" w:space="0" w:color="000000"/>
              <w:left w:val="single" w:sz="7" w:space="0" w:color="000000"/>
              <w:bottom w:val="single" w:sz="7" w:space="0" w:color="000000"/>
              <w:right w:val="single" w:sz="7" w:space="0" w:color="000000"/>
            </w:tcBorders>
          </w:tcPr>
          <w:p w14:paraId="232F7393"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9.2</w:t>
            </w:r>
          </w:p>
        </w:tc>
        <w:tc>
          <w:tcPr>
            <w:tcW w:w="1132" w:type="dxa"/>
            <w:tcBorders>
              <w:top w:val="single" w:sz="7" w:space="0" w:color="000000"/>
              <w:left w:val="single" w:sz="7" w:space="0" w:color="000000"/>
              <w:bottom w:val="single" w:sz="7" w:space="0" w:color="000000"/>
              <w:right w:val="single" w:sz="7" w:space="0" w:color="000000"/>
            </w:tcBorders>
          </w:tcPr>
          <w:p w14:paraId="6E719129"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8.7</w:t>
            </w:r>
          </w:p>
        </w:tc>
        <w:tc>
          <w:tcPr>
            <w:tcW w:w="1143" w:type="dxa"/>
            <w:tcBorders>
              <w:top w:val="single" w:sz="7" w:space="0" w:color="000000"/>
              <w:left w:val="single" w:sz="7" w:space="0" w:color="000000"/>
              <w:bottom w:val="single" w:sz="7" w:space="0" w:color="000000"/>
              <w:right w:val="single" w:sz="7" w:space="0" w:color="000000"/>
            </w:tcBorders>
          </w:tcPr>
          <w:p w14:paraId="15DACC08"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0721A18C" w14:textId="77777777" w:rsidTr="006904CF">
        <w:trPr>
          <w:trHeight w:hRule="exact" w:val="993"/>
        </w:trPr>
        <w:tc>
          <w:tcPr>
            <w:tcW w:w="6811" w:type="dxa"/>
            <w:tcBorders>
              <w:top w:val="single" w:sz="7" w:space="0" w:color="000000"/>
              <w:left w:val="single" w:sz="7" w:space="0" w:color="000000"/>
              <w:bottom w:val="single" w:sz="7" w:space="0" w:color="000000"/>
              <w:right w:val="single" w:sz="7" w:space="0" w:color="000000"/>
            </w:tcBorders>
          </w:tcPr>
          <w:p w14:paraId="65253619" w14:textId="77777777" w:rsidR="000279DB" w:rsidRPr="00EA2327" w:rsidRDefault="000279DB" w:rsidP="006904CF">
            <w:pPr>
              <w:spacing w:after="34" w:line="304"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Shkalla e mbylljes: numri i ndërmarrjeve të mbyllura në periudhën referuese (t) pjesëtuar me numrin e ndërmarrjeve aktive në t (%)</w:t>
            </w:r>
          </w:p>
        </w:tc>
        <w:tc>
          <w:tcPr>
            <w:tcW w:w="641" w:type="dxa"/>
            <w:tcBorders>
              <w:top w:val="single" w:sz="7" w:space="0" w:color="000000"/>
              <w:left w:val="single" w:sz="7" w:space="0" w:color="000000"/>
              <w:bottom w:val="single" w:sz="7" w:space="0" w:color="000000"/>
              <w:right w:val="single" w:sz="7" w:space="0" w:color="000000"/>
            </w:tcBorders>
          </w:tcPr>
          <w:p w14:paraId="5F995172"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17D65FA1" w14:textId="77777777" w:rsidR="000279DB" w:rsidRPr="00EA2327" w:rsidRDefault="000279DB" w:rsidP="006904CF">
            <w:pPr>
              <w:spacing w:after="351"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161F5578"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5.3</w:t>
            </w:r>
          </w:p>
        </w:tc>
        <w:tc>
          <w:tcPr>
            <w:tcW w:w="1133" w:type="dxa"/>
            <w:tcBorders>
              <w:top w:val="single" w:sz="7" w:space="0" w:color="000000"/>
              <w:left w:val="single" w:sz="7" w:space="0" w:color="000000"/>
              <w:bottom w:val="single" w:sz="7" w:space="0" w:color="000000"/>
              <w:right w:val="single" w:sz="7" w:space="0" w:color="000000"/>
            </w:tcBorders>
          </w:tcPr>
          <w:p w14:paraId="4B1E95FD" w14:textId="77777777" w:rsidR="000279DB" w:rsidRPr="00EA2327" w:rsidRDefault="000279DB" w:rsidP="006904CF">
            <w:pPr>
              <w:spacing w:after="351" w:line="273" w:lineRule="exact"/>
              <w:ind w:left="111"/>
              <w:textAlignment w:val="baseline"/>
              <w:rPr>
                <w:rFonts w:eastAsia="Times New Roman"/>
                <w:color w:val="000000"/>
                <w:sz w:val="24"/>
                <w:lang w:val="sq-AL"/>
              </w:rPr>
            </w:pPr>
            <w:r w:rsidRPr="00EA2327">
              <w:rPr>
                <w:rFonts w:eastAsia="Times New Roman"/>
                <w:color w:val="000000"/>
                <w:sz w:val="24"/>
                <w:lang w:val="sq-AL"/>
              </w:rPr>
              <w:t>8.3p</w:t>
            </w:r>
          </w:p>
        </w:tc>
        <w:tc>
          <w:tcPr>
            <w:tcW w:w="1133" w:type="dxa"/>
            <w:tcBorders>
              <w:top w:val="single" w:sz="7" w:space="0" w:color="000000"/>
              <w:left w:val="single" w:sz="7" w:space="0" w:color="000000"/>
              <w:bottom w:val="single" w:sz="7" w:space="0" w:color="000000"/>
              <w:right w:val="single" w:sz="7" w:space="0" w:color="000000"/>
            </w:tcBorders>
          </w:tcPr>
          <w:p w14:paraId="6F6CE9FE" w14:textId="77777777" w:rsidR="000279DB" w:rsidRPr="00EA2327" w:rsidRDefault="000279DB" w:rsidP="006904CF">
            <w:pPr>
              <w:spacing w:after="351" w:line="273" w:lineRule="exact"/>
              <w:ind w:left="111"/>
              <w:textAlignment w:val="baseline"/>
              <w:rPr>
                <w:rFonts w:eastAsia="Times New Roman"/>
                <w:color w:val="000000"/>
                <w:sz w:val="24"/>
                <w:lang w:val="sq-AL"/>
              </w:rPr>
            </w:pPr>
            <w:r w:rsidRPr="00EA2327">
              <w:rPr>
                <w:rFonts w:eastAsia="Times New Roman"/>
                <w:color w:val="000000"/>
                <w:sz w:val="24"/>
                <w:lang w:val="sq-AL"/>
              </w:rPr>
              <w:t>15.8p</w:t>
            </w:r>
          </w:p>
        </w:tc>
        <w:tc>
          <w:tcPr>
            <w:tcW w:w="1132" w:type="dxa"/>
            <w:tcBorders>
              <w:top w:val="single" w:sz="7" w:space="0" w:color="000000"/>
              <w:left w:val="single" w:sz="7" w:space="0" w:color="000000"/>
              <w:bottom w:val="single" w:sz="7" w:space="0" w:color="000000"/>
              <w:right w:val="single" w:sz="7" w:space="0" w:color="000000"/>
            </w:tcBorders>
          </w:tcPr>
          <w:p w14:paraId="4059A25F" w14:textId="77777777" w:rsidR="000279DB" w:rsidRPr="00EA2327" w:rsidRDefault="000279DB" w:rsidP="006904CF">
            <w:pPr>
              <w:spacing w:after="351"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49B6DBF8"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3B2BC15"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303F3347" w14:textId="77777777" w:rsidR="000279DB" w:rsidRPr="00EA2327" w:rsidRDefault="000279DB" w:rsidP="006904CF">
            <w:pPr>
              <w:spacing w:after="34" w:line="302" w:lineRule="exact"/>
              <w:ind w:left="108" w:right="108"/>
              <w:jc w:val="both"/>
              <w:textAlignment w:val="baseline"/>
              <w:rPr>
                <w:rFonts w:eastAsia="Times New Roman"/>
                <w:color w:val="000000"/>
                <w:sz w:val="24"/>
                <w:lang w:val="sq-AL"/>
              </w:rPr>
            </w:pPr>
            <w:r w:rsidRPr="007E6AF1">
              <w:rPr>
                <w:rFonts w:eastAsia="Times New Roman"/>
                <w:color w:val="000000"/>
                <w:sz w:val="24"/>
                <w:lang w:val="sq-AL"/>
              </w:rPr>
              <w:t>Persona të punësuar në NVM-të si pjesë e të gjithë personave të punësuar (në kuadër të ekonomisë së biznesit jo-financiar)(%)</w:t>
            </w:r>
          </w:p>
        </w:tc>
        <w:tc>
          <w:tcPr>
            <w:tcW w:w="641" w:type="dxa"/>
            <w:tcBorders>
              <w:top w:val="single" w:sz="7" w:space="0" w:color="000000"/>
              <w:left w:val="single" w:sz="7" w:space="0" w:color="000000"/>
              <w:bottom w:val="single" w:sz="7" w:space="0" w:color="000000"/>
              <w:right w:val="single" w:sz="7" w:space="0" w:color="000000"/>
            </w:tcBorders>
          </w:tcPr>
          <w:p w14:paraId="039F063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6BDE9D0" w14:textId="77777777" w:rsidR="000279DB" w:rsidRPr="00EA2327" w:rsidRDefault="000279DB" w:rsidP="006904CF">
            <w:pPr>
              <w:spacing w:after="351"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3EBF79C6"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76.6</w:t>
            </w:r>
          </w:p>
        </w:tc>
        <w:tc>
          <w:tcPr>
            <w:tcW w:w="1133" w:type="dxa"/>
            <w:tcBorders>
              <w:top w:val="single" w:sz="7" w:space="0" w:color="000000"/>
              <w:left w:val="single" w:sz="7" w:space="0" w:color="000000"/>
              <w:bottom w:val="single" w:sz="7" w:space="0" w:color="000000"/>
              <w:right w:val="single" w:sz="7" w:space="0" w:color="000000"/>
            </w:tcBorders>
          </w:tcPr>
          <w:p w14:paraId="52AF7705" w14:textId="77777777" w:rsidR="000279DB" w:rsidRPr="00EA2327" w:rsidRDefault="000279DB" w:rsidP="006904CF">
            <w:pPr>
              <w:spacing w:after="351" w:line="273" w:lineRule="exact"/>
              <w:ind w:left="111"/>
              <w:textAlignment w:val="baseline"/>
              <w:rPr>
                <w:rFonts w:eastAsia="Times New Roman"/>
                <w:color w:val="000000"/>
                <w:sz w:val="24"/>
                <w:lang w:val="sq-AL"/>
              </w:rPr>
            </w:pPr>
            <w:r w:rsidRPr="00EA2327">
              <w:rPr>
                <w:rFonts w:eastAsia="Times New Roman"/>
                <w:color w:val="000000"/>
                <w:sz w:val="24"/>
                <w:lang w:val="sq-AL"/>
              </w:rPr>
              <w:t>78.3</w:t>
            </w:r>
          </w:p>
        </w:tc>
        <w:tc>
          <w:tcPr>
            <w:tcW w:w="1133" w:type="dxa"/>
            <w:tcBorders>
              <w:top w:val="single" w:sz="7" w:space="0" w:color="000000"/>
              <w:left w:val="single" w:sz="7" w:space="0" w:color="000000"/>
              <w:bottom w:val="single" w:sz="7" w:space="0" w:color="000000"/>
              <w:right w:val="single" w:sz="7" w:space="0" w:color="000000"/>
            </w:tcBorders>
          </w:tcPr>
          <w:p w14:paraId="3075EFB5" w14:textId="77777777" w:rsidR="000279DB" w:rsidRPr="00EA2327" w:rsidRDefault="000279DB" w:rsidP="006904CF">
            <w:pPr>
              <w:spacing w:after="351" w:line="273" w:lineRule="exact"/>
              <w:ind w:left="111"/>
              <w:textAlignment w:val="baseline"/>
              <w:rPr>
                <w:rFonts w:eastAsia="Times New Roman"/>
                <w:color w:val="000000"/>
                <w:sz w:val="24"/>
                <w:lang w:val="sq-AL"/>
              </w:rPr>
            </w:pPr>
            <w:r w:rsidRPr="00EA2327">
              <w:rPr>
                <w:rFonts w:eastAsia="Times New Roman"/>
                <w:color w:val="000000"/>
                <w:sz w:val="24"/>
                <w:lang w:val="sq-AL"/>
              </w:rPr>
              <w:t>78.5</w:t>
            </w:r>
          </w:p>
        </w:tc>
        <w:tc>
          <w:tcPr>
            <w:tcW w:w="1132" w:type="dxa"/>
            <w:tcBorders>
              <w:top w:val="single" w:sz="7" w:space="0" w:color="000000"/>
              <w:left w:val="single" w:sz="7" w:space="0" w:color="000000"/>
              <w:bottom w:val="single" w:sz="7" w:space="0" w:color="000000"/>
              <w:right w:val="single" w:sz="7" w:space="0" w:color="000000"/>
            </w:tcBorders>
          </w:tcPr>
          <w:p w14:paraId="3779B404" w14:textId="77777777" w:rsidR="000279DB" w:rsidRPr="00EA2327" w:rsidRDefault="000279DB" w:rsidP="006904CF">
            <w:pPr>
              <w:spacing w:after="351" w:line="273" w:lineRule="exact"/>
              <w:ind w:left="115"/>
              <w:textAlignment w:val="baseline"/>
              <w:rPr>
                <w:rFonts w:eastAsia="Times New Roman"/>
                <w:color w:val="000000"/>
                <w:sz w:val="24"/>
                <w:lang w:val="sq-AL"/>
              </w:rPr>
            </w:pPr>
            <w:r w:rsidRPr="00EA2327">
              <w:rPr>
                <w:rFonts w:eastAsia="Times New Roman"/>
                <w:color w:val="000000"/>
                <w:sz w:val="24"/>
                <w:lang w:val="sq-AL"/>
              </w:rPr>
              <w:t>78.8</w:t>
            </w:r>
          </w:p>
        </w:tc>
        <w:tc>
          <w:tcPr>
            <w:tcW w:w="1143" w:type="dxa"/>
            <w:tcBorders>
              <w:top w:val="single" w:sz="7" w:space="0" w:color="000000"/>
              <w:left w:val="single" w:sz="7" w:space="0" w:color="000000"/>
              <w:bottom w:val="single" w:sz="7" w:space="0" w:color="000000"/>
              <w:right w:val="single" w:sz="7" w:space="0" w:color="000000"/>
            </w:tcBorders>
          </w:tcPr>
          <w:p w14:paraId="52FBDF4F" w14:textId="77777777" w:rsidR="000279DB" w:rsidRPr="00EA2327" w:rsidRDefault="000279DB" w:rsidP="006904CF">
            <w:pPr>
              <w:spacing w:after="351" w:line="273" w:lineRule="exact"/>
              <w:ind w:left="116"/>
              <w:textAlignment w:val="baseline"/>
              <w:rPr>
                <w:rFonts w:eastAsia="Times New Roman"/>
                <w:color w:val="000000"/>
                <w:sz w:val="24"/>
                <w:lang w:val="sq-AL"/>
              </w:rPr>
            </w:pPr>
            <w:r w:rsidRPr="00EA2327">
              <w:rPr>
                <w:rFonts w:eastAsia="Times New Roman"/>
                <w:color w:val="000000"/>
                <w:sz w:val="24"/>
                <w:lang w:val="sq-AL"/>
              </w:rPr>
              <w:t>78.4 fq</w:t>
            </w:r>
          </w:p>
        </w:tc>
      </w:tr>
      <w:tr w:rsidR="000279DB" w:rsidRPr="00EA2327" w14:paraId="358F6726"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1AE63810" w14:textId="77777777" w:rsidR="000279DB" w:rsidRPr="00EA2327" w:rsidRDefault="000279DB" w:rsidP="006904CF">
            <w:pPr>
              <w:spacing w:after="48"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Vlera e shtuar nga NVM-të (në kuadër të ekonomisë së biznesit jo-financiar) (milion euro)</w:t>
            </w:r>
          </w:p>
        </w:tc>
        <w:tc>
          <w:tcPr>
            <w:tcW w:w="641" w:type="dxa"/>
            <w:tcBorders>
              <w:top w:val="single" w:sz="7" w:space="0" w:color="000000"/>
              <w:left w:val="single" w:sz="7" w:space="0" w:color="000000"/>
              <w:bottom w:val="single" w:sz="7" w:space="0" w:color="000000"/>
              <w:right w:val="single" w:sz="7" w:space="0" w:color="000000"/>
            </w:tcBorders>
          </w:tcPr>
          <w:p w14:paraId="0D018DC4"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FA8446A" w14:textId="77777777" w:rsidR="000279DB" w:rsidRPr="00EA2327" w:rsidRDefault="000279DB" w:rsidP="006904CF">
            <w:pPr>
              <w:spacing w:after="36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4555506D" w14:textId="77777777" w:rsidR="000279DB" w:rsidRPr="00EA2327" w:rsidRDefault="000279DB" w:rsidP="006904CF">
            <w:pPr>
              <w:spacing w:after="36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74FB4F18" w14:textId="77777777" w:rsidR="000279DB" w:rsidRPr="00EA2327" w:rsidRDefault="000279DB" w:rsidP="006904CF">
            <w:pPr>
              <w:spacing w:after="365"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68164254" w14:textId="77777777" w:rsidR="000279DB" w:rsidRPr="00EA2327" w:rsidRDefault="000279DB" w:rsidP="006904CF">
            <w:pPr>
              <w:spacing w:after="365"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38FB7F09" w14:textId="77777777" w:rsidR="000279DB" w:rsidRPr="00EA2327" w:rsidRDefault="000279DB" w:rsidP="006904CF">
            <w:pPr>
              <w:spacing w:after="365"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2345530A" w14:textId="77777777" w:rsidR="000279DB" w:rsidRPr="00EA2327" w:rsidRDefault="000279DB" w:rsidP="006904CF">
            <w:pPr>
              <w:spacing w:after="36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199C154A" w14:textId="77777777" w:rsidTr="006904CF">
        <w:trPr>
          <w:trHeight w:hRule="exact" w:val="652"/>
        </w:trPr>
        <w:tc>
          <w:tcPr>
            <w:tcW w:w="6811" w:type="dxa"/>
            <w:tcBorders>
              <w:top w:val="single" w:sz="7" w:space="0" w:color="000000"/>
              <w:left w:val="single" w:sz="7" w:space="0" w:color="000000"/>
              <w:bottom w:val="single" w:sz="7" w:space="0" w:color="000000"/>
              <w:right w:val="single" w:sz="7" w:space="0" w:color="000000"/>
            </w:tcBorders>
          </w:tcPr>
          <w:p w14:paraId="5974DF57" w14:textId="77777777" w:rsidR="000279DB" w:rsidRPr="00EA2327" w:rsidRDefault="000279DB" w:rsidP="006904CF">
            <w:pPr>
              <w:spacing w:after="43"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Gjithsej vlera e shtuar (në kuadër të ekonomisë së biznesit jo-financiar)(milion euro)</w:t>
            </w:r>
          </w:p>
        </w:tc>
        <w:tc>
          <w:tcPr>
            <w:tcW w:w="641" w:type="dxa"/>
            <w:tcBorders>
              <w:top w:val="single" w:sz="7" w:space="0" w:color="000000"/>
              <w:left w:val="single" w:sz="7" w:space="0" w:color="000000"/>
              <w:bottom w:val="single" w:sz="7" w:space="0" w:color="000000"/>
              <w:right w:val="single" w:sz="7" w:space="0" w:color="000000"/>
            </w:tcBorders>
          </w:tcPr>
          <w:p w14:paraId="73A8F1D5"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3352616E" w14:textId="77777777" w:rsidR="000279DB" w:rsidRPr="00EA2327" w:rsidRDefault="000279DB" w:rsidP="006904CF">
            <w:pPr>
              <w:spacing w:after="360"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7A7085E9"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49CE2A63"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053D03CA"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10C71E79" w14:textId="77777777" w:rsidR="000279DB" w:rsidRPr="00EA2327" w:rsidRDefault="000279DB" w:rsidP="006904CF">
            <w:pPr>
              <w:spacing w:after="360"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41E8C360"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bl>
    <w:p w14:paraId="13E98271" w14:textId="77777777" w:rsidR="000279DB" w:rsidRPr="00EA2327" w:rsidRDefault="000279DB" w:rsidP="000279DB">
      <w:pPr>
        <w:spacing w:after="1028" w:line="20" w:lineRule="exact"/>
        <w:rPr>
          <w:lang w:val="sq-AL"/>
        </w:rPr>
      </w:pPr>
    </w:p>
    <w:p w14:paraId="003DD244" w14:textId="77777777" w:rsidR="000279DB" w:rsidRPr="00EA2327" w:rsidRDefault="000279DB" w:rsidP="000279DB">
      <w:pPr>
        <w:spacing w:after="1028" w:line="20" w:lineRule="exact"/>
        <w:rPr>
          <w:lang w:val="sq-AL"/>
        </w:rPr>
        <w:sectPr w:rsidR="000279DB" w:rsidRPr="00EA2327">
          <w:pgSz w:w="16838" w:h="11909" w:orient="landscape"/>
          <w:pgMar w:top="1400" w:right="1247" w:bottom="573" w:left="1364" w:header="720" w:footer="720" w:gutter="0"/>
          <w:cols w:space="720"/>
        </w:sectPr>
      </w:pPr>
    </w:p>
    <w:p w14:paraId="5EB82A6E" w14:textId="77777777" w:rsidR="000279DB" w:rsidRPr="00EA2327" w:rsidRDefault="000279DB" w:rsidP="000279DB">
      <w:pPr>
        <w:rPr>
          <w:lang w:val="sq-AL"/>
        </w:rPr>
        <w:sectPr w:rsidR="000279DB" w:rsidRPr="00EA2327">
          <w:type w:val="continuous"/>
          <w:pgSz w:w="16838" w:h="11909" w:orient="landscape"/>
          <w:pgMar w:top="1400" w:right="3727" w:bottom="573" w:left="3751" w:header="720" w:footer="720" w:gutter="0"/>
          <w:cols w:space="720"/>
        </w:sectPr>
      </w:pPr>
    </w:p>
    <w:p w14:paraId="5A40B2D9" w14:textId="77777777" w:rsidR="000279DB" w:rsidRPr="00EA2327" w:rsidRDefault="000279DB" w:rsidP="000279DB">
      <w:pPr>
        <w:spacing w:before="6" w:line="20" w:lineRule="exact"/>
        <w:rPr>
          <w:lang w:val="sq-AL"/>
        </w:rPr>
      </w:pPr>
    </w:p>
    <w:tbl>
      <w:tblPr>
        <w:tblW w:w="0" w:type="auto"/>
        <w:tblInd w:w="19" w:type="dxa"/>
        <w:tblLayout w:type="fixed"/>
        <w:tblCellMar>
          <w:left w:w="0" w:type="dxa"/>
          <w:right w:w="0" w:type="dxa"/>
        </w:tblCellMar>
        <w:tblLook w:val="04A0" w:firstRow="1" w:lastRow="0" w:firstColumn="1" w:lastColumn="0" w:noHBand="0" w:noVBand="1"/>
      </w:tblPr>
      <w:tblGrid>
        <w:gridCol w:w="6811"/>
        <w:gridCol w:w="640"/>
        <w:gridCol w:w="1059"/>
        <w:gridCol w:w="1138"/>
        <w:gridCol w:w="1133"/>
        <w:gridCol w:w="1133"/>
        <w:gridCol w:w="1132"/>
        <w:gridCol w:w="1143"/>
      </w:tblGrid>
      <w:tr w:rsidR="000279DB" w:rsidRPr="00EA2327" w14:paraId="6E94D52F"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7F1A24D7" w14:textId="77777777" w:rsidR="000279DB" w:rsidRPr="00EA2327" w:rsidRDefault="000279DB" w:rsidP="006904CF">
            <w:pPr>
              <w:spacing w:after="349" w:line="274" w:lineRule="exact"/>
              <w:ind w:left="106"/>
              <w:textAlignment w:val="baseline"/>
              <w:rPr>
                <w:rFonts w:eastAsia="Times New Roman"/>
                <w:b/>
                <w:color w:val="000000"/>
                <w:sz w:val="24"/>
                <w:lang w:val="sq-AL"/>
              </w:rPr>
            </w:pPr>
            <w:r w:rsidRPr="006168C9">
              <w:rPr>
                <w:rFonts w:eastAsia="Times New Roman"/>
                <w:b/>
                <w:color w:val="000000"/>
                <w:sz w:val="24"/>
                <w:lang w:val="sq-AL"/>
              </w:rPr>
              <w:t>Shkalla e inflacionit dhe çmimet e banesave</w:t>
            </w:r>
          </w:p>
        </w:tc>
        <w:tc>
          <w:tcPr>
            <w:tcW w:w="640" w:type="dxa"/>
            <w:tcBorders>
              <w:top w:val="single" w:sz="7" w:space="0" w:color="000000"/>
              <w:left w:val="single" w:sz="7" w:space="0" w:color="000000"/>
              <w:bottom w:val="single" w:sz="7" w:space="0" w:color="000000"/>
              <w:right w:val="single" w:sz="7" w:space="0" w:color="000000"/>
            </w:tcBorders>
          </w:tcPr>
          <w:p w14:paraId="29044F88"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9" w:type="dxa"/>
            <w:tcBorders>
              <w:top w:val="single" w:sz="7" w:space="0" w:color="000000"/>
              <w:left w:val="single" w:sz="7" w:space="0" w:color="000000"/>
              <w:bottom w:val="single" w:sz="7" w:space="0" w:color="000000"/>
              <w:right w:val="single" w:sz="7" w:space="0" w:color="000000"/>
            </w:tcBorders>
          </w:tcPr>
          <w:p w14:paraId="256BDEF6"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365552F1"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025BBDA6"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14873178"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218189DC"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01928F6C"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3124657A"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5EC359B2" w14:textId="77777777" w:rsidR="000279DB" w:rsidRPr="00EA2327" w:rsidRDefault="000279DB" w:rsidP="006904CF">
            <w:pPr>
              <w:spacing w:after="37"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Indeksi i Harmonizuar i Çmimeve të Konsumit (IHÇK), ndryshimi në raport me vitin paraprak</w:t>
            </w:r>
            <w:r>
              <w:rPr>
                <w:rFonts w:eastAsia="Times New Roman"/>
                <w:color w:val="000000"/>
                <w:sz w:val="24"/>
                <w:lang w:val="sq-AL"/>
              </w:rPr>
              <w:t xml:space="preserve"> </w:t>
            </w:r>
            <w:r w:rsidRPr="006168C9">
              <w:rPr>
                <w:rFonts w:eastAsia="Times New Roman"/>
                <w:color w:val="000000"/>
                <w:sz w:val="24"/>
                <w:lang w:val="sq-AL"/>
              </w:rPr>
              <w:t>(%)</w:t>
            </w:r>
          </w:p>
        </w:tc>
        <w:tc>
          <w:tcPr>
            <w:tcW w:w="640" w:type="dxa"/>
            <w:tcBorders>
              <w:top w:val="single" w:sz="7" w:space="0" w:color="000000"/>
              <w:left w:val="single" w:sz="7" w:space="0" w:color="000000"/>
              <w:bottom w:val="single" w:sz="7" w:space="0" w:color="000000"/>
              <w:right w:val="single" w:sz="7" w:space="0" w:color="000000"/>
            </w:tcBorders>
          </w:tcPr>
          <w:p w14:paraId="0754DD28"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5DB4F2B0"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4.4</w:t>
            </w:r>
          </w:p>
        </w:tc>
        <w:tc>
          <w:tcPr>
            <w:tcW w:w="1138" w:type="dxa"/>
            <w:tcBorders>
              <w:top w:val="single" w:sz="7" w:space="0" w:color="000000"/>
              <w:left w:val="single" w:sz="7" w:space="0" w:color="000000"/>
              <w:bottom w:val="single" w:sz="7" w:space="0" w:color="000000"/>
              <w:right w:val="single" w:sz="7" w:space="0" w:color="000000"/>
            </w:tcBorders>
          </w:tcPr>
          <w:p w14:paraId="01CF3BC2"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0.4</w:t>
            </w:r>
          </w:p>
        </w:tc>
        <w:tc>
          <w:tcPr>
            <w:tcW w:w="1133" w:type="dxa"/>
            <w:tcBorders>
              <w:top w:val="single" w:sz="7" w:space="0" w:color="000000"/>
              <w:left w:val="single" w:sz="7" w:space="0" w:color="000000"/>
              <w:bottom w:val="single" w:sz="7" w:space="0" w:color="000000"/>
              <w:right w:val="single" w:sz="7" w:space="0" w:color="000000"/>
            </w:tcBorders>
          </w:tcPr>
          <w:p w14:paraId="06343196"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-0.5</w:t>
            </w:r>
          </w:p>
        </w:tc>
        <w:tc>
          <w:tcPr>
            <w:tcW w:w="1133" w:type="dxa"/>
            <w:tcBorders>
              <w:top w:val="single" w:sz="7" w:space="0" w:color="000000"/>
              <w:left w:val="single" w:sz="7" w:space="0" w:color="000000"/>
              <w:bottom w:val="single" w:sz="7" w:space="0" w:color="000000"/>
              <w:right w:val="single" w:sz="7" w:space="0" w:color="000000"/>
            </w:tcBorders>
          </w:tcPr>
          <w:p w14:paraId="1B5EEC23"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0.3</w:t>
            </w:r>
          </w:p>
        </w:tc>
        <w:tc>
          <w:tcPr>
            <w:tcW w:w="1132" w:type="dxa"/>
            <w:tcBorders>
              <w:top w:val="single" w:sz="7" w:space="0" w:color="000000"/>
              <w:left w:val="single" w:sz="7" w:space="0" w:color="000000"/>
              <w:bottom w:val="single" w:sz="7" w:space="0" w:color="000000"/>
              <w:right w:val="single" w:sz="7" w:space="0" w:color="000000"/>
            </w:tcBorders>
          </w:tcPr>
          <w:p w14:paraId="2395BE5E"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1.5</w:t>
            </w:r>
          </w:p>
        </w:tc>
        <w:tc>
          <w:tcPr>
            <w:tcW w:w="1143" w:type="dxa"/>
            <w:tcBorders>
              <w:top w:val="single" w:sz="7" w:space="0" w:color="000000"/>
              <w:left w:val="single" w:sz="7" w:space="0" w:color="000000"/>
              <w:bottom w:val="single" w:sz="7" w:space="0" w:color="000000"/>
              <w:right w:val="single" w:sz="7" w:space="0" w:color="000000"/>
            </w:tcBorders>
          </w:tcPr>
          <w:p w14:paraId="42B4E790"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1.1</w:t>
            </w:r>
          </w:p>
        </w:tc>
      </w:tr>
      <w:tr w:rsidR="000279DB" w:rsidRPr="00EA2327" w14:paraId="61487606" w14:textId="77777777" w:rsidTr="006904CF">
        <w:trPr>
          <w:trHeight w:hRule="exact" w:val="579"/>
        </w:trPr>
        <w:tc>
          <w:tcPr>
            <w:tcW w:w="6811" w:type="dxa"/>
            <w:tcBorders>
              <w:top w:val="single" w:sz="7" w:space="0" w:color="000000"/>
              <w:left w:val="single" w:sz="7" w:space="0" w:color="000000"/>
              <w:bottom w:val="single" w:sz="7" w:space="0" w:color="000000"/>
              <w:right w:val="single" w:sz="7" w:space="0" w:color="000000"/>
            </w:tcBorders>
            <w:vAlign w:val="center"/>
          </w:tcPr>
          <w:p w14:paraId="5C55D987" w14:textId="77777777" w:rsidR="000279DB" w:rsidRPr="00EA2327" w:rsidRDefault="000279DB" w:rsidP="006904CF">
            <w:pPr>
              <w:spacing w:after="32" w:line="274" w:lineRule="exact"/>
              <w:ind w:left="106"/>
              <w:textAlignment w:val="baseline"/>
              <w:rPr>
                <w:rFonts w:eastAsia="Times New Roman"/>
                <w:color w:val="000000"/>
                <w:sz w:val="24"/>
                <w:lang w:val="sq-AL"/>
              </w:rPr>
            </w:pPr>
            <w:r w:rsidRPr="006168C9">
              <w:rPr>
                <w:rFonts w:eastAsia="Times New Roman"/>
                <w:color w:val="000000"/>
                <w:sz w:val="24"/>
                <w:lang w:val="sq-AL"/>
              </w:rPr>
              <w:t>**Ndryshimi vjetor në indeksin e çmimeve me deflacion të shtëpive (2010 = 100)</w:t>
            </w:r>
          </w:p>
        </w:tc>
        <w:tc>
          <w:tcPr>
            <w:tcW w:w="640" w:type="dxa"/>
            <w:tcBorders>
              <w:top w:val="single" w:sz="7" w:space="0" w:color="000000"/>
              <w:left w:val="single" w:sz="7" w:space="0" w:color="000000"/>
              <w:bottom w:val="single" w:sz="7" w:space="0" w:color="000000"/>
              <w:right w:val="single" w:sz="7" w:space="0" w:color="000000"/>
            </w:tcBorders>
          </w:tcPr>
          <w:p w14:paraId="6486F292"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2814C5C6"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FF404A3"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F62B48A"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8B4C502"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29F6C461"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7AD8913B"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bl>
    <w:p w14:paraId="33E4AC1B" w14:textId="77777777" w:rsidR="000279DB" w:rsidRPr="00EA2327" w:rsidRDefault="000279DB" w:rsidP="000279DB">
      <w:pPr>
        <w:spacing w:after="283" w:line="20" w:lineRule="exact"/>
        <w:rPr>
          <w:lang w:val="sq-AL"/>
        </w:rPr>
      </w:pPr>
    </w:p>
    <w:tbl>
      <w:tblPr>
        <w:tblW w:w="0" w:type="auto"/>
        <w:tblInd w:w="19" w:type="dxa"/>
        <w:tblLayout w:type="fixed"/>
        <w:tblCellMar>
          <w:left w:w="0" w:type="dxa"/>
          <w:right w:w="0" w:type="dxa"/>
        </w:tblCellMar>
        <w:tblLook w:val="04A0" w:firstRow="1" w:lastRow="0" w:firstColumn="1" w:lastColumn="0" w:noHBand="0" w:noVBand="1"/>
      </w:tblPr>
      <w:tblGrid>
        <w:gridCol w:w="6811"/>
        <w:gridCol w:w="640"/>
        <w:gridCol w:w="1059"/>
        <w:gridCol w:w="1138"/>
        <w:gridCol w:w="1133"/>
        <w:gridCol w:w="1133"/>
        <w:gridCol w:w="1132"/>
        <w:gridCol w:w="1143"/>
      </w:tblGrid>
      <w:tr w:rsidR="000279DB" w:rsidRPr="00EA2327" w14:paraId="02F39E80"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66AB5F2C" w14:textId="77777777" w:rsidR="000279DB" w:rsidRPr="00EA2327" w:rsidRDefault="000279DB" w:rsidP="006904CF">
            <w:pPr>
              <w:spacing w:after="345" w:line="274" w:lineRule="exact"/>
              <w:ind w:left="106"/>
              <w:textAlignment w:val="baseline"/>
              <w:rPr>
                <w:rFonts w:eastAsia="Times New Roman"/>
                <w:b/>
                <w:color w:val="000000"/>
                <w:sz w:val="24"/>
                <w:lang w:val="sq-AL"/>
              </w:rPr>
            </w:pPr>
            <w:r w:rsidRPr="00EA2327">
              <w:rPr>
                <w:rFonts w:eastAsia="Times New Roman"/>
                <w:b/>
                <w:color w:val="000000"/>
                <w:sz w:val="24"/>
                <w:lang w:val="sq-AL"/>
              </w:rPr>
              <w:t>Bilanci i pagesave</w:t>
            </w:r>
          </w:p>
        </w:tc>
        <w:tc>
          <w:tcPr>
            <w:tcW w:w="640" w:type="dxa"/>
            <w:tcBorders>
              <w:top w:val="single" w:sz="7" w:space="0" w:color="000000"/>
              <w:left w:val="single" w:sz="7" w:space="0" w:color="000000"/>
              <w:bottom w:val="single" w:sz="7" w:space="0" w:color="000000"/>
              <w:right w:val="single" w:sz="7" w:space="0" w:color="000000"/>
            </w:tcBorders>
          </w:tcPr>
          <w:p w14:paraId="576F133E"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9" w:type="dxa"/>
            <w:tcBorders>
              <w:top w:val="single" w:sz="7" w:space="0" w:color="000000"/>
              <w:left w:val="single" w:sz="7" w:space="0" w:color="000000"/>
              <w:bottom w:val="single" w:sz="7" w:space="0" w:color="000000"/>
              <w:right w:val="single" w:sz="7" w:space="0" w:color="000000"/>
            </w:tcBorders>
          </w:tcPr>
          <w:p w14:paraId="5B421FD1"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12CB7D27" w14:textId="77777777" w:rsidR="000279DB" w:rsidRPr="00EA2327" w:rsidRDefault="000279DB" w:rsidP="006904CF">
            <w:pPr>
              <w:spacing w:after="350" w:line="274" w:lineRule="exact"/>
              <w:ind w:left="111"/>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238D0E0C"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7560A3C5"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1777AC5D"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51C1F8F" w14:textId="77777777" w:rsidR="000279DB" w:rsidRPr="00EA2327" w:rsidRDefault="000279DB" w:rsidP="006904CF">
            <w:pPr>
              <w:spacing w:after="350" w:line="274"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325089C3"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5714370A"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6168C9">
              <w:rPr>
                <w:rFonts w:eastAsia="Times New Roman"/>
                <w:color w:val="000000"/>
                <w:sz w:val="24"/>
                <w:lang w:val="sq-AL"/>
              </w:rPr>
              <w:t>Bilanci i pagesave: llogari rrjedhëse gjithsej (milion euro)</w:t>
            </w:r>
          </w:p>
        </w:tc>
        <w:tc>
          <w:tcPr>
            <w:tcW w:w="640" w:type="dxa"/>
            <w:tcBorders>
              <w:top w:val="single" w:sz="7" w:space="0" w:color="000000"/>
              <w:left w:val="single" w:sz="7" w:space="0" w:color="000000"/>
              <w:bottom w:val="single" w:sz="7" w:space="0" w:color="000000"/>
              <w:right w:val="single" w:sz="7" w:space="0" w:color="000000"/>
            </w:tcBorders>
          </w:tcPr>
          <w:p w14:paraId="3D9070B9"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69413DE0" w14:textId="77777777" w:rsidR="000279DB" w:rsidRPr="00EA2327" w:rsidRDefault="000279DB" w:rsidP="006904CF">
            <w:pPr>
              <w:spacing w:after="33" w:line="274" w:lineRule="exact"/>
              <w:ind w:left="110"/>
              <w:textAlignment w:val="baseline"/>
              <w:rPr>
                <w:rFonts w:eastAsia="Times New Roman"/>
                <w:color w:val="000000"/>
                <w:sz w:val="24"/>
                <w:lang w:val="sq-AL"/>
              </w:rPr>
            </w:pPr>
            <w:r w:rsidRPr="00EA2327">
              <w:rPr>
                <w:rFonts w:eastAsia="Times New Roman"/>
                <w:color w:val="000000"/>
                <w:sz w:val="24"/>
                <w:lang w:val="sq-AL"/>
              </w:rPr>
              <w:t>-213.9</w:t>
            </w:r>
          </w:p>
        </w:tc>
        <w:tc>
          <w:tcPr>
            <w:tcW w:w="1138" w:type="dxa"/>
            <w:tcBorders>
              <w:top w:val="single" w:sz="7" w:space="0" w:color="000000"/>
              <w:left w:val="single" w:sz="7" w:space="0" w:color="000000"/>
              <w:bottom w:val="single" w:sz="7" w:space="0" w:color="000000"/>
              <w:right w:val="single" w:sz="7" w:space="0" w:color="000000"/>
            </w:tcBorders>
            <w:vAlign w:val="center"/>
          </w:tcPr>
          <w:p w14:paraId="06EF9DF5" w14:textId="77777777" w:rsidR="000279DB" w:rsidRPr="00EA2327" w:rsidRDefault="000279DB" w:rsidP="006904CF">
            <w:pPr>
              <w:spacing w:after="33" w:line="274" w:lineRule="exact"/>
              <w:ind w:left="111"/>
              <w:textAlignment w:val="baseline"/>
              <w:rPr>
                <w:rFonts w:eastAsia="Times New Roman"/>
                <w:color w:val="000000"/>
                <w:sz w:val="24"/>
                <w:lang w:val="sq-AL"/>
              </w:rPr>
            </w:pPr>
            <w:r w:rsidRPr="00EA2327">
              <w:rPr>
                <w:rFonts w:eastAsia="Times New Roman"/>
                <w:color w:val="000000"/>
                <w:sz w:val="24"/>
                <w:lang w:val="sq-AL"/>
              </w:rPr>
              <w:t>-384.6</w:t>
            </w:r>
          </w:p>
        </w:tc>
        <w:tc>
          <w:tcPr>
            <w:tcW w:w="1133" w:type="dxa"/>
            <w:tcBorders>
              <w:top w:val="single" w:sz="7" w:space="0" w:color="000000"/>
              <w:left w:val="single" w:sz="7" w:space="0" w:color="000000"/>
              <w:bottom w:val="single" w:sz="7" w:space="0" w:color="000000"/>
              <w:right w:val="single" w:sz="7" w:space="0" w:color="000000"/>
            </w:tcBorders>
            <w:vAlign w:val="center"/>
          </w:tcPr>
          <w:p w14:paraId="318B82D7"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-497.3</w:t>
            </w:r>
          </w:p>
        </w:tc>
        <w:tc>
          <w:tcPr>
            <w:tcW w:w="1133" w:type="dxa"/>
            <w:tcBorders>
              <w:top w:val="single" w:sz="7" w:space="0" w:color="000000"/>
              <w:left w:val="single" w:sz="7" w:space="0" w:color="000000"/>
              <w:bottom w:val="single" w:sz="7" w:space="0" w:color="000000"/>
              <w:right w:val="single" w:sz="7" w:space="0" w:color="000000"/>
            </w:tcBorders>
            <w:vAlign w:val="center"/>
          </w:tcPr>
          <w:p w14:paraId="50274CD8"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-481.4</w:t>
            </w:r>
          </w:p>
        </w:tc>
        <w:tc>
          <w:tcPr>
            <w:tcW w:w="1132" w:type="dxa"/>
            <w:tcBorders>
              <w:top w:val="single" w:sz="7" w:space="0" w:color="000000"/>
              <w:left w:val="single" w:sz="7" w:space="0" w:color="000000"/>
              <w:bottom w:val="single" w:sz="7" w:space="0" w:color="000000"/>
              <w:right w:val="single" w:sz="7" w:space="0" w:color="000000"/>
            </w:tcBorders>
            <w:vAlign w:val="center"/>
          </w:tcPr>
          <w:p w14:paraId="0EBBD30A" w14:textId="77777777" w:rsidR="000279DB" w:rsidRPr="00EA2327" w:rsidRDefault="000279DB" w:rsidP="006904CF">
            <w:pPr>
              <w:spacing w:after="33" w:line="274" w:lineRule="exact"/>
              <w:ind w:left="110"/>
              <w:textAlignment w:val="baseline"/>
              <w:rPr>
                <w:rFonts w:eastAsia="Times New Roman"/>
                <w:color w:val="000000"/>
                <w:sz w:val="24"/>
                <w:lang w:val="sq-AL"/>
              </w:rPr>
            </w:pPr>
            <w:r w:rsidRPr="00EA2327">
              <w:rPr>
                <w:rFonts w:eastAsia="Times New Roman"/>
                <w:color w:val="000000"/>
                <w:sz w:val="24"/>
                <w:lang w:val="sq-AL"/>
              </w:rPr>
              <w:t>-383.2</w:t>
            </w:r>
          </w:p>
        </w:tc>
        <w:tc>
          <w:tcPr>
            <w:tcW w:w="1143" w:type="dxa"/>
            <w:tcBorders>
              <w:top w:val="single" w:sz="7" w:space="0" w:color="000000"/>
              <w:left w:val="single" w:sz="7" w:space="0" w:color="000000"/>
              <w:bottom w:val="single" w:sz="7" w:space="0" w:color="000000"/>
              <w:right w:val="single" w:sz="7" w:space="0" w:color="000000"/>
            </w:tcBorders>
            <w:vAlign w:val="center"/>
          </w:tcPr>
          <w:p w14:paraId="569BCE92" w14:textId="77777777" w:rsidR="000279DB" w:rsidRPr="00EA2327" w:rsidRDefault="000279DB" w:rsidP="006904CF">
            <w:pPr>
              <w:spacing w:after="33" w:line="274" w:lineRule="exact"/>
              <w:ind w:left="116"/>
              <w:textAlignment w:val="baseline"/>
              <w:rPr>
                <w:rFonts w:eastAsia="Times New Roman"/>
                <w:color w:val="000000"/>
                <w:sz w:val="24"/>
                <w:lang w:val="sq-AL"/>
              </w:rPr>
            </w:pPr>
            <w:r w:rsidRPr="00EA2327">
              <w:rPr>
                <w:rFonts w:eastAsia="Times New Roman"/>
                <w:color w:val="000000"/>
                <w:sz w:val="24"/>
                <w:lang w:val="sq-AL"/>
              </w:rPr>
              <w:t>-508.8</w:t>
            </w:r>
          </w:p>
        </w:tc>
      </w:tr>
      <w:tr w:rsidR="000279DB" w:rsidRPr="00EA2327" w14:paraId="4257A952"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56C1C5B2" w14:textId="77777777" w:rsidR="000279DB" w:rsidRPr="00EA2327" w:rsidRDefault="000279DB" w:rsidP="006904CF">
            <w:pPr>
              <w:spacing w:after="42" w:line="274" w:lineRule="exact"/>
              <w:ind w:left="106"/>
              <w:textAlignment w:val="baseline"/>
              <w:rPr>
                <w:rFonts w:eastAsia="Times New Roman"/>
                <w:color w:val="000000"/>
                <w:sz w:val="24"/>
                <w:lang w:val="sq-AL"/>
              </w:rPr>
            </w:pPr>
            <w:r w:rsidRPr="006168C9">
              <w:rPr>
                <w:rFonts w:eastAsia="Times New Roman"/>
                <w:color w:val="000000"/>
                <w:sz w:val="24"/>
                <w:lang w:val="sq-AL"/>
              </w:rPr>
              <w:t>Bilanci i pagesave llogari rrjedhëse: bilanci tregtar (milion euro)</w:t>
            </w:r>
          </w:p>
        </w:tc>
        <w:tc>
          <w:tcPr>
            <w:tcW w:w="640" w:type="dxa"/>
            <w:tcBorders>
              <w:top w:val="single" w:sz="7" w:space="0" w:color="000000"/>
              <w:left w:val="single" w:sz="7" w:space="0" w:color="000000"/>
              <w:bottom w:val="single" w:sz="7" w:space="0" w:color="000000"/>
              <w:right w:val="single" w:sz="7" w:space="0" w:color="000000"/>
            </w:tcBorders>
          </w:tcPr>
          <w:p w14:paraId="62CA1EEB"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7F1114BA" w14:textId="77777777" w:rsidR="000279DB" w:rsidRPr="00EA2327" w:rsidRDefault="000279DB" w:rsidP="006904CF">
            <w:pPr>
              <w:spacing w:after="42" w:line="274" w:lineRule="exact"/>
              <w:ind w:left="110"/>
              <w:textAlignment w:val="baseline"/>
              <w:rPr>
                <w:rFonts w:eastAsia="Times New Roman"/>
                <w:color w:val="000000"/>
                <w:sz w:val="24"/>
                <w:lang w:val="sq-AL"/>
              </w:rPr>
            </w:pPr>
            <w:r w:rsidRPr="00EA2327">
              <w:rPr>
                <w:rFonts w:eastAsia="Times New Roman"/>
                <w:color w:val="000000"/>
                <w:sz w:val="24"/>
                <w:lang w:val="sq-AL"/>
              </w:rPr>
              <w:t>-1 354.4</w:t>
            </w:r>
          </w:p>
        </w:tc>
        <w:tc>
          <w:tcPr>
            <w:tcW w:w="1138" w:type="dxa"/>
            <w:tcBorders>
              <w:top w:val="single" w:sz="7" w:space="0" w:color="000000"/>
              <w:left w:val="single" w:sz="7" w:space="0" w:color="000000"/>
              <w:bottom w:val="single" w:sz="7" w:space="0" w:color="000000"/>
              <w:right w:val="single" w:sz="7" w:space="0" w:color="000000"/>
            </w:tcBorders>
            <w:vAlign w:val="center"/>
          </w:tcPr>
          <w:p w14:paraId="4D553156" w14:textId="77777777" w:rsidR="000279DB" w:rsidRPr="00EA2327" w:rsidRDefault="000279DB" w:rsidP="006904CF">
            <w:pPr>
              <w:spacing w:after="42" w:line="274" w:lineRule="exact"/>
              <w:ind w:left="111"/>
              <w:textAlignment w:val="baseline"/>
              <w:rPr>
                <w:rFonts w:eastAsia="Times New Roman"/>
                <w:color w:val="000000"/>
                <w:sz w:val="24"/>
                <w:lang w:val="sq-AL"/>
              </w:rPr>
            </w:pPr>
            <w:r w:rsidRPr="00EA2327">
              <w:rPr>
                <w:rFonts w:eastAsia="Times New Roman"/>
                <w:color w:val="000000"/>
                <w:sz w:val="24"/>
                <w:lang w:val="sq-AL"/>
              </w:rPr>
              <w:t>-2 058.6</w:t>
            </w:r>
          </w:p>
        </w:tc>
        <w:tc>
          <w:tcPr>
            <w:tcW w:w="1133" w:type="dxa"/>
            <w:tcBorders>
              <w:top w:val="single" w:sz="7" w:space="0" w:color="000000"/>
              <w:left w:val="single" w:sz="7" w:space="0" w:color="000000"/>
              <w:bottom w:val="single" w:sz="7" w:space="0" w:color="000000"/>
              <w:right w:val="single" w:sz="7" w:space="0" w:color="000000"/>
            </w:tcBorders>
            <w:vAlign w:val="center"/>
          </w:tcPr>
          <w:p w14:paraId="58527D31" w14:textId="77777777" w:rsidR="000279DB" w:rsidRPr="00EA2327" w:rsidRDefault="000279DB" w:rsidP="006904CF">
            <w:pPr>
              <w:spacing w:after="42" w:line="274" w:lineRule="exact"/>
              <w:ind w:left="106"/>
              <w:textAlignment w:val="baseline"/>
              <w:rPr>
                <w:rFonts w:eastAsia="Times New Roman"/>
                <w:color w:val="000000"/>
                <w:sz w:val="24"/>
                <w:lang w:val="sq-AL"/>
              </w:rPr>
            </w:pPr>
            <w:r w:rsidRPr="00EA2327">
              <w:rPr>
                <w:rFonts w:eastAsia="Times New Roman"/>
                <w:color w:val="000000"/>
                <w:sz w:val="24"/>
                <w:lang w:val="sq-AL"/>
              </w:rPr>
              <w:t>-2 109.3</w:t>
            </w:r>
          </w:p>
        </w:tc>
        <w:tc>
          <w:tcPr>
            <w:tcW w:w="1133" w:type="dxa"/>
            <w:tcBorders>
              <w:top w:val="single" w:sz="7" w:space="0" w:color="000000"/>
              <w:left w:val="single" w:sz="7" w:space="0" w:color="000000"/>
              <w:bottom w:val="single" w:sz="7" w:space="0" w:color="000000"/>
              <w:right w:val="single" w:sz="7" w:space="0" w:color="000000"/>
            </w:tcBorders>
            <w:vAlign w:val="center"/>
          </w:tcPr>
          <w:p w14:paraId="6F99AF8B" w14:textId="77777777" w:rsidR="000279DB" w:rsidRPr="00EA2327" w:rsidRDefault="000279DB" w:rsidP="006904CF">
            <w:pPr>
              <w:spacing w:after="42" w:line="274" w:lineRule="exact"/>
              <w:ind w:left="106"/>
              <w:textAlignment w:val="baseline"/>
              <w:rPr>
                <w:rFonts w:eastAsia="Times New Roman"/>
                <w:color w:val="000000"/>
                <w:sz w:val="24"/>
                <w:lang w:val="sq-AL"/>
              </w:rPr>
            </w:pPr>
            <w:r w:rsidRPr="00EA2327">
              <w:rPr>
                <w:rFonts w:eastAsia="Times New Roman"/>
                <w:color w:val="000000"/>
                <w:sz w:val="24"/>
                <w:lang w:val="sq-AL"/>
              </w:rPr>
              <w:t>-2 290,8</w:t>
            </w:r>
          </w:p>
        </w:tc>
        <w:tc>
          <w:tcPr>
            <w:tcW w:w="1132" w:type="dxa"/>
            <w:tcBorders>
              <w:top w:val="single" w:sz="7" w:space="0" w:color="000000"/>
              <w:left w:val="single" w:sz="7" w:space="0" w:color="000000"/>
              <w:bottom w:val="single" w:sz="7" w:space="0" w:color="000000"/>
              <w:right w:val="single" w:sz="7" w:space="0" w:color="000000"/>
            </w:tcBorders>
            <w:vAlign w:val="center"/>
          </w:tcPr>
          <w:p w14:paraId="75F0532A" w14:textId="77777777" w:rsidR="000279DB" w:rsidRPr="00EA2327" w:rsidRDefault="000279DB" w:rsidP="006904CF">
            <w:pPr>
              <w:spacing w:after="42" w:line="274" w:lineRule="exact"/>
              <w:ind w:left="110"/>
              <w:textAlignment w:val="baseline"/>
              <w:rPr>
                <w:rFonts w:eastAsia="Times New Roman"/>
                <w:color w:val="000000"/>
                <w:sz w:val="24"/>
                <w:lang w:val="sq-AL"/>
              </w:rPr>
            </w:pPr>
            <w:r w:rsidRPr="00EA2327">
              <w:rPr>
                <w:rFonts w:eastAsia="Times New Roman"/>
                <w:color w:val="000000"/>
                <w:sz w:val="24"/>
                <w:lang w:val="sq-AL"/>
              </w:rPr>
              <w:t>-2 464.2</w:t>
            </w:r>
          </w:p>
        </w:tc>
        <w:tc>
          <w:tcPr>
            <w:tcW w:w="1143" w:type="dxa"/>
            <w:tcBorders>
              <w:top w:val="single" w:sz="7" w:space="0" w:color="000000"/>
              <w:left w:val="single" w:sz="7" w:space="0" w:color="000000"/>
              <w:bottom w:val="single" w:sz="7" w:space="0" w:color="000000"/>
              <w:right w:val="single" w:sz="7" w:space="0" w:color="000000"/>
            </w:tcBorders>
            <w:vAlign w:val="center"/>
          </w:tcPr>
          <w:p w14:paraId="1FB37336" w14:textId="77777777" w:rsidR="000279DB" w:rsidRPr="00EA2327" w:rsidRDefault="000279DB" w:rsidP="006904CF">
            <w:pPr>
              <w:spacing w:after="42" w:line="274" w:lineRule="exact"/>
              <w:ind w:left="116"/>
              <w:textAlignment w:val="baseline"/>
              <w:rPr>
                <w:rFonts w:eastAsia="Times New Roman"/>
                <w:color w:val="000000"/>
                <w:sz w:val="24"/>
                <w:lang w:val="sq-AL"/>
              </w:rPr>
            </w:pPr>
            <w:r w:rsidRPr="00EA2327">
              <w:rPr>
                <w:rFonts w:eastAsia="Times New Roman"/>
                <w:color w:val="000000"/>
                <w:sz w:val="24"/>
                <w:lang w:val="sq-AL"/>
              </w:rPr>
              <w:t>-2 737.7</w:t>
            </w:r>
          </w:p>
        </w:tc>
      </w:tr>
      <w:tr w:rsidR="000279DB" w:rsidRPr="00EA2327" w14:paraId="2ED085C6"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38078C4D" w14:textId="77777777" w:rsidR="000279DB" w:rsidRPr="00EA2327" w:rsidRDefault="000279DB" w:rsidP="006904CF">
            <w:pPr>
              <w:spacing w:after="43" w:line="274" w:lineRule="exact"/>
              <w:ind w:left="106"/>
              <w:textAlignment w:val="baseline"/>
              <w:rPr>
                <w:rFonts w:eastAsia="Times New Roman"/>
                <w:color w:val="000000"/>
                <w:sz w:val="24"/>
                <w:lang w:val="sq-AL"/>
              </w:rPr>
            </w:pPr>
            <w:r w:rsidRPr="006168C9">
              <w:rPr>
                <w:rFonts w:eastAsia="Times New Roman"/>
                <w:color w:val="000000"/>
                <w:sz w:val="24"/>
                <w:lang w:val="sq-AL"/>
              </w:rPr>
              <w:t>Bilanci i pagesave llogari rrjedhëse: shërbime neto (milion euro)</w:t>
            </w:r>
          </w:p>
        </w:tc>
        <w:tc>
          <w:tcPr>
            <w:tcW w:w="640" w:type="dxa"/>
            <w:tcBorders>
              <w:top w:val="single" w:sz="7" w:space="0" w:color="000000"/>
              <w:left w:val="single" w:sz="7" w:space="0" w:color="000000"/>
              <w:bottom w:val="single" w:sz="7" w:space="0" w:color="000000"/>
              <w:right w:val="single" w:sz="7" w:space="0" w:color="000000"/>
            </w:tcBorders>
          </w:tcPr>
          <w:p w14:paraId="149E33D3"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1436F4EE" w14:textId="77777777" w:rsidR="000279DB" w:rsidRPr="00EA2327" w:rsidRDefault="000279DB" w:rsidP="006904CF">
            <w:pPr>
              <w:spacing w:after="43" w:line="274" w:lineRule="exact"/>
              <w:ind w:left="110"/>
              <w:textAlignment w:val="baseline"/>
              <w:rPr>
                <w:rFonts w:eastAsia="Times New Roman"/>
                <w:color w:val="000000"/>
                <w:sz w:val="24"/>
                <w:lang w:val="sq-AL"/>
              </w:rPr>
            </w:pPr>
            <w:r w:rsidRPr="00EA2327">
              <w:rPr>
                <w:rFonts w:eastAsia="Times New Roman"/>
                <w:color w:val="000000"/>
                <w:sz w:val="24"/>
                <w:lang w:val="sq-AL"/>
              </w:rPr>
              <w:t>112.2</w:t>
            </w:r>
          </w:p>
        </w:tc>
        <w:tc>
          <w:tcPr>
            <w:tcW w:w="1138" w:type="dxa"/>
            <w:tcBorders>
              <w:top w:val="single" w:sz="7" w:space="0" w:color="000000"/>
              <w:left w:val="single" w:sz="7" w:space="0" w:color="000000"/>
              <w:bottom w:val="single" w:sz="7" w:space="0" w:color="000000"/>
              <w:right w:val="single" w:sz="7" w:space="0" w:color="000000"/>
            </w:tcBorders>
            <w:vAlign w:val="center"/>
          </w:tcPr>
          <w:p w14:paraId="1B5F08AF" w14:textId="77777777" w:rsidR="000279DB" w:rsidRPr="00EA2327" w:rsidRDefault="000279DB" w:rsidP="006904CF">
            <w:pPr>
              <w:spacing w:after="43" w:line="274" w:lineRule="exact"/>
              <w:ind w:left="111"/>
              <w:textAlignment w:val="baseline"/>
              <w:rPr>
                <w:rFonts w:eastAsia="Times New Roman"/>
                <w:color w:val="000000"/>
                <w:sz w:val="24"/>
                <w:lang w:val="sq-AL"/>
              </w:rPr>
            </w:pPr>
            <w:r w:rsidRPr="00EA2327">
              <w:rPr>
                <w:rFonts w:eastAsia="Times New Roman"/>
                <w:color w:val="000000"/>
                <w:sz w:val="24"/>
                <w:lang w:val="sq-AL"/>
              </w:rPr>
              <w:t>459.9</w:t>
            </w:r>
          </w:p>
        </w:tc>
        <w:tc>
          <w:tcPr>
            <w:tcW w:w="1133" w:type="dxa"/>
            <w:tcBorders>
              <w:top w:val="single" w:sz="7" w:space="0" w:color="000000"/>
              <w:left w:val="single" w:sz="7" w:space="0" w:color="000000"/>
              <w:bottom w:val="single" w:sz="7" w:space="0" w:color="000000"/>
              <w:right w:val="single" w:sz="7" w:space="0" w:color="000000"/>
            </w:tcBorders>
            <w:vAlign w:val="center"/>
          </w:tcPr>
          <w:p w14:paraId="27DCDA39" w14:textId="77777777" w:rsidR="000279DB" w:rsidRPr="00EA2327" w:rsidRDefault="000279DB" w:rsidP="006904CF">
            <w:pPr>
              <w:spacing w:after="43" w:line="274" w:lineRule="exact"/>
              <w:ind w:left="106"/>
              <w:textAlignment w:val="baseline"/>
              <w:rPr>
                <w:rFonts w:eastAsia="Times New Roman"/>
                <w:color w:val="000000"/>
                <w:sz w:val="24"/>
                <w:lang w:val="sq-AL"/>
              </w:rPr>
            </w:pPr>
            <w:r w:rsidRPr="00EA2327">
              <w:rPr>
                <w:rFonts w:eastAsia="Times New Roman"/>
                <w:color w:val="000000"/>
                <w:sz w:val="24"/>
                <w:lang w:val="sq-AL"/>
              </w:rPr>
              <w:t>457.1</w:t>
            </w:r>
          </w:p>
        </w:tc>
        <w:tc>
          <w:tcPr>
            <w:tcW w:w="1133" w:type="dxa"/>
            <w:tcBorders>
              <w:top w:val="single" w:sz="7" w:space="0" w:color="000000"/>
              <w:left w:val="single" w:sz="7" w:space="0" w:color="000000"/>
              <w:bottom w:val="single" w:sz="7" w:space="0" w:color="000000"/>
              <w:right w:val="single" w:sz="7" w:space="0" w:color="000000"/>
            </w:tcBorders>
            <w:vAlign w:val="center"/>
          </w:tcPr>
          <w:p w14:paraId="5EAC7C78" w14:textId="77777777" w:rsidR="000279DB" w:rsidRPr="00EA2327" w:rsidRDefault="000279DB" w:rsidP="006904CF">
            <w:pPr>
              <w:spacing w:after="43" w:line="274" w:lineRule="exact"/>
              <w:ind w:left="106"/>
              <w:textAlignment w:val="baseline"/>
              <w:rPr>
                <w:rFonts w:eastAsia="Times New Roman"/>
                <w:color w:val="000000"/>
                <w:sz w:val="24"/>
                <w:lang w:val="sq-AL"/>
              </w:rPr>
            </w:pPr>
            <w:r w:rsidRPr="00EA2327">
              <w:rPr>
                <w:rFonts w:eastAsia="Times New Roman"/>
                <w:color w:val="000000"/>
                <w:sz w:val="24"/>
                <w:lang w:val="sq-AL"/>
              </w:rPr>
              <w:t>638.8</w:t>
            </w:r>
          </w:p>
        </w:tc>
        <w:tc>
          <w:tcPr>
            <w:tcW w:w="1132" w:type="dxa"/>
            <w:tcBorders>
              <w:top w:val="single" w:sz="7" w:space="0" w:color="000000"/>
              <w:left w:val="single" w:sz="7" w:space="0" w:color="000000"/>
              <w:bottom w:val="single" w:sz="7" w:space="0" w:color="000000"/>
              <w:right w:val="single" w:sz="7" w:space="0" w:color="000000"/>
            </w:tcBorders>
            <w:vAlign w:val="center"/>
          </w:tcPr>
          <w:p w14:paraId="1A2FF78A" w14:textId="77777777" w:rsidR="000279DB" w:rsidRPr="00EA2327" w:rsidRDefault="000279DB" w:rsidP="006904CF">
            <w:pPr>
              <w:spacing w:after="43" w:line="274" w:lineRule="exact"/>
              <w:ind w:left="110"/>
              <w:textAlignment w:val="baseline"/>
              <w:rPr>
                <w:rFonts w:eastAsia="Times New Roman"/>
                <w:color w:val="000000"/>
                <w:sz w:val="24"/>
                <w:lang w:val="sq-AL"/>
              </w:rPr>
            </w:pPr>
            <w:r w:rsidRPr="00EA2327">
              <w:rPr>
                <w:rFonts w:eastAsia="Times New Roman"/>
                <w:color w:val="000000"/>
                <w:sz w:val="24"/>
                <w:lang w:val="sq-AL"/>
              </w:rPr>
              <w:t>793.5</w:t>
            </w:r>
          </w:p>
        </w:tc>
        <w:tc>
          <w:tcPr>
            <w:tcW w:w="1143" w:type="dxa"/>
            <w:tcBorders>
              <w:top w:val="single" w:sz="7" w:space="0" w:color="000000"/>
              <w:left w:val="single" w:sz="7" w:space="0" w:color="000000"/>
              <w:bottom w:val="single" w:sz="7" w:space="0" w:color="000000"/>
              <w:right w:val="single" w:sz="7" w:space="0" w:color="000000"/>
            </w:tcBorders>
            <w:vAlign w:val="center"/>
          </w:tcPr>
          <w:p w14:paraId="3D382AD8" w14:textId="77777777" w:rsidR="000279DB" w:rsidRPr="00EA2327" w:rsidRDefault="000279DB" w:rsidP="006904CF">
            <w:pPr>
              <w:spacing w:after="43" w:line="274" w:lineRule="exact"/>
              <w:ind w:left="116"/>
              <w:textAlignment w:val="baseline"/>
              <w:rPr>
                <w:rFonts w:eastAsia="Times New Roman"/>
                <w:color w:val="000000"/>
                <w:sz w:val="24"/>
                <w:lang w:val="sq-AL"/>
              </w:rPr>
            </w:pPr>
            <w:r w:rsidRPr="00EA2327">
              <w:rPr>
                <w:rFonts w:eastAsia="Times New Roman"/>
                <w:color w:val="000000"/>
                <w:sz w:val="24"/>
                <w:lang w:val="sq-AL"/>
              </w:rPr>
              <w:t>855.8</w:t>
            </w:r>
          </w:p>
        </w:tc>
      </w:tr>
      <w:tr w:rsidR="000279DB" w:rsidRPr="00EA2327" w14:paraId="548B29FD"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10A8C696" w14:textId="77777777" w:rsidR="000279DB" w:rsidRPr="00EA2327" w:rsidRDefault="000279DB" w:rsidP="006904CF">
            <w:pPr>
              <w:spacing w:after="43"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Bilanci i pagesave llogari rrjedhëse: bilanci neto për të ardhurat primare (milion euro)</w:t>
            </w:r>
          </w:p>
        </w:tc>
        <w:tc>
          <w:tcPr>
            <w:tcW w:w="640" w:type="dxa"/>
            <w:tcBorders>
              <w:top w:val="single" w:sz="7" w:space="0" w:color="000000"/>
              <w:left w:val="single" w:sz="7" w:space="0" w:color="000000"/>
              <w:bottom w:val="single" w:sz="7" w:space="0" w:color="000000"/>
              <w:right w:val="single" w:sz="7" w:space="0" w:color="000000"/>
            </w:tcBorders>
          </w:tcPr>
          <w:p w14:paraId="35D7312C"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1B86462B"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186.3</w:t>
            </w:r>
          </w:p>
        </w:tc>
        <w:tc>
          <w:tcPr>
            <w:tcW w:w="1138" w:type="dxa"/>
            <w:tcBorders>
              <w:top w:val="single" w:sz="7" w:space="0" w:color="000000"/>
              <w:left w:val="single" w:sz="7" w:space="0" w:color="000000"/>
              <w:bottom w:val="single" w:sz="7" w:space="0" w:color="000000"/>
              <w:right w:val="single" w:sz="7" w:space="0" w:color="000000"/>
            </w:tcBorders>
          </w:tcPr>
          <w:p w14:paraId="093EA9A7"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113.8</w:t>
            </w:r>
          </w:p>
        </w:tc>
        <w:tc>
          <w:tcPr>
            <w:tcW w:w="1133" w:type="dxa"/>
            <w:tcBorders>
              <w:top w:val="single" w:sz="7" w:space="0" w:color="000000"/>
              <w:left w:val="single" w:sz="7" w:space="0" w:color="000000"/>
              <w:bottom w:val="single" w:sz="7" w:space="0" w:color="000000"/>
              <w:right w:val="single" w:sz="7" w:space="0" w:color="000000"/>
            </w:tcBorders>
          </w:tcPr>
          <w:p w14:paraId="43FF30D4"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92.6</w:t>
            </w:r>
          </w:p>
        </w:tc>
        <w:tc>
          <w:tcPr>
            <w:tcW w:w="1133" w:type="dxa"/>
            <w:tcBorders>
              <w:top w:val="single" w:sz="7" w:space="0" w:color="000000"/>
              <w:left w:val="single" w:sz="7" w:space="0" w:color="000000"/>
              <w:bottom w:val="single" w:sz="7" w:space="0" w:color="000000"/>
              <w:right w:val="single" w:sz="7" w:space="0" w:color="000000"/>
            </w:tcBorders>
          </w:tcPr>
          <w:p w14:paraId="30010198"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74.5</w:t>
            </w:r>
          </w:p>
        </w:tc>
        <w:tc>
          <w:tcPr>
            <w:tcW w:w="1132" w:type="dxa"/>
            <w:tcBorders>
              <w:top w:val="single" w:sz="7" w:space="0" w:color="000000"/>
              <w:left w:val="single" w:sz="7" w:space="0" w:color="000000"/>
              <w:bottom w:val="single" w:sz="7" w:space="0" w:color="000000"/>
              <w:right w:val="single" w:sz="7" w:space="0" w:color="000000"/>
            </w:tcBorders>
          </w:tcPr>
          <w:p w14:paraId="31A6F01F"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126.6</w:t>
            </w:r>
          </w:p>
        </w:tc>
        <w:tc>
          <w:tcPr>
            <w:tcW w:w="1143" w:type="dxa"/>
            <w:tcBorders>
              <w:top w:val="single" w:sz="7" w:space="0" w:color="000000"/>
              <w:left w:val="single" w:sz="7" w:space="0" w:color="000000"/>
              <w:bottom w:val="single" w:sz="7" w:space="0" w:color="000000"/>
              <w:right w:val="single" w:sz="7" w:space="0" w:color="000000"/>
            </w:tcBorders>
          </w:tcPr>
          <w:p w14:paraId="6C56AF2C" w14:textId="77777777" w:rsidR="000279DB" w:rsidRPr="00EA2327" w:rsidRDefault="000279DB" w:rsidP="006904CF">
            <w:pPr>
              <w:spacing w:after="359" w:line="274" w:lineRule="exact"/>
              <w:ind w:left="116"/>
              <w:textAlignment w:val="baseline"/>
              <w:rPr>
                <w:rFonts w:eastAsia="Times New Roman"/>
                <w:color w:val="000000"/>
                <w:sz w:val="24"/>
                <w:lang w:val="sq-AL"/>
              </w:rPr>
            </w:pPr>
            <w:r w:rsidRPr="00EA2327">
              <w:rPr>
                <w:rFonts w:eastAsia="Times New Roman"/>
                <w:color w:val="000000"/>
                <w:sz w:val="24"/>
                <w:lang w:val="sq-AL"/>
              </w:rPr>
              <w:t>113.1</w:t>
            </w:r>
          </w:p>
        </w:tc>
      </w:tr>
      <w:tr w:rsidR="000279DB" w:rsidRPr="00EA2327" w14:paraId="5790899D"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79D6A440" w14:textId="77777777" w:rsidR="000279DB" w:rsidRPr="00EA2327" w:rsidRDefault="000279DB" w:rsidP="006904CF">
            <w:pPr>
              <w:spacing w:after="38" w:line="305"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Bilanci i pagesave llogari rrjedhëse: bilanci neto për të ardhurat sekondare (milion euro)</w:t>
            </w:r>
          </w:p>
        </w:tc>
        <w:tc>
          <w:tcPr>
            <w:tcW w:w="640" w:type="dxa"/>
            <w:tcBorders>
              <w:top w:val="single" w:sz="7" w:space="0" w:color="000000"/>
              <w:left w:val="single" w:sz="7" w:space="0" w:color="000000"/>
              <w:bottom w:val="single" w:sz="7" w:space="0" w:color="000000"/>
              <w:right w:val="single" w:sz="7" w:space="0" w:color="000000"/>
            </w:tcBorders>
          </w:tcPr>
          <w:p w14:paraId="3A68272F"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48B3FA55"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842.0</w:t>
            </w:r>
          </w:p>
        </w:tc>
        <w:tc>
          <w:tcPr>
            <w:tcW w:w="1138" w:type="dxa"/>
            <w:tcBorders>
              <w:top w:val="single" w:sz="7" w:space="0" w:color="000000"/>
              <w:left w:val="single" w:sz="7" w:space="0" w:color="000000"/>
              <w:bottom w:val="single" w:sz="7" w:space="0" w:color="000000"/>
              <w:right w:val="single" w:sz="7" w:space="0" w:color="000000"/>
            </w:tcBorders>
          </w:tcPr>
          <w:p w14:paraId="3B977AED"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1 100.3</w:t>
            </w:r>
          </w:p>
        </w:tc>
        <w:tc>
          <w:tcPr>
            <w:tcW w:w="1133" w:type="dxa"/>
            <w:tcBorders>
              <w:top w:val="single" w:sz="7" w:space="0" w:color="000000"/>
              <w:left w:val="single" w:sz="7" w:space="0" w:color="000000"/>
              <w:bottom w:val="single" w:sz="7" w:space="0" w:color="000000"/>
              <w:right w:val="single" w:sz="7" w:space="0" w:color="000000"/>
            </w:tcBorders>
          </w:tcPr>
          <w:p w14:paraId="3D53AD17"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1 062.4</w:t>
            </w:r>
          </w:p>
        </w:tc>
        <w:tc>
          <w:tcPr>
            <w:tcW w:w="1133" w:type="dxa"/>
            <w:tcBorders>
              <w:top w:val="single" w:sz="7" w:space="0" w:color="000000"/>
              <w:left w:val="single" w:sz="7" w:space="0" w:color="000000"/>
              <w:bottom w:val="single" w:sz="7" w:space="0" w:color="000000"/>
              <w:right w:val="single" w:sz="7" w:space="0" w:color="000000"/>
            </w:tcBorders>
          </w:tcPr>
          <w:p w14:paraId="4E2420C6"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1 096.1</w:t>
            </w:r>
          </w:p>
        </w:tc>
        <w:tc>
          <w:tcPr>
            <w:tcW w:w="1132" w:type="dxa"/>
            <w:tcBorders>
              <w:top w:val="single" w:sz="7" w:space="0" w:color="000000"/>
              <w:left w:val="single" w:sz="7" w:space="0" w:color="000000"/>
              <w:bottom w:val="single" w:sz="7" w:space="0" w:color="000000"/>
              <w:right w:val="single" w:sz="7" w:space="0" w:color="000000"/>
            </w:tcBorders>
          </w:tcPr>
          <w:p w14:paraId="5B0A2877"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1 161.0</w:t>
            </w:r>
          </w:p>
        </w:tc>
        <w:tc>
          <w:tcPr>
            <w:tcW w:w="1143" w:type="dxa"/>
            <w:tcBorders>
              <w:top w:val="single" w:sz="7" w:space="0" w:color="000000"/>
              <w:left w:val="single" w:sz="7" w:space="0" w:color="000000"/>
              <w:bottom w:val="single" w:sz="7" w:space="0" w:color="000000"/>
              <w:right w:val="single" w:sz="7" w:space="0" w:color="000000"/>
            </w:tcBorders>
          </w:tcPr>
          <w:p w14:paraId="2FBF4395" w14:textId="77777777" w:rsidR="000279DB" w:rsidRPr="00EA2327" w:rsidRDefault="000279DB" w:rsidP="006904CF">
            <w:pPr>
              <w:spacing w:after="359" w:line="274" w:lineRule="exact"/>
              <w:ind w:left="116"/>
              <w:textAlignment w:val="baseline"/>
              <w:rPr>
                <w:rFonts w:eastAsia="Times New Roman"/>
                <w:color w:val="000000"/>
                <w:sz w:val="24"/>
                <w:lang w:val="sq-AL"/>
              </w:rPr>
            </w:pPr>
            <w:r w:rsidRPr="00EA2327">
              <w:rPr>
                <w:rFonts w:eastAsia="Times New Roman"/>
                <w:color w:val="000000"/>
                <w:sz w:val="24"/>
                <w:lang w:val="sq-AL"/>
              </w:rPr>
              <w:t>1 260.0</w:t>
            </w:r>
          </w:p>
        </w:tc>
      </w:tr>
      <w:tr w:rsidR="000279DB" w:rsidRPr="00EA2327" w14:paraId="1D26DEC4"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5EFC27BF" w14:textId="77777777" w:rsidR="000279DB" w:rsidRPr="00EA2327" w:rsidRDefault="000279DB" w:rsidP="006904CF">
            <w:pPr>
              <w:spacing w:before="43" w:after="38" w:line="274" w:lineRule="exact"/>
              <w:ind w:left="72"/>
              <w:textAlignment w:val="baseline"/>
              <w:rPr>
                <w:rFonts w:eastAsia="Times New Roman"/>
                <w:color w:val="000000"/>
                <w:sz w:val="24"/>
                <w:lang w:val="sq-AL"/>
              </w:rPr>
            </w:pPr>
            <w:r w:rsidRPr="006168C9">
              <w:rPr>
                <w:rFonts w:eastAsia="Times New Roman"/>
                <w:color w:val="000000"/>
                <w:sz w:val="24"/>
                <w:lang w:val="sq-AL"/>
              </w:rPr>
              <w:t>Bilanci neto për të ardhurat primare dhe sekondare: nga të cilat transfere qeveritare (milion euro)</w:t>
            </w:r>
          </w:p>
        </w:tc>
        <w:tc>
          <w:tcPr>
            <w:tcW w:w="640" w:type="dxa"/>
            <w:tcBorders>
              <w:top w:val="single" w:sz="7" w:space="0" w:color="000000"/>
              <w:left w:val="single" w:sz="7" w:space="0" w:color="000000"/>
              <w:bottom w:val="single" w:sz="7" w:space="0" w:color="000000"/>
              <w:right w:val="single" w:sz="7" w:space="0" w:color="000000"/>
            </w:tcBorders>
          </w:tcPr>
          <w:p w14:paraId="0A8DB0D1"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78C50103" w14:textId="77777777" w:rsidR="000279DB" w:rsidRPr="00EA2327" w:rsidRDefault="000279DB" w:rsidP="006904CF">
            <w:pPr>
              <w:spacing w:after="355" w:line="274" w:lineRule="exact"/>
              <w:ind w:left="110"/>
              <w:textAlignment w:val="baseline"/>
              <w:rPr>
                <w:rFonts w:eastAsia="Times New Roman"/>
                <w:color w:val="000000"/>
                <w:sz w:val="24"/>
                <w:lang w:val="sq-AL"/>
              </w:rPr>
            </w:pPr>
            <w:r w:rsidRPr="00EA2327">
              <w:rPr>
                <w:rFonts w:eastAsia="Times New Roman"/>
                <w:color w:val="000000"/>
                <w:sz w:val="24"/>
                <w:lang w:val="sq-AL"/>
              </w:rPr>
              <w:t>245.1</w:t>
            </w:r>
          </w:p>
        </w:tc>
        <w:tc>
          <w:tcPr>
            <w:tcW w:w="1138" w:type="dxa"/>
            <w:tcBorders>
              <w:top w:val="single" w:sz="7" w:space="0" w:color="000000"/>
              <w:left w:val="single" w:sz="7" w:space="0" w:color="000000"/>
              <w:bottom w:val="single" w:sz="7" w:space="0" w:color="000000"/>
              <w:right w:val="single" w:sz="7" w:space="0" w:color="000000"/>
            </w:tcBorders>
          </w:tcPr>
          <w:p w14:paraId="38C4CE0C" w14:textId="77777777" w:rsidR="000279DB" w:rsidRPr="00EA2327" w:rsidRDefault="000279DB" w:rsidP="006904CF">
            <w:pPr>
              <w:spacing w:after="355" w:line="274" w:lineRule="exact"/>
              <w:ind w:left="111"/>
              <w:textAlignment w:val="baseline"/>
              <w:rPr>
                <w:rFonts w:eastAsia="Times New Roman"/>
                <w:color w:val="000000"/>
                <w:sz w:val="24"/>
                <w:lang w:val="sq-AL"/>
              </w:rPr>
            </w:pPr>
            <w:r w:rsidRPr="00EA2327">
              <w:rPr>
                <w:rFonts w:eastAsia="Times New Roman"/>
                <w:color w:val="000000"/>
                <w:sz w:val="24"/>
                <w:lang w:val="sq-AL"/>
              </w:rPr>
              <w:t>291.2</w:t>
            </w:r>
          </w:p>
        </w:tc>
        <w:tc>
          <w:tcPr>
            <w:tcW w:w="1133" w:type="dxa"/>
            <w:tcBorders>
              <w:top w:val="single" w:sz="7" w:space="0" w:color="000000"/>
              <w:left w:val="single" w:sz="7" w:space="0" w:color="000000"/>
              <w:bottom w:val="single" w:sz="7" w:space="0" w:color="000000"/>
              <w:right w:val="single" w:sz="7" w:space="0" w:color="000000"/>
            </w:tcBorders>
          </w:tcPr>
          <w:p w14:paraId="712162DF" w14:textId="77777777" w:rsidR="000279DB" w:rsidRPr="00EA2327" w:rsidRDefault="000279DB" w:rsidP="006904CF">
            <w:pPr>
              <w:spacing w:after="355" w:line="274" w:lineRule="exact"/>
              <w:ind w:left="106"/>
              <w:textAlignment w:val="baseline"/>
              <w:rPr>
                <w:rFonts w:eastAsia="Times New Roman"/>
                <w:color w:val="000000"/>
                <w:sz w:val="24"/>
                <w:lang w:val="sq-AL"/>
              </w:rPr>
            </w:pPr>
            <w:r w:rsidRPr="00EA2327">
              <w:rPr>
                <w:rFonts w:eastAsia="Times New Roman"/>
                <w:color w:val="000000"/>
                <w:sz w:val="24"/>
                <w:lang w:val="sq-AL"/>
              </w:rPr>
              <w:t>201.9</w:t>
            </w:r>
          </w:p>
        </w:tc>
        <w:tc>
          <w:tcPr>
            <w:tcW w:w="1133" w:type="dxa"/>
            <w:tcBorders>
              <w:top w:val="single" w:sz="7" w:space="0" w:color="000000"/>
              <w:left w:val="single" w:sz="7" w:space="0" w:color="000000"/>
              <w:bottom w:val="single" w:sz="7" w:space="0" w:color="000000"/>
              <w:right w:val="single" w:sz="7" w:space="0" w:color="000000"/>
            </w:tcBorders>
          </w:tcPr>
          <w:p w14:paraId="28DAEDEA" w14:textId="77777777" w:rsidR="000279DB" w:rsidRPr="00EA2327" w:rsidRDefault="000279DB" w:rsidP="006904CF">
            <w:pPr>
              <w:spacing w:after="355" w:line="274" w:lineRule="exact"/>
              <w:ind w:left="106"/>
              <w:textAlignment w:val="baseline"/>
              <w:rPr>
                <w:rFonts w:eastAsia="Times New Roman"/>
                <w:color w:val="000000"/>
                <w:sz w:val="24"/>
                <w:lang w:val="sq-AL"/>
              </w:rPr>
            </w:pPr>
            <w:r w:rsidRPr="00EA2327">
              <w:rPr>
                <w:rFonts w:eastAsia="Times New Roman"/>
                <w:color w:val="000000"/>
                <w:sz w:val="24"/>
                <w:lang w:val="sq-AL"/>
              </w:rPr>
              <w:t>204.2</w:t>
            </w:r>
          </w:p>
        </w:tc>
        <w:tc>
          <w:tcPr>
            <w:tcW w:w="1132" w:type="dxa"/>
            <w:tcBorders>
              <w:top w:val="single" w:sz="7" w:space="0" w:color="000000"/>
              <w:left w:val="single" w:sz="7" w:space="0" w:color="000000"/>
              <w:bottom w:val="single" w:sz="7" w:space="0" w:color="000000"/>
              <w:right w:val="single" w:sz="7" w:space="0" w:color="000000"/>
            </w:tcBorders>
          </w:tcPr>
          <w:p w14:paraId="71E5E8DF" w14:textId="77777777" w:rsidR="000279DB" w:rsidRPr="00EA2327" w:rsidRDefault="000279DB" w:rsidP="006904CF">
            <w:pPr>
              <w:spacing w:after="355" w:line="274" w:lineRule="exact"/>
              <w:ind w:left="110"/>
              <w:textAlignment w:val="baseline"/>
              <w:rPr>
                <w:rFonts w:eastAsia="Times New Roman"/>
                <w:color w:val="000000"/>
                <w:sz w:val="24"/>
                <w:lang w:val="sq-AL"/>
              </w:rPr>
            </w:pPr>
            <w:r w:rsidRPr="00EA2327">
              <w:rPr>
                <w:rFonts w:eastAsia="Times New Roman"/>
                <w:color w:val="000000"/>
                <w:sz w:val="24"/>
                <w:lang w:val="sq-AL"/>
              </w:rPr>
              <w:t>195.8</w:t>
            </w:r>
          </w:p>
        </w:tc>
        <w:tc>
          <w:tcPr>
            <w:tcW w:w="1143" w:type="dxa"/>
            <w:tcBorders>
              <w:top w:val="single" w:sz="7" w:space="0" w:color="000000"/>
              <w:left w:val="single" w:sz="7" w:space="0" w:color="000000"/>
              <w:bottom w:val="single" w:sz="7" w:space="0" w:color="000000"/>
              <w:right w:val="single" w:sz="7" w:space="0" w:color="000000"/>
            </w:tcBorders>
          </w:tcPr>
          <w:p w14:paraId="1C239C10" w14:textId="77777777" w:rsidR="000279DB" w:rsidRPr="00EA2327" w:rsidRDefault="000279DB" w:rsidP="006904CF">
            <w:pPr>
              <w:spacing w:after="355" w:line="274"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3E452E96"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773CCD95" w14:textId="77777777" w:rsidR="000279DB" w:rsidRPr="00EA2327" w:rsidRDefault="000279DB" w:rsidP="006904CF">
            <w:pPr>
              <w:spacing w:after="38"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**Mesatarja 3-vjeçare me lëvizje prapa e bilancit të llogarive rrjedhëse në raport me BPV (%)</w:t>
            </w:r>
          </w:p>
        </w:tc>
        <w:tc>
          <w:tcPr>
            <w:tcW w:w="640" w:type="dxa"/>
            <w:tcBorders>
              <w:top w:val="single" w:sz="7" w:space="0" w:color="000000"/>
              <w:left w:val="single" w:sz="7" w:space="0" w:color="000000"/>
              <w:bottom w:val="single" w:sz="7" w:space="0" w:color="000000"/>
              <w:right w:val="single" w:sz="7" w:space="0" w:color="000000"/>
            </w:tcBorders>
          </w:tcPr>
          <w:p w14:paraId="72A7B8CC"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27696B10" w14:textId="77777777" w:rsidR="000279DB" w:rsidRPr="00EA2327" w:rsidRDefault="000279DB" w:rsidP="006904CF">
            <w:pPr>
              <w:spacing w:after="355"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123D0F85" w14:textId="77777777" w:rsidR="000279DB" w:rsidRPr="00EA2327" w:rsidRDefault="000279DB" w:rsidP="006904CF">
            <w:pPr>
              <w:spacing w:after="355" w:line="274" w:lineRule="exact"/>
              <w:ind w:left="111"/>
              <w:textAlignment w:val="baseline"/>
              <w:rPr>
                <w:rFonts w:eastAsia="Times New Roman"/>
                <w:color w:val="000000"/>
                <w:sz w:val="24"/>
                <w:lang w:val="sq-AL"/>
              </w:rPr>
            </w:pPr>
            <w:r w:rsidRPr="00EA2327">
              <w:rPr>
                <w:rFonts w:eastAsia="Times New Roman"/>
                <w:color w:val="000000"/>
                <w:sz w:val="24"/>
                <w:lang w:val="sq-AL"/>
              </w:rPr>
              <w:t>-5.4</w:t>
            </w:r>
          </w:p>
        </w:tc>
        <w:tc>
          <w:tcPr>
            <w:tcW w:w="1133" w:type="dxa"/>
            <w:tcBorders>
              <w:top w:val="single" w:sz="7" w:space="0" w:color="000000"/>
              <w:left w:val="single" w:sz="7" w:space="0" w:color="000000"/>
              <w:bottom w:val="single" w:sz="7" w:space="0" w:color="000000"/>
              <w:right w:val="single" w:sz="7" w:space="0" w:color="000000"/>
            </w:tcBorders>
          </w:tcPr>
          <w:p w14:paraId="4B891877" w14:textId="77777777" w:rsidR="000279DB" w:rsidRPr="00EA2327" w:rsidRDefault="000279DB" w:rsidP="006904CF">
            <w:pPr>
              <w:spacing w:after="355" w:line="274" w:lineRule="exact"/>
              <w:ind w:left="106"/>
              <w:textAlignment w:val="baseline"/>
              <w:rPr>
                <w:rFonts w:eastAsia="Times New Roman"/>
                <w:color w:val="000000"/>
                <w:sz w:val="24"/>
                <w:lang w:val="sq-AL"/>
              </w:rPr>
            </w:pPr>
            <w:r w:rsidRPr="00EA2327">
              <w:rPr>
                <w:rFonts w:eastAsia="Times New Roman"/>
                <w:color w:val="000000"/>
                <w:sz w:val="24"/>
                <w:lang w:val="sq-AL"/>
              </w:rPr>
              <w:t>-6.3</w:t>
            </w:r>
          </w:p>
        </w:tc>
        <w:tc>
          <w:tcPr>
            <w:tcW w:w="1133" w:type="dxa"/>
            <w:tcBorders>
              <w:top w:val="single" w:sz="7" w:space="0" w:color="000000"/>
              <w:left w:val="single" w:sz="7" w:space="0" w:color="000000"/>
              <w:bottom w:val="single" w:sz="7" w:space="0" w:color="000000"/>
              <w:right w:val="single" w:sz="7" w:space="0" w:color="000000"/>
            </w:tcBorders>
          </w:tcPr>
          <w:p w14:paraId="657C5B14" w14:textId="77777777" w:rsidR="000279DB" w:rsidRPr="00EA2327" w:rsidRDefault="000279DB" w:rsidP="006904CF">
            <w:pPr>
              <w:spacing w:after="355" w:line="274" w:lineRule="exact"/>
              <w:ind w:left="106"/>
              <w:textAlignment w:val="baseline"/>
              <w:rPr>
                <w:rFonts w:eastAsia="Times New Roman"/>
                <w:color w:val="000000"/>
                <w:sz w:val="24"/>
                <w:lang w:val="sq-AL"/>
              </w:rPr>
            </w:pPr>
            <w:r w:rsidRPr="00EA2327">
              <w:rPr>
                <w:rFonts w:eastAsia="Times New Roman"/>
                <w:color w:val="000000"/>
                <w:sz w:val="24"/>
                <w:lang w:val="sq-AL"/>
              </w:rPr>
              <w:t>-7.8</w:t>
            </w:r>
          </w:p>
        </w:tc>
        <w:tc>
          <w:tcPr>
            <w:tcW w:w="1132" w:type="dxa"/>
            <w:tcBorders>
              <w:top w:val="single" w:sz="7" w:space="0" w:color="000000"/>
              <w:left w:val="single" w:sz="7" w:space="0" w:color="000000"/>
              <w:bottom w:val="single" w:sz="7" w:space="0" w:color="000000"/>
              <w:right w:val="single" w:sz="7" w:space="0" w:color="000000"/>
            </w:tcBorders>
          </w:tcPr>
          <w:p w14:paraId="6EBF03E7" w14:textId="77777777" w:rsidR="000279DB" w:rsidRPr="00EA2327" w:rsidRDefault="000279DB" w:rsidP="006904CF">
            <w:pPr>
              <w:spacing w:after="355" w:line="274" w:lineRule="exact"/>
              <w:ind w:left="110"/>
              <w:textAlignment w:val="baseline"/>
              <w:rPr>
                <w:rFonts w:eastAsia="Times New Roman"/>
                <w:color w:val="000000"/>
                <w:sz w:val="24"/>
                <w:lang w:val="sq-AL"/>
              </w:rPr>
            </w:pPr>
            <w:r w:rsidRPr="00EA2327">
              <w:rPr>
                <w:rFonts w:eastAsia="Times New Roman"/>
                <w:color w:val="000000"/>
                <w:sz w:val="24"/>
                <w:lang w:val="sq-AL"/>
              </w:rPr>
              <w:t>-7.5</w:t>
            </w:r>
          </w:p>
        </w:tc>
        <w:tc>
          <w:tcPr>
            <w:tcW w:w="1143" w:type="dxa"/>
            <w:tcBorders>
              <w:top w:val="single" w:sz="7" w:space="0" w:color="000000"/>
              <w:left w:val="single" w:sz="7" w:space="0" w:color="000000"/>
              <w:bottom w:val="single" w:sz="7" w:space="0" w:color="000000"/>
              <w:right w:val="single" w:sz="7" w:space="0" w:color="000000"/>
            </w:tcBorders>
          </w:tcPr>
          <w:p w14:paraId="31059580" w14:textId="77777777" w:rsidR="000279DB" w:rsidRPr="00EA2327" w:rsidRDefault="000279DB" w:rsidP="006904CF">
            <w:pPr>
              <w:spacing w:after="355" w:line="274" w:lineRule="exact"/>
              <w:ind w:left="116"/>
              <w:textAlignment w:val="baseline"/>
              <w:rPr>
                <w:rFonts w:eastAsia="Times New Roman"/>
                <w:color w:val="000000"/>
                <w:sz w:val="24"/>
                <w:lang w:val="sq-AL"/>
              </w:rPr>
            </w:pPr>
            <w:r w:rsidRPr="00EA2327">
              <w:rPr>
                <w:rFonts w:eastAsia="Times New Roman"/>
                <w:color w:val="000000"/>
                <w:sz w:val="24"/>
                <w:lang w:val="sq-AL"/>
              </w:rPr>
              <w:t>-7.1</w:t>
            </w:r>
          </w:p>
        </w:tc>
      </w:tr>
      <w:tr w:rsidR="000279DB" w:rsidRPr="00EA2327" w14:paraId="5F011892"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7F18F739" w14:textId="77777777" w:rsidR="000279DB" w:rsidRPr="00EA2327" w:rsidRDefault="000279DB" w:rsidP="006904CF">
            <w:pPr>
              <w:spacing w:after="33" w:line="305"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**Ndryshimi pesëvjeçar në pjesën e eksporteve botërore të mallrave e shërbimeve (%)</w:t>
            </w:r>
          </w:p>
        </w:tc>
        <w:tc>
          <w:tcPr>
            <w:tcW w:w="640" w:type="dxa"/>
            <w:tcBorders>
              <w:top w:val="single" w:sz="7" w:space="0" w:color="000000"/>
              <w:left w:val="single" w:sz="7" w:space="0" w:color="000000"/>
              <w:bottom w:val="single" w:sz="7" w:space="0" w:color="000000"/>
              <w:right w:val="single" w:sz="7" w:space="0" w:color="000000"/>
            </w:tcBorders>
          </w:tcPr>
          <w:p w14:paraId="7BD13187"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2365F092"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18CAD381" w14:textId="77777777" w:rsidR="000279DB" w:rsidRPr="00EA2327" w:rsidRDefault="000279DB" w:rsidP="006904CF">
            <w:pPr>
              <w:spacing w:after="350" w:line="274" w:lineRule="exact"/>
              <w:ind w:left="111"/>
              <w:textAlignment w:val="baseline"/>
              <w:rPr>
                <w:rFonts w:eastAsia="Times New Roman"/>
                <w:color w:val="000000"/>
                <w:sz w:val="24"/>
                <w:lang w:val="sq-AL"/>
              </w:rPr>
            </w:pPr>
            <w:r w:rsidRPr="00EA2327">
              <w:rPr>
                <w:rFonts w:eastAsia="Times New Roman"/>
                <w:color w:val="000000"/>
                <w:sz w:val="24"/>
                <w:lang w:val="sq-AL"/>
              </w:rPr>
              <w:t>11.5</w:t>
            </w:r>
          </w:p>
        </w:tc>
        <w:tc>
          <w:tcPr>
            <w:tcW w:w="1133" w:type="dxa"/>
            <w:tcBorders>
              <w:top w:val="single" w:sz="7" w:space="0" w:color="000000"/>
              <w:left w:val="single" w:sz="7" w:space="0" w:color="000000"/>
              <w:bottom w:val="single" w:sz="7" w:space="0" w:color="000000"/>
              <w:right w:val="single" w:sz="7" w:space="0" w:color="000000"/>
            </w:tcBorders>
          </w:tcPr>
          <w:p w14:paraId="3820B3C3"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6.0</w:t>
            </w:r>
          </w:p>
        </w:tc>
        <w:tc>
          <w:tcPr>
            <w:tcW w:w="1133" w:type="dxa"/>
            <w:tcBorders>
              <w:top w:val="single" w:sz="7" w:space="0" w:color="000000"/>
              <w:left w:val="single" w:sz="7" w:space="0" w:color="000000"/>
              <w:bottom w:val="single" w:sz="7" w:space="0" w:color="000000"/>
              <w:right w:val="single" w:sz="7" w:space="0" w:color="000000"/>
            </w:tcBorders>
          </w:tcPr>
          <w:p w14:paraId="599D06A5"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6.8</w:t>
            </w:r>
          </w:p>
        </w:tc>
        <w:tc>
          <w:tcPr>
            <w:tcW w:w="1132" w:type="dxa"/>
            <w:tcBorders>
              <w:top w:val="single" w:sz="7" w:space="0" w:color="000000"/>
              <w:left w:val="single" w:sz="7" w:space="0" w:color="000000"/>
              <w:bottom w:val="single" w:sz="7" w:space="0" w:color="000000"/>
              <w:right w:val="single" w:sz="7" w:space="0" w:color="000000"/>
            </w:tcBorders>
          </w:tcPr>
          <w:p w14:paraId="7814DABA"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28.7</w:t>
            </w:r>
          </w:p>
        </w:tc>
        <w:tc>
          <w:tcPr>
            <w:tcW w:w="1143" w:type="dxa"/>
            <w:tcBorders>
              <w:top w:val="single" w:sz="7" w:space="0" w:color="000000"/>
              <w:left w:val="single" w:sz="7" w:space="0" w:color="000000"/>
              <w:bottom w:val="single" w:sz="7" w:space="0" w:color="000000"/>
              <w:right w:val="single" w:sz="7" w:space="0" w:color="000000"/>
            </w:tcBorders>
          </w:tcPr>
          <w:p w14:paraId="53181C43" w14:textId="77777777" w:rsidR="000279DB" w:rsidRPr="00EA2327" w:rsidRDefault="000279DB" w:rsidP="006904CF">
            <w:pPr>
              <w:spacing w:after="350" w:line="274" w:lineRule="exact"/>
              <w:ind w:left="116"/>
              <w:textAlignment w:val="baseline"/>
              <w:rPr>
                <w:rFonts w:eastAsia="Times New Roman"/>
                <w:color w:val="000000"/>
                <w:sz w:val="24"/>
                <w:lang w:val="sq-AL"/>
              </w:rPr>
            </w:pPr>
            <w:r w:rsidRPr="00EA2327">
              <w:rPr>
                <w:rFonts w:eastAsia="Times New Roman"/>
                <w:color w:val="000000"/>
                <w:sz w:val="24"/>
                <w:lang w:val="sq-AL"/>
              </w:rPr>
              <w:t>38.5</w:t>
            </w:r>
          </w:p>
        </w:tc>
      </w:tr>
      <w:tr w:rsidR="000279DB" w:rsidRPr="00EA2327" w14:paraId="6E1591D8"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481877E6" w14:textId="77777777" w:rsidR="000279DB" w:rsidRPr="00EA2327" w:rsidRDefault="000279DB" w:rsidP="006904CF">
            <w:pPr>
              <w:spacing w:after="33"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Bilanci neto (hyrje-dalje) i investimeve të huaja direkte (IHD) (milion euro)</w:t>
            </w:r>
          </w:p>
        </w:tc>
        <w:tc>
          <w:tcPr>
            <w:tcW w:w="640" w:type="dxa"/>
            <w:tcBorders>
              <w:top w:val="single" w:sz="7" w:space="0" w:color="000000"/>
              <w:left w:val="single" w:sz="7" w:space="0" w:color="000000"/>
              <w:bottom w:val="single" w:sz="7" w:space="0" w:color="000000"/>
              <w:right w:val="single" w:sz="7" w:space="0" w:color="000000"/>
            </w:tcBorders>
          </w:tcPr>
          <w:p w14:paraId="6DBC8ABE"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75239335"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431.0</w:t>
            </w:r>
          </w:p>
        </w:tc>
        <w:tc>
          <w:tcPr>
            <w:tcW w:w="1138" w:type="dxa"/>
            <w:tcBorders>
              <w:top w:val="single" w:sz="7" w:space="0" w:color="000000"/>
              <w:left w:val="single" w:sz="7" w:space="0" w:color="000000"/>
              <w:bottom w:val="single" w:sz="7" w:space="0" w:color="000000"/>
              <w:right w:val="single" w:sz="7" w:space="0" w:color="000000"/>
            </w:tcBorders>
          </w:tcPr>
          <w:p w14:paraId="70D33F94" w14:textId="77777777" w:rsidR="000279DB" w:rsidRPr="00EA2327" w:rsidRDefault="000279DB" w:rsidP="006904CF">
            <w:pPr>
              <w:spacing w:after="350" w:line="274" w:lineRule="exact"/>
              <w:ind w:left="111"/>
              <w:textAlignment w:val="baseline"/>
              <w:rPr>
                <w:rFonts w:eastAsia="Times New Roman"/>
                <w:color w:val="000000"/>
                <w:sz w:val="24"/>
                <w:lang w:val="sq-AL"/>
              </w:rPr>
            </w:pPr>
            <w:r w:rsidRPr="00EA2327">
              <w:rPr>
                <w:rFonts w:eastAsia="Times New Roman"/>
                <w:color w:val="000000"/>
                <w:sz w:val="24"/>
                <w:lang w:val="sq-AL"/>
              </w:rPr>
              <w:t>123.8</w:t>
            </w:r>
          </w:p>
        </w:tc>
        <w:tc>
          <w:tcPr>
            <w:tcW w:w="1133" w:type="dxa"/>
            <w:tcBorders>
              <w:top w:val="single" w:sz="7" w:space="0" w:color="000000"/>
              <w:left w:val="single" w:sz="7" w:space="0" w:color="000000"/>
              <w:bottom w:val="single" w:sz="7" w:space="0" w:color="000000"/>
              <w:right w:val="single" w:sz="7" w:space="0" w:color="000000"/>
            </w:tcBorders>
          </w:tcPr>
          <w:p w14:paraId="733AFD2F"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271.8</w:t>
            </w:r>
          </w:p>
        </w:tc>
        <w:tc>
          <w:tcPr>
            <w:tcW w:w="1133" w:type="dxa"/>
            <w:tcBorders>
              <w:top w:val="single" w:sz="7" w:space="0" w:color="000000"/>
              <w:left w:val="single" w:sz="7" w:space="0" w:color="000000"/>
              <w:bottom w:val="single" w:sz="7" w:space="0" w:color="000000"/>
              <w:right w:val="single" w:sz="7" w:space="0" w:color="000000"/>
            </w:tcBorders>
          </w:tcPr>
          <w:p w14:paraId="390FEDFC" w14:textId="77777777" w:rsidR="000279DB" w:rsidRPr="00EA2327" w:rsidRDefault="000279DB" w:rsidP="006904CF">
            <w:pPr>
              <w:spacing w:after="350" w:line="274" w:lineRule="exact"/>
              <w:ind w:left="106"/>
              <w:textAlignment w:val="baseline"/>
              <w:rPr>
                <w:rFonts w:eastAsia="Times New Roman"/>
                <w:color w:val="000000"/>
                <w:sz w:val="24"/>
                <w:lang w:val="sq-AL"/>
              </w:rPr>
            </w:pPr>
            <w:r w:rsidRPr="00EA2327">
              <w:rPr>
                <w:rFonts w:eastAsia="Times New Roman"/>
                <w:color w:val="000000"/>
                <w:sz w:val="24"/>
                <w:lang w:val="sq-AL"/>
              </w:rPr>
              <w:t>177.2</w:t>
            </w:r>
          </w:p>
        </w:tc>
        <w:tc>
          <w:tcPr>
            <w:tcW w:w="1132" w:type="dxa"/>
            <w:tcBorders>
              <w:top w:val="single" w:sz="7" w:space="0" w:color="000000"/>
              <w:left w:val="single" w:sz="7" w:space="0" w:color="000000"/>
              <w:bottom w:val="single" w:sz="7" w:space="0" w:color="000000"/>
              <w:right w:val="single" w:sz="7" w:space="0" w:color="000000"/>
            </w:tcBorders>
          </w:tcPr>
          <w:p w14:paraId="3329A467"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212.0</w:t>
            </w:r>
          </w:p>
        </w:tc>
        <w:tc>
          <w:tcPr>
            <w:tcW w:w="1143" w:type="dxa"/>
            <w:tcBorders>
              <w:top w:val="single" w:sz="7" w:space="0" w:color="000000"/>
              <w:left w:val="single" w:sz="7" w:space="0" w:color="000000"/>
              <w:bottom w:val="single" w:sz="7" w:space="0" w:color="000000"/>
              <w:right w:val="single" w:sz="7" w:space="0" w:color="000000"/>
            </w:tcBorders>
          </w:tcPr>
          <w:p w14:paraId="5F94E4AC" w14:textId="77777777" w:rsidR="000279DB" w:rsidRPr="00EA2327" w:rsidRDefault="000279DB" w:rsidP="006904CF">
            <w:pPr>
              <w:spacing w:after="350" w:line="274"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14C31C98"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4C88F2DF"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6168C9">
              <w:rPr>
                <w:rFonts w:eastAsia="Times New Roman"/>
                <w:color w:val="000000"/>
                <w:sz w:val="24"/>
                <w:lang w:val="sq-AL"/>
              </w:rPr>
              <w:t>Investimet e huaja direkte (IHD) jashtë vendit (milion euro)</w:t>
            </w:r>
          </w:p>
        </w:tc>
        <w:tc>
          <w:tcPr>
            <w:tcW w:w="640" w:type="dxa"/>
            <w:tcBorders>
              <w:top w:val="single" w:sz="7" w:space="0" w:color="000000"/>
              <w:left w:val="single" w:sz="7" w:space="0" w:color="000000"/>
              <w:bottom w:val="single" w:sz="7" w:space="0" w:color="000000"/>
              <w:right w:val="single" w:sz="7" w:space="0" w:color="000000"/>
            </w:tcBorders>
          </w:tcPr>
          <w:p w14:paraId="3CDA21F7"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vAlign w:val="center"/>
          </w:tcPr>
          <w:p w14:paraId="1755C91D" w14:textId="77777777" w:rsidR="000279DB" w:rsidRPr="00EA2327" w:rsidRDefault="000279DB" w:rsidP="006904CF">
            <w:pPr>
              <w:spacing w:after="33" w:line="274" w:lineRule="exact"/>
              <w:ind w:left="110"/>
              <w:textAlignment w:val="baseline"/>
              <w:rPr>
                <w:rFonts w:eastAsia="Times New Roman"/>
                <w:color w:val="000000"/>
                <w:sz w:val="24"/>
                <w:lang w:val="sq-AL"/>
              </w:rPr>
            </w:pPr>
            <w:r w:rsidRPr="00EA2327">
              <w:rPr>
                <w:rFonts w:eastAsia="Times New Roman"/>
                <w:color w:val="000000"/>
                <w:sz w:val="24"/>
                <w:lang w:val="sq-AL"/>
              </w:rPr>
              <w:t>9.7</w:t>
            </w:r>
          </w:p>
        </w:tc>
        <w:tc>
          <w:tcPr>
            <w:tcW w:w="1138" w:type="dxa"/>
            <w:tcBorders>
              <w:top w:val="single" w:sz="7" w:space="0" w:color="000000"/>
              <w:left w:val="single" w:sz="7" w:space="0" w:color="000000"/>
              <w:bottom w:val="single" w:sz="7" w:space="0" w:color="000000"/>
              <w:right w:val="single" w:sz="7" w:space="0" w:color="000000"/>
            </w:tcBorders>
            <w:vAlign w:val="center"/>
          </w:tcPr>
          <w:p w14:paraId="511122D8" w14:textId="77777777" w:rsidR="000279DB" w:rsidRPr="00EA2327" w:rsidRDefault="000279DB" w:rsidP="006904CF">
            <w:pPr>
              <w:spacing w:after="33" w:line="274" w:lineRule="exact"/>
              <w:ind w:left="111"/>
              <w:textAlignment w:val="baseline"/>
              <w:rPr>
                <w:rFonts w:eastAsia="Times New Roman"/>
                <w:color w:val="000000"/>
                <w:sz w:val="24"/>
                <w:lang w:val="sq-AL"/>
              </w:rPr>
            </w:pPr>
            <w:r w:rsidRPr="00EA2327">
              <w:rPr>
                <w:rFonts w:eastAsia="Times New Roman"/>
                <w:color w:val="000000"/>
                <w:sz w:val="24"/>
                <w:lang w:val="sq-AL"/>
              </w:rPr>
              <w:t>27.3</w:t>
            </w:r>
          </w:p>
        </w:tc>
        <w:tc>
          <w:tcPr>
            <w:tcW w:w="1133" w:type="dxa"/>
            <w:tcBorders>
              <w:top w:val="single" w:sz="7" w:space="0" w:color="000000"/>
              <w:left w:val="single" w:sz="7" w:space="0" w:color="000000"/>
              <w:bottom w:val="single" w:sz="7" w:space="0" w:color="000000"/>
              <w:right w:val="single" w:sz="7" w:space="0" w:color="000000"/>
            </w:tcBorders>
            <w:vAlign w:val="center"/>
          </w:tcPr>
          <w:p w14:paraId="197292FC"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37.1</w:t>
            </w:r>
          </w:p>
        </w:tc>
        <w:tc>
          <w:tcPr>
            <w:tcW w:w="1133" w:type="dxa"/>
            <w:tcBorders>
              <w:top w:val="single" w:sz="7" w:space="0" w:color="000000"/>
              <w:left w:val="single" w:sz="7" w:space="0" w:color="000000"/>
              <w:bottom w:val="single" w:sz="7" w:space="0" w:color="000000"/>
              <w:right w:val="single" w:sz="7" w:space="0" w:color="000000"/>
            </w:tcBorders>
            <w:vAlign w:val="center"/>
          </w:tcPr>
          <w:p w14:paraId="5B7D9135"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42.7</w:t>
            </w:r>
          </w:p>
        </w:tc>
        <w:tc>
          <w:tcPr>
            <w:tcW w:w="1132" w:type="dxa"/>
            <w:tcBorders>
              <w:top w:val="single" w:sz="7" w:space="0" w:color="000000"/>
              <w:left w:val="single" w:sz="7" w:space="0" w:color="000000"/>
              <w:bottom w:val="single" w:sz="7" w:space="0" w:color="000000"/>
              <w:right w:val="single" w:sz="7" w:space="0" w:color="000000"/>
            </w:tcBorders>
            <w:vAlign w:val="center"/>
          </w:tcPr>
          <w:p w14:paraId="7B3878EA" w14:textId="77777777" w:rsidR="000279DB" w:rsidRPr="00EA2327" w:rsidRDefault="000279DB" w:rsidP="006904CF">
            <w:pPr>
              <w:spacing w:after="33" w:line="274" w:lineRule="exact"/>
              <w:ind w:left="110"/>
              <w:textAlignment w:val="baseline"/>
              <w:rPr>
                <w:rFonts w:eastAsia="Times New Roman"/>
                <w:color w:val="000000"/>
                <w:sz w:val="24"/>
                <w:lang w:val="sq-AL"/>
              </w:rPr>
            </w:pPr>
            <w:r w:rsidRPr="00EA2327">
              <w:rPr>
                <w:rFonts w:eastAsia="Times New Roman"/>
                <w:color w:val="000000"/>
                <w:sz w:val="24"/>
                <w:lang w:val="sq-AL"/>
              </w:rPr>
              <w:t>43.4</w:t>
            </w:r>
          </w:p>
        </w:tc>
        <w:tc>
          <w:tcPr>
            <w:tcW w:w="1143" w:type="dxa"/>
            <w:tcBorders>
              <w:top w:val="single" w:sz="7" w:space="0" w:color="000000"/>
              <w:left w:val="single" w:sz="7" w:space="0" w:color="000000"/>
              <w:bottom w:val="single" w:sz="7" w:space="0" w:color="000000"/>
              <w:right w:val="single" w:sz="7" w:space="0" w:color="000000"/>
            </w:tcBorders>
            <w:vAlign w:val="center"/>
          </w:tcPr>
          <w:p w14:paraId="4083A0F8" w14:textId="77777777" w:rsidR="000279DB" w:rsidRPr="00EA2327" w:rsidRDefault="000279DB" w:rsidP="006904CF">
            <w:pPr>
              <w:spacing w:after="33" w:line="274"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182A801" w14:textId="77777777" w:rsidTr="006904CF">
        <w:trPr>
          <w:trHeight w:hRule="exact" w:val="657"/>
        </w:trPr>
        <w:tc>
          <w:tcPr>
            <w:tcW w:w="6811" w:type="dxa"/>
            <w:tcBorders>
              <w:top w:val="single" w:sz="7" w:space="0" w:color="000000"/>
              <w:left w:val="single" w:sz="7" w:space="0" w:color="000000"/>
              <w:bottom w:val="single" w:sz="7" w:space="0" w:color="000000"/>
              <w:right w:val="single" w:sz="7" w:space="0" w:color="000000"/>
            </w:tcBorders>
          </w:tcPr>
          <w:p w14:paraId="1C2CA62C" w14:textId="77777777" w:rsidR="000279DB" w:rsidRPr="00EA2327" w:rsidRDefault="000279DB" w:rsidP="006904CF">
            <w:pPr>
              <w:spacing w:after="42" w:line="305"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Nga të cilat IHD të ekonomisë raportuese në vendet EU-2</w:t>
            </w:r>
            <w:r>
              <w:rPr>
                <w:rFonts w:eastAsia="Times New Roman"/>
                <w:color w:val="000000"/>
                <w:sz w:val="24"/>
                <w:lang w:val="sq-AL"/>
              </w:rPr>
              <w:t>7</w:t>
            </w:r>
            <w:r w:rsidRPr="006168C9">
              <w:rPr>
                <w:rFonts w:eastAsia="Times New Roman"/>
                <w:color w:val="000000"/>
                <w:sz w:val="24"/>
                <w:lang w:val="sq-AL"/>
              </w:rPr>
              <w:t xml:space="preserve"> (milion euro)</w:t>
            </w:r>
          </w:p>
        </w:tc>
        <w:tc>
          <w:tcPr>
            <w:tcW w:w="640" w:type="dxa"/>
            <w:tcBorders>
              <w:top w:val="single" w:sz="7" w:space="0" w:color="000000"/>
              <w:left w:val="single" w:sz="7" w:space="0" w:color="000000"/>
              <w:bottom w:val="single" w:sz="7" w:space="0" w:color="000000"/>
              <w:right w:val="single" w:sz="7" w:space="0" w:color="000000"/>
            </w:tcBorders>
          </w:tcPr>
          <w:p w14:paraId="77EFAD3D" w14:textId="77777777" w:rsidR="000279DB" w:rsidRPr="00EA2327" w:rsidRDefault="000279DB" w:rsidP="006904CF">
            <w:pPr>
              <w:textAlignment w:val="baseline"/>
              <w:rPr>
                <w:rFonts w:eastAsia="Times New Roman"/>
                <w:color w:val="000000"/>
                <w:sz w:val="24"/>
                <w:lang w:val="sq-AL"/>
              </w:rPr>
            </w:pPr>
          </w:p>
        </w:tc>
        <w:tc>
          <w:tcPr>
            <w:tcW w:w="1059" w:type="dxa"/>
            <w:tcBorders>
              <w:top w:val="single" w:sz="7" w:space="0" w:color="000000"/>
              <w:left w:val="single" w:sz="7" w:space="0" w:color="000000"/>
              <w:bottom w:val="single" w:sz="7" w:space="0" w:color="000000"/>
              <w:right w:val="single" w:sz="7" w:space="0" w:color="000000"/>
            </w:tcBorders>
          </w:tcPr>
          <w:p w14:paraId="40D5F366"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6AE75BCE"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48B9E02D"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1DD9FF62" w14:textId="77777777" w:rsidR="000279DB" w:rsidRPr="00EA2327" w:rsidRDefault="000279DB" w:rsidP="006904CF">
            <w:pPr>
              <w:spacing w:after="359" w:line="274"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4F270EB2"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286B9011" w14:textId="77777777" w:rsidR="000279DB" w:rsidRPr="00EA2327" w:rsidRDefault="000279DB" w:rsidP="006904CF">
            <w:pPr>
              <w:spacing w:after="359" w:line="274" w:lineRule="exact"/>
              <w:ind w:left="116"/>
              <w:textAlignment w:val="baseline"/>
              <w:rPr>
                <w:rFonts w:eastAsia="Times New Roman"/>
                <w:color w:val="000000"/>
                <w:sz w:val="24"/>
                <w:lang w:val="sq-AL"/>
              </w:rPr>
            </w:pPr>
            <w:r w:rsidRPr="00EA2327">
              <w:rPr>
                <w:rFonts w:eastAsia="Times New Roman"/>
                <w:color w:val="000000"/>
                <w:sz w:val="24"/>
                <w:lang w:val="sq-AL"/>
              </w:rPr>
              <w:t>:</w:t>
            </w:r>
          </w:p>
        </w:tc>
      </w:tr>
    </w:tbl>
    <w:p w14:paraId="4C74014F" w14:textId="77777777" w:rsidR="000279DB" w:rsidRPr="00EA2327" w:rsidRDefault="000279DB" w:rsidP="000279DB">
      <w:pPr>
        <w:spacing w:after="740" w:line="20" w:lineRule="exact"/>
        <w:rPr>
          <w:lang w:val="sq-AL"/>
        </w:rPr>
      </w:pPr>
    </w:p>
    <w:p w14:paraId="19631077" w14:textId="77777777" w:rsidR="000279DB" w:rsidRPr="00EA2327" w:rsidRDefault="000279DB" w:rsidP="000279DB">
      <w:pPr>
        <w:spacing w:after="740" w:line="20" w:lineRule="exact"/>
        <w:rPr>
          <w:lang w:val="sq-AL"/>
        </w:rPr>
        <w:sectPr w:rsidR="000279DB" w:rsidRPr="00EA2327">
          <w:pgSz w:w="16838" w:h="11909" w:orient="landscape"/>
          <w:pgMar w:top="1400" w:right="1248" w:bottom="573" w:left="1363" w:header="720" w:footer="720" w:gutter="0"/>
          <w:cols w:space="720"/>
        </w:sectPr>
      </w:pPr>
    </w:p>
    <w:p w14:paraId="087B53C4" w14:textId="77777777" w:rsidR="000279DB" w:rsidRPr="00EA2327" w:rsidRDefault="000279DB" w:rsidP="000279DB">
      <w:pPr>
        <w:spacing w:before="4" w:line="239" w:lineRule="exact"/>
        <w:jc w:val="center"/>
        <w:textAlignment w:val="baseline"/>
        <w:rPr>
          <w:rFonts w:eastAsia="Times New Roman"/>
          <w:color w:val="000000"/>
          <w:spacing w:val="25"/>
          <w:lang w:val="sq-AL"/>
        </w:rPr>
      </w:pPr>
      <w:r w:rsidRPr="00EA2327">
        <w:rPr>
          <w:rFonts w:eastAsia="Times New Roman"/>
          <w:color w:val="000000"/>
          <w:spacing w:val="25"/>
          <w:lang w:val="sq-AL"/>
        </w:rPr>
        <w:lastRenderedPageBreak/>
        <w:t>110</w:t>
      </w:r>
    </w:p>
    <w:p w14:paraId="7E4931F5" w14:textId="77777777" w:rsidR="000279DB" w:rsidRPr="00EA2327" w:rsidRDefault="000279DB" w:rsidP="000279DB">
      <w:pPr>
        <w:rPr>
          <w:lang w:val="sq-AL"/>
        </w:rPr>
        <w:sectPr w:rsidR="000279DB" w:rsidRPr="00EA2327">
          <w:type w:val="continuous"/>
          <w:pgSz w:w="16838" w:h="11909" w:orient="landscape"/>
          <w:pgMar w:top="1400" w:right="3724" w:bottom="573" w:left="3754" w:header="720" w:footer="720" w:gutter="0"/>
          <w:cols w:space="720"/>
        </w:sectPr>
      </w:pPr>
    </w:p>
    <w:p w14:paraId="590E8734"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1E70335F" w14:textId="77777777" w:rsidTr="006904CF">
        <w:trPr>
          <w:trHeight w:hRule="exact" w:val="658"/>
        </w:trPr>
        <w:tc>
          <w:tcPr>
            <w:tcW w:w="6816" w:type="dxa"/>
            <w:tcBorders>
              <w:top w:val="single" w:sz="7" w:space="0" w:color="000000"/>
              <w:left w:val="single" w:sz="7" w:space="0" w:color="000000"/>
              <w:bottom w:val="single" w:sz="7" w:space="0" w:color="000000"/>
              <w:right w:val="single" w:sz="7" w:space="0" w:color="000000"/>
            </w:tcBorders>
          </w:tcPr>
          <w:p w14:paraId="1D65B1D4" w14:textId="77777777" w:rsidR="000279DB" w:rsidRPr="00EA2327" w:rsidRDefault="000279DB" w:rsidP="006904CF">
            <w:pPr>
              <w:spacing w:after="38" w:line="307"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Investimet e huaja direkte (IHD) në ekonominë raportuese (milion euro)</w:t>
            </w:r>
          </w:p>
        </w:tc>
        <w:tc>
          <w:tcPr>
            <w:tcW w:w="566" w:type="dxa"/>
            <w:tcBorders>
              <w:top w:val="single" w:sz="7" w:space="0" w:color="000000"/>
              <w:left w:val="single" w:sz="7" w:space="0" w:color="000000"/>
              <w:bottom w:val="single" w:sz="7" w:space="0" w:color="000000"/>
              <w:right w:val="single" w:sz="7" w:space="0" w:color="000000"/>
            </w:tcBorders>
          </w:tcPr>
          <w:p w14:paraId="6163E6FC"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50A12AA3"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440.7</w:t>
            </w:r>
          </w:p>
        </w:tc>
        <w:tc>
          <w:tcPr>
            <w:tcW w:w="1138" w:type="dxa"/>
            <w:tcBorders>
              <w:top w:val="single" w:sz="7" w:space="0" w:color="000000"/>
              <w:left w:val="single" w:sz="7" w:space="0" w:color="000000"/>
              <w:bottom w:val="single" w:sz="7" w:space="0" w:color="000000"/>
              <w:right w:val="single" w:sz="7" w:space="0" w:color="000000"/>
            </w:tcBorders>
          </w:tcPr>
          <w:p w14:paraId="51ED87EE" w14:textId="77777777" w:rsidR="000279DB" w:rsidRPr="00EA2327" w:rsidRDefault="000279DB" w:rsidP="006904CF">
            <w:pPr>
              <w:spacing w:after="355" w:line="273" w:lineRule="exact"/>
              <w:ind w:left="120"/>
              <w:textAlignment w:val="baseline"/>
              <w:rPr>
                <w:rFonts w:eastAsia="Times New Roman"/>
                <w:color w:val="000000"/>
                <w:sz w:val="24"/>
                <w:lang w:val="sq-AL"/>
              </w:rPr>
            </w:pPr>
            <w:r w:rsidRPr="00EA2327">
              <w:rPr>
                <w:rFonts w:eastAsia="Times New Roman"/>
                <w:color w:val="000000"/>
                <w:sz w:val="24"/>
                <w:lang w:val="sq-AL"/>
              </w:rPr>
              <w:t>151.2</w:t>
            </w:r>
          </w:p>
        </w:tc>
        <w:tc>
          <w:tcPr>
            <w:tcW w:w="1133" w:type="dxa"/>
            <w:tcBorders>
              <w:top w:val="single" w:sz="7" w:space="0" w:color="000000"/>
              <w:left w:val="single" w:sz="7" w:space="0" w:color="000000"/>
              <w:bottom w:val="single" w:sz="7" w:space="0" w:color="000000"/>
              <w:right w:val="single" w:sz="7" w:space="0" w:color="000000"/>
            </w:tcBorders>
          </w:tcPr>
          <w:p w14:paraId="208491B3"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308.8</w:t>
            </w:r>
          </w:p>
        </w:tc>
        <w:tc>
          <w:tcPr>
            <w:tcW w:w="1132" w:type="dxa"/>
            <w:tcBorders>
              <w:top w:val="single" w:sz="7" w:space="0" w:color="000000"/>
              <w:left w:val="single" w:sz="7" w:space="0" w:color="000000"/>
              <w:bottom w:val="single" w:sz="7" w:space="0" w:color="000000"/>
              <w:right w:val="single" w:sz="7" w:space="0" w:color="000000"/>
            </w:tcBorders>
          </w:tcPr>
          <w:p w14:paraId="18D64A82"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220.0</w:t>
            </w:r>
          </w:p>
        </w:tc>
        <w:tc>
          <w:tcPr>
            <w:tcW w:w="1133" w:type="dxa"/>
            <w:tcBorders>
              <w:top w:val="single" w:sz="7" w:space="0" w:color="000000"/>
              <w:left w:val="single" w:sz="7" w:space="0" w:color="000000"/>
              <w:bottom w:val="single" w:sz="7" w:space="0" w:color="000000"/>
              <w:right w:val="single" w:sz="7" w:space="0" w:color="000000"/>
            </w:tcBorders>
          </w:tcPr>
          <w:p w14:paraId="6FF525D4"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255.4</w:t>
            </w:r>
          </w:p>
        </w:tc>
        <w:tc>
          <w:tcPr>
            <w:tcW w:w="1147" w:type="dxa"/>
            <w:tcBorders>
              <w:top w:val="single" w:sz="7" w:space="0" w:color="000000"/>
              <w:left w:val="single" w:sz="7" w:space="0" w:color="000000"/>
              <w:bottom w:val="single" w:sz="7" w:space="0" w:color="000000"/>
              <w:right w:val="single" w:sz="7" w:space="0" w:color="000000"/>
            </w:tcBorders>
          </w:tcPr>
          <w:p w14:paraId="2AB93698" w14:textId="77777777" w:rsidR="000279DB" w:rsidRPr="00EA2327" w:rsidRDefault="000279DB" w:rsidP="006904CF">
            <w:pPr>
              <w:spacing w:after="355"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E526CD6"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516F884C" w14:textId="77777777" w:rsidR="000279DB" w:rsidRPr="00EA2327" w:rsidRDefault="000279DB" w:rsidP="006904CF">
            <w:pPr>
              <w:spacing w:after="38"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Nga të cilat IHD të vendeve EU-2</w:t>
            </w:r>
            <w:r>
              <w:rPr>
                <w:rFonts w:eastAsia="Times New Roman"/>
                <w:color w:val="000000"/>
                <w:sz w:val="24"/>
                <w:lang w:val="sq-AL"/>
              </w:rPr>
              <w:t>7</w:t>
            </w:r>
            <w:r w:rsidRPr="006168C9">
              <w:rPr>
                <w:rFonts w:eastAsia="Times New Roman"/>
                <w:color w:val="000000"/>
                <w:sz w:val="24"/>
                <w:lang w:val="sq-AL"/>
              </w:rPr>
              <w:t xml:space="preserve"> në ekonominë raportuese (milion euro)</w:t>
            </w:r>
          </w:p>
        </w:tc>
        <w:tc>
          <w:tcPr>
            <w:tcW w:w="566" w:type="dxa"/>
            <w:tcBorders>
              <w:top w:val="single" w:sz="7" w:space="0" w:color="000000"/>
              <w:left w:val="single" w:sz="7" w:space="0" w:color="000000"/>
              <w:bottom w:val="single" w:sz="7" w:space="0" w:color="000000"/>
              <w:right w:val="single" w:sz="7" w:space="0" w:color="000000"/>
            </w:tcBorders>
          </w:tcPr>
          <w:p w14:paraId="3ECC9BB5"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4A7E4F43"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6AB39561" w14:textId="77777777" w:rsidR="000279DB" w:rsidRPr="00EA2327" w:rsidRDefault="000279DB" w:rsidP="006904CF">
            <w:pPr>
              <w:spacing w:after="355"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0676947E"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0E2B489E"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2D8D9AA2"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tcPr>
          <w:p w14:paraId="2C720C66" w14:textId="77777777" w:rsidR="000279DB" w:rsidRPr="00EA2327" w:rsidRDefault="000279DB" w:rsidP="006904CF">
            <w:pPr>
              <w:spacing w:after="355"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AD006D3" w14:textId="77777777" w:rsidTr="006904CF">
        <w:trPr>
          <w:trHeight w:hRule="exact" w:val="579"/>
        </w:trPr>
        <w:tc>
          <w:tcPr>
            <w:tcW w:w="6816" w:type="dxa"/>
            <w:tcBorders>
              <w:top w:val="single" w:sz="7" w:space="0" w:color="000000"/>
              <w:left w:val="single" w:sz="7" w:space="0" w:color="000000"/>
              <w:bottom w:val="single" w:sz="7" w:space="0" w:color="000000"/>
              <w:right w:val="single" w:sz="7" w:space="0" w:color="000000"/>
            </w:tcBorders>
            <w:vAlign w:val="center"/>
          </w:tcPr>
          <w:p w14:paraId="2B262808"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6168C9">
              <w:rPr>
                <w:rFonts w:eastAsia="Times New Roman"/>
                <w:color w:val="000000"/>
                <w:sz w:val="24"/>
                <w:lang w:val="sq-AL"/>
              </w:rPr>
              <w:t>**Neto pozita e investimeve ndërkombëtare, në raport me BPV-në (%)</w:t>
            </w:r>
          </w:p>
        </w:tc>
        <w:tc>
          <w:tcPr>
            <w:tcW w:w="566" w:type="dxa"/>
            <w:tcBorders>
              <w:top w:val="single" w:sz="7" w:space="0" w:color="000000"/>
              <w:left w:val="single" w:sz="7" w:space="0" w:color="000000"/>
              <w:bottom w:val="single" w:sz="7" w:space="0" w:color="000000"/>
              <w:right w:val="single" w:sz="7" w:space="0" w:color="000000"/>
            </w:tcBorders>
          </w:tcPr>
          <w:p w14:paraId="71DA9006"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8D41D34"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37.0</w:t>
            </w:r>
          </w:p>
        </w:tc>
        <w:tc>
          <w:tcPr>
            <w:tcW w:w="1138" w:type="dxa"/>
            <w:tcBorders>
              <w:top w:val="single" w:sz="7" w:space="0" w:color="000000"/>
              <w:left w:val="single" w:sz="7" w:space="0" w:color="000000"/>
              <w:bottom w:val="single" w:sz="7" w:space="0" w:color="000000"/>
              <w:right w:val="single" w:sz="7" w:space="0" w:color="000000"/>
            </w:tcBorders>
            <w:vAlign w:val="center"/>
          </w:tcPr>
          <w:p w14:paraId="2C714ACE" w14:textId="77777777" w:rsidR="000279DB" w:rsidRPr="00EA2327" w:rsidRDefault="000279DB" w:rsidP="006904CF">
            <w:pPr>
              <w:spacing w:after="33" w:line="273" w:lineRule="exact"/>
              <w:ind w:left="120"/>
              <w:textAlignment w:val="baseline"/>
              <w:rPr>
                <w:rFonts w:eastAsia="Times New Roman"/>
                <w:color w:val="000000"/>
                <w:sz w:val="24"/>
                <w:lang w:val="sq-AL"/>
              </w:rPr>
            </w:pPr>
            <w:r w:rsidRPr="00EA2327">
              <w:rPr>
                <w:rFonts w:eastAsia="Times New Roman"/>
                <w:color w:val="000000"/>
                <w:sz w:val="24"/>
                <w:lang w:val="sq-AL"/>
              </w:rPr>
              <w:t>3.5</w:t>
            </w:r>
          </w:p>
        </w:tc>
        <w:tc>
          <w:tcPr>
            <w:tcW w:w="1133" w:type="dxa"/>
            <w:tcBorders>
              <w:top w:val="single" w:sz="7" w:space="0" w:color="000000"/>
              <w:left w:val="single" w:sz="7" w:space="0" w:color="000000"/>
              <w:bottom w:val="single" w:sz="7" w:space="0" w:color="000000"/>
              <w:right w:val="single" w:sz="7" w:space="0" w:color="000000"/>
            </w:tcBorders>
            <w:vAlign w:val="center"/>
          </w:tcPr>
          <w:p w14:paraId="114F7E6E"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-0.7</w:t>
            </w:r>
          </w:p>
        </w:tc>
        <w:tc>
          <w:tcPr>
            <w:tcW w:w="1132" w:type="dxa"/>
            <w:tcBorders>
              <w:top w:val="single" w:sz="7" w:space="0" w:color="000000"/>
              <w:left w:val="single" w:sz="7" w:space="0" w:color="000000"/>
              <w:bottom w:val="single" w:sz="7" w:space="0" w:color="000000"/>
              <w:right w:val="single" w:sz="7" w:space="0" w:color="000000"/>
            </w:tcBorders>
            <w:vAlign w:val="center"/>
          </w:tcPr>
          <w:p w14:paraId="31B20147"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-1.3</w:t>
            </w:r>
          </w:p>
        </w:tc>
        <w:tc>
          <w:tcPr>
            <w:tcW w:w="1133" w:type="dxa"/>
            <w:tcBorders>
              <w:top w:val="single" w:sz="7" w:space="0" w:color="000000"/>
              <w:left w:val="single" w:sz="7" w:space="0" w:color="000000"/>
              <w:bottom w:val="single" w:sz="7" w:space="0" w:color="000000"/>
              <w:right w:val="single" w:sz="7" w:space="0" w:color="000000"/>
            </w:tcBorders>
            <w:vAlign w:val="center"/>
          </w:tcPr>
          <w:p w14:paraId="14E7C6EE"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-1.8</w:t>
            </w:r>
          </w:p>
        </w:tc>
        <w:tc>
          <w:tcPr>
            <w:tcW w:w="1147" w:type="dxa"/>
            <w:tcBorders>
              <w:top w:val="single" w:sz="7" w:space="0" w:color="000000"/>
              <w:left w:val="single" w:sz="7" w:space="0" w:color="000000"/>
              <w:bottom w:val="single" w:sz="7" w:space="0" w:color="000000"/>
              <w:right w:val="single" w:sz="7" w:space="0" w:color="000000"/>
            </w:tcBorders>
            <w:vAlign w:val="center"/>
          </w:tcPr>
          <w:p w14:paraId="1AC74C8A" w14:textId="77777777" w:rsidR="000279DB" w:rsidRPr="00EA2327" w:rsidRDefault="000279DB" w:rsidP="006904CF">
            <w:pPr>
              <w:spacing w:after="33"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6C16CB4" w14:textId="77777777" w:rsidTr="006904CF">
        <w:trPr>
          <w:trHeight w:hRule="exact" w:val="657"/>
        </w:trPr>
        <w:tc>
          <w:tcPr>
            <w:tcW w:w="6816" w:type="dxa"/>
            <w:tcBorders>
              <w:top w:val="single" w:sz="7" w:space="0" w:color="000000"/>
              <w:left w:val="single" w:sz="7" w:space="0" w:color="000000"/>
              <w:bottom w:val="single" w:sz="7" w:space="0" w:color="000000"/>
              <w:right w:val="single" w:sz="7" w:space="0" w:color="000000"/>
            </w:tcBorders>
          </w:tcPr>
          <w:p w14:paraId="49A2AB70" w14:textId="77777777" w:rsidR="000279DB" w:rsidRPr="00EA2327" w:rsidRDefault="000279DB" w:rsidP="006904CF">
            <w:pPr>
              <w:spacing w:after="48"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Shkalla e ndryshimit vit pas viti në rrjedhat bruto hyrëse të remitancave (në valutë kombëtare) nga punëtorët migrues (%)</w:t>
            </w:r>
          </w:p>
        </w:tc>
        <w:tc>
          <w:tcPr>
            <w:tcW w:w="566" w:type="dxa"/>
            <w:tcBorders>
              <w:top w:val="single" w:sz="7" w:space="0" w:color="000000"/>
              <w:left w:val="single" w:sz="7" w:space="0" w:color="000000"/>
              <w:bottom w:val="single" w:sz="7" w:space="0" w:color="000000"/>
              <w:right w:val="single" w:sz="7" w:space="0" w:color="000000"/>
            </w:tcBorders>
          </w:tcPr>
          <w:p w14:paraId="0097B8FD"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57A07875" w14:textId="77777777" w:rsidR="000279DB" w:rsidRPr="00EA2327" w:rsidRDefault="000279DB" w:rsidP="006904CF">
            <w:pPr>
              <w:spacing w:after="365" w:line="273" w:lineRule="exact"/>
              <w:ind w:left="110"/>
              <w:textAlignment w:val="baseline"/>
              <w:rPr>
                <w:rFonts w:eastAsia="Times New Roman"/>
                <w:color w:val="000000"/>
                <w:sz w:val="24"/>
                <w:lang w:val="sq-AL"/>
              </w:rPr>
            </w:pPr>
            <w:r w:rsidRPr="00EA2327">
              <w:rPr>
                <w:rFonts w:eastAsia="Times New Roman"/>
                <w:color w:val="000000"/>
                <w:sz w:val="24"/>
                <w:lang w:val="sq-AL"/>
              </w:rPr>
              <w:t>26.0</w:t>
            </w:r>
          </w:p>
        </w:tc>
        <w:tc>
          <w:tcPr>
            <w:tcW w:w="1138" w:type="dxa"/>
            <w:tcBorders>
              <w:top w:val="single" w:sz="7" w:space="0" w:color="000000"/>
              <w:left w:val="single" w:sz="7" w:space="0" w:color="000000"/>
              <w:bottom w:val="single" w:sz="7" w:space="0" w:color="000000"/>
              <w:right w:val="single" w:sz="7" w:space="0" w:color="000000"/>
            </w:tcBorders>
          </w:tcPr>
          <w:p w14:paraId="423A0356" w14:textId="77777777" w:rsidR="000279DB" w:rsidRPr="00EA2327" w:rsidRDefault="000279DB" w:rsidP="006904CF">
            <w:pPr>
              <w:spacing w:after="365" w:line="273" w:lineRule="exact"/>
              <w:ind w:left="120"/>
              <w:textAlignment w:val="baseline"/>
              <w:rPr>
                <w:rFonts w:eastAsia="Times New Roman"/>
                <w:color w:val="000000"/>
                <w:sz w:val="24"/>
                <w:lang w:val="sq-AL"/>
              </w:rPr>
            </w:pPr>
            <w:r w:rsidRPr="00EA2327">
              <w:rPr>
                <w:rFonts w:eastAsia="Times New Roman"/>
                <w:color w:val="000000"/>
                <w:sz w:val="24"/>
                <w:lang w:val="sq-AL"/>
              </w:rPr>
              <w:t>8.5</w:t>
            </w:r>
          </w:p>
        </w:tc>
        <w:tc>
          <w:tcPr>
            <w:tcW w:w="1133" w:type="dxa"/>
            <w:tcBorders>
              <w:top w:val="single" w:sz="7" w:space="0" w:color="000000"/>
              <w:left w:val="single" w:sz="7" w:space="0" w:color="000000"/>
              <w:bottom w:val="single" w:sz="7" w:space="0" w:color="000000"/>
              <w:right w:val="single" w:sz="7" w:space="0" w:color="000000"/>
            </w:tcBorders>
          </w:tcPr>
          <w:p w14:paraId="469ECF96" w14:textId="77777777" w:rsidR="000279DB" w:rsidRPr="00EA2327" w:rsidRDefault="000279DB" w:rsidP="006904CF">
            <w:pPr>
              <w:spacing w:after="365" w:line="273" w:lineRule="exact"/>
              <w:ind w:left="115"/>
              <w:textAlignment w:val="baseline"/>
              <w:rPr>
                <w:rFonts w:eastAsia="Times New Roman"/>
                <w:color w:val="000000"/>
                <w:sz w:val="24"/>
                <w:lang w:val="sq-AL"/>
              </w:rPr>
            </w:pPr>
            <w:r w:rsidRPr="00EA2327">
              <w:rPr>
                <w:rFonts w:eastAsia="Times New Roman"/>
                <w:color w:val="000000"/>
                <w:sz w:val="24"/>
                <w:lang w:val="sq-AL"/>
              </w:rPr>
              <w:t>6.9</w:t>
            </w:r>
          </w:p>
        </w:tc>
        <w:tc>
          <w:tcPr>
            <w:tcW w:w="1132" w:type="dxa"/>
            <w:tcBorders>
              <w:top w:val="single" w:sz="7" w:space="0" w:color="000000"/>
              <w:left w:val="single" w:sz="7" w:space="0" w:color="000000"/>
              <w:bottom w:val="single" w:sz="7" w:space="0" w:color="000000"/>
              <w:right w:val="single" w:sz="7" w:space="0" w:color="000000"/>
            </w:tcBorders>
          </w:tcPr>
          <w:p w14:paraId="558E830F" w14:textId="77777777" w:rsidR="000279DB" w:rsidRPr="00EA2327" w:rsidRDefault="000279DB" w:rsidP="006904CF">
            <w:pPr>
              <w:spacing w:after="365" w:line="273" w:lineRule="exact"/>
              <w:ind w:left="110"/>
              <w:textAlignment w:val="baseline"/>
              <w:rPr>
                <w:rFonts w:eastAsia="Times New Roman"/>
                <w:color w:val="000000"/>
                <w:sz w:val="24"/>
                <w:lang w:val="sq-AL"/>
              </w:rPr>
            </w:pPr>
            <w:r w:rsidRPr="00EA2327">
              <w:rPr>
                <w:rFonts w:eastAsia="Times New Roman"/>
                <w:color w:val="000000"/>
                <w:sz w:val="24"/>
                <w:lang w:val="sq-AL"/>
              </w:rPr>
              <w:t>3.8</w:t>
            </w:r>
          </w:p>
        </w:tc>
        <w:tc>
          <w:tcPr>
            <w:tcW w:w="1133" w:type="dxa"/>
            <w:tcBorders>
              <w:top w:val="single" w:sz="7" w:space="0" w:color="000000"/>
              <w:left w:val="single" w:sz="7" w:space="0" w:color="000000"/>
              <w:bottom w:val="single" w:sz="7" w:space="0" w:color="000000"/>
              <w:right w:val="single" w:sz="7" w:space="0" w:color="000000"/>
            </w:tcBorders>
          </w:tcPr>
          <w:p w14:paraId="5746C0EC" w14:textId="77777777" w:rsidR="000279DB" w:rsidRPr="00EA2327" w:rsidRDefault="000279DB" w:rsidP="006904CF">
            <w:pPr>
              <w:spacing w:after="365" w:line="273" w:lineRule="exact"/>
              <w:ind w:left="115"/>
              <w:textAlignment w:val="baseline"/>
              <w:rPr>
                <w:rFonts w:eastAsia="Times New Roman"/>
                <w:color w:val="000000"/>
                <w:sz w:val="24"/>
                <w:lang w:val="sq-AL"/>
              </w:rPr>
            </w:pPr>
            <w:r w:rsidRPr="00EA2327">
              <w:rPr>
                <w:rFonts w:eastAsia="Times New Roman"/>
                <w:color w:val="000000"/>
                <w:sz w:val="24"/>
                <w:lang w:val="sq-AL"/>
              </w:rPr>
              <w:t>9.9</w:t>
            </w:r>
          </w:p>
        </w:tc>
        <w:tc>
          <w:tcPr>
            <w:tcW w:w="1147" w:type="dxa"/>
            <w:tcBorders>
              <w:top w:val="single" w:sz="7" w:space="0" w:color="000000"/>
              <w:left w:val="single" w:sz="7" w:space="0" w:color="000000"/>
              <w:bottom w:val="single" w:sz="7" w:space="0" w:color="000000"/>
              <w:right w:val="single" w:sz="7" w:space="0" w:color="000000"/>
            </w:tcBorders>
          </w:tcPr>
          <w:p w14:paraId="5063FBD8" w14:textId="77777777" w:rsidR="000279DB" w:rsidRPr="00EA2327" w:rsidRDefault="000279DB" w:rsidP="006904CF">
            <w:pPr>
              <w:spacing w:after="365"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bl>
    <w:p w14:paraId="65740A0F" w14:textId="77777777" w:rsidR="000279DB" w:rsidRPr="00EA2327" w:rsidRDefault="000279DB" w:rsidP="000279DB">
      <w:pPr>
        <w:spacing w:after="278"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7C66C9F4"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2FB2C508" w14:textId="77777777" w:rsidR="000279DB" w:rsidRPr="00EA2327" w:rsidRDefault="000279DB" w:rsidP="006904CF">
            <w:pPr>
              <w:spacing w:after="360" w:line="273" w:lineRule="exact"/>
              <w:ind w:left="116"/>
              <w:textAlignment w:val="baseline"/>
              <w:rPr>
                <w:rFonts w:eastAsia="Times New Roman"/>
                <w:b/>
                <w:color w:val="000000"/>
                <w:sz w:val="24"/>
                <w:lang w:val="sq-AL"/>
              </w:rPr>
            </w:pPr>
            <w:r w:rsidRPr="00EA2327">
              <w:rPr>
                <w:rFonts w:eastAsia="Times New Roman"/>
                <w:b/>
                <w:color w:val="000000"/>
                <w:sz w:val="24"/>
                <w:lang w:val="sq-AL"/>
              </w:rPr>
              <w:t>Financat publike</w:t>
            </w:r>
          </w:p>
        </w:tc>
        <w:tc>
          <w:tcPr>
            <w:tcW w:w="641" w:type="dxa"/>
            <w:tcBorders>
              <w:top w:val="single" w:sz="7" w:space="0" w:color="000000"/>
              <w:left w:val="single" w:sz="7" w:space="0" w:color="000000"/>
              <w:bottom w:val="single" w:sz="7" w:space="0" w:color="000000"/>
              <w:right w:val="single" w:sz="7" w:space="0" w:color="000000"/>
            </w:tcBorders>
          </w:tcPr>
          <w:p w14:paraId="783D86BD"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6B6701C2" w14:textId="77777777" w:rsidR="000279DB" w:rsidRPr="00EA2327" w:rsidRDefault="000279DB" w:rsidP="006904CF">
            <w:pPr>
              <w:spacing w:after="365"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69BB6E7A" w14:textId="77777777" w:rsidR="000279DB" w:rsidRPr="00EA2327" w:rsidRDefault="000279DB" w:rsidP="006904CF">
            <w:pPr>
              <w:spacing w:after="365" w:line="273" w:lineRule="exact"/>
              <w:ind w:right="508"/>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568A3A07" w14:textId="77777777" w:rsidR="000279DB" w:rsidRPr="00EA2327" w:rsidRDefault="000279DB" w:rsidP="006904CF">
            <w:pPr>
              <w:spacing w:after="365"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0FE0F41D" w14:textId="77777777" w:rsidR="000279DB" w:rsidRPr="00EA2327" w:rsidRDefault="000279DB" w:rsidP="006904CF">
            <w:pPr>
              <w:spacing w:after="365"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4401C0A5" w14:textId="77777777" w:rsidR="000279DB" w:rsidRPr="00EA2327" w:rsidRDefault="000279DB" w:rsidP="006904CF">
            <w:pPr>
              <w:spacing w:after="365" w:line="273" w:lineRule="exact"/>
              <w:ind w:right="503"/>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1248580E" w14:textId="77777777" w:rsidR="000279DB" w:rsidRPr="00EA2327" w:rsidRDefault="000279DB" w:rsidP="006904CF">
            <w:pPr>
              <w:spacing w:after="365"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0B22AB11" w14:textId="77777777" w:rsidTr="006904CF">
        <w:trPr>
          <w:trHeight w:hRule="exact" w:val="624"/>
        </w:trPr>
        <w:tc>
          <w:tcPr>
            <w:tcW w:w="6811" w:type="dxa"/>
            <w:tcBorders>
              <w:top w:val="single" w:sz="7" w:space="0" w:color="000000"/>
              <w:left w:val="single" w:sz="7" w:space="0" w:color="000000"/>
              <w:bottom w:val="single" w:sz="7" w:space="0" w:color="000000"/>
              <w:right w:val="single" w:sz="7" w:space="0" w:color="000000"/>
            </w:tcBorders>
            <w:vAlign w:val="center"/>
          </w:tcPr>
          <w:p w14:paraId="0E5E90AD"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6168C9">
              <w:rPr>
                <w:rFonts w:eastAsia="Times New Roman"/>
                <w:color w:val="000000"/>
                <w:sz w:val="24"/>
                <w:lang w:val="sq-AL"/>
              </w:rPr>
              <w:t>***Deficiti/suficiti i përgjithshëm qeveritar, në raport me BPV (%)</w:t>
            </w:r>
          </w:p>
        </w:tc>
        <w:tc>
          <w:tcPr>
            <w:tcW w:w="641" w:type="dxa"/>
            <w:tcBorders>
              <w:top w:val="single" w:sz="7" w:space="0" w:color="000000"/>
              <w:left w:val="single" w:sz="7" w:space="0" w:color="000000"/>
              <w:bottom w:val="single" w:sz="7" w:space="0" w:color="000000"/>
              <w:right w:val="single" w:sz="7" w:space="0" w:color="000000"/>
            </w:tcBorders>
          </w:tcPr>
          <w:p w14:paraId="5CE0FA3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3DEBE0C1" w14:textId="77777777" w:rsidR="000279DB" w:rsidRPr="00EA2327" w:rsidRDefault="000279DB" w:rsidP="006904CF">
            <w:pPr>
              <w:spacing w:after="43"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D1A1E9D" w14:textId="77777777" w:rsidR="000279DB" w:rsidRPr="00EA2327" w:rsidRDefault="000279DB" w:rsidP="006904CF">
            <w:pPr>
              <w:spacing w:after="43" w:line="273" w:lineRule="exact"/>
              <w:ind w:right="508"/>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E151FFD" w14:textId="77777777" w:rsidR="000279DB" w:rsidRPr="00EA2327" w:rsidRDefault="000279DB" w:rsidP="006904CF">
            <w:pPr>
              <w:spacing w:after="43"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B78F42A" w14:textId="77777777" w:rsidR="000279DB" w:rsidRPr="00EA2327" w:rsidRDefault="000279DB" w:rsidP="006904CF">
            <w:pPr>
              <w:spacing w:after="43"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4A3BE57F" w14:textId="77777777" w:rsidR="000279DB" w:rsidRPr="00EA2327" w:rsidRDefault="000279DB" w:rsidP="006904CF">
            <w:pPr>
              <w:spacing w:after="43" w:line="273" w:lineRule="exact"/>
              <w:ind w:right="503"/>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76E004BD" w14:textId="77777777" w:rsidR="000279DB" w:rsidRPr="00EA2327" w:rsidRDefault="000279DB" w:rsidP="006904CF">
            <w:pPr>
              <w:spacing w:after="43"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32E25236"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4C096DF0"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6168C9">
              <w:rPr>
                <w:rFonts w:eastAsia="Times New Roman"/>
                <w:color w:val="000000"/>
                <w:sz w:val="24"/>
                <w:lang w:val="sq-AL"/>
              </w:rPr>
              <w:t>***Bruto borxhi i përgjithshëm qeveritar, në raport me BPV (%)</w:t>
            </w:r>
          </w:p>
        </w:tc>
        <w:tc>
          <w:tcPr>
            <w:tcW w:w="641" w:type="dxa"/>
            <w:tcBorders>
              <w:top w:val="single" w:sz="7" w:space="0" w:color="000000"/>
              <w:left w:val="single" w:sz="7" w:space="0" w:color="000000"/>
              <w:bottom w:val="single" w:sz="7" w:space="0" w:color="000000"/>
              <w:right w:val="single" w:sz="7" w:space="0" w:color="000000"/>
            </w:tcBorders>
          </w:tcPr>
          <w:p w14:paraId="20CB63F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35C68AB1" w14:textId="77777777" w:rsidR="000279DB" w:rsidRPr="00EA2327" w:rsidRDefault="000279DB" w:rsidP="006904CF">
            <w:pPr>
              <w:spacing w:after="43"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0,0</w:t>
            </w:r>
          </w:p>
        </w:tc>
        <w:tc>
          <w:tcPr>
            <w:tcW w:w="1138" w:type="dxa"/>
            <w:tcBorders>
              <w:top w:val="single" w:sz="7" w:space="0" w:color="000000"/>
              <w:left w:val="single" w:sz="7" w:space="0" w:color="000000"/>
              <w:bottom w:val="single" w:sz="7" w:space="0" w:color="000000"/>
              <w:right w:val="single" w:sz="7" w:space="0" w:color="000000"/>
            </w:tcBorders>
            <w:vAlign w:val="center"/>
          </w:tcPr>
          <w:p w14:paraId="1CC3763B" w14:textId="77777777" w:rsidR="000279DB" w:rsidRPr="00EA2327" w:rsidRDefault="000279DB" w:rsidP="006904CF">
            <w:pPr>
              <w:tabs>
                <w:tab w:val="decimal" w:pos="360"/>
              </w:tabs>
              <w:spacing w:after="43" w:line="273" w:lineRule="exact"/>
              <w:textAlignment w:val="baseline"/>
              <w:rPr>
                <w:rFonts w:eastAsia="Times New Roman"/>
                <w:color w:val="000000"/>
                <w:sz w:val="24"/>
                <w:lang w:val="sq-AL"/>
              </w:rPr>
            </w:pPr>
            <w:r w:rsidRPr="00EA2327">
              <w:rPr>
                <w:rFonts w:eastAsia="Times New Roman"/>
                <w:color w:val="000000"/>
                <w:sz w:val="24"/>
                <w:lang w:val="sq-AL"/>
              </w:rPr>
              <w:t>10.6e</w:t>
            </w:r>
          </w:p>
        </w:tc>
        <w:tc>
          <w:tcPr>
            <w:tcW w:w="1133" w:type="dxa"/>
            <w:tcBorders>
              <w:top w:val="single" w:sz="7" w:space="0" w:color="000000"/>
              <w:left w:val="single" w:sz="7" w:space="0" w:color="000000"/>
              <w:bottom w:val="single" w:sz="7" w:space="0" w:color="000000"/>
              <w:right w:val="single" w:sz="7" w:space="0" w:color="000000"/>
            </w:tcBorders>
            <w:vAlign w:val="center"/>
          </w:tcPr>
          <w:p w14:paraId="119B6551" w14:textId="77777777" w:rsidR="000279DB" w:rsidRPr="00EA2327" w:rsidRDefault="000279DB" w:rsidP="006904CF">
            <w:pPr>
              <w:tabs>
                <w:tab w:val="decimal" w:pos="360"/>
              </w:tabs>
              <w:spacing w:after="43" w:line="273" w:lineRule="exact"/>
              <w:textAlignment w:val="baseline"/>
              <w:rPr>
                <w:rFonts w:eastAsia="Times New Roman"/>
                <w:color w:val="000000"/>
                <w:sz w:val="24"/>
                <w:lang w:val="sq-AL"/>
              </w:rPr>
            </w:pPr>
            <w:r w:rsidRPr="00EA2327">
              <w:rPr>
                <w:rFonts w:eastAsia="Times New Roman"/>
                <w:color w:val="000000"/>
                <w:sz w:val="24"/>
                <w:lang w:val="sq-AL"/>
              </w:rPr>
              <w:t>13.1e</w:t>
            </w:r>
          </w:p>
        </w:tc>
        <w:tc>
          <w:tcPr>
            <w:tcW w:w="1133" w:type="dxa"/>
            <w:tcBorders>
              <w:top w:val="single" w:sz="7" w:space="0" w:color="000000"/>
              <w:left w:val="single" w:sz="7" w:space="0" w:color="000000"/>
              <w:bottom w:val="single" w:sz="7" w:space="0" w:color="000000"/>
              <w:right w:val="single" w:sz="7" w:space="0" w:color="000000"/>
            </w:tcBorders>
            <w:vAlign w:val="center"/>
          </w:tcPr>
          <w:p w14:paraId="118A8A87" w14:textId="77777777" w:rsidR="000279DB" w:rsidRPr="00EA2327" w:rsidRDefault="000279DB" w:rsidP="006904CF">
            <w:pPr>
              <w:spacing w:after="43"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14.6e</w:t>
            </w:r>
          </w:p>
        </w:tc>
        <w:tc>
          <w:tcPr>
            <w:tcW w:w="1132" w:type="dxa"/>
            <w:tcBorders>
              <w:top w:val="single" w:sz="7" w:space="0" w:color="000000"/>
              <w:left w:val="single" w:sz="7" w:space="0" w:color="000000"/>
              <w:bottom w:val="single" w:sz="7" w:space="0" w:color="000000"/>
              <w:right w:val="single" w:sz="7" w:space="0" w:color="000000"/>
            </w:tcBorders>
            <w:vAlign w:val="center"/>
          </w:tcPr>
          <w:p w14:paraId="0AF11611" w14:textId="77777777" w:rsidR="000279DB" w:rsidRPr="00EA2327" w:rsidRDefault="000279DB" w:rsidP="006904CF">
            <w:pPr>
              <w:spacing w:after="43" w:line="273" w:lineRule="exact"/>
              <w:ind w:right="503"/>
              <w:jc w:val="right"/>
              <w:textAlignment w:val="baseline"/>
              <w:rPr>
                <w:rFonts w:eastAsia="Times New Roman"/>
                <w:color w:val="000000"/>
                <w:sz w:val="24"/>
                <w:lang w:val="sq-AL"/>
              </w:rPr>
            </w:pPr>
            <w:r w:rsidRPr="00EA2327">
              <w:rPr>
                <w:rFonts w:eastAsia="Times New Roman"/>
                <w:color w:val="000000"/>
                <w:sz w:val="24"/>
                <w:lang w:val="sq-AL"/>
              </w:rPr>
              <w:t>16.6e</w:t>
            </w:r>
          </w:p>
        </w:tc>
        <w:tc>
          <w:tcPr>
            <w:tcW w:w="1143" w:type="dxa"/>
            <w:tcBorders>
              <w:top w:val="single" w:sz="7" w:space="0" w:color="000000"/>
              <w:left w:val="single" w:sz="7" w:space="0" w:color="000000"/>
              <w:bottom w:val="single" w:sz="7" w:space="0" w:color="000000"/>
              <w:right w:val="single" w:sz="7" w:space="0" w:color="000000"/>
            </w:tcBorders>
            <w:vAlign w:val="center"/>
          </w:tcPr>
          <w:p w14:paraId="5DE8466B" w14:textId="77777777" w:rsidR="000279DB" w:rsidRPr="00EA2327" w:rsidRDefault="000279DB" w:rsidP="006904CF">
            <w:pPr>
              <w:spacing w:after="43"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17.1e</w:t>
            </w:r>
          </w:p>
        </w:tc>
      </w:tr>
      <w:tr w:rsidR="000279DB" w:rsidRPr="00EA2327" w14:paraId="40AA9E6C"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2F78A534" w14:textId="77777777" w:rsidR="000279DB" w:rsidRPr="00EA2327" w:rsidRDefault="000279DB" w:rsidP="006904CF">
            <w:pPr>
              <w:spacing w:after="44" w:line="273" w:lineRule="exact"/>
              <w:ind w:left="116"/>
              <w:textAlignment w:val="baseline"/>
              <w:rPr>
                <w:rFonts w:eastAsia="Times New Roman"/>
                <w:color w:val="000000"/>
                <w:sz w:val="24"/>
                <w:lang w:val="sq-AL"/>
              </w:rPr>
            </w:pPr>
            <w:r w:rsidRPr="006168C9">
              <w:rPr>
                <w:rFonts w:eastAsia="Times New Roman"/>
                <w:color w:val="000000"/>
                <w:sz w:val="24"/>
                <w:lang w:val="sq-AL"/>
              </w:rPr>
              <w:t>Gjithsej të ardhura qeveritare, si përqindje e BPV-së (%)</w:t>
            </w:r>
          </w:p>
        </w:tc>
        <w:tc>
          <w:tcPr>
            <w:tcW w:w="641" w:type="dxa"/>
            <w:tcBorders>
              <w:top w:val="single" w:sz="7" w:space="0" w:color="000000"/>
              <w:left w:val="single" w:sz="7" w:space="0" w:color="000000"/>
              <w:bottom w:val="single" w:sz="7" w:space="0" w:color="000000"/>
              <w:right w:val="single" w:sz="7" w:space="0" w:color="000000"/>
            </w:tcBorders>
          </w:tcPr>
          <w:p w14:paraId="42668F9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739F4335" w14:textId="77777777" w:rsidR="000279DB" w:rsidRPr="00EA2327" w:rsidRDefault="000279DB" w:rsidP="006904CF">
            <w:pPr>
              <w:spacing w:after="44"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26.1</w:t>
            </w:r>
          </w:p>
        </w:tc>
        <w:tc>
          <w:tcPr>
            <w:tcW w:w="1138" w:type="dxa"/>
            <w:tcBorders>
              <w:top w:val="single" w:sz="7" w:space="0" w:color="000000"/>
              <w:left w:val="single" w:sz="7" w:space="0" w:color="000000"/>
              <w:bottom w:val="single" w:sz="7" w:space="0" w:color="000000"/>
              <w:right w:val="single" w:sz="7" w:space="0" w:color="000000"/>
            </w:tcBorders>
            <w:vAlign w:val="center"/>
          </w:tcPr>
          <w:p w14:paraId="3FE240AA" w14:textId="77777777" w:rsidR="000279DB" w:rsidRPr="00EA2327" w:rsidRDefault="000279DB" w:rsidP="006904CF">
            <w:pPr>
              <w:tabs>
                <w:tab w:val="decimal" w:pos="360"/>
              </w:tabs>
              <w:spacing w:after="44" w:line="273" w:lineRule="exact"/>
              <w:textAlignment w:val="baseline"/>
              <w:rPr>
                <w:rFonts w:eastAsia="Times New Roman"/>
                <w:color w:val="000000"/>
                <w:sz w:val="24"/>
                <w:lang w:val="sq-AL"/>
              </w:rPr>
            </w:pPr>
            <w:r w:rsidRPr="00EA2327">
              <w:rPr>
                <w:rFonts w:eastAsia="Times New Roman"/>
                <w:color w:val="000000"/>
                <w:sz w:val="24"/>
                <w:lang w:val="sq-AL"/>
              </w:rPr>
              <w:t>26.3</w:t>
            </w:r>
          </w:p>
        </w:tc>
        <w:tc>
          <w:tcPr>
            <w:tcW w:w="1133" w:type="dxa"/>
            <w:tcBorders>
              <w:top w:val="single" w:sz="7" w:space="0" w:color="000000"/>
              <w:left w:val="single" w:sz="7" w:space="0" w:color="000000"/>
              <w:bottom w:val="single" w:sz="7" w:space="0" w:color="000000"/>
              <w:right w:val="single" w:sz="7" w:space="0" w:color="000000"/>
            </w:tcBorders>
            <w:vAlign w:val="center"/>
          </w:tcPr>
          <w:p w14:paraId="65D78FB3" w14:textId="77777777" w:rsidR="000279DB" w:rsidRPr="00EA2327" w:rsidRDefault="000279DB" w:rsidP="006904CF">
            <w:pPr>
              <w:tabs>
                <w:tab w:val="decimal" w:pos="360"/>
              </w:tabs>
              <w:spacing w:after="44" w:line="273" w:lineRule="exact"/>
              <w:textAlignment w:val="baseline"/>
              <w:rPr>
                <w:rFonts w:eastAsia="Times New Roman"/>
                <w:color w:val="000000"/>
                <w:sz w:val="24"/>
                <w:lang w:val="sq-AL"/>
              </w:rPr>
            </w:pPr>
            <w:r w:rsidRPr="00EA2327">
              <w:rPr>
                <w:rFonts w:eastAsia="Times New Roman"/>
                <w:color w:val="000000"/>
                <w:sz w:val="24"/>
                <w:lang w:val="sq-AL"/>
              </w:rPr>
              <w:t>29.6</w:t>
            </w:r>
          </w:p>
        </w:tc>
        <w:tc>
          <w:tcPr>
            <w:tcW w:w="1133" w:type="dxa"/>
            <w:tcBorders>
              <w:top w:val="single" w:sz="7" w:space="0" w:color="000000"/>
              <w:left w:val="single" w:sz="7" w:space="0" w:color="000000"/>
              <w:bottom w:val="single" w:sz="7" w:space="0" w:color="000000"/>
              <w:right w:val="single" w:sz="7" w:space="0" w:color="000000"/>
            </w:tcBorders>
            <w:vAlign w:val="center"/>
          </w:tcPr>
          <w:p w14:paraId="19B0ACFB" w14:textId="77777777" w:rsidR="000279DB" w:rsidRPr="00EA2327" w:rsidRDefault="000279DB" w:rsidP="006904CF">
            <w:pPr>
              <w:spacing w:after="44"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29E8E2B1" w14:textId="77777777" w:rsidR="000279DB" w:rsidRPr="00EA2327" w:rsidRDefault="000279DB" w:rsidP="006904CF">
            <w:pPr>
              <w:spacing w:after="44" w:line="273" w:lineRule="exact"/>
              <w:ind w:right="503"/>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664D5B0B" w14:textId="77777777" w:rsidR="000279DB" w:rsidRPr="00EA2327" w:rsidRDefault="000279DB" w:rsidP="006904CF">
            <w:pPr>
              <w:spacing w:after="44"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0D920636" w14:textId="77777777" w:rsidTr="006904CF">
        <w:trPr>
          <w:trHeight w:hRule="exact" w:val="341"/>
        </w:trPr>
        <w:tc>
          <w:tcPr>
            <w:tcW w:w="6811" w:type="dxa"/>
            <w:tcBorders>
              <w:top w:val="single" w:sz="7" w:space="0" w:color="000000"/>
              <w:left w:val="single" w:sz="7" w:space="0" w:color="000000"/>
              <w:bottom w:val="single" w:sz="7" w:space="0" w:color="000000"/>
              <w:right w:val="single" w:sz="7" w:space="0" w:color="000000"/>
            </w:tcBorders>
            <w:vAlign w:val="center"/>
          </w:tcPr>
          <w:p w14:paraId="6C8C5E83"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6168C9">
              <w:rPr>
                <w:rFonts w:eastAsia="Times New Roman"/>
                <w:color w:val="000000"/>
                <w:sz w:val="24"/>
                <w:lang w:val="sq-AL"/>
              </w:rPr>
              <w:t>Gjithsej shpenzime qeveritare, si përqindje e BPV-së (%)</w:t>
            </w:r>
          </w:p>
        </w:tc>
        <w:tc>
          <w:tcPr>
            <w:tcW w:w="641" w:type="dxa"/>
            <w:tcBorders>
              <w:top w:val="single" w:sz="7" w:space="0" w:color="000000"/>
              <w:left w:val="single" w:sz="7" w:space="0" w:color="000000"/>
              <w:bottom w:val="single" w:sz="7" w:space="0" w:color="000000"/>
              <w:right w:val="single" w:sz="7" w:space="0" w:color="000000"/>
            </w:tcBorders>
          </w:tcPr>
          <w:p w14:paraId="6012BA2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497C6008" w14:textId="77777777" w:rsidR="000279DB" w:rsidRPr="00EA2327" w:rsidRDefault="000279DB" w:rsidP="006904CF">
            <w:pPr>
              <w:spacing w:after="43" w:line="273" w:lineRule="exact"/>
              <w:ind w:right="551"/>
              <w:jc w:val="right"/>
              <w:textAlignment w:val="baseline"/>
              <w:rPr>
                <w:rFonts w:eastAsia="Times New Roman"/>
                <w:color w:val="000000"/>
                <w:sz w:val="24"/>
                <w:lang w:val="sq-AL"/>
              </w:rPr>
            </w:pPr>
            <w:r w:rsidRPr="00EA2327">
              <w:rPr>
                <w:rFonts w:eastAsia="Times New Roman"/>
                <w:color w:val="000000"/>
                <w:sz w:val="24"/>
                <w:lang w:val="sq-AL"/>
              </w:rPr>
              <w:t>19.1</w:t>
            </w:r>
          </w:p>
        </w:tc>
        <w:tc>
          <w:tcPr>
            <w:tcW w:w="1138" w:type="dxa"/>
            <w:tcBorders>
              <w:top w:val="single" w:sz="7" w:space="0" w:color="000000"/>
              <w:left w:val="single" w:sz="7" w:space="0" w:color="000000"/>
              <w:bottom w:val="single" w:sz="7" w:space="0" w:color="000000"/>
              <w:right w:val="single" w:sz="7" w:space="0" w:color="000000"/>
            </w:tcBorders>
            <w:vAlign w:val="center"/>
          </w:tcPr>
          <w:p w14:paraId="437CE208" w14:textId="77777777" w:rsidR="000279DB" w:rsidRPr="00EA2327" w:rsidRDefault="000279DB" w:rsidP="006904CF">
            <w:pPr>
              <w:tabs>
                <w:tab w:val="decimal" w:pos="360"/>
              </w:tabs>
              <w:spacing w:after="43" w:line="273" w:lineRule="exact"/>
              <w:textAlignment w:val="baseline"/>
              <w:rPr>
                <w:rFonts w:eastAsia="Times New Roman"/>
                <w:color w:val="000000"/>
                <w:sz w:val="24"/>
                <w:lang w:val="sq-AL"/>
              </w:rPr>
            </w:pPr>
            <w:r w:rsidRPr="00EA2327">
              <w:rPr>
                <w:rFonts w:eastAsia="Times New Roman"/>
                <w:color w:val="000000"/>
                <w:sz w:val="24"/>
                <w:lang w:val="sq-AL"/>
              </w:rPr>
              <w:t>27.1</w:t>
            </w:r>
          </w:p>
        </w:tc>
        <w:tc>
          <w:tcPr>
            <w:tcW w:w="1133" w:type="dxa"/>
            <w:tcBorders>
              <w:top w:val="single" w:sz="7" w:space="0" w:color="000000"/>
              <w:left w:val="single" w:sz="7" w:space="0" w:color="000000"/>
              <w:bottom w:val="single" w:sz="7" w:space="0" w:color="000000"/>
              <w:right w:val="single" w:sz="7" w:space="0" w:color="000000"/>
            </w:tcBorders>
            <w:vAlign w:val="center"/>
          </w:tcPr>
          <w:p w14:paraId="28F81F8E" w14:textId="77777777" w:rsidR="000279DB" w:rsidRPr="00EA2327" w:rsidRDefault="000279DB" w:rsidP="006904CF">
            <w:pPr>
              <w:tabs>
                <w:tab w:val="decimal" w:pos="360"/>
              </w:tabs>
              <w:spacing w:after="43" w:line="273" w:lineRule="exact"/>
              <w:textAlignment w:val="baseline"/>
              <w:rPr>
                <w:rFonts w:eastAsia="Times New Roman"/>
                <w:color w:val="000000"/>
                <w:sz w:val="24"/>
                <w:lang w:val="sq-AL"/>
              </w:rPr>
            </w:pPr>
            <w:r w:rsidRPr="00EA2327">
              <w:rPr>
                <w:rFonts w:eastAsia="Times New Roman"/>
                <w:color w:val="000000"/>
                <w:sz w:val="24"/>
                <w:lang w:val="sq-AL"/>
              </w:rPr>
              <w:t>28.0</w:t>
            </w:r>
          </w:p>
        </w:tc>
        <w:tc>
          <w:tcPr>
            <w:tcW w:w="1133" w:type="dxa"/>
            <w:tcBorders>
              <w:top w:val="single" w:sz="7" w:space="0" w:color="000000"/>
              <w:left w:val="single" w:sz="7" w:space="0" w:color="000000"/>
              <w:bottom w:val="single" w:sz="7" w:space="0" w:color="000000"/>
              <w:right w:val="single" w:sz="7" w:space="0" w:color="000000"/>
            </w:tcBorders>
            <w:vAlign w:val="center"/>
          </w:tcPr>
          <w:p w14:paraId="51DF4B79" w14:textId="77777777" w:rsidR="000279DB" w:rsidRPr="00EA2327" w:rsidRDefault="000279DB" w:rsidP="006904CF">
            <w:pPr>
              <w:spacing w:after="43" w:line="273" w:lineRule="exact"/>
              <w:ind w:right="504"/>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7E5F4655" w14:textId="77777777" w:rsidR="000279DB" w:rsidRPr="00EA2327" w:rsidRDefault="000279DB" w:rsidP="006904CF">
            <w:pPr>
              <w:spacing w:after="43" w:line="273" w:lineRule="exact"/>
              <w:ind w:right="503"/>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281A21DE" w14:textId="77777777" w:rsidR="000279DB" w:rsidRPr="00EA2327" w:rsidRDefault="000279DB" w:rsidP="006904CF">
            <w:pPr>
              <w:spacing w:after="43"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r>
    </w:tbl>
    <w:p w14:paraId="360500D0" w14:textId="77777777" w:rsidR="000279DB" w:rsidRPr="00EA2327" w:rsidRDefault="000279DB" w:rsidP="000279DB">
      <w:pPr>
        <w:spacing w:after="282"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4DE97A5C"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78FCF211" w14:textId="77777777" w:rsidR="000279DB" w:rsidRPr="00EA2327" w:rsidRDefault="000279DB" w:rsidP="006904CF">
            <w:pPr>
              <w:spacing w:after="350" w:line="273" w:lineRule="exact"/>
              <w:ind w:left="111"/>
              <w:textAlignment w:val="baseline"/>
              <w:rPr>
                <w:rFonts w:eastAsia="Times New Roman"/>
                <w:b/>
                <w:color w:val="000000"/>
                <w:sz w:val="24"/>
                <w:lang w:val="sq-AL"/>
              </w:rPr>
            </w:pPr>
            <w:r w:rsidRPr="00EA2327">
              <w:rPr>
                <w:rFonts w:eastAsia="Times New Roman"/>
                <w:b/>
                <w:color w:val="000000"/>
                <w:sz w:val="24"/>
                <w:lang w:val="sq-AL"/>
              </w:rPr>
              <w:t>Treguesit financiarë</w:t>
            </w:r>
          </w:p>
        </w:tc>
        <w:tc>
          <w:tcPr>
            <w:tcW w:w="641" w:type="dxa"/>
            <w:tcBorders>
              <w:top w:val="single" w:sz="7" w:space="0" w:color="000000"/>
              <w:left w:val="single" w:sz="7" w:space="0" w:color="000000"/>
              <w:bottom w:val="single" w:sz="7" w:space="0" w:color="000000"/>
              <w:right w:val="single" w:sz="7" w:space="0" w:color="000000"/>
            </w:tcBorders>
          </w:tcPr>
          <w:p w14:paraId="1ADF7375"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095D1DF5" w14:textId="77777777" w:rsidR="000279DB" w:rsidRPr="00EA2327" w:rsidRDefault="000279DB" w:rsidP="006904CF">
            <w:pPr>
              <w:spacing w:after="355"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5452FA4C"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0E591B97"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0B842B80"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68859774" w14:textId="77777777" w:rsidR="000279DB" w:rsidRPr="00EA2327" w:rsidRDefault="000279DB" w:rsidP="006904CF">
            <w:pPr>
              <w:spacing w:after="355" w:line="273" w:lineRule="exact"/>
              <w:ind w:left="115"/>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81021B1" w14:textId="77777777" w:rsidR="000279DB" w:rsidRPr="00EA2327" w:rsidRDefault="000279DB" w:rsidP="006904CF">
            <w:pPr>
              <w:spacing w:after="355" w:line="273"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5990368D"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11080D51"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6168C9">
              <w:rPr>
                <w:rFonts w:eastAsia="Times New Roman"/>
                <w:color w:val="000000"/>
                <w:sz w:val="24"/>
                <w:lang w:val="sq-AL"/>
              </w:rPr>
              <w:t>Bruto borxhi i jashtëm i gjithë ekonomisë, në raport me BPV (%)</w:t>
            </w:r>
          </w:p>
        </w:tc>
        <w:tc>
          <w:tcPr>
            <w:tcW w:w="641" w:type="dxa"/>
            <w:tcBorders>
              <w:top w:val="single" w:sz="7" w:space="0" w:color="000000"/>
              <w:left w:val="single" w:sz="7" w:space="0" w:color="000000"/>
              <w:bottom w:val="single" w:sz="7" w:space="0" w:color="000000"/>
              <w:right w:val="single" w:sz="7" w:space="0" w:color="000000"/>
            </w:tcBorders>
          </w:tcPr>
          <w:p w14:paraId="7CF3937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76E5C62" w14:textId="77777777" w:rsidR="000279DB" w:rsidRPr="00EA2327" w:rsidRDefault="000279DB" w:rsidP="006904CF">
            <w:pPr>
              <w:spacing w:after="38"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4FDAEF25" w14:textId="77777777" w:rsidR="000279DB" w:rsidRPr="00EA2327" w:rsidRDefault="000279DB" w:rsidP="006904CF">
            <w:pPr>
              <w:spacing w:after="38" w:line="273" w:lineRule="exact"/>
              <w:ind w:left="116"/>
              <w:textAlignment w:val="baseline"/>
              <w:rPr>
                <w:rFonts w:eastAsia="Times New Roman"/>
                <w:color w:val="000000"/>
                <w:sz w:val="24"/>
                <w:lang w:val="sq-AL"/>
              </w:rPr>
            </w:pPr>
            <w:r w:rsidRPr="00EA2327">
              <w:rPr>
                <w:rFonts w:eastAsia="Times New Roman"/>
                <w:color w:val="000000"/>
                <w:sz w:val="24"/>
                <w:lang w:val="sq-AL"/>
              </w:rPr>
              <w:t>31.2</w:t>
            </w:r>
          </w:p>
        </w:tc>
        <w:tc>
          <w:tcPr>
            <w:tcW w:w="1133" w:type="dxa"/>
            <w:tcBorders>
              <w:top w:val="single" w:sz="7" w:space="0" w:color="000000"/>
              <w:left w:val="single" w:sz="7" w:space="0" w:color="000000"/>
              <w:bottom w:val="single" w:sz="7" w:space="0" w:color="000000"/>
              <w:right w:val="single" w:sz="7" w:space="0" w:color="000000"/>
            </w:tcBorders>
            <w:vAlign w:val="center"/>
          </w:tcPr>
          <w:p w14:paraId="1D154C97"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EA2327">
              <w:rPr>
                <w:rFonts w:eastAsia="Times New Roman"/>
                <w:color w:val="000000"/>
                <w:sz w:val="24"/>
                <w:lang w:val="sq-AL"/>
              </w:rPr>
              <w:t>33.3</w:t>
            </w:r>
          </w:p>
        </w:tc>
        <w:tc>
          <w:tcPr>
            <w:tcW w:w="1133" w:type="dxa"/>
            <w:tcBorders>
              <w:top w:val="single" w:sz="7" w:space="0" w:color="000000"/>
              <w:left w:val="single" w:sz="7" w:space="0" w:color="000000"/>
              <w:bottom w:val="single" w:sz="7" w:space="0" w:color="000000"/>
              <w:right w:val="single" w:sz="7" w:space="0" w:color="000000"/>
            </w:tcBorders>
            <w:vAlign w:val="center"/>
          </w:tcPr>
          <w:p w14:paraId="5527F0C8"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EA2327">
              <w:rPr>
                <w:rFonts w:eastAsia="Times New Roman"/>
                <w:color w:val="000000"/>
                <w:sz w:val="24"/>
                <w:lang w:val="sq-AL"/>
              </w:rPr>
              <w:t>33.2</w:t>
            </w:r>
          </w:p>
        </w:tc>
        <w:tc>
          <w:tcPr>
            <w:tcW w:w="1132" w:type="dxa"/>
            <w:tcBorders>
              <w:top w:val="single" w:sz="7" w:space="0" w:color="000000"/>
              <w:left w:val="single" w:sz="7" w:space="0" w:color="000000"/>
              <w:bottom w:val="single" w:sz="7" w:space="0" w:color="000000"/>
              <w:right w:val="single" w:sz="7" w:space="0" w:color="000000"/>
            </w:tcBorders>
            <w:vAlign w:val="center"/>
          </w:tcPr>
          <w:p w14:paraId="784CFDC6" w14:textId="77777777" w:rsidR="000279DB" w:rsidRPr="00EA2327" w:rsidRDefault="000279DB" w:rsidP="006904CF">
            <w:pPr>
              <w:spacing w:after="38" w:line="273" w:lineRule="exact"/>
              <w:ind w:left="115"/>
              <w:textAlignment w:val="baseline"/>
              <w:rPr>
                <w:rFonts w:eastAsia="Times New Roman"/>
                <w:color w:val="000000"/>
                <w:sz w:val="24"/>
                <w:lang w:val="sq-AL"/>
              </w:rPr>
            </w:pPr>
            <w:r w:rsidRPr="00EA2327">
              <w:rPr>
                <w:rFonts w:eastAsia="Times New Roman"/>
                <w:color w:val="000000"/>
                <w:sz w:val="24"/>
                <w:lang w:val="sq-AL"/>
              </w:rPr>
              <w:t>32.6</w:t>
            </w:r>
          </w:p>
        </w:tc>
        <w:tc>
          <w:tcPr>
            <w:tcW w:w="1143" w:type="dxa"/>
            <w:tcBorders>
              <w:top w:val="single" w:sz="7" w:space="0" w:color="000000"/>
              <w:left w:val="single" w:sz="7" w:space="0" w:color="000000"/>
              <w:bottom w:val="single" w:sz="7" w:space="0" w:color="000000"/>
              <w:right w:val="single" w:sz="7" w:space="0" w:color="000000"/>
            </w:tcBorders>
            <w:vAlign w:val="center"/>
          </w:tcPr>
          <w:p w14:paraId="3CB07BF5" w14:textId="77777777" w:rsidR="000279DB" w:rsidRPr="00EA2327" w:rsidRDefault="000279DB" w:rsidP="006904CF">
            <w:pPr>
              <w:spacing w:after="38"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FE78D8F"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0C89A32E" w14:textId="77777777" w:rsidR="000279DB" w:rsidRPr="00EA2327" w:rsidRDefault="000279DB" w:rsidP="006904CF">
            <w:pPr>
              <w:spacing w:after="33" w:line="305"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Bruto borxhi i jashtëm i gjithë ekonomisë, në raport me eksportet totale (%)</w:t>
            </w:r>
          </w:p>
        </w:tc>
        <w:tc>
          <w:tcPr>
            <w:tcW w:w="641" w:type="dxa"/>
            <w:tcBorders>
              <w:top w:val="single" w:sz="7" w:space="0" w:color="000000"/>
              <w:left w:val="single" w:sz="7" w:space="0" w:color="000000"/>
              <w:bottom w:val="single" w:sz="7" w:space="0" w:color="000000"/>
              <w:right w:val="single" w:sz="7" w:space="0" w:color="000000"/>
            </w:tcBorders>
          </w:tcPr>
          <w:p w14:paraId="1745DB0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6DF061AC" w14:textId="77777777" w:rsidR="000279DB" w:rsidRPr="00EA2327" w:rsidRDefault="000279DB" w:rsidP="006904CF">
            <w:pPr>
              <w:spacing w:after="350"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39E00449"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621147A6" w14:textId="77777777" w:rsidR="000279DB" w:rsidRPr="00EA2327" w:rsidRDefault="000279DB" w:rsidP="006904CF">
            <w:pPr>
              <w:spacing w:after="35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4BF6910F" w14:textId="77777777" w:rsidR="000279DB" w:rsidRPr="00EA2327" w:rsidRDefault="000279DB" w:rsidP="006904CF">
            <w:pPr>
              <w:spacing w:after="35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4D27B98D" w14:textId="77777777" w:rsidR="000279DB" w:rsidRPr="00EA2327" w:rsidRDefault="000279DB" w:rsidP="006904CF">
            <w:pPr>
              <w:spacing w:after="350"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08062C8B"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A9F0B53"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212EA894" w14:textId="77777777" w:rsidR="000279DB" w:rsidRPr="00EA2327" w:rsidRDefault="000279DB" w:rsidP="006904CF">
            <w:pPr>
              <w:spacing w:after="33"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Oferta e parasë: M1 (banknotat, monedhat, depozitat ditore, milion euro)</w:t>
            </w:r>
          </w:p>
        </w:tc>
        <w:tc>
          <w:tcPr>
            <w:tcW w:w="641" w:type="dxa"/>
            <w:tcBorders>
              <w:top w:val="single" w:sz="7" w:space="0" w:color="000000"/>
              <w:left w:val="single" w:sz="7" w:space="0" w:color="000000"/>
              <w:bottom w:val="single" w:sz="7" w:space="0" w:color="000000"/>
              <w:right w:val="single" w:sz="7" w:space="0" w:color="000000"/>
            </w:tcBorders>
          </w:tcPr>
          <w:p w14:paraId="1605F289"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7D363128" w14:textId="77777777" w:rsidR="000279DB" w:rsidRPr="00EA2327" w:rsidRDefault="000279DB" w:rsidP="006904CF">
            <w:pPr>
              <w:spacing w:after="350"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2308BEFF"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21941308" w14:textId="77777777" w:rsidR="000279DB" w:rsidRPr="00EA2327" w:rsidRDefault="000279DB" w:rsidP="006904CF">
            <w:pPr>
              <w:spacing w:after="35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48AADDF1" w14:textId="77777777" w:rsidR="000279DB" w:rsidRPr="00EA2327" w:rsidRDefault="000279DB" w:rsidP="006904CF">
            <w:pPr>
              <w:spacing w:after="350"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5E113DB1" w14:textId="77777777" w:rsidR="000279DB" w:rsidRPr="00EA2327" w:rsidRDefault="000279DB" w:rsidP="006904CF">
            <w:pPr>
              <w:spacing w:after="350"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567892A8" w14:textId="77777777" w:rsidR="000279DB" w:rsidRPr="00EA2327" w:rsidRDefault="000279DB" w:rsidP="006904CF">
            <w:pPr>
              <w:spacing w:after="350"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552E9E89"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72825640" w14:textId="77777777" w:rsidR="000279DB" w:rsidRPr="00EA2327" w:rsidRDefault="000279DB" w:rsidP="006904CF">
            <w:pPr>
              <w:spacing w:after="48" w:line="302" w:lineRule="exact"/>
              <w:ind w:left="108" w:right="144"/>
              <w:jc w:val="both"/>
              <w:textAlignment w:val="baseline"/>
              <w:rPr>
                <w:rFonts w:eastAsia="Times New Roman"/>
                <w:color w:val="000000"/>
                <w:sz w:val="24"/>
                <w:lang w:val="sq-AL"/>
              </w:rPr>
            </w:pPr>
            <w:r w:rsidRPr="006168C9">
              <w:rPr>
                <w:rFonts w:eastAsia="Times New Roman"/>
                <w:color w:val="000000"/>
                <w:sz w:val="24"/>
                <w:lang w:val="sq-AL"/>
              </w:rPr>
              <w:t>Oferta e parasë: M2 (M1 plus depozitat me maturim deri në dy vjet, milion euro)</w:t>
            </w:r>
          </w:p>
        </w:tc>
        <w:tc>
          <w:tcPr>
            <w:tcW w:w="641" w:type="dxa"/>
            <w:tcBorders>
              <w:top w:val="single" w:sz="7" w:space="0" w:color="000000"/>
              <w:left w:val="single" w:sz="7" w:space="0" w:color="000000"/>
              <w:bottom w:val="single" w:sz="7" w:space="0" w:color="000000"/>
              <w:right w:val="single" w:sz="7" w:space="0" w:color="000000"/>
            </w:tcBorders>
          </w:tcPr>
          <w:p w14:paraId="0D33D30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18349907" w14:textId="77777777" w:rsidR="000279DB" w:rsidRPr="00EA2327" w:rsidRDefault="000279DB" w:rsidP="006904CF">
            <w:pPr>
              <w:spacing w:after="365"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34DF6C53" w14:textId="77777777" w:rsidR="000279DB" w:rsidRPr="00EA2327" w:rsidRDefault="000279DB" w:rsidP="006904CF">
            <w:pPr>
              <w:spacing w:after="36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7A4B6A44" w14:textId="77777777" w:rsidR="000279DB" w:rsidRPr="00EA2327" w:rsidRDefault="000279DB" w:rsidP="006904CF">
            <w:pPr>
              <w:spacing w:after="365"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3A38A2CC" w14:textId="77777777" w:rsidR="000279DB" w:rsidRPr="00EA2327" w:rsidRDefault="000279DB" w:rsidP="006904CF">
            <w:pPr>
              <w:spacing w:after="365"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29CA3BC3" w14:textId="77777777" w:rsidR="000279DB" w:rsidRPr="00EA2327" w:rsidRDefault="000279DB" w:rsidP="006904CF">
            <w:pPr>
              <w:spacing w:after="365"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4E635E89" w14:textId="77777777" w:rsidR="000279DB" w:rsidRPr="00EA2327" w:rsidRDefault="000279DB" w:rsidP="006904CF">
            <w:pPr>
              <w:spacing w:after="365"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02DE557B" w14:textId="77777777" w:rsidTr="006904CF">
        <w:trPr>
          <w:trHeight w:hRule="exact" w:val="597"/>
        </w:trPr>
        <w:tc>
          <w:tcPr>
            <w:tcW w:w="6811" w:type="dxa"/>
            <w:tcBorders>
              <w:top w:val="single" w:sz="7" w:space="0" w:color="000000"/>
              <w:left w:val="single" w:sz="7" w:space="0" w:color="000000"/>
              <w:bottom w:val="single" w:sz="7" w:space="0" w:color="000000"/>
              <w:right w:val="single" w:sz="7" w:space="0" w:color="000000"/>
            </w:tcBorders>
            <w:vAlign w:val="center"/>
          </w:tcPr>
          <w:p w14:paraId="7884D5C4" w14:textId="77777777" w:rsidR="000279DB" w:rsidRPr="00EA2327" w:rsidRDefault="000279DB" w:rsidP="006904CF">
            <w:pPr>
              <w:spacing w:after="28" w:line="273" w:lineRule="exact"/>
              <w:ind w:left="111"/>
              <w:textAlignment w:val="baseline"/>
              <w:rPr>
                <w:rFonts w:eastAsia="Times New Roman"/>
                <w:color w:val="000000"/>
                <w:sz w:val="24"/>
                <w:lang w:val="sq-AL"/>
              </w:rPr>
            </w:pPr>
            <w:r w:rsidRPr="006168C9">
              <w:rPr>
                <w:rFonts w:eastAsia="Times New Roman"/>
                <w:color w:val="000000"/>
                <w:sz w:val="24"/>
                <w:lang w:val="sq-AL"/>
              </w:rPr>
              <w:t>Oferta e parasë: M3 (M2 plus instrumentet e tregtueshme, milion euro)</w:t>
            </w:r>
          </w:p>
        </w:tc>
        <w:tc>
          <w:tcPr>
            <w:tcW w:w="641" w:type="dxa"/>
            <w:tcBorders>
              <w:top w:val="single" w:sz="7" w:space="0" w:color="000000"/>
              <w:left w:val="single" w:sz="7" w:space="0" w:color="000000"/>
              <w:bottom w:val="single" w:sz="7" w:space="0" w:color="000000"/>
              <w:right w:val="single" w:sz="7" w:space="0" w:color="000000"/>
            </w:tcBorders>
          </w:tcPr>
          <w:p w14:paraId="1B09C4E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60D39FC4" w14:textId="77777777" w:rsidR="000279DB" w:rsidRPr="00EA2327" w:rsidRDefault="000279DB" w:rsidP="006904CF">
            <w:pPr>
              <w:spacing w:after="28"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1A517D7" w14:textId="77777777" w:rsidR="000279DB" w:rsidRPr="00EA2327" w:rsidRDefault="000279DB" w:rsidP="006904CF">
            <w:pPr>
              <w:spacing w:after="28"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259073B1" w14:textId="77777777" w:rsidR="000279DB" w:rsidRPr="00EA2327" w:rsidRDefault="000279DB" w:rsidP="006904CF">
            <w:pPr>
              <w:spacing w:after="28"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31B305F3" w14:textId="77777777" w:rsidR="000279DB" w:rsidRPr="00EA2327" w:rsidRDefault="000279DB" w:rsidP="006904CF">
            <w:pPr>
              <w:spacing w:after="28"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3BF7FB0B" w14:textId="77777777" w:rsidR="000279DB" w:rsidRPr="00EA2327" w:rsidRDefault="000279DB" w:rsidP="006904CF">
            <w:pPr>
              <w:spacing w:after="28"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33669E94" w14:textId="77777777" w:rsidR="000279DB" w:rsidRPr="00EA2327" w:rsidRDefault="000279DB" w:rsidP="006904CF">
            <w:pPr>
              <w:spacing w:after="28"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226CBE7"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26820EA0" w14:textId="77777777" w:rsidR="000279DB" w:rsidRPr="00EA2327" w:rsidRDefault="000279DB" w:rsidP="006904CF">
            <w:pPr>
              <w:tabs>
                <w:tab w:val="left" w:pos="792"/>
                <w:tab w:val="left" w:pos="1512"/>
                <w:tab w:val="left" w:pos="2016"/>
                <w:tab w:val="left" w:pos="3096"/>
                <w:tab w:val="left" w:pos="4176"/>
                <w:tab w:val="left" w:pos="5400"/>
                <w:tab w:val="right" w:pos="6696"/>
              </w:tabs>
              <w:spacing w:line="273" w:lineRule="exact"/>
              <w:ind w:left="144"/>
              <w:textAlignment w:val="baseline"/>
              <w:rPr>
                <w:rFonts w:eastAsia="Times New Roman"/>
                <w:color w:val="000000"/>
                <w:sz w:val="24"/>
                <w:lang w:val="sq-AL"/>
              </w:rPr>
            </w:pPr>
            <w:r w:rsidRPr="006168C9">
              <w:rPr>
                <w:rFonts w:eastAsia="Times New Roman"/>
                <w:color w:val="000000"/>
                <w:sz w:val="24"/>
                <w:lang w:val="sq-AL"/>
              </w:rPr>
              <w:t>Gjithsej kredi nga institucionet financiare monetare për banorë (konsoliduar) (milion euro)</w:t>
            </w:r>
          </w:p>
          <w:p w14:paraId="6677D9C8" w14:textId="77777777" w:rsidR="000279DB" w:rsidRPr="00EA2327" w:rsidRDefault="000279DB" w:rsidP="006904CF">
            <w:pPr>
              <w:spacing w:before="44" w:after="43" w:line="273" w:lineRule="exact"/>
              <w:ind w:left="144"/>
              <w:textAlignment w:val="baseline"/>
              <w:rPr>
                <w:rFonts w:eastAsia="Times New Roman"/>
                <w:color w:val="000000"/>
                <w:sz w:val="24"/>
                <w:lang w:val="sq-AL"/>
              </w:rPr>
            </w:pPr>
            <w:r w:rsidRPr="00EA2327">
              <w:rPr>
                <w:rFonts w:eastAsia="Times New Roman"/>
                <w:color w:val="000000"/>
                <w:sz w:val="24"/>
                <w:lang w:val="sq-AL"/>
              </w:rPr>
              <w:t>(e konsoliduar) (milion euro)</w:t>
            </w:r>
          </w:p>
        </w:tc>
        <w:tc>
          <w:tcPr>
            <w:tcW w:w="641" w:type="dxa"/>
            <w:tcBorders>
              <w:top w:val="single" w:sz="7" w:space="0" w:color="000000"/>
              <w:left w:val="single" w:sz="7" w:space="0" w:color="000000"/>
              <w:bottom w:val="single" w:sz="7" w:space="0" w:color="000000"/>
              <w:right w:val="single" w:sz="7" w:space="0" w:color="000000"/>
            </w:tcBorders>
          </w:tcPr>
          <w:p w14:paraId="1EEAAD58"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2C08BAB9" w14:textId="77777777" w:rsidR="000279DB" w:rsidRPr="00EA2327" w:rsidRDefault="000279DB" w:rsidP="006904CF">
            <w:pPr>
              <w:spacing w:after="360" w:line="273" w:lineRule="exact"/>
              <w:ind w:right="513"/>
              <w:jc w:val="right"/>
              <w:textAlignment w:val="baseline"/>
              <w:rPr>
                <w:rFonts w:eastAsia="Times New Roman"/>
                <w:color w:val="000000"/>
                <w:sz w:val="24"/>
                <w:lang w:val="sq-AL"/>
              </w:rPr>
            </w:pPr>
            <w:r w:rsidRPr="00EA2327">
              <w:rPr>
                <w:rFonts w:eastAsia="Times New Roman"/>
                <w:color w:val="000000"/>
                <w:sz w:val="24"/>
                <w:lang w:val="sq-AL"/>
              </w:rPr>
              <w:t>892.1</w:t>
            </w:r>
          </w:p>
        </w:tc>
        <w:tc>
          <w:tcPr>
            <w:tcW w:w="1138" w:type="dxa"/>
            <w:tcBorders>
              <w:top w:val="single" w:sz="7" w:space="0" w:color="000000"/>
              <w:left w:val="single" w:sz="7" w:space="0" w:color="000000"/>
              <w:bottom w:val="single" w:sz="7" w:space="0" w:color="000000"/>
              <w:right w:val="single" w:sz="7" w:space="0" w:color="000000"/>
            </w:tcBorders>
          </w:tcPr>
          <w:p w14:paraId="65F0160F"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1 956.8</w:t>
            </w:r>
          </w:p>
        </w:tc>
        <w:tc>
          <w:tcPr>
            <w:tcW w:w="1133" w:type="dxa"/>
            <w:tcBorders>
              <w:top w:val="single" w:sz="7" w:space="0" w:color="000000"/>
              <w:left w:val="single" w:sz="7" w:space="0" w:color="000000"/>
              <w:bottom w:val="single" w:sz="7" w:space="0" w:color="000000"/>
              <w:right w:val="single" w:sz="7" w:space="0" w:color="000000"/>
            </w:tcBorders>
          </w:tcPr>
          <w:p w14:paraId="468B28E5"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2 101.9</w:t>
            </w:r>
          </w:p>
        </w:tc>
        <w:tc>
          <w:tcPr>
            <w:tcW w:w="1133" w:type="dxa"/>
            <w:tcBorders>
              <w:top w:val="single" w:sz="7" w:space="0" w:color="000000"/>
              <w:left w:val="single" w:sz="7" w:space="0" w:color="000000"/>
              <w:bottom w:val="single" w:sz="7" w:space="0" w:color="000000"/>
              <w:right w:val="single" w:sz="7" w:space="0" w:color="000000"/>
            </w:tcBorders>
          </w:tcPr>
          <w:p w14:paraId="63ACC529" w14:textId="77777777" w:rsidR="000279DB" w:rsidRPr="00EA2327" w:rsidRDefault="000279DB" w:rsidP="006904CF">
            <w:pPr>
              <w:spacing w:after="360" w:line="273" w:lineRule="exact"/>
              <w:ind w:left="111"/>
              <w:textAlignment w:val="baseline"/>
              <w:rPr>
                <w:rFonts w:eastAsia="Times New Roman"/>
                <w:color w:val="000000"/>
                <w:sz w:val="24"/>
                <w:lang w:val="sq-AL"/>
              </w:rPr>
            </w:pPr>
            <w:r w:rsidRPr="00EA2327">
              <w:rPr>
                <w:rFonts w:eastAsia="Times New Roman"/>
                <w:color w:val="000000"/>
                <w:sz w:val="24"/>
                <w:lang w:val="sq-AL"/>
              </w:rPr>
              <w:t>2 338.9</w:t>
            </w:r>
          </w:p>
        </w:tc>
        <w:tc>
          <w:tcPr>
            <w:tcW w:w="1132" w:type="dxa"/>
            <w:tcBorders>
              <w:top w:val="single" w:sz="7" w:space="0" w:color="000000"/>
              <w:left w:val="single" w:sz="7" w:space="0" w:color="000000"/>
              <w:bottom w:val="single" w:sz="7" w:space="0" w:color="000000"/>
              <w:right w:val="single" w:sz="7" w:space="0" w:color="000000"/>
            </w:tcBorders>
          </w:tcPr>
          <w:p w14:paraId="7614AC47" w14:textId="77777777" w:rsidR="000279DB" w:rsidRPr="00EA2327" w:rsidRDefault="000279DB" w:rsidP="006904CF">
            <w:pPr>
              <w:spacing w:after="360" w:line="273" w:lineRule="exact"/>
              <w:ind w:left="115"/>
              <w:textAlignment w:val="baseline"/>
              <w:rPr>
                <w:rFonts w:eastAsia="Times New Roman"/>
                <w:color w:val="000000"/>
                <w:sz w:val="24"/>
                <w:lang w:val="sq-AL"/>
              </w:rPr>
            </w:pPr>
            <w:r w:rsidRPr="00EA2327">
              <w:rPr>
                <w:rFonts w:eastAsia="Times New Roman"/>
                <w:color w:val="000000"/>
                <w:sz w:val="24"/>
                <w:lang w:val="sq-AL"/>
              </w:rPr>
              <w:t>2 629.5</w:t>
            </w:r>
          </w:p>
        </w:tc>
        <w:tc>
          <w:tcPr>
            <w:tcW w:w="1143" w:type="dxa"/>
            <w:tcBorders>
              <w:top w:val="single" w:sz="7" w:space="0" w:color="000000"/>
              <w:left w:val="single" w:sz="7" w:space="0" w:color="000000"/>
              <w:bottom w:val="single" w:sz="7" w:space="0" w:color="000000"/>
              <w:right w:val="single" w:sz="7" w:space="0" w:color="000000"/>
            </w:tcBorders>
          </w:tcPr>
          <w:p w14:paraId="12221FB3" w14:textId="77777777" w:rsidR="000279DB" w:rsidRPr="00EA2327" w:rsidRDefault="000279DB" w:rsidP="006904CF">
            <w:pPr>
              <w:spacing w:after="360" w:line="273" w:lineRule="exact"/>
              <w:ind w:left="116"/>
              <w:textAlignment w:val="baseline"/>
              <w:rPr>
                <w:rFonts w:eastAsia="Times New Roman"/>
                <w:color w:val="000000"/>
                <w:sz w:val="24"/>
                <w:lang w:val="sq-AL"/>
              </w:rPr>
            </w:pPr>
            <w:r w:rsidRPr="00EA2327">
              <w:rPr>
                <w:rFonts w:eastAsia="Times New Roman"/>
                <w:color w:val="000000"/>
                <w:sz w:val="24"/>
                <w:lang w:val="sq-AL"/>
              </w:rPr>
              <w:t>2 939.2</w:t>
            </w:r>
          </w:p>
        </w:tc>
      </w:tr>
    </w:tbl>
    <w:p w14:paraId="65692765" w14:textId="77777777" w:rsidR="000279DB" w:rsidRPr="00EA2327" w:rsidRDefault="000279DB" w:rsidP="000279DB">
      <w:pPr>
        <w:spacing w:after="394" w:line="20" w:lineRule="exact"/>
        <w:rPr>
          <w:lang w:val="sq-AL"/>
        </w:rPr>
      </w:pPr>
    </w:p>
    <w:p w14:paraId="0E193CAA" w14:textId="77777777" w:rsidR="000279DB" w:rsidRPr="00EA2327" w:rsidRDefault="000279DB" w:rsidP="000279DB">
      <w:pPr>
        <w:spacing w:after="394" w:line="20" w:lineRule="exact"/>
        <w:rPr>
          <w:lang w:val="sq-AL"/>
        </w:rPr>
        <w:sectPr w:rsidR="000279DB" w:rsidRPr="00EA2327">
          <w:pgSz w:w="16838" w:h="11909" w:orient="landscape"/>
          <w:pgMar w:top="1400" w:right="1247" w:bottom="573" w:left="1364" w:header="720" w:footer="720" w:gutter="0"/>
          <w:cols w:space="720"/>
        </w:sectPr>
      </w:pPr>
    </w:p>
    <w:p w14:paraId="7938F99B" w14:textId="77777777" w:rsidR="000279DB" w:rsidRPr="00EA2327" w:rsidRDefault="000279DB" w:rsidP="000279DB">
      <w:pPr>
        <w:rPr>
          <w:lang w:val="sq-AL"/>
        </w:rPr>
        <w:sectPr w:rsidR="000279DB" w:rsidRPr="00EA2327">
          <w:type w:val="continuous"/>
          <w:pgSz w:w="16838" w:h="11909" w:orient="landscape"/>
          <w:pgMar w:top="1400" w:right="3734" w:bottom="573" w:left="3744" w:header="720" w:footer="720" w:gutter="0"/>
          <w:cols w:space="720"/>
        </w:sectPr>
      </w:pPr>
    </w:p>
    <w:p w14:paraId="19CCA3D3"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68DF6B7A" w14:textId="77777777" w:rsidTr="006904CF">
        <w:trPr>
          <w:trHeight w:hRule="exact" w:val="341"/>
        </w:trPr>
        <w:tc>
          <w:tcPr>
            <w:tcW w:w="6816" w:type="dxa"/>
            <w:tcBorders>
              <w:top w:val="single" w:sz="7" w:space="0" w:color="000000"/>
              <w:left w:val="single" w:sz="7" w:space="0" w:color="000000"/>
              <w:bottom w:val="single" w:sz="7" w:space="0" w:color="000000"/>
              <w:right w:val="single" w:sz="7" w:space="0" w:color="000000"/>
            </w:tcBorders>
            <w:vAlign w:val="center"/>
          </w:tcPr>
          <w:p w14:paraId="5AB59A83" w14:textId="77777777" w:rsidR="000279DB" w:rsidRPr="00EA2327" w:rsidRDefault="000279DB" w:rsidP="006904CF">
            <w:pPr>
              <w:spacing w:after="38" w:line="273" w:lineRule="exact"/>
              <w:ind w:left="115"/>
              <w:textAlignment w:val="baseline"/>
              <w:rPr>
                <w:rFonts w:eastAsia="Times New Roman"/>
                <w:color w:val="000000"/>
                <w:sz w:val="24"/>
                <w:lang w:val="sq-AL"/>
              </w:rPr>
            </w:pPr>
            <w:r w:rsidRPr="006168C9">
              <w:rPr>
                <w:rFonts w:eastAsia="Times New Roman"/>
                <w:color w:val="000000"/>
                <w:sz w:val="24"/>
                <w:lang w:val="sq-AL"/>
              </w:rPr>
              <w:t>**Ndryshimi vjetor në detyrimet e sektorit financiar (%)</w:t>
            </w:r>
          </w:p>
        </w:tc>
        <w:tc>
          <w:tcPr>
            <w:tcW w:w="566" w:type="dxa"/>
            <w:tcBorders>
              <w:top w:val="single" w:sz="7" w:space="0" w:color="000000"/>
              <w:left w:val="single" w:sz="7" w:space="0" w:color="000000"/>
              <w:bottom w:val="single" w:sz="7" w:space="0" w:color="000000"/>
              <w:right w:val="single" w:sz="7" w:space="0" w:color="000000"/>
            </w:tcBorders>
          </w:tcPr>
          <w:p w14:paraId="03F56AA9"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79098B6A" w14:textId="77777777" w:rsidR="000279DB" w:rsidRPr="00EA2327" w:rsidRDefault="000279DB" w:rsidP="006904CF">
            <w:pPr>
              <w:spacing w:after="38"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7E366048" w14:textId="77777777" w:rsidR="000279DB" w:rsidRPr="00EA2327" w:rsidRDefault="000279DB" w:rsidP="006904CF">
            <w:pPr>
              <w:spacing w:after="38"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718B740"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5A3AC6EC" w14:textId="77777777" w:rsidR="000279DB" w:rsidRPr="00EA2327" w:rsidRDefault="000279DB" w:rsidP="006904CF">
            <w:pPr>
              <w:spacing w:after="38"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BEE402D" w14:textId="77777777" w:rsidR="000279DB" w:rsidRPr="00EA2327" w:rsidRDefault="000279DB" w:rsidP="006904CF">
            <w:pPr>
              <w:spacing w:after="38"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1E20BC2A" w14:textId="77777777" w:rsidR="000279DB" w:rsidRPr="00EA2327" w:rsidRDefault="000279DB" w:rsidP="006904CF">
            <w:pPr>
              <w:spacing w:after="38"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CCD7E3A"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5E2B0774"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6168C9">
              <w:rPr>
                <w:rFonts w:eastAsia="Times New Roman"/>
                <w:color w:val="000000"/>
                <w:sz w:val="24"/>
                <w:lang w:val="sq-AL"/>
              </w:rPr>
              <w:t>**Rrjedha kreditore private, konsoliduar, në raport me BPV-në (%)</w:t>
            </w:r>
          </w:p>
        </w:tc>
        <w:tc>
          <w:tcPr>
            <w:tcW w:w="566" w:type="dxa"/>
            <w:tcBorders>
              <w:top w:val="single" w:sz="7" w:space="0" w:color="000000"/>
              <w:left w:val="single" w:sz="7" w:space="0" w:color="000000"/>
              <w:bottom w:val="single" w:sz="7" w:space="0" w:color="000000"/>
              <w:right w:val="single" w:sz="7" w:space="0" w:color="000000"/>
            </w:tcBorders>
          </w:tcPr>
          <w:p w14:paraId="33C9C8B4"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5F2579E1" w14:textId="77777777" w:rsidR="000279DB" w:rsidRPr="00EA2327" w:rsidRDefault="000279DB" w:rsidP="006904CF">
            <w:pPr>
              <w:spacing w:after="39"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BC19A6F"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D4E6B2B"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1472181B" w14:textId="77777777" w:rsidR="000279DB" w:rsidRPr="00EA2327" w:rsidRDefault="000279DB" w:rsidP="006904CF">
            <w:pPr>
              <w:spacing w:after="39"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78138239"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1F77AA50" w14:textId="77777777" w:rsidR="000279DB" w:rsidRPr="00EA2327" w:rsidRDefault="000279DB" w:rsidP="006904CF">
            <w:pPr>
              <w:spacing w:after="39"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4720880"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027055A2"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6168C9">
              <w:rPr>
                <w:rFonts w:eastAsia="Times New Roman"/>
                <w:color w:val="000000"/>
                <w:sz w:val="24"/>
                <w:lang w:val="sq-AL"/>
              </w:rPr>
              <w:t>**Borxhi privat, konsoliduar, në raport me BPV-në (%)</w:t>
            </w:r>
          </w:p>
        </w:tc>
        <w:tc>
          <w:tcPr>
            <w:tcW w:w="566" w:type="dxa"/>
            <w:tcBorders>
              <w:top w:val="single" w:sz="7" w:space="0" w:color="000000"/>
              <w:left w:val="single" w:sz="7" w:space="0" w:color="000000"/>
              <w:bottom w:val="single" w:sz="7" w:space="0" w:color="000000"/>
              <w:right w:val="single" w:sz="7" w:space="0" w:color="000000"/>
            </w:tcBorders>
          </w:tcPr>
          <w:p w14:paraId="2A91E42C"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39EB27EE" w14:textId="77777777" w:rsidR="000279DB" w:rsidRPr="00EA2327" w:rsidRDefault="000279DB" w:rsidP="006904CF">
            <w:pPr>
              <w:spacing w:after="39"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D67ABEE"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D3B9476"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51BB6C40" w14:textId="77777777" w:rsidR="000279DB" w:rsidRPr="00EA2327" w:rsidRDefault="000279DB" w:rsidP="006904CF">
            <w:pPr>
              <w:spacing w:after="39"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E34B6FB" w14:textId="77777777" w:rsidR="000279DB" w:rsidRPr="00EA2327" w:rsidRDefault="000279DB" w:rsidP="006904CF">
            <w:pPr>
              <w:spacing w:after="39"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675C8BF4" w14:textId="77777777" w:rsidR="000279DB" w:rsidRPr="00EA2327" w:rsidRDefault="000279DB" w:rsidP="006904CF">
            <w:pPr>
              <w:spacing w:after="39"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15C0A8D"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vAlign w:val="center"/>
          </w:tcPr>
          <w:p w14:paraId="05BCEFD2"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6168C9">
              <w:rPr>
                <w:rFonts w:eastAsia="Times New Roman"/>
                <w:color w:val="000000"/>
                <w:sz w:val="24"/>
                <w:lang w:val="sq-AL"/>
              </w:rPr>
              <w:t>Norma e interesit: shkalla e parasë ditë pas dite, për vit (%)</w:t>
            </w:r>
          </w:p>
        </w:tc>
        <w:tc>
          <w:tcPr>
            <w:tcW w:w="566" w:type="dxa"/>
            <w:tcBorders>
              <w:top w:val="single" w:sz="7" w:space="0" w:color="000000"/>
              <w:left w:val="single" w:sz="7" w:space="0" w:color="000000"/>
              <w:bottom w:val="single" w:sz="7" w:space="0" w:color="000000"/>
              <w:right w:val="single" w:sz="7" w:space="0" w:color="000000"/>
            </w:tcBorders>
          </w:tcPr>
          <w:p w14:paraId="3C48EC2F"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549996F2" w14:textId="77777777" w:rsidR="000279DB" w:rsidRPr="00EA2327" w:rsidRDefault="000279DB" w:rsidP="006904CF">
            <w:pPr>
              <w:spacing w:after="34"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340B3E2"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441A325"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651C8533" w14:textId="77777777" w:rsidR="000279DB" w:rsidRPr="00EA2327" w:rsidRDefault="000279DB" w:rsidP="006904CF">
            <w:pPr>
              <w:spacing w:after="34"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22EEFAA"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2DAD0315" w14:textId="77777777" w:rsidR="000279DB" w:rsidRPr="00EA2327" w:rsidRDefault="000279DB" w:rsidP="006904CF">
            <w:pPr>
              <w:spacing w:after="34"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9108DAE"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230DBFD5"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6168C9">
              <w:rPr>
                <w:rFonts w:eastAsia="Times New Roman"/>
                <w:color w:val="000000"/>
                <w:sz w:val="24"/>
                <w:lang w:val="sq-AL"/>
              </w:rPr>
              <w:t>Norma e interesit në kredi (një vit), për vit (%)</w:t>
            </w:r>
          </w:p>
        </w:tc>
        <w:tc>
          <w:tcPr>
            <w:tcW w:w="566" w:type="dxa"/>
            <w:tcBorders>
              <w:top w:val="single" w:sz="7" w:space="0" w:color="000000"/>
              <w:left w:val="single" w:sz="7" w:space="0" w:color="000000"/>
              <w:bottom w:val="single" w:sz="7" w:space="0" w:color="000000"/>
              <w:right w:val="single" w:sz="7" w:space="0" w:color="000000"/>
            </w:tcBorders>
            <w:vAlign w:val="center"/>
          </w:tcPr>
          <w:p w14:paraId="6185047A" w14:textId="77777777" w:rsidR="000279DB" w:rsidRPr="00EA2327" w:rsidRDefault="000279DB" w:rsidP="006904CF">
            <w:pPr>
              <w:spacing w:after="33" w:line="273" w:lineRule="exact"/>
              <w:jc w:val="center"/>
              <w:textAlignment w:val="baseline"/>
              <w:rPr>
                <w:rFonts w:eastAsia="Times New Roman"/>
                <w:color w:val="000000"/>
                <w:sz w:val="24"/>
                <w:lang w:val="sq-AL"/>
              </w:rPr>
            </w:pPr>
            <w:r w:rsidRPr="00EA2327">
              <w:rPr>
                <w:rFonts w:eastAsia="Times New Roman"/>
                <w:color w:val="000000"/>
                <w:sz w:val="24"/>
                <w:lang w:val="sq-AL"/>
              </w:rPr>
              <w:t>2)</w:t>
            </w:r>
          </w:p>
        </w:tc>
        <w:tc>
          <w:tcPr>
            <w:tcW w:w="1133" w:type="dxa"/>
            <w:tcBorders>
              <w:top w:val="single" w:sz="7" w:space="0" w:color="000000"/>
              <w:left w:val="single" w:sz="7" w:space="0" w:color="000000"/>
              <w:bottom w:val="single" w:sz="7" w:space="0" w:color="000000"/>
              <w:right w:val="single" w:sz="7" w:space="0" w:color="000000"/>
            </w:tcBorders>
            <w:vAlign w:val="center"/>
          </w:tcPr>
          <w:p w14:paraId="47099BB4" w14:textId="77777777" w:rsidR="000279DB" w:rsidRPr="00EA2327" w:rsidRDefault="000279DB" w:rsidP="006904CF">
            <w:pPr>
              <w:spacing w:after="33" w:line="273" w:lineRule="exact"/>
              <w:ind w:left="120"/>
              <w:textAlignment w:val="baseline"/>
              <w:rPr>
                <w:rFonts w:eastAsia="Times New Roman"/>
                <w:color w:val="000000"/>
                <w:sz w:val="24"/>
                <w:lang w:val="sq-AL"/>
              </w:rPr>
            </w:pPr>
            <w:r w:rsidRPr="00EA2327">
              <w:rPr>
                <w:rFonts w:eastAsia="Times New Roman"/>
                <w:color w:val="000000"/>
                <w:sz w:val="24"/>
                <w:lang w:val="sq-AL"/>
              </w:rPr>
              <w:t>14.60</w:t>
            </w:r>
          </w:p>
        </w:tc>
        <w:tc>
          <w:tcPr>
            <w:tcW w:w="1138" w:type="dxa"/>
            <w:tcBorders>
              <w:top w:val="single" w:sz="7" w:space="0" w:color="000000"/>
              <w:left w:val="single" w:sz="7" w:space="0" w:color="000000"/>
              <w:bottom w:val="single" w:sz="7" w:space="0" w:color="000000"/>
              <w:right w:val="single" w:sz="7" w:space="0" w:color="000000"/>
            </w:tcBorders>
            <w:vAlign w:val="center"/>
          </w:tcPr>
          <w:p w14:paraId="56A72AFF"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10.61</w:t>
            </w:r>
          </w:p>
        </w:tc>
        <w:tc>
          <w:tcPr>
            <w:tcW w:w="1133" w:type="dxa"/>
            <w:tcBorders>
              <w:top w:val="single" w:sz="7" w:space="0" w:color="000000"/>
              <w:left w:val="single" w:sz="7" w:space="0" w:color="000000"/>
              <w:bottom w:val="single" w:sz="7" w:space="0" w:color="000000"/>
              <w:right w:val="single" w:sz="7" w:space="0" w:color="000000"/>
            </w:tcBorders>
            <w:vAlign w:val="center"/>
          </w:tcPr>
          <w:p w14:paraId="662953F9"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8.32</w:t>
            </w:r>
          </w:p>
        </w:tc>
        <w:tc>
          <w:tcPr>
            <w:tcW w:w="1132" w:type="dxa"/>
            <w:tcBorders>
              <w:top w:val="single" w:sz="7" w:space="0" w:color="000000"/>
              <w:left w:val="single" w:sz="7" w:space="0" w:color="000000"/>
              <w:bottom w:val="single" w:sz="7" w:space="0" w:color="000000"/>
              <w:right w:val="single" w:sz="7" w:space="0" w:color="000000"/>
            </w:tcBorders>
            <w:vAlign w:val="center"/>
          </w:tcPr>
          <w:p w14:paraId="5A876168" w14:textId="77777777" w:rsidR="000279DB" w:rsidRPr="00EA2327" w:rsidRDefault="000279DB" w:rsidP="006904CF">
            <w:pPr>
              <w:spacing w:after="33"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7.47</w:t>
            </w:r>
          </w:p>
        </w:tc>
        <w:tc>
          <w:tcPr>
            <w:tcW w:w="1133" w:type="dxa"/>
            <w:tcBorders>
              <w:top w:val="single" w:sz="7" w:space="0" w:color="000000"/>
              <w:left w:val="single" w:sz="7" w:space="0" w:color="000000"/>
              <w:bottom w:val="single" w:sz="7" w:space="0" w:color="000000"/>
              <w:right w:val="single" w:sz="7" w:space="0" w:color="000000"/>
            </w:tcBorders>
            <w:vAlign w:val="center"/>
          </w:tcPr>
          <w:p w14:paraId="16B0A67B"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6.83</w:t>
            </w:r>
          </w:p>
        </w:tc>
        <w:tc>
          <w:tcPr>
            <w:tcW w:w="1147" w:type="dxa"/>
            <w:tcBorders>
              <w:top w:val="single" w:sz="7" w:space="0" w:color="000000"/>
              <w:left w:val="single" w:sz="7" w:space="0" w:color="000000"/>
              <w:bottom w:val="single" w:sz="7" w:space="0" w:color="000000"/>
              <w:right w:val="single" w:sz="7" w:space="0" w:color="000000"/>
            </w:tcBorders>
            <w:vAlign w:val="center"/>
          </w:tcPr>
          <w:p w14:paraId="11EF6C0B" w14:textId="77777777" w:rsidR="000279DB" w:rsidRPr="00EA2327" w:rsidRDefault="000279DB" w:rsidP="006904CF">
            <w:pPr>
              <w:tabs>
                <w:tab w:val="decimal" w:pos="216"/>
              </w:tabs>
              <w:spacing w:after="33" w:line="273" w:lineRule="exact"/>
              <w:textAlignment w:val="baseline"/>
              <w:rPr>
                <w:rFonts w:eastAsia="Times New Roman"/>
                <w:color w:val="000000"/>
                <w:sz w:val="24"/>
                <w:lang w:val="sq-AL"/>
              </w:rPr>
            </w:pPr>
            <w:r w:rsidRPr="00EA2327">
              <w:rPr>
                <w:rFonts w:eastAsia="Times New Roman"/>
                <w:color w:val="000000"/>
                <w:sz w:val="24"/>
                <w:lang w:val="sq-AL"/>
              </w:rPr>
              <w:t>6.65</w:t>
            </w:r>
          </w:p>
        </w:tc>
      </w:tr>
      <w:tr w:rsidR="000279DB" w:rsidRPr="00EA2327" w14:paraId="75B3D777" w14:textId="77777777" w:rsidTr="006904CF">
        <w:trPr>
          <w:trHeight w:hRule="exact" w:val="332"/>
        </w:trPr>
        <w:tc>
          <w:tcPr>
            <w:tcW w:w="6816" w:type="dxa"/>
            <w:tcBorders>
              <w:top w:val="single" w:sz="7" w:space="0" w:color="000000"/>
              <w:left w:val="single" w:sz="7" w:space="0" w:color="000000"/>
              <w:bottom w:val="single" w:sz="7" w:space="0" w:color="000000"/>
              <w:right w:val="single" w:sz="7" w:space="0" w:color="000000"/>
            </w:tcBorders>
            <w:vAlign w:val="center"/>
          </w:tcPr>
          <w:p w14:paraId="7B182213"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6168C9">
              <w:rPr>
                <w:rFonts w:eastAsia="Times New Roman"/>
                <w:color w:val="000000"/>
                <w:sz w:val="24"/>
                <w:lang w:val="sq-AL"/>
              </w:rPr>
              <w:t>Norma e interesit në depozita (një vit), për vit (%)</w:t>
            </w:r>
          </w:p>
        </w:tc>
        <w:tc>
          <w:tcPr>
            <w:tcW w:w="566" w:type="dxa"/>
            <w:tcBorders>
              <w:top w:val="single" w:sz="7" w:space="0" w:color="000000"/>
              <w:left w:val="single" w:sz="7" w:space="0" w:color="000000"/>
              <w:bottom w:val="single" w:sz="7" w:space="0" w:color="000000"/>
              <w:right w:val="single" w:sz="7" w:space="0" w:color="000000"/>
            </w:tcBorders>
            <w:vAlign w:val="center"/>
          </w:tcPr>
          <w:p w14:paraId="67E0393F" w14:textId="77777777" w:rsidR="000279DB" w:rsidRPr="00EA2327" w:rsidRDefault="000279DB" w:rsidP="006904CF">
            <w:pPr>
              <w:spacing w:after="33" w:line="273" w:lineRule="exact"/>
              <w:jc w:val="center"/>
              <w:textAlignment w:val="baseline"/>
              <w:rPr>
                <w:rFonts w:eastAsia="Times New Roman"/>
                <w:color w:val="000000"/>
                <w:sz w:val="24"/>
                <w:lang w:val="sq-AL"/>
              </w:rPr>
            </w:pPr>
            <w:r w:rsidRPr="00EA2327">
              <w:rPr>
                <w:rFonts w:eastAsia="Times New Roman"/>
                <w:color w:val="000000"/>
                <w:sz w:val="24"/>
                <w:lang w:val="sq-AL"/>
              </w:rPr>
              <w:t>2)</w:t>
            </w:r>
          </w:p>
        </w:tc>
        <w:tc>
          <w:tcPr>
            <w:tcW w:w="1133" w:type="dxa"/>
            <w:tcBorders>
              <w:top w:val="single" w:sz="7" w:space="0" w:color="000000"/>
              <w:left w:val="single" w:sz="7" w:space="0" w:color="000000"/>
              <w:bottom w:val="single" w:sz="7" w:space="0" w:color="000000"/>
              <w:right w:val="single" w:sz="7" w:space="0" w:color="000000"/>
            </w:tcBorders>
            <w:vAlign w:val="center"/>
          </w:tcPr>
          <w:p w14:paraId="200119F4" w14:textId="77777777" w:rsidR="000279DB" w:rsidRPr="00EA2327" w:rsidRDefault="000279DB" w:rsidP="006904CF">
            <w:pPr>
              <w:spacing w:after="33" w:line="273" w:lineRule="exact"/>
              <w:ind w:left="120"/>
              <w:textAlignment w:val="baseline"/>
              <w:rPr>
                <w:rFonts w:eastAsia="Times New Roman"/>
                <w:color w:val="000000"/>
                <w:sz w:val="24"/>
                <w:lang w:val="sq-AL"/>
              </w:rPr>
            </w:pPr>
            <w:r w:rsidRPr="00EA2327">
              <w:rPr>
                <w:rFonts w:eastAsia="Times New Roman"/>
                <w:color w:val="000000"/>
                <w:sz w:val="24"/>
                <w:lang w:val="sq-AL"/>
              </w:rPr>
              <w:t>3.30</w:t>
            </w:r>
          </w:p>
        </w:tc>
        <w:tc>
          <w:tcPr>
            <w:tcW w:w="1138" w:type="dxa"/>
            <w:tcBorders>
              <w:top w:val="single" w:sz="7" w:space="0" w:color="000000"/>
              <w:left w:val="single" w:sz="7" w:space="0" w:color="000000"/>
              <w:bottom w:val="single" w:sz="7" w:space="0" w:color="000000"/>
              <w:right w:val="single" w:sz="7" w:space="0" w:color="000000"/>
            </w:tcBorders>
            <w:vAlign w:val="center"/>
          </w:tcPr>
          <w:p w14:paraId="654D66FA"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1.11</w:t>
            </w:r>
          </w:p>
        </w:tc>
        <w:tc>
          <w:tcPr>
            <w:tcW w:w="1133" w:type="dxa"/>
            <w:tcBorders>
              <w:top w:val="single" w:sz="7" w:space="0" w:color="000000"/>
              <w:left w:val="single" w:sz="7" w:space="0" w:color="000000"/>
              <w:bottom w:val="single" w:sz="7" w:space="0" w:color="000000"/>
              <w:right w:val="single" w:sz="7" w:space="0" w:color="000000"/>
            </w:tcBorders>
            <w:vAlign w:val="center"/>
          </w:tcPr>
          <w:p w14:paraId="65746DA5"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0,90</w:t>
            </w:r>
          </w:p>
        </w:tc>
        <w:tc>
          <w:tcPr>
            <w:tcW w:w="1132" w:type="dxa"/>
            <w:tcBorders>
              <w:top w:val="single" w:sz="7" w:space="0" w:color="000000"/>
              <w:left w:val="single" w:sz="7" w:space="0" w:color="000000"/>
              <w:bottom w:val="single" w:sz="7" w:space="0" w:color="000000"/>
              <w:right w:val="single" w:sz="7" w:space="0" w:color="000000"/>
            </w:tcBorders>
            <w:vAlign w:val="center"/>
          </w:tcPr>
          <w:p w14:paraId="3E9F3134" w14:textId="77777777" w:rsidR="000279DB" w:rsidRPr="00EA2327" w:rsidRDefault="000279DB" w:rsidP="006904CF">
            <w:pPr>
              <w:spacing w:after="33"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1.01</w:t>
            </w:r>
          </w:p>
        </w:tc>
        <w:tc>
          <w:tcPr>
            <w:tcW w:w="1133" w:type="dxa"/>
            <w:tcBorders>
              <w:top w:val="single" w:sz="7" w:space="0" w:color="000000"/>
              <w:left w:val="single" w:sz="7" w:space="0" w:color="000000"/>
              <w:bottom w:val="single" w:sz="7" w:space="0" w:color="000000"/>
              <w:right w:val="single" w:sz="7" w:space="0" w:color="000000"/>
            </w:tcBorders>
            <w:vAlign w:val="center"/>
          </w:tcPr>
          <w:p w14:paraId="7C2F5EB2"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1.04</w:t>
            </w:r>
          </w:p>
        </w:tc>
        <w:tc>
          <w:tcPr>
            <w:tcW w:w="1147" w:type="dxa"/>
            <w:tcBorders>
              <w:top w:val="single" w:sz="7" w:space="0" w:color="000000"/>
              <w:left w:val="single" w:sz="7" w:space="0" w:color="000000"/>
              <w:bottom w:val="single" w:sz="7" w:space="0" w:color="000000"/>
              <w:right w:val="single" w:sz="7" w:space="0" w:color="000000"/>
            </w:tcBorders>
            <w:vAlign w:val="center"/>
          </w:tcPr>
          <w:p w14:paraId="4050C574" w14:textId="77777777" w:rsidR="000279DB" w:rsidRPr="00EA2327" w:rsidRDefault="000279DB" w:rsidP="006904CF">
            <w:pPr>
              <w:tabs>
                <w:tab w:val="decimal" w:pos="216"/>
              </w:tabs>
              <w:spacing w:after="33" w:line="273" w:lineRule="exact"/>
              <w:textAlignment w:val="baseline"/>
              <w:rPr>
                <w:rFonts w:eastAsia="Times New Roman"/>
                <w:color w:val="000000"/>
                <w:sz w:val="24"/>
                <w:lang w:val="sq-AL"/>
              </w:rPr>
            </w:pPr>
            <w:r w:rsidRPr="00EA2327">
              <w:rPr>
                <w:rFonts w:eastAsia="Times New Roman"/>
                <w:color w:val="000000"/>
                <w:sz w:val="24"/>
                <w:lang w:val="sq-AL"/>
              </w:rPr>
              <w:t>1.31</w:t>
            </w:r>
          </w:p>
        </w:tc>
      </w:tr>
      <w:tr w:rsidR="000279DB" w:rsidRPr="00EA2327" w14:paraId="08FA9FA4"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0F5DF8C1" w14:textId="77777777" w:rsidR="000279DB" w:rsidRPr="00EA2327" w:rsidRDefault="000279DB" w:rsidP="006904CF">
            <w:pPr>
              <w:spacing w:after="33" w:line="302" w:lineRule="exact"/>
              <w:ind w:left="108" w:right="108"/>
              <w:jc w:val="both"/>
              <w:textAlignment w:val="baseline"/>
              <w:rPr>
                <w:rFonts w:eastAsia="Times New Roman"/>
                <w:color w:val="000000"/>
                <w:sz w:val="25"/>
                <w:lang w:val="sq-AL"/>
              </w:rPr>
            </w:pPr>
            <w:r w:rsidRPr="006168C9">
              <w:rPr>
                <w:rFonts w:eastAsia="Times New Roman"/>
                <w:color w:val="000000"/>
                <w:sz w:val="25"/>
                <w:lang w:val="sq-AL"/>
              </w:rPr>
              <w:t>Shkalla e këmbimit të euros: mesatarja e periudhës – 1 euro = ... monedhë kombëtare</w:t>
            </w:r>
          </w:p>
        </w:tc>
        <w:tc>
          <w:tcPr>
            <w:tcW w:w="566" w:type="dxa"/>
            <w:tcBorders>
              <w:top w:val="single" w:sz="7" w:space="0" w:color="000000"/>
              <w:left w:val="single" w:sz="7" w:space="0" w:color="000000"/>
              <w:bottom w:val="single" w:sz="7" w:space="0" w:color="000000"/>
              <w:right w:val="single" w:sz="7" w:space="0" w:color="000000"/>
            </w:tcBorders>
          </w:tcPr>
          <w:p w14:paraId="231CB5CB"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1F76F0A2" w14:textId="77777777" w:rsidR="000279DB" w:rsidRPr="00EA2327" w:rsidRDefault="000279DB" w:rsidP="006904CF">
            <w:pPr>
              <w:spacing w:after="350" w:line="273" w:lineRule="exact"/>
              <w:ind w:left="120"/>
              <w:textAlignment w:val="baseline"/>
              <w:rPr>
                <w:rFonts w:eastAsia="Times New Roman"/>
                <w:color w:val="000000"/>
                <w:sz w:val="24"/>
                <w:lang w:val="sq-AL"/>
              </w:rPr>
            </w:pPr>
            <w:r w:rsidRPr="00EA2327">
              <w:rPr>
                <w:rFonts w:eastAsia="Times New Roman"/>
                <w:color w:val="000000"/>
                <w:sz w:val="24"/>
                <w:lang w:val="sq-AL"/>
              </w:rPr>
              <w:t>1</w:t>
            </w:r>
          </w:p>
        </w:tc>
        <w:tc>
          <w:tcPr>
            <w:tcW w:w="1138" w:type="dxa"/>
            <w:tcBorders>
              <w:top w:val="single" w:sz="7" w:space="0" w:color="000000"/>
              <w:left w:val="single" w:sz="7" w:space="0" w:color="000000"/>
              <w:bottom w:val="single" w:sz="7" w:space="0" w:color="000000"/>
              <w:right w:val="single" w:sz="7" w:space="0" w:color="000000"/>
            </w:tcBorders>
          </w:tcPr>
          <w:p w14:paraId="30FA400F" w14:textId="77777777" w:rsidR="000279DB" w:rsidRPr="00EA2327" w:rsidRDefault="000279DB" w:rsidP="006904CF">
            <w:pPr>
              <w:spacing w:after="350" w:line="273" w:lineRule="exact"/>
              <w:ind w:left="115"/>
              <w:textAlignment w:val="baseline"/>
              <w:rPr>
                <w:rFonts w:eastAsia="Times New Roman"/>
                <w:color w:val="000000"/>
                <w:sz w:val="24"/>
                <w:lang w:val="sq-AL"/>
              </w:rPr>
            </w:pPr>
            <w:r w:rsidRPr="00EA2327">
              <w:rPr>
                <w:rFonts w:eastAsia="Times New Roman"/>
                <w:color w:val="000000"/>
                <w:sz w:val="24"/>
                <w:lang w:val="sq-AL"/>
              </w:rPr>
              <w:t>1</w:t>
            </w:r>
          </w:p>
        </w:tc>
        <w:tc>
          <w:tcPr>
            <w:tcW w:w="1133" w:type="dxa"/>
            <w:tcBorders>
              <w:top w:val="single" w:sz="7" w:space="0" w:color="000000"/>
              <w:left w:val="single" w:sz="7" w:space="0" w:color="000000"/>
              <w:bottom w:val="single" w:sz="7" w:space="0" w:color="000000"/>
              <w:right w:val="single" w:sz="7" w:space="0" w:color="000000"/>
            </w:tcBorders>
          </w:tcPr>
          <w:p w14:paraId="0B7844B0" w14:textId="77777777" w:rsidR="000279DB" w:rsidRPr="00EA2327" w:rsidRDefault="000279DB" w:rsidP="006904CF">
            <w:pPr>
              <w:spacing w:after="350" w:line="273" w:lineRule="exact"/>
              <w:ind w:left="110"/>
              <w:textAlignment w:val="baseline"/>
              <w:rPr>
                <w:rFonts w:eastAsia="Times New Roman"/>
                <w:color w:val="000000"/>
                <w:sz w:val="24"/>
                <w:lang w:val="sq-AL"/>
              </w:rPr>
            </w:pPr>
            <w:r w:rsidRPr="00EA2327">
              <w:rPr>
                <w:rFonts w:eastAsia="Times New Roman"/>
                <w:color w:val="000000"/>
                <w:sz w:val="24"/>
                <w:lang w:val="sq-AL"/>
              </w:rPr>
              <w:t>1</w:t>
            </w:r>
          </w:p>
        </w:tc>
        <w:tc>
          <w:tcPr>
            <w:tcW w:w="1132" w:type="dxa"/>
            <w:tcBorders>
              <w:top w:val="single" w:sz="7" w:space="0" w:color="000000"/>
              <w:left w:val="single" w:sz="7" w:space="0" w:color="000000"/>
              <w:bottom w:val="single" w:sz="7" w:space="0" w:color="000000"/>
              <w:right w:val="single" w:sz="7" w:space="0" w:color="000000"/>
            </w:tcBorders>
          </w:tcPr>
          <w:p w14:paraId="1FEFC11F" w14:textId="77777777" w:rsidR="000279DB" w:rsidRPr="00EA2327" w:rsidRDefault="000279DB" w:rsidP="006904CF">
            <w:pPr>
              <w:spacing w:after="350"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1</w:t>
            </w:r>
          </w:p>
        </w:tc>
        <w:tc>
          <w:tcPr>
            <w:tcW w:w="1133" w:type="dxa"/>
            <w:tcBorders>
              <w:top w:val="single" w:sz="7" w:space="0" w:color="000000"/>
              <w:left w:val="single" w:sz="7" w:space="0" w:color="000000"/>
              <w:bottom w:val="single" w:sz="7" w:space="0" w:color="000000"/>
              <w:right w:val="single" w:sz="7" w:space="0" w:color="000000"/>
            </w:tcBorders>
          </w:tcPr>
          <w:p w14:paraId="4BD08A0B" w14:textId="77777777" w:rsidR="000279DB" w:rsidRPr="00EA2327" w:rsidRDefault="000279DB" w:rsidP="006904CF">
            <w:pPr>
              <w:spacing w:after="350" w:line="273" w:lineRule="exact"/>
              <w:ind w:left="115"/>
              <w:textAlignment w:val="baseline"/>
              <w:rPr>
                <w:rFonts w:eastAsia="Times New Roman"/>
                <w:color w:val="000000"/>
                <w:sz w:val="24"/>
                <w:lang w:val="sq-AL"/>
              </w:rPr>
            </w:pPr>
            <w:r w:rsidRPr="00EA2327">
              <w:rPr>
                <w:rFonts w:eastAsia="Times New Roman"/>
                <w:color w:val="000000"/>
                <w:sz w:val="24"/>
                <w:lang w:val="sq-AL"/>
              </w:rPr>
              <w:t>1</w:t>
            </w:r>
          </w:p>
        </w:tc>
        <w:tc>
          <w:tcPr>
            <w:tcW w:w="1147" w:type="dxa"/>
            <w:tcBorders>
              <w:top w:val="single" w:sz="7" w:space="0" w:color="000000"/>
              <w:left w:val="single" w:sz="7" w:space="0" w:color="000000"/>
              <w:bottom w:val="single" w:sz="7" w:space="0" w:color="000000"/>
              <w:right w:val="single" w:sz="7" w:space="0" w:color="000000"/>
            </w:tcBorders>
          </w:tcPr>
          <w:p w14:paraId="1A4CA24A" w14:textId="77777777" w:rsidR="000279DB" w:rsidRPr="00EA2327" w:rsidRDefault="000279DB" w:rsidP="006904CF">
            <w:pPr>
              <w:spacing w:after="350"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1</w:t>
            </w:r>
          </w:p>
        </w:tc>
      </w:tr>
      <w:tr w:rsidR="000279DB" w:rsidRPr="00EA2327" w14:paraId="3C80B76E" w14:textId="77777777" w:rsidTr="006904CF">
        <w:trPr>
          <w:trHeight w:hRule="exact" w:val="652"/>
        </w:trPr>
        <w:tc>
          <w:tcPr>
            <w:tcW w:w="6816" w:type="dxa"/>
            <w:tcBorders>
              <w:top w:val="single" w:sz="7" w:space="0" w:color="000000"/>
              <w:left w:val="single" w:sz="7" w:space="0" w:color="000000"/>
              <w:bottom w:val="single" w:sz="7" w:space="0" w:color="000000"/>
              <w:right w:val="single" w:sz="7" w:space="0" w:color="000000"/>
            </w:tcBorders>
          </w:tcPr>
          <w:p w14:paraId="11CB173F" w14:textId="77777777" w:rsidR="000279DB" w:rsidRPr="00EA2327" w:rsidRDefault="000279DB" w:rsidP="006904CF">
            <w:pPr>
              <w:spacing w:after="28" w:line="304"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Indeksi i normës këmbimore efektive të ponderuar për tregtim , 42 vende (2005 = 100)</w:t>
            </w:r>
          </w:p>
        </w:tc>
        <w:tc>
          <w:tcPr>
            <w:tcW w:w="566" w:type="dxa"/>
            <w:tcBorders>
              <w:top w:val="single" w:sz="7" w:space="0" w:color="000000"/>
              <w:left w:val="single" w:sz="7" w:space="0" w:color="000000"/>
              <w:bottom w:val="single" w:sz="7" w:space="0" w:color="000000"/>
              <w:right w:val="single" w:sz="7" w:space="0" w:color="000000"/>
            </w:tcBorders>
          </w:tcPr>
          <w:p w14:paraId="374775FF"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4B86949F" w14:textId="77777777" w:rsidR="000279DB" w:rsidRPr="00EA2327" w:rsidRDefault="000279DB" w:rsidP="006904CF">
            <w:pPr>
              <w:spacing w:after="345" w:line="273" w:lineRule="exact"/>
              <w:ind w:left="120"/>
              <w:textAlignment w:val="baseline"/>
              <w:rPr>
                <w:rFonts w:eastAsia="Times New Roman"/>
                <w:color w:val="000000"/>
                <w:sz w:val="24"/>
                <w:lang w:val="sq-AL"/>
              </w:rPr>
            </w:pPr>
            <w:r w:rsidRPr="00EA2327">
              <w:rPr>
                <w:rFonts w:eastAsia="Times New Roman"/>
                <w:color w:val="000000"/>
                <w:sz w:val="24"/>
                <w:lang w:val="sq-AL"/>
              </w:rPr>
              <w:t>100</w:t>
            </w:r>
          </w:p>
        </w:tc>
        <w:tc>
          <w:tcPr>
            <w:tcW w:w="1138" w:type="dxa"/>
            <w:tcBorders>
              <w:top w:val="single" w:sz="7" w:space="0" w:color="000000"/>
              <w:left w:val="single" w:sz="7" w:space="0" w:color="000000"/>
              <w:bottom w:val="single" w:sz="7" w:space="0" w:color="000000"/>
              <w:right w:val="single" w:sz="7" w:space="0" w:color="000000"/>
            </w:tcBorders>
          </w:tcPr>
          <w:p w14:paraId="05008190" w14:textId="77777777" w:rsidR="000279DB" w:rsidRPr="00EA2327" w:rsidRDefault="000279DB" w:rsidP="006904CF">
            <w:pPr>
              <w:spacing w:after="345" w:line="273" w:lineRule="exact"/>
              <w:ind w:left="115"/>
              <w:textAlignment w:val="baseline"/>
              <w:rPr>
                <w:rFonts w:eastAsia="Times New Roman"/>
                <w:color w:val="000000"/>
                <w:sz w:val="24"/>
                <w:lang w:val="sq-AL"/>
              </w:rPr>
            </w:pPr>
            <w:r w:rsidRPr="00EA2327">
              <w:rPr>
                <w:rFonts w:eastAsia="Times New Roman"/>
                <w:color w:val="000000"/>
                <w:sz w:val="24"/>
                <w:lang w:val="sq-AL"/>
              </w:rPr>
              <w:t>102</w:t>
            </w:r>
          </w:p>
        </w:tc>
        <w:tc>
          <w:tcPr>
            <w:tcW w:w="1133" w:type="dxa"/>
            <w:tcBorders>
              <w:top w:val="single" w:sz="7" w:space="0" w:color="000000"/>
              <w:left w:val="single" w:sz="7" w:space="0" w:color="000000"/>
              <w:bottom w:val="single" w:sz="7" w:space="0" w:color="000000"/>
              <w:right w:val="single" w:sz="7" w:space="0" w:color="000000"/>
            </w:tcBorders>
          </w:tcPr>
          <w:p w14:paraId="7F773711" w14:textId="77777777" w:rsidR="000279DB" w:rsidRPr="00EA2327" w:rsidRDefault="000279DB" w:rsidP="006904CF">
            <w:pPr>
              <w:spacing w:after="345" w:line="273" w:lineRule="exact"/>
              <w:ind w:left="110"/>
              <w:textAlignment w:val="baseline"/>
              <w:rPr>
                <w:rFonts w:eastAsia="Times New Roman"/>
                <w:color w:val="000000"/>
                <w:sz w:val="24"/>
                <w:lang w:val="sq-AL"/>
              </w:rPr>
            </w:pPr>
            <w:r w:rsidRPr="00EA2327">
              <w:rPr>
                <w:rFonts w:eastAsia="Times New Roman"/>
                <w:color w:val="000000"/>
                <w:sz w:val="24"/>
                <w:lang w:val="sq-AL"/>
              </w:rPr>
              <w:t>102</w:t>
            </w:r>
          </w:p>
        </w:tc>
        <w:tc>
          <w:tcPr>
            <w:tcW w:w="1132" w:type="dxa"/>
            <w:tcBorders>
              <w:top w:val="single" w:sz="7" w:space="0" w:color="000000"/>
              <w:left w:val="single" w:sz="7" w:space="0" w:color="000000"/>
              <w:bottom w:val="single" w:sz="7" w:space="0" w:color="000000"/>
              <w:right w:val="single" w:sz="7" w:space="0" w:color="000000"/>
            </w:tcBorders>
          </w:tcPr>
          <w:p w14:paraId="1B888B80" w14:textId="77777777" w:rsidR="000279DB" w:rsidRPr="00EA2327" w:rsidRDefault="000279DB" w:rsidP="006904CF">
            <w:pPr>
              <w:spacing w:after="345"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102</w:t>
            </w:r>
          </w:p>
        </w:tc>
        <w:tc>
          <w:tcPr>
            <w:tcW w:w="1133" w:type="dxa"/>
            <w:tcBorders>
              <w:top w:val="single" w:sz="7" w:space="0" w:color="000000"/>
              <w:left w:val="single" w:sz="7" w:space="0" w:color="000000"/>
              <w:bottom w:val="single" w:sz="7" w:space="0" w:color="000000"/>
              <w:right w:val="single" w:sz="7" w:space="0" w:color="000000"/>
            </w:tcBorders>
          </w:tcPr>
          <w:p w14:paraId="605C7EF2" w14:textId="77777777" w:rsidR="000279DB" w:rsidRPr="00EA2327" w:rsidRDefault="000279DB" w:rsidP="006904CF">
            <w:pPr>
              <w:spacing w:after="345" w:line="273" w:lineRule="exact"/>
              <w:ind w:left="115"/>
              <w:textAlignment w:val="baseline"/>
              <w:rPr>
                <w:rFonts w:eastAsia="Times New Roman"/>
                <w:color w:val="000000"/>
                <w:sz w:val="24"/>
                <w:lang w:val="sq-AL"/>
              </w:rPr>
            </w:pPr>
            <w:r w:rsidRPr="00EA2327">
              <w:rPr>
                <w:rFonts w:eastAsia="Times New Roman"/>
                <w:color w:val="000000"/>
                <w:sz w:val="24"/>
                <w:lang w:val="sq-AL"/>
              </w:rPr>
              <w:t>103</w:t>
            </w:r>
          </w:p>
        </w:tc>
        <w:tc>
          <w:tcPr>
            <w:tcW w:w="1147" w:type="dxa"/>
            <w:tcBorders>
              <w:top w:val="single" w:sz="7" w:space="0" w:color="000000"/>
              <w:left w:val="single" w:sz="7" w:space="0" w:color="000000"/>
              <w:bottom w:val="single" w:sz="7" w:space="0" w:color="000000"/>
              <w:right w:val="single" w:sz="7" w:space="0" w:color="000000"/>
            </w:tcBorders>
          </w:tcPr>
          <w:p w14:paraId="577EF4C3" w14:textId="77777777" w:rsidR="000279DB" w:rsidRPr="00EA2327" w:rsidRDefault="000279DB" w:rsidP="006904CF">
            <w:pPr>
              <w:spacing w:after="345"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104</w:t>
            </w:r>
          </w:p>
        </w:tc>
      </w:tr>
      <w:tr w:rsidR="000279DB" w:rsidRPr="00EA2327" w14:paraId="2C9FABC3"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3109C197" w14:textId="77777777" w:rsidR="000279DB" w:rsidRPr="00EA2327" w:rsidRDefault="000279DB" w:rsidP="006904CF">
            <w:pPr>
              <w:spacing w:after="28"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**ndryshimi 3-vjeçar (T/T-3) në Indeksin e normës këmbimore efektive të ponderuar për tregtim, 42</w:t>
            </w:r>
          </w:p>
        </w:tc>
        <w:tc>
          <w:tcPr>
            <w:tcW w:w="566" w:type="dxa"/>
            <w:tcBorders>
              <w:top w:val="single" w:sz="7" w:space="0" w:color="000000"/>
              <w:left w:val="single" w:sz="7" w:space="0" w:color="000000"/>
              <w:bottom w:val="single" w:sz="7" w:space="0" w:color="000000"/>
              <w:right w:val="single" w:sz="7" w:space="0" w:color="000000"/>
            </w:tcBorders>
          </w:tcPr>
          <w:p w14:paraId="5E549465"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6DCDDF06" w14:textId="77777777" w:rsidR="000279DB" w:rsidRPr="00EA2327" w:rsidRDefault="000279DB" w:rsidP="006904CF">
            <w:pPr>
              <w:spacing w:after="345" w:line="273" w:lineRule="exact"/>
              <w:ind w:left="12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0DF1DE72" w14:textId="77777777" w:rsidR="000279DB" w:rsidRPr="00EA2327" w:rsidRDefault="000279DB" w:rsidP="006904CF">
            <w:pPr>
              <w:spacing w:after="345" w:line="273" w:lineRule="exact"/>
              <w:ind w:left="115"/>
              <w:textAlignment w:val="baseline"/>
              <w:rPr>
                <w:rFonts w:eastAsia="Times New Roman"/>
                <w:color w:val="000000"/>
                <w:sz w:val="24"/>
                <w:lang w:val="sq-AL"/>
              </w:rPr>
            </w:pPr>
            <w:r w:rsidRPr="00EA2327">
              <w:rPr>
                <w:rFonts w:eastAsia="Times New Roman"/>
                <w:color w:val="000000"/>
                <w:sz w:val="24"/>
                <w:lang w:val="sq-AL"/>
              </w:rPr>
              <w:t>0.9</w:t>
            </w:r>
          </w:p>
        </w:tc>
        <w:tc>
          <w:tcPr>
            <w:tcW w:w="1133" w:type="dxa"/>
            <w:tcBorders>
              <w:top w:val="single" w:sz="7" w:space="0" w:color="000000"/>
              <w:left w:val="single" w:sz="7" w:space="0" w:color="000000"/>
              <w:bottom w:val="single" w:sz="7" w:space="0" w:color="000000"/>
              <w:right w:val="single" w:sz="7" w:space="0" w:color="000000"/>
            </w:tcBorders>
          </w:tcPr>
          <w:p w14:paraId="12EF793C" w14:textId="77777777" w:rsidR="000279DB" w:rsidRPr="00EA2327" w:rsidRDefault="000279DB" w:rsidP="006904CF">
            <w:pPr>
              <w:spacing w:after="345" w:line="273" w:lineRule="exact"/>
              <w:ind w:left="110"/>
              <w:textAlignment w:val="baseline"/>
              <w:rPr>
                <w:rFonts w:eastAsia="Times New Roman"/>
                <w:color w:val="000000"/>
                <w:sz w:val="24"/>
                <w:lang w:val="sq-AL"/>
              </w:rPr>
            </w:pPr>
            <w:r w:rsidRPr="00EA2327">
              <w:rPr>
                <w:rFonts w:eastAsia="Times New Roman"/>
                <w:color w:val="000000"/>
                <w:sz w:val="24"/>
                <w:lang w:val="sq-AL"/>
              </w:rPr>
              <w:t>0.4</w:t>
            </w:r>
          </w:p>
        </w:tc>
        <w:tc>
          <w:tcPr>
            <w:tcW w:w="1132" w:type="dxa"/>
            <w:tcBorders>
              <w:top w:val="single" w:sz="7" w:space="0" w:color="000000"/>
              <w:left w:val="single" w:sz="7" w:space="0" w:color="000000"/>
              <w:bottom w:val="single" w:sz="7" w:space="0" w:color="000000"/>
              <w:right w:val="single" w:sz="7" w:space="0" w:color="000000"/>
            </w:tcBorders>
          </w:tcPr>
          <w:p w14:paraId="080AA0A8" w14:textId="77777777" w:rsidR="000279DB" w:rsidRPr="00EA2327" w:rsidRDefault="000279DB" w:rsidP="006904CF">
            <w:pPr>
              <w:spacing w:after="345"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0,1</w:t>
            </w:r>
          </w:p>
        </w:tc>
        <w:tc>
          <w:tcPr>
            <w:tcW w:w="1133" w:type="dxa"/>
            <w:tcBorders>
              <w:top w:val="single" w:sz="7" w:space="0" w:color="000000"/>
              <w:left w:val="single" w:sz="7" w:space="0" w:color="000000"/>
              <w:bottom w:val="single" w:sz="7" w:space="0" w:color="000000"/>
              <w:right w:val="single" w:sz="7" w:space="0" w:color="000000"/>
            </w:tcBorders>
          </w:tcPr>
          <w:p w14:paraId="1AC206CE" w14:textId="77777777" w:rsidR="000279DB" w:rsidRPr="00EA2327" w:rsidRDefault="000279DB" w:rsidP="006904CF">
            <w:pPr>
              <w:spacing w:after="345" w:line="273" w:lineRule="exact"/>
              <w:ind w:left="115"/>
              <w:textAlignment w:val="baseline"/>
              <w:rPr>
                <w:rFonts w:eastAsia="Times New Roman"/>
                <w:color w:val="000000"/>
                <w:sz w:val="24"/>
                <w:lang w:val="sq-AL"/>
              </w:rPr>
            </w:pPr>
            <w:r w:rsidRPr="00EA2327">
              <w:rPr>
                <w:rFonts w:eastAsia="Times New Roman"/>
                <w:color w:val="000000"/>
                <w:sz w:val="24"/>
                <w:lang w:val="sq-AL"/>
              </w:rPr>
              <w:t>0.7</w:t>
            </w:r>
          </w:p>
        </w:tc>
        <w:tc>
          <w:tcPr>
            <w:tcW w:w="1147" w:type="dxa"/>
            <w:tcBorders>
              <w:top w:val="single" w:sz="7" w:space="0" w:color="000000"/>
              <w:left w:val="single" w:sz="7" w:space="0" w:color="000000"/>
              <w:bottom w:val="single" w:sz="7" w:space="0" w:color="000000"/>
              <w:right w:val="single" w:sz="7" w:space="0" w:color="000000"/>
            </w:tcBorders>
          </w:tcPr>
          <w:p w14:paraId="208BC20A" w14:textId="77777777" w:rsidR="000279DB" w:rsidRPr="00EA2327" w:rsidRDefault="000279DB" w:rsidP="006904CF">
            <w:pPr>
              <w:tabs>
                <w:tab w:val="decimal" w:pos="216"/>
              </w:tabs>
              <w:spacing w:after="345" w:line="273" w:lineRule="exact"/>
              <w:textAlignment w:val="baseline"/>
              <w:rPr>
                <w:rFonts w:eastAsia="Times New Roman"/>
                <w:color w:val="000000"/>
                <w:sz w:val="24"/>
                <w:lang w:val="sq-AL"/>
              </w:rPr>
            </w:pPr>
            <w:r w:rsidRPr="00EA2327">
              <w:rPr>
                <w:rFonts w:eastAsia="Times New Roman"/>
                <w:color w:val="000000"/>
                <w:sz w:val="24"/>
                <w:lang w:val="sq-AL"/>
              </w:rPr>
              <w:t>2.5</w:t>
            </w:r>
          </w:p>
        </w:tc>
      </w:tr>
      <w:tr w:rsidR="000279DB" w:rsidRPr="00EA2327" w14:paraId="429E1ACA" w14:textId="77777777" w:rsidTr="006904CF">
        <w:trPr>
          <w:trHeight w:hRule="exact" w:val="341"/>
        </w:trPr>
        <w:tc>
          <w:tcPr>
            <w:tcW w:w="6816" w:type="dxa"/>
            <w:tcBorders>
              <w:top w:val="single" w:sz="7" w:space="0" w:color="000000"/>
              <w:left w:val="single" w:sz="7" w:space="0" w:color="000000"/>
              <w:bottom w:val="single" w:sz="7" w:space="0" w:color="000000"/>
              <w:right w:val="single" w:sz="7" w:space="0" w:color="000000"/>
            </w:tcBorders>
            <w:vAlign w:val="center"/>
          </w:tcPr>
          <w:p w14:paraId="048D1F2D"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6168C9">
              <w:rPr>
                <w:rFonts w:eastAsia="Times New Roman"/>
                <w:color w:val="000000"/>
                <w:sz w:val="24"/>
                <w:lang w:val="sq-AL"/>
              </w:rPr>
              <w:t>Vlera e aseteve rezervë (përfshirë arin) (milion euro)</w:t>
            </w:r>
          </w:p>
        </w:tc>
        <w:tc>
          <w:tcPr>
            <w:tcW w:w="566" w:type="dxa"/>
            <w:tcBorders>
              <w:top w:val="single" w:sz="7" w:space="0" w:color="000000"/>
              <w:left w:val="single" w:sz="7" w:space="0" w:color="000000"/>
              <w:bottom w:val="single" w:sz="7" w:space="0" w:color="000000"/>
              <w:right w:val="single" w:sz="7" w:space="0" w:color="000000"/>
            </w:tcBorders>
          </w:tcPr>
          <w:p w14:paraId="34F1B1D4"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373FD980" w14:textId="77777777" w:rsidR="000279DB" w:rsidRPr="00EA2327" w:rsidRDefault="000279DB" w:rsidP="006904CF">
            <w:pPr>
              <w:spacing w:after="43" w:line="273" w:lineRule="exact"/>
              <w:ind w:left="120"/>
              <w:textAlignment w:val="baseline"/>
              <w:rPr>
                <w:rFonts w:eastAsia="Times New Roman"/>
                <w:color w:val="000000"/>
                <w:sz w:val="24"/>
                <w:lang w:val="sq-AL"/>
              </w:rPr>
            </w:pPr>
            <w:r w:rsidRPr="00EA2327">
              <w:rPr>
                <w:rFonts w:eastAsia="Times New Roman"/>
                <w:color w:val="000000"/>
                <w:sz w:val="24"/>
                <w:lang w:val="sq-AL"/>
              </w:rPr>
              <w:t>652.0</w:t>
            </w:r>
          </w:p>
        </w:tc>
        <w:tc>
          <w:tcPr>
            <w:tcW w:w="1138" w:type="dxa"/>
            <w:tcBorders>
              <w:top w:val="single" w:sz="7" w:space="0" w:color="000000"/>
              <w:left w:val="single" w:sz="7" w:space="0" w:color="000000"/>
              <w:bottom w:val="single" w:sz="7" w:space="0" w:color="000000"/>
              <w:right w:val="single" w:sz="7" w:space="0" w:color="000000"/>
            </w:tcBorders>
            <w:vAlign w:val="center"/>
          </w:tcPr>
          <w:p w14:paraId="2787C1EB"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EA2327">
              <w:rPr>
                <w:rFonts w:eastAsia="Times New Roman"/>
                <w:color w:val="000000"/>
                <w:sz w:val="24"/>
                <w:lang w:val="sq-AL"/>
              </w:rPr>
              <w:t>645.0</w:t>
            </w:r>
          </w:p>
        </w:tc>
        <w:tc>
          <w:tcPr>
            <w:tcW w:w="1133" w:type="dxa"/>
            <w:tcBorders>
              <w:top w:val="single" w:sz="7" w:space="0" w:color="000000"/>
              <w:left w:val="single" w:sz="7" w:space="0" w:color="000000"/>
              <w:bottom w:val="single" w:sz="7" w:space="0" w:color="000000"/>
              <w:right w:val="single" w:sz="7" w:space="0" w:color="000000"/>
            </w:tcBorders>
            <w:vAlign w:val="center"/>
          </w:tcPr>
          <w:p w14:paraId="1E27139D"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706.4</w:t>
            </w:r>
          </w:p>
        </w:tc>
        <w:tc>
          <w:tcPr>
            <w:tcW w:w="1132" w:type="dxa"/>
            <w:tcBorders>
              <w:top w:val="single" w:sz="7" w:space="0" w:color="000000"/>
              <w:left w:val="single" w:sz="7" w:space="0" w:color="000000"/>
              <w:bottom w:val="single" w:sz="7" w:space="0" w:color="000000"/>
              <w:right w:val="single" w:sz="7" w:space="0" w:color="000000"/>
            </w:tcBorders>
            <w:vAlign w:val="center"/>
          </w:tcPr>
          <w:p w14:paraId="5C282D33" w14:textId="77777777" w:rsidR="000279DB" w:rsidRPr="00EA2327" w:rsidRDefault="000279DB" w:rsidP="006904CF">
            <w:pPr>
              <w:spacing w:after="43" w:line="273" w:lineRule="exact"/>
              <w:ind w:right="514"/>
              <w:jc w:val="right"/>
              <w:textAlignment w:val="baseline"/>
              <w:rPr>
                <w:rFonts w:eastAsia="Times New Roman"/>
                <w:color w:val="000000"/>
                <w:sz w:val="24"/>
                <w:lang w:val="sq-AL"/>
              </w:rPr>
            </w:pPr>
            <w:r w:rsidRPr="00EA2327">
              <w:rPr>
                <w:rFonts w:eastAsia="Times New Roman"/>
                <w:color w:val="000000"/>
                <w:sz w:val="24"/>
                <w:lang w:val="sq-AL"/>
              </w:rPr>
              <w:t>605.1</w:t>
            </w:r>
          </w:p>
        </w:tc>
        <w:tc>
          <w:tcPr>
            <w:tcW w:w="1133" w:type="dxa"/>
            <w:tcBorders>
              <w:top w:val="single" w:sz="7" w:space="0" w:color="000000"/>
              <w:left w:val="single" w:sz="7" w:space="0" w:color="000000"/>
              <w:bottom w:val="single" w:sz="7" w:space="0" w:color="000000"/>
              <w:right w:val="single" w:sz="7" w:space="0" w:color="000000"/>
            </w:tcBorders>
            <w:vAlign w:val="center"/>
          </w:tcPr>
          <w:p w14:paraId="0C5ADC17"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EA2327">
              <w:rPr>
                <w:rFonts w:eastAsia="Times New Roman"/>
                <w:color w:val="000000"/>
                <w:sz w:val="24"/>
                <w:lang w:val="sq-AL"/>
              </w:rPr>
              <w:t>683.4</w:t>
            </w:r>
          </w:p>
        </w:tc>
        <w:tc>
          <w:tcPr>
            <w:tcW w:w="1147" w:type="dxa"/>
            <w:tcBorders>
              <w:top w:val="single" w:sz="7" w:space="0" w:color="000000"/>
              <w:left w:val="single" w:sz="7" w:space="0" w:color="000000"/>
              <w:bottom w:val="single" w:sz="7" w:space="0" w:color="000000"/>
              <w:right w:val="single" w:sz="7" w:space="0" w:color="000000"/>
            </w:tcBorders>
            <w:vAlign w:val="center"/>
          </w:tcPr>
          <w:p w14:paraId="14BA1AAD" w14:textId="77777777" w:rsidR="000279DB" w:rsidRPr="00EA2327" w:rsidRDefault="000279DB" w:rsidP="006904CF">
            <w:pPr>
              <w:spacing w:after="43" w:line="273" w:lineRule="exact"/>
              <w:ind w:right="599"/>
              <w:jc w:val="right"/>
              <w:textAlignment w:val="baseline"/>
              <w:rPr>
                <w:rFonts w:eastAsia="Times New Roman"/>
                <w:color w:val="000000"/>
                <w:sz w:val="24"/>
                <w:lang w:val="sq-AL"/>
              </w:rPr>
            </w:pPr>
            <w:r w:rsidRPr="00EA2327">
              <w:rPr>
                <w:rFonts w:eastAsia="Times New Roman"/>
                <w:color w:val="000000"/>
                <w:sz w:val="24"/>
                <w:lang w:val="sq-AL"/>
              </w:rPr>
              <w:t>:</w:t>
            </w:r>
          </w:p>
        </w:tc>
      </w:tr>
    </w:tbl>
    <w:p w14:paraId="46769D36" w14:textId="77777777" w:rsidR="000279DB" w:rsidRPr="00EA2327" w:rsidRDefault="000279DB" w:rsidP="000279DB">
      <w:pPr>
        <w:spacing w:after="283" w:line="20" w:lineRule="exact"/>
        <w:rPr>
          <w:lang w:val="sq-AL"/>
        </w:rPr>
      </w:pPr>
    </w:p>
    <w:tbl>
      <w:tblPr>
        <w:tblW w:w="0" w:type="auto"/>
        <w:tblInd w:w="-180" w:type="dxa"/>
        <w:tblLayout w:type="fixed"/>
        <w:tblCellMar>
          <w:left w:w="0" w:type="dxa"/>
          <w:right w:w="0" w:type="dxa"/>
        </w:tblCellMar>
        <w:tblLook w:val="04A0" w:firstRow="1" w:lastRow="0" w:firstColumn="1" w:lastColumn="0" w:noHBand="0" w:noVBand="1"/>
      </w:tblPr>
      <w:tblGrid>
        <w:gridCol w:w="7009"/>
        <w:gridCol w:w="641"/>
        <w:gridCol w:w="1058"/>
        <w:gridCol w:w="1138"/>
        <w:gridCol w:w="1133"/>
        <w:gridCol w:w="1133"/>
        <w:gridCol w:w="1132"/>
        <w:gridCol w:w="1143"/>
      </w:tblGrid>
      <w:tr w:rsidR="000279DB" w:rsidRPr="00EA2327" w14:paraId="3ECFE193" w14:textId="77777777" w:rsidTr="006904CF">
        <w:trPr>
          <w:trHeight w:hRule="exact" w:val="653"/>
        </w:trPr>
        <w:tc>
          <w:tcPr>
            <w:tcW w:w="7009" w:type="dxa"/>
            <w:tcBorders>
              <w:top w:val="none" w:sz="0" w:space="0" w:color="020000"/>
              <w:left w:val="none" w:sz="0" w:space="0" w:color="020000"/>
              <w:bottom w:val="single" w:sz="7" w:space="0" w:color="000000"/>
              <w:right w:val="single" w:sz="7" w:space="0" w:color="000000"/>
            </w:tcBorders>
          </w:tcPr>
          <w:p w14:paraId="4F79F4B0" w14:textId="77777777" w:rsidR="000279DB" w:rsidRPr="00EA2327" w:rsidRDefault="000279DB" w:rsidP="006904CF">
            <w:pPr>
              <w:spacing w:after="350" w:line="273" w:lineRule="exact"/>
              <w:ind w:left="111"/>
              <w:textAlignment w:val="baseline"/>
              <w:rPr>
                <w:rFonts w:eastAsia="Times New Roman"/>
                <w:b/>
                <w:color w:val="000000"/>
                <w:sz w:val="24"/>
                <w:lang w:val="sq-AL"/>
              </w:rPr>
            </w:pPr>
            <w:r w:rsidRPr="00EA2327">
              <w:rPr>
                <w:rFonts w:eastAsia="Times New Roman"/>
                <w:b/>
                <w:color w:val="000000"/>
                <w:sz w:val="24"/>
                <w:lang w:val="sq-AL"/>
              </w:rPr>
              <w:t xml:space="preserve">Tregtia e jashtme </w:t>
            </w:r>
            <w:r>
              <w:rPr>
                <w:rFonts w:eastAsia="Times New Roman"/>
                <w:b/>
                <w:color w:val="000000"/>
                <w:sz w:val="24"/>
                <w:lang w:val="sq-AL"/>
              </w:rPr>
              <w:t>me mallra</w:t>
            </w:r>
          </w:p>
        </w:tc>
        <w:tc>
          <w:tcPr>
            <w:tcW w:w="641" w:type="dxa"/>
            <w:tcBorders>
              <w:top w:val="single" w:sz="7" w:space="0" w:color="000000"/>
              <w:left w:val="single" w:sz="7" w:space="0" w:color="000000"/>
              <w:bottom w:val="single" w:sz="7" w:space="0" w:color="000000"/>
              <w:right w:val="single" w:sz="7" w:space="0" w:color="000000"/>
            </w:tcBorders>
          </w:tcPr>
          <w:p w14:paraId="14ACD623"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459FBA28"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1BB56846"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196E13CF"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2EFA9F87" w14:textId="77777777" w:rsidR="000279DB" w:rsidRPr="00EA2327" w:rsidRDefault="000279DB" w:rsidP="006904CF">
            <w:pPr>
              <w:spacing w:after="355" w:line="273" w:lineRule="exact"/>
              <w:ind w:left="106"/>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5FC6C1C7" w14:textId="77777777" w:rsidR="000279DB" w:rsidRPr="00EA2327" w:rsidRDefault="000279DB" w:rsidP="006904CF">
            <w:pPr>
              <w:spacing w:after="355" w:line="273" w:lineRule="exact"/>
              <w:ind w:left="110"/>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704D0EC" w14:textId="77777777" w:rsidR="000279DB" w:rsidRPr="00EA2327" w:rsidRDefault="000279DB" w:rsidP="006904CF">
            <w:pPr>
              <w:spacing w:after="355" w:line="273" w:lineRule="exact"/>
              <w:ind w:left="111"/>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37A681B1" w14:textId="77777777" w:rsidTr="006904CF">
        <w:trPr>
          <w:trHeight w:hRule="exact" w:val="331"/>
        </w:trPr>
        <w:tc>
          <w:tcPr>
            <w:tcW w:w="7009" w:type="dxa"/>
            <w:tcBorders>
              <w:top w:val="single" w:sz="7" w:space="0" w:color="000000"/>
              <w:left w:val="single" w:sz="7" w:space="0" w:color="000000"/>
              <w:bottom w:val="single" w:sz="7" w:space="0" w:color="000000"/>
              <w:right w:val="single" w:sz="7" w:space="0" w:color="000000"/>
            </w:tcBorders>
            <w:vAlign w:val="center"/>
          </w:tcPr>
          <w:p w14:paraId="480D9733"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6168C9">
              <w:rPr>
                <w:rFonts w:eastAsia="Times New Roman"/>
                <w:color w:val="000000"/>
                <w:sz w:val="24"/>
                <w:lang w:val="sq-AL"/>
              </w:rPr>
              <w:t>Vlera e importeve: të gjitha mallrat, të gjithë partnerët (milion euro)</w:t>
            </w:r>
          </w:p>
        </w:tc>
        <w:tc>
          <w:tcPr>
            <w:tcW w:w="641" w:type="dxa"/>
            <w:tcBorders>
              <w:top w:val="single" w:sz="7" w:space="0" w:color="000000"/>
              <w:left w:val="single" w:sz="7" w:space="0" w:color="000000"/>
              <w:bottom w:val="single" w:sz="7" w:space="0" w:color="000000"/>
              <w:right w:val="single" w:sz="7" w:space="0" w:color="000000"/>
            </w:tcBorders>
          </w:tcPr>
          <w:p w14:paraId="4C6E4E5A"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3EC0AFD5"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1 576</w:t>
            </w:r>
          </w:p>
        </w:tc>
        <w:tc>
          <w:tcPr>
            <w:tcW w:w="1138" w:type="dxa"/>
            <w:tcBorders>
              <w:top w:val="single" w:sz="7" w:space="0" w:color="000000"/>
              <w:left w:val="single" w:sz="7" w:space="0" w:color="000000"/>
              <w:bottom w:val="single" w:sz="7" w:space="0" w:color="000000"/>
              <w:right w:val="single" w:sz="7" w:space="0" w:color="000000"/>
            </w:tcBorders>
            <w:vAlign w:val="center"/>
          </w:tcPr>
          <w:p w14:paraId="01264FC1"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EA2327">
              <w:rPr>
                <w:rFonts w:eastAsia="Times New Roman"/>
                <w:color w:val="000000"/>
                <w:sz w:val="24"/>
                <w:lang w:val="sq-AL"/>
              </w:rPr>
              <w:t>2 538</w:t>
            </w:r>
          </w:p>
        </w:tc>
        <w:tc>
          <w:tcPr>
            <w:tcW w:w="1133" w:type="dxa"/>
            <w:tcBorders>
              <w:top w:val="single" w:sz="7" w:space="0" w:color="000000"/>
              <w:left w:val="single" w:sz="7" w:space="0" w:color="000000"/>
              <w:bottom w:val="single" w:sz="7" w:space="0" w:color="000000"/>
              <w:right w:val="single" w:sz="7" w:space="0" w:color="000000"/>
            </w:tcBorders>
            <w:vAlign w:val="center"/>
          </w:tcPr>
          <w:p w14:paraId="35CE5CA1" w14:textId="77777777" w:rsidR="000279DB" w:rsidRPr="00EA2327" w:rsidRDefault="000279DB" w:rsidP="006904CF">
            <w:pPr>
              <w:spacing w:after="38" w:line="273" w:lineRule="exact"/>
              <w:ind w:left="106"/>
              <w:textAlignment w:val="baseline"/>
              <w:rPr>
                <w:rFonts w:eastAsia="Times New Roman"/>
                <w:color w:val="000000"/>
                <w:sz w:val="24"/>
                <w:lang w:val="sq-AL"/>
              </w:rPr>
            </w:pPr>
            <w:r w:rsidRPr="00EA2327">
              <w:rPr>
                <w:rFonts w:eastAsia="Times New Roman"/>
                <w:color w:val="000000"/>
                <w:sz w:val="24"/>
                <w:lang w:val="sq-AL"/>
              </w:rPr>
              <w:t>2 635</w:t>
            </w:r>
          </w:p>
        </w:tc>
        <w:tc>
          <w:tcPr>
            <w:tcW w:w="1133" w:type="dxa"/>
            <w:tcBorders>
              <w:top w:val="single" w:sz="7" w:space="0" w:color="000000"/>
              <w:left w:val="single" w:sz="7" w:space="0" w:color="000000"/>
              <w:bottom w:val="single" w:sz="7" w:space="0" w:color="000000"/>
              <w:right w:val="single" w:sz="7" w:space="0" w:color="000000"/>
            </w:tcBorders>
            <w:vAlign w:val="center"/>
          </w:tcPr>
          <w:p w14:paraId="48C46B33" w14:textId="77777777" w:rsidR="000279DB" w:rsidRPr="00EA2327" w:rsidRDefault="000279DB" w:rsidP="006904CF">
            <w:pPr>
              <w:spacing w:after="38" w:line="273" w:lineRule="exact"/>
              <w:ind w:left="106"/>
              <w:textAlignment w:val="baseline"/>
              <w:rPr>
                <w:rFonts w:eastAsia="Times New Roman"/>
                <w:color w:val="000000"/>
                <w:sz w:val="24"/>
                <w:lang w:val="sq-AL"/>
              </w:rPr>
            </w:pPr>
            <w:r w:rsidRPr="00EA2327">
              <w:rPr>
                <w:rFonts w:eastAsia="Times New Roman"/>
                <w:color w:val="000000"/>
                <w:sz w:val="24"/>
                <w:lang w:val="sq-AL"/>
              </w:rPr>
              <w:t>2 789</w:t>
            </w:r>
          </w:p>
        </w:tc>
        <w:tc>
          <w:tcPr>
            <w:tcW w:w="1132" w:type="dxa"/>
            <w:tcBorders>
              <w:top w:val="single" w:sz="7" w:space="0" w:color="000000"/>
              <w:left w:val="single" w:sz="7" w:space="0" w:color="000000"/>
              <w:bottom w:val="single" w:sz="7" w:space="0" w:color="000000"/>
              <w:right w:val="single" w:sz="7" w:space="0" w:color="000000"/>
            </w:tcBorders>
            <w:vAlign w:val="center"/>
          </w:tcPr>
          <w:p w14:paraId="3251593F" w14:textId="77777777" w:rsidR="000279DB" w:rsidRPr="00EA2327" w:rsidRDefault="000279DB" w:rsidP="006904CF">
            <w:pPr>
              <w:spacing w:after="38" w:line="273" w:lineRule="exact"/>
              <w:ind w:left="110"/>
              <w:textAlignment w:val="baseline"/>
              <w:rPr>
                <w:rFonts w:eastAsia="Times New Roman"/>
                <w:color w:val="000000"/>
                <w:sz w:val="24"/>
                <w:lang w:val="sq-AL"/>
              </w:rPr>
            </w:pPr>
            <w:r w:rsidRPr="00EA2327">
              <w:rPr>
                <w:rFonts w:eastAsia="Times New Roman"/>
                <w:color w:val="000000"/>
                <w:sz w:val="24"/>
                <w:lang w:val="sq-AL"/>
              </w:rPr>
              <w:t>3 047</w:t>
            </w:r>
          </w:p>
        </w:tc>
        <w:tc>
          <w:tcPr>
            <w:tcW w:w="1143" w:type="dxa"/>
            <w:tcBorders>
              <w:top w:val="single" w:sz="7" w:space="0" w:color="000000"/>
              <w:left w:val="single" w:sz="7" w:space="0" w:color="000000"/>
              <w:bottom w:val="single" w:sz="7" w:space="0" w:color="000000"/>
              <w:right w:val="single" w:sz="7" w:space="0" w:color="000000"/>
            </w:tcBorders>
            <w:vAlign w:val="center"/>
          </w:tcPr>
          <w:p w14:paraId="75D997EE" w14:textId="77777777" w:rsidR="000279DB" w:rsidRPr="00EA2327" w:rsidRDefault="000279DB" w:rsidP="006904CF">
            <w:pPr>
              <w:spacing w:after="38" w:line="273" w:lineRule="exact"/>
              <w:ind w:left="111"/>
              <w:textAlignment w:val="baseline"/>
              <w:rPr>
                <w:rFonts w:eastAsia="Times New Roman"/>
                <w:color w:val="000000"/>
                <w:sz w:val="24"/>
                <w:lang w:val="sq-AL"/>
              </w:rPr>
            </w:pPr>
            <w:r w:rsidRPr="00EA2327">
              <w:rPr>
                <w:rFonts w:eastAsia="Times New Roman"/>
                <w:color w:val="000000"/>
                <w:sz w:val="24"/>
                <w:lang w:val="sq-AL"/>
              </w:rPr>
              <w:t>3 347</w:t>
            </w:r>
          </w:p>
        </w:tc>
      </w:tr>
      <w:tr w:rsidR="000279DB" w:rsidRPr="00EA2327" w14:paraId="55D0FF15" w14:textId="77777777" w:rsidTr="006904CF">
        <w:trPr>
          <w:trHeight w:hRule="exact" w:val="336"/>
        </w:trPr>
        <w:tc>
          <w:tcPr>
            <w:tcW w:w="7009" w:type="dxa"/>
            <w:tcBorders>
              <w:top w:val="single" w:sz="7" w:space="0" w:color="000000"/>
              <w:left w:val="single" w:sz="7" w:space="0" w:color="000000"/>
              <w:bottom w:val="single" w:sz="7" w:space="0" w:color="000000"/>
              <w:right w:val="single" w:sz="7" w:space="0" w:color="000000"/>
            </w:tcBorders>
            <w:vAlign w:val="center"/>
          </w:tcPr>
          <w:p w14:paraId="09CA4370"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6168C9">
              <w:rPr>
                <w:rFonts w:eastAsia="Times New Roman"/>
                <w:color w:val="000000"/>
                <w:sz w:val="24"/>
                <w:lang w:val="sq-AL"/>
              </w:rPr>
              <w:t>Vlera e eksporteve: të gjitha mallrat, të gjithë partnerët (milion euro)</w:t>
            </w:r>
          </w:p>
        </w:tc>
        <w:tc>
          <w:tcPr>
            <w:tcW w:w="641" w:type="dxa"/>
            <w:tcBorders>
              <w:top w:val="single" w:sz="7" w:space="0" w:color="000000"/>
              <w:left w:val="single" w:sz="7" w:space="0" w:color="000000"/>
              <w:bottom w:val="single" w:sz="7" w:space="0" w:color="000000"/>
              <w:right w:val="single" w:sz="7" w:space="0" w:color="000000"/>
            </w:tcBorders>
          </w:tcPr>
          <w:p w14:paraId="2F89D4E3"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55B8E0F4"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147</w:t>
            </w:r>
          </w:p>
        </w:tc>
        <w:tc>
          <w:tcPr>
            <w:tcW w:w="1138" w:type="dxa"/>
            <w:tcBorders>
              <w:top w:val="single" w:sz="7" w:space="0" w:color="000000"/>
              <w:left w:val="single" w:sz="7" w:space="0" w:color="000000"/>
              <w:bottom w:val="single" w:sz="7" w:space="0" w:color="000000"/>
              <w:right w:val="single" w:sz="7" w:space="0" w:color="000000"/>
            </w:tcBorders>
            <w:vAlign w:val="center"/>
          </w:tcPr>
          <w:p w14:paraId="309ADE56"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325</w:t>
            </w:r>
          </w:p>
        </w:tc>
        <w:tc>
          <w:tcPr>
            <w:tcW w:w="1133" w:type="dxa"/>
            <w:tcBorders>
              <w:top w:val="single" w:sz="7" w:space="0" w:color="000000"/>
              <w:left w:val="single" w:sz="7" w:space="0" w:color="000000"/>
              <w:bottom w:val="single" w:sz="7" w:space="0" w:color="000000"/>
              <w:right w:val="single" w:sz="7" w:space="0" w:color="000000"/>
            </w:tcBorders>
            <w:vAlign w:val="center"/>
          </w:tcPr>
          <w:p w14:paraId="40506016" w14:textId="77777777" w:rsidR="000279DB" w:rsidRPr="00EA2327" w:rsidRDefault="000279DB" w:rsidP="006904CF">
            <w:pPr>
              <w:spacing w:after="39" w:line="273" w:lineRule="exact"/>
              <w:ind w:left="106"/>
              <w:textAlignment w:val="baseline"/>
              <w:rPr>
                <w:rFonts w:eastAsia="Times New Roman"/>
                <w:color w:val="000000"/>
                <w:sz w:val="24"/>
                <w:lang w:val="sq-AL"/>
              </w:rPr>
            </w:pPr>
            <w:r w:rsidRPr="00EA2327">
              <w:rPr>
                <w:rFonts w:eastAsia="Times New Roman"/>
                <w:color w:val="000000"/>
                <w:sz w:val="24"/>
                <w:lang w:val="sq-AL"/>
              </w:rPr>
              <w:t>325</w:t>
            </w:r>
          </w:p>
        </w:tc>
        <w:tc>
          <w:tcPr>
            <w:tcW w:w="1133" w:type="dxa"/>
            <w:tcBorders>
              <w:top w:val="single" w:sz="7" w:space="0" w:color="000000"/>
              <w:left w:val="single" w:sz="7" w:space="0" w:color="000000"/>
              <w:bottom w:val="single" w:sz="7" w:space="0" w:color="000000"/>
              <w:right w:val="single" w:sz="7" w:space="0" w:color="000000"/>
            </w:tcBorders>
            <w:vAlign w:val="center"/>
          </w:tcPr>
          <w:p w14:paraId="6682F379" w14:textId="77777777" w:rsidR="000279DB" w:rsidRPr="00EA2327" w:rsidRDefault="000279DB" w:rsidP="006904CF">
            <w:pPr>
              <w:spacing w:after="39" w:line="273" w:lineRule="exact"/>
              <w:ind w:left="106"/>
              <w:textAlignment w:val="baseline"/>
              <w:rPr>
                <w:rFonts w:eastAsia="Times New Roman"/>
                <w:color w:val="000000"/>
                <w:sz w:val="24"/>
                <w:lang w:val="sq-AL"/>
              </w:rPr>
            </w:pPr>
            <w:r w:rsidRPr="00EA2327">
              <w:rPr>
                <w:rFonts w:eastAsia="Times New Roman"/>
                <w:color w:val="000000"/>
                <w:sz w:val="24"/>
                <w:lang w:val="sq-AL"/>
              </w:rPr>
              <w:t>310</w:t>
            </w:r>
          </w:p>
        </w:tc>
        <w:tc>
          <w:tcPr>
            <w:tcW w:w="1132" w:type="dxa"/>
            <w:tcBorders>
              <w:top w:val="single" w:sz="7" w:space="0" w:color="000000"/>
              <w:left w:val="single" w:sz="7" w:space="0" w:color="000000"/>
              <w:bottom w:val="single" w:sz="7" w:space="0" w:color="000000"/>
              <w:right w:val="single" w:sz="7" w:space="0" w:color="000000"/>
            </w:tcBorders>
            <w:vAlign w:val="center"/>
          </w:tcPr>
          <w:p w14:paraId="48C34DBC" w14:textId="77777777" w:rsidR="000279DB" w:rsidRPr="00EA2327" w:rsidRDefault="000279DB" w:rsidP="006904CF">
            <w:pPr>
              <w:spacing w:after="39" w:line="273" w:lineRule="exact"/>
              <w:ind w:left="110"/>
              <w:textAlignment w:val="baseline"/>
              <w:rPr>
                <w:rFonts w:eastAsia="Times New Roman"/>
                <w:color w:val="000000"/>
                <w:sz w:val="24"/>
                <w:lang w:val="sq-AL"/>
              </w:rPr>
            </w:pPr>
            <w:r w:rsidRPr="00EA2327">
              <w:rPr>
                <w:rFonts w:eastAsia="Times New Roman"/>
                <w:color w:val="000000"/>
                <w:sz w:val="24"/>
                <w:lang w:val="sq-AL"/>
              </w:rPr>
              <w:t>378</w:t>
            </w:r>
          </w:p>
        </w:tc>
        <w:tc>
          <w:tcPr>
            <w:tcW w:w="1143" w:type="dxa"/>
            <w:tcBorders>
              <w:top w:val="single" w:sz="7" w:space="0" w:color="000000"/>
              <w:left w:val="single" w:sz="7" w:space="0" w:color="000000"/>
              <w:bottom w:val="single" w:sz="7" w:space="0" w:color="000000"/>
              <w:right w:val="single" w:sz="7" w:space="0" w:color="000000"/>
            </w:tcBorders>
            <w:vAlign w:val="center"/>
          </w:tcPr>
          <w:p w14:paraId="078A0AE7" w14:textId="77777777" w:rsidR="000279DB" w:rsidRPr="00EA2327" w:rsidRDefault="000279DB" w:rsidP="006904CF">
            <w:pPr>
              <w:spacing w:after="39" w:line="273" w:lineRule="exact"/>
              <w:ind w:left="111"/>
              <w:textAlignment w:val="baseline"/>
              <w:rPr>
                <w:rFonts w:eastAsia="Times New Roman"/>
                <w:color w:val="000000"/>
                <w:sz w:val="24"/>
                <w:lang w:val="sq-AL"/>
              </w:rPr>
            </w:pPr>
            <w:r w:rsidRPr="00EA2327">
              <w:rPr>
                <w:rFonts w:eastAsia="Times New Roman"/>
                <w:color w:val="000000"/>
                <w:sz w:val="24"/>
                <w:lang w:val="sq-AL"/>
              </w:rPr>
              <w:t>368</w:t>
            </w:r>
          </w:p>
        </w:tc>
      </w:tr>
      <w:tr w:rsidR="000279DB" w:rsidRPr="00EA2327" w14:paraId="6BF7290B" w14:textId="77777777" w:rsidTr="006904CF">
        <w:trPr>
          <w:trHeight w:hRule="exact" w:val="331"/>
        </w:trPr>
        <w:tc>
          <w:tcPr>
            <w:tcW w:w="7009" w:type="dxa"/>
            <w:tcBorders>
              <w:top w:val="single" w:sz="7" w:space="0" w:color="000000"/>
              <w:left w:val="single" w:sz="7" w:space="0" w:color="000000"/>
              <w:bottom w:val="single" w:sz="7" w:space="0" w:color="000000"/>
              <w:right w:val="single" w:sz="7" w:space="0" w:color="000000"/>
            </w:tcBorders>
            <w:vAlign w:val="center"/>
          </w:tcPr>
          <w:p w14:paraId="4DD6A730"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6168C9">
              <w:rPr>
                <w:rFonts w:eastAsia="Times New Roman"/>
                <w:color w:val="000000"/>
                <w:sz w:val="24"/>
                <w:lang w:val="sq-AL"/>
              </w:rPr>
              <w:t>Bilanci tregtar: të gjitha mallrat, të gjithë partnerët (milion euro)</w:t>
            </w:r>
          </w:p>
        </w:tc>
        <w:tc>
          <w:tcPr>
            <w:tcW w:w="641" w:type="dxa"/>
            <w:tcBorders>
              <w:top w:val="single" w:sz="7" w:space="0" w:color="000000"/>
              <w:left w:val="single" w:sz="7" w:space="0" w:color="000000"/>
              <w:bottom w:val="single" w:sz="7" w:space="0" w:color="000000"/>
              <w:right w:val="single" w:sz="7" w:space="0" w:color="000000"/>
            </w:tcBorders>
          </w:tcPr>
          <w:p w14:paraId="3ED8BF1E"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C28C435"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-1 429</w:t>
            </w:r>
          </w:p>
        </w:tc>
        <w:tc>
          <w:tcPr>
            <w:tcW w:w="1138" w:type="dxa"/>
            <w:tcBorders>
              <w:top w:val="single" w:sz="7" w:space="0" w:color="000000"/>
              <w:left w:val="single" w:sz="7" w:space="0" w:color="000000"/>
              <w:bottom w:val="single" w:sz="7" w:space="0" w:color="000000"/>
              <w:right w:val="single" w:sz="7" w:space="0" w:color="000000"/>
            </w:tcBorders>
            <w:vAlign w:val="center"/>
          </w:tcPr>
          <w:p w14:paraId="62FBE4B7"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-2 214</w:t>
            </w:r>
          </w:p>
        </w:tc>
        <w:tc>
          <w:tcPr>
            <w:tcW w:w="1133" w:type="dxa"/>
            <w:tcBorders>
              <w:top w:val="single" w:sz="7" w:space="0" w:color="000000"/>
              <w:left w:val="single" w:sz="7" w:space="0" w:color="000000"/>
              <w:bottom w:val="single" w:sz="7" w:space="0" w:color="000000"/>
              <w:right w:val="single" w:sz="7" w:space="0" w:color="000000"/>
            </w:tcBorders>
            <w:vAlign w:val="center"/>
          </w:tcPr>
          <w:p w14:paraId="74823AE9"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-2 309</w:t>
            </w:r>
          </w:p>
        </w:tc>
        <w:tc>
          <w:tcPr>
            <w:tcW w:w="1133" w:type="dxa"/>
            <w:tcBorders>
              <w:top w:val="single" w:sz="7" w:space="0" w:color="000000"/>
              <w:left w:val="single" w:sz="7" w:space="0" w:color="000000"/>
              <w:bottom w:val="single" w:sz="7" w:space="0" w:color="000000"/>
              <w:right w:val="single" w:sz="7" w:space="0" w:color="000000"/>
            </w:tcBorders>
            <w:vAlign w:val="center"/>
          </w:tcPr>
          <w:p w14:paraId="431AF534"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-2 480</w:t>
            </w:r>
          </w:p>
        </w:tc>
        <w:tc>
          <w:tcPr>
            <w:tcW w:w="1132" w:type="dxa"/>
            <w:tcBorders>
              <w:top w:val="single" w:sz="7" w:space="0" w:color="000000"/>
              <w:left w:val="single" w:sz="7" w:space="0" w:color="000000"/>
              <w:bottom w:val="single" w:sz="7" w:space="0" w:color="000000"/>
              <w:right w:val="single" w:sz="7" w:space="0" w:color="000000"/>
            </w:tcBorders>
            <w:vAlign w:val="center"/>
          </w:tcPr>
          <w:p w14:paraId="7C3DAFC4"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-2 669</w:t>
            </w:r>
          </w:p>
        </w:tc>
        <w:tc>
          <w:tcPr>
            <w:tcW w:w="1143" w:type="dxa"/>
            <w:tcBorders>
              <w:top w:val="single" w:sz="7" w:space="0" w:color="000000"/>
              <w:left w:val="single" w:sz="7" w:space="0" w:color="000000"/>
              <w:bottom w:val="single" w:sz="7" w:space="0" w:color="000000"/>
              <w:right w:val="single" w:sz="7" w:space="0" w:color="000000"/>
            </w:tcBorders>
            <w:vAlign w:val="center"/>
          </w:tcPr>
          <w:p w14:paraId="658CF746"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-2 980</w:t>
            </w:r>
          </w:p>
        </w:tc>
      </w:tr>
      <w:tr w:rsidR="000279DB" w:rsidRPr="00EA2327" w14:paraId="2E40FF8E" w14:textId="77777777" w:rsidTr="006904CF">
        <w:trPr>
          <w:trHeight w:hRule="exact" w:val="648"/>
        </w:trPr>
        <w:tc>
          <w:tcPr>
            <w:tcW w:w="7009" w:type="dxa"/>
            <w:tcBorders>
              <w:top w:val="single" w:sz="7" w:space="0" w:color="000000"/>
              <w:left w:val="single" w:sz="7" w:space="0" w:color="000000"/>
              <w:bottom w:val="single" w:sz="7" w:space="0" w:color="000000"/>
              <w:right w:val="single" w:sz="7" w:space="0" w:color="000000"/>
            </w:tcBorders>
          </w:tcPr>
          <w:p w14:paraId="03EE8B6D" w14:textId="77777777" w:rsidR="000279DB" w:rsidRPr="00EA2327" w:rsidRDefault="000279DB" w:rsidP="006904CF">
            <w:pPr>
              <w:spacing w:after="34"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Termat e tregtisë (indeksi i çmimit të eksportit / indeksi i çmimit të importit * 100) (numri)</w:t>
            </w:r>
          </w:p>
        </w:tc>
        <w:tc>
          <w:tcPr>
            <w:tcW w:w="641" w:type="dxa"/>
            <w:tcBorders>
              <w:top w:val="single" w:sz="7" w:space="0" w:color="000000"/>
              <w:left w:val="single" w:sz="7" w:space="0" w:color="000000"/>
              <w:bottom w:val="single" w:sz="7" w:space="0" w:color="000000"/>
              <w:right w:val="single" w:sz="7" w:space="0" w:color="000000"/>
            </w:tcBorders>
          </w:tcPr>
          <w:p w14:paraId="716794F5"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2DCA7C55" w14:textId="77777777" w:rsidR="000279DB" w:rsidRPr="00EA2327" w:rsidRDefault="000279DB" w:rsidP="006904CF">
            <w:pPr>
              <w:spacing w:after="351"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4C109023" w14:textId="77777777" w:rsidR="000279DB" w:rsidRPr="00EA2327" w:rsidRDefault="000279DB" w:rsidP="006904CF">
            <w:pPr>
              <w:spacing w:after="351" w:line="273" w:lineRule="exact"/>
              <w:ind w:left="111"/>
              <w:textAlignment w:val="baseline"/>
              <w:rPr>
                <w:rFonts w:eastAsia="Times New Roman"/>
                <w:color w:val="000000"/>
                <w:sz w:val="24"/>
                <w:lang w:val="sq-AL"/>
              </w:rPr>
            </w:pPr>
            <w:r w:rsidRPr="00EA2327">
              <w:rPr>
                <w:rFonts w:eastAsia="Times New Roman"/>
                <w:color w:val="000000"/>
                <w:sz w:val="24"/>
                <w:lang w:val="sq-AL"/>
              </w:rPr>
              <w:t>107.2</w:t>
            </w:r>
          </w:p>
        </w:tc>
        <w:tc>
          <w:tcPr>
            <w:tcW w:w="1133" w:type="dxa"/>
            <w:tcBorders>
              <w:top w:val="single" w:sz="7" w:space="0" w:color="000000"/>
              <w:left w:val="single" w:sz="7" w:space="0" w:color="000000"/>
              <w:bottom w:val="single" w:sz="7" w:space="0" w:color="000000"/>
              <w:right w:val="single" w:sz="7" w:space="0" w:color="000000"/>
            </w:tcBorders>
          </w:tcPr>
          <w:p w14:paraId="32765E97"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107.1</w:t>
            </w:r>
          </w:p>
        </w:tc>
        <w:tc>
          <w:tcPr>
            <w:tcW w:w="1133" w:type="dxa"/>
            <w:tcBorders>
              <w:top w:val="single" w:sz="7" w:space="0" w:color="000000"/>
              <w:left w:val="single" w:sz="7" w:space="0" w:color="000000"/>
              <w:bottom w:val="single" w:sz="7" w:space="0" w:color="000000"/>
              <w:right w:val="single" w:sz="7" w:space="0" w:color="000000"/>
            </w:tcBorders>
          </w:tcPr>
          <w:p w14:paraId="02179276" w14:textId="77777777" w:rsidR="000279DB" w:rsidRPr="00EA2327" w:rsidRDefault="000279DB" w:rsidP="006904CF">
            <w:pPr>
              <w:spacing w:after="351" w:line="273" w:lineRule="exact"/>
              <w:ind w:left="106"/>
              <w:textAlignment w:val="baseline"/>
              <w:rPr>
                <w:rFonts w:eastAsia="Times New Roman"/>
                <w:color w:val="000000"/>
                <w:sz w:val="24"/>
                <w:lang w:val="sq-AL"/>
              </w:rPr>
            </w:pPr>
            <w:r w:rsidRPr="00EA2327">
              <w:rPr>
                <w:rFonts w:eastAsia="Times New Roman"/>
                <w:color w:val="000000"/>
                <w:sz w:val="24"/>
                <w:lang w:val="sq-AL"/>
              </w:rPr>
              <w:t>100.6</w:t>
            </w:r>
          </w:p>
        </w:tc>
        <w:tc>
          <w:tcPr>
            <w:tcW w:w="1132" w:type="dxa"/>
            <w:tcBorders>
              <w:top w:val="single" w:sz="7" w:space="0" w:color="000000"/>
              <w:left w:val="single" w:sz="7" w:space="0" w:color="000000"/>
              <w:bottom w:val="single" w:sz="7" w:space="0" w:color="000000"/>
              <w:right w:val="single" w:sz="7" w:space="0" w:color="000000"/>
            </w:tcBorders>
          </w:tcPr>
          <w:p w14:paraId="5D5A76E8" w14:textId="77777777" w:rsidR="000279DB" w:rsidRPr="00EA2327" w:rsidRDefault="000279DB" w:rsidP="006904CF">
            <w:pPr>
              <w:spacing w:after="351" w:line="273" w:lineRule="exact"/>
              <w:ind w:left="110"/>
              <w:textAlignment w:val="baseline"/>
              <w:rPr>
                <w:rFonts w:eastAsia="Times New Roman"/>
                <w:color w:val="000000"/>
                <w:sz w:val="24"/>
                <w:lang w:val="sq-AL"/>
              </w:rPr>
            </w:pPr>
            <w:r w:rsidRPr="00EA2327">
              <w:rPr>
                <w:rFonts w:eastAsia="Times New Roman"/>
                <w:color w:val="000000"/>
                <w:sz w:val="24"/>
                <w:lang w:val="sq-AL"/>
              </w:rPr>
              <w:t>107.3</w:t>
            </w:r>
          </w:p>
        </w:tc>
        <w:tc>
          <w:tcPr>
            <w:tcW w:w="1143" w:type="dxa"/>
            <w:tcBorders>
              <w:top w:val="single" w:sz="7" w:space="0" w:color="000000"/>
              <w:left w:val="single" w:sz="7" w:space="0" w:color="000000"/>
              <w:bottom w:val="single" w:sz="7" w:space="0" w:color="000000"/>
              <w:right w:val="single" w:sz="7" w:space="0" w:color="000000"/>
            </w:tcBorders>
          </w:tcPr>
          <w:p w14:paraId="72908B68" w14:textId="77777777" w:rsidR="000279DB" w:rsidRPr="00EA2327" w:rsidRDefault="000279DB" w:rsidP="006904CF">
            <w:pPr>
              <w:tabs>
                <w:tab w:val="decimal" w:pos="360"/>
              </w:tabs>
              <w:spacing w:after="351" w:line="273" w:lineRule="exact"/>
              <w:textAlignment w:val="baseline"/>
              <w:rPr>
                <w:rFonts w:eastAsia="Times New Roman"/>
                <w:color w:val="000000"/>
                <w:sz w:val="24"/>
                <w:lang w:val="sq-AL"/>
              </w:rPr>
            </w:pPr>
            <w:r w:rsidRPr="00EA2327">
              <w:rPr>
                <w:rFonts w:eastAsia="Times New Roman"/>
                <w:color w:val="000000"/>
                <w:sz w:val="24"/>
                <w:lang w:val="sq-AL"/>
              </w:rPr>
              <w:t>97.9</w:t>
            </w:r>
          </w:p>
        </w:tc>
      </w:tr>
      <w:tr w:rsidR="000279DB" w:rsidRPr="00EA2327" w14:paraId="418BA87E" w14:textId="77777777" w:rsidTr="006904CF">
        <w:trPr>
          <w:trHeight w:hRule="exact" w:val="331"/>
        </w:trPr>
        <w:tc>
          <w:tcPr>
            <w:tcW w:w="7009" w:type="dxa"/>
            <w:tcBorders>
              <w:top w:val="single" w:sz="7" w:space="0" w:color="000000"/>
              <w:left w:val="single" w:sz="7" w:space="0" w:color="000000"/>
              <w:bottom w:val="single" w:sz="7" w:space="0" w:color="000000"/>
              <w:right w:val="single" w:sz="7" w:space="0" w:color="000000"/>
            </w:tcBorders>
            <w:vAlign w:val="center"/>
          </w:tcPr>
          <w:p w14:paraId="0E98BE49"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6168C9">
              <w:rPr>
                <w:rFonts w:eastAsia="Times New Roman"/>
                <w:color w:val="000000"/>
                <w:sz w:val="24"/>
                <w:lang w:val="sq-AL"/>
              </w:rPr>
              <w:t>Pjesa e eksporteve drejt vendeve EU</w:t>
            </w:r>
            <w:r>
              <w:rPr>
                <w:rFonts w:eastAsia="Times New Roman"/>
                <w:color w:val="000000"/>
                <w:sz w:val="24"/>
                <w:lang w:val="sq-AL"/>
              </w:rPr>
              <w:t>-</w:t>
            </w:r>
            <w:r w:rsidRPr="006168C9">
              <w:rPr>
                <w:rFonts w:eastAsia="Times New Roman"/>
                <w:color w:val="000000"/>
                <w:sz w:val="24"/>
                <w:lang w:val="sq-AL"/>
              </w:rPr>
              <w:t>2</w:t>
            </w:r>
            <w:r>
              <w:rPr>
                <w:rFonts w:eastAsia="Times New Roman"/>
                <w:color w:val="000000"/>
                <w:sz w:val="24"/>
                <w:lang w:val="sq-AL"/>
              </w:rPr>
              <w:t>7</w:t>
            </w:r>
            <w:r w:rsidRPr="006168C9">
              <w:rPr>
                <w:rFonts w:eastAsia="Times New Roman"/>
                <w:color w:val="000000"/>
                <w:sz w:val="24"/>
                <w:lang w:val="sq-AL"/>
              </w:rPr>
              <w:t xml:space="preserve"> në vlerën e eksporteve totale (%)</w:t>
            </w:r>
          </w:p>
        </w:tc>
        <w:tc>
          <w:tcPr>
            <w:tcW w:w="641" w:type="dxa"/>
            <w:tcBorders>
              <w:top w:val="single" w:sz="7" w:space="0" w:color="000000"/>
              <w:left w:val="single" w:sz="7" w:space="0" w:color="000000"/>
              <w:bottom w:val="single" w:sz="7" w:space="0" w:color="000000"/>
              <w:right w:val="single" w:sz="7" w:space="0" w:color="000000"/>
            </w:tcBorders>
          </w:tcPr>
          <w:p w14:paraId="14C8A5E1"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7090546B"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43.5</w:t>
            </w:r>
          </w:p>
        </w:tc>
        <w:tc>
          <w:tcPr>
            <w:tcW w:w="1138" w:type="dxa"/>
            <w:tcBorders>
              <w:top w:val="single" w:sz="7" w:space="0" w:color="000000"/>
              <w:left w:val="single" w:sz="7" w:space="0" w:color="000000"/>
              <w:bottom w:val="single" w:sz="7" w:space="0" w:color="000000"/>
              <w:right w:val="single" w:sz="7" w:space="0" w:color="000000"/>
            </w:tcBorders>
            <w:vAlign w:val="center"/>
          </w:tcPr>
          <w:p w14:paraId="6C03891A"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29.8</w:t>
            </w:r>
          </w:p>
        </w:tc>
        <w:tc>
          <w:tcPr>
            <w:tcW w:w="1133" w:type="dxa"/>
            <w:tcBorders>
              <w:top w:val="single" w:sz="7" w:space="0" w:color="000000"/>
              <w:left w:val="single" w:sz="7" w:space="0" w:color="000000"/>
              <w:bottom w:val="single" w:sz="7" w:space="0" w:color="000000"/>
              <w:right w:val="single" w:sz="7" w:space="0" w:color="000000"/>
            </w:tcBorders>
            <w:vAlign w:val="center"/>
          </w:tcPr>
          <w:p w14:paraId="5EAF8A94"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32.3</w:t>
            </w:r>
          </w:p>
        </w:tc>
        <w:tc>
          <w:tcPr>
            <w:tcW w:w="1133" w:type="dxa"/>
            <w:tcBorders>
              <w:top w:val="single" w:sz="7" w:space="0" w:color="000000"/>
              <w:left w:val="single" w:sz="7" w:space="0" w:color="000000"/>
              <w:bottom w:val="single" w:sz="7" w:space="0" w:color="000000"/>
              <w:right w:val="single" w:sz="7" w:space="0" w:color="000000"/>
            </w:tcBorders>
            <w:vAlign w:val="center"/>
          </w:tcPr>
          <w:p w14:paraId="0F642B68"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22.3</w:t>
            </w:r>
          </w:p>
        </w:tc>
        <w:tc>
          <w:tcPr>
            <w:tcW w:w="1132" w:type="dxa"/>
            <w:tcBorders>
              <w:top w:val="single" w:sz="7" w:space="0" w:color="000000"/>
              <w:left w:val="single" w:sz="7" w:space="0" w:color="000000"/>
              <w:bottom w:val="single" w:sz="7" w:space="0" w:color="000000"/>
              <w:right w:val="single" w:sz="7" w:space="0" w:color="000000"/>
            </w:tcBorders>
            <w:vAlign w:val="center"/>
          </w:tcPr>
          <w:p w14:paraId="10E1EDE1"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22.0</w:t>
            </w:r>
          </w:p>
        </w:tc>
        <w:tc>
          <w:tcPr>
            <w:tcW w:w="1143" w:type="dxa"/>
            <w:tcBorders>
              <w:top w:val="single" w:sz="7" w:space="0" w:color="000000"/>
              <w:left w:val="single" w:sz="7" w:space="0" w:color="000000"/>
              <w:bottom w:val="single" w:sz="7" w:space="0" w:color="000000"/>
              <w:right w:val="single" w:sz="7" w:space="0" w:color="000000"/>
            </w:tcBorders>
            <w:vAlign w:val="center"/>
          </w:tcPr>
          <w:p w14:paraId="466F93F3" w14:textId="77777777" w:rsidR="000279DB" w:rsidRPr="00EA2327" w:rsidRDefault="000279DB" w:rsidP="006904CF">
            <w:pPr>
              <w:tabs>
                <w:tab w:val="decimal" w:pos="360"/>
              </w:tabs>
              <w:spacing w:after="34" w:line="273" w:lineRule="exact"/>
              <w:textAlignment w:val="baseline"/>
              <w:rPr>
                <w:rFonts w:eastAsia="Times New Roman"/>
                <w:color w:val="000000"/>
                <w:sz w:val="24"/>
                <w:lang w:val="sq-AL"/>
              </w:rPr>
            </w:pPr>
            <w:r w:rsidRPr="00EA2327">
              <w:rPr>
                <w:rFonts w:eastAsia="Times New Roman"/>
                <w:color w:val="000000"/>
                <w:sz w:val="24"/>
                <w:lang w:val="sq-AL"/>
              </w:rPr>
              <w:t>27.4</w:t>
            </w:r>
          </w:p>
        </w:tc>
      </w:tr>
      <w:tr w:rsidR="000279DB" w:rsidRPr="00EA2327" w14:paraId="14A7BDB0" w14:textId="77777777" w:rsidTr="006904CF">
        <w:trPr>
          <w:trHeight w:hRule="exact" w:val="341"/>
        </w:trPr>
        <w:tc>
          <w:tcPr>
            <w:tcW w:w="7009" w:type="dxa"/>
            <w:tcBorders>
              <w:top w:val="single" w:sz="7" w:space="0" w:color="000000"/>
              <w:left w:val="single" w:sz="7" w:space="0" w:color="000000"/>
              <w:bottom w:val="single" w:sz="7" w:space="0" w:color="000000"/>
              <w:right w:val="single" w:sz="7" w:space="0" w:color="000000"/>
            </w:tcBorders>
            <w:vAlign w:val="center"/>
          </w:tcPr>
          <w:p w14:paraId="25CBD419" w14:textId="77777777" w:rsidR="000279DB" w:rsidRPr="00EA2327" w:rsidRDefault="000279DB" w:rsidP="006904CF">
            <w:pPr>
              <w:spacing w:after="44" w:line="273" w:lineRule="exact"/>
              <w:ind w:left="111"/>
              <w:textAlignment w:val="baseline"/>
              <w:rPr>
                <w:rFonts w:eastAsia="Times New Roman"/>
                <w:color w:val="000000"/>
                <w:sz w:val="24"/>
                <w:lang w:val="sq-AL"/>
              </w:rPr>
            </w:pPr>
            <w:r w:rsidRPr="006168C9">
              <w:rPr>
                <w:rFonts w:eastAsia="Times New Roman"/>
                <w:color w:val="000000"/>
                <w:sz w:val="24"/>
                <w:lang w:val="sq-AL"/>
              </w:rPr>
              <w:t>Pjesa e importeve nga vendet EU-2</w:t>
            </w:r>
            <w:r>
              <w:rPr>
                <w:rFonts w:eastAsia="Times New Roman"/>
                <w:color w:val="000000"/>
                <w:sz w:val="24"/>
                <w:lang w:val="sq-AL"/>
              </w:rPr>
              <w:t>7</w:t>
            </w:r>
            <w:r w:rsidRPr="006168C9">
              <w:rPr>
                <w:rFonts w:eastAsia="Times New Roman"/>
                <w:color w:val="000000"/>
                <w:sz w:val="24"/>
                <w:lang w:val="sq-AL"/>
              </w:rPr>
              <w:t xml:space="preserve"> në vlerën e eksporteve totale (%)</w:t>
            </w:r>
          </w:p>
        </w:tc>
        <w:tc>
          <w:tcPr>
            <w:tcW w:w="641" w:type="dxa"/>
            <w:tcBorders>
              <w:top w:val="single" w:sz="7" w:space="0" w:color="000000"/>
              <w:left w:val="single" w:sz="7" w:space="0" w:color="000000"/>
              <w:bottom w:val="single" w:sz="7" w:space="0" w:color="000000"/>
              <w:right w:val="single" w:sz="7" w:space="0" w:color="000000"/>
            </w:tcBorders>
          </w:tcPr>
          <w:p w14:paraId="17949342"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39E20C17" w14:textId="77777777" w:rsidR="000279DB" w:rsidRPr="00EA2327" w:rsidRDefault="000279DB" w:rsidP="006904CF">
            <w:pPr>
              <w:spacing w:after="44" w:line="273" w:lineRule="exact"/>
              <w:ind w:left="110"/>
              <w:textAlignment w:val="baseline"/>
              <w:rPr>
                <w:rFonts w:eastAsia="Times New Roman"/>
                <w:color w:val="000000"/>
                <w:sz w:val="24"/>
                <w:lang w:val="sq-AL"/>
              </w:rPr>
            </w:pPr>
            <w:r w:rsidRPr="00EA2327">
              <w:rPr>
                <w:rFonts w:eastAsia="Times New Roman"/>
                <w:color w:val="000000"/>
                <w:sz w:val="24"/>
                <w:lang w:val="sq-AL"/>
              </w:rPr>
              <w:t>37.1</w:t>
            </w:r>
          </w:p>
        </w:tc>
        <w:tc>
          <w:tcPr>
            <w:tcW w:w="1138" w:type="dxa"/>
            <w:tcBorders>
              <w:top w:val="single" w:sz="7" w:space="0" w:color="000000"/>
              <w:left w:val="single" w:sz="7" w:space="0" w:color="000000"/>
              <w:bottom w:val="single" w:sz="7" w:space="0" w:color="000000"/>
              <w:right w:val="single" w:sz="7" w:space="0" w:color="000000"/>
            </w:tcBorders>
            <w:vAlign w:val="center"/>
          </w:tcPr>
          <w:p w14:paraId="2FF6A247" w14:textId="77777777" w:rsidR="000279DB" w:rsidRPr="00EA2327" w:rsidRDefault="000279DB" w:rsidP="006904CF">
            <w:pPr>
              <w:spacing w:after="44" w:line="273" w:lineRule="exact"/>
              <w:ind w:left="111"/>
              <w:textAlignment w:val="baseline"/>
              <w:rPr>
                <w:rFonts w:eastAsia="Times New Roman"/>
                <w:color w:val="000000"/>
                <w:sz w:val="24"/>
                <w:lang w:val="sq-AL"/>
              </w:rPr>
            </w:pPr>
            <w:r w:rsidRPr="00EA2327">
              <w:rPr>
                <w:rFonts w:eastAsia="Times New Roman"/>
                <w:color w:val="000000"/>
                <w:sz w:val="24"/>
                <w:lang w:val="sq-AL"/>
              </w:rPr>
              <w:t>42.0</w:t>
            </w:r>
          </w:p>
        </w:tc>
        <w:tc>
          <w:tcPr>
            <w:tcW w:w="1133" w:type="dxa"/>
            <w:tcBorders>
              <w:top w:val="single" w:sz="7" w:space="0" w:color="000000"/>
              <w:left w:val="single" w:sz="7" w:space="0" w:color="000000"/>
              <w:bottom w:val="single" w:sz="7" w:space="0" w:color="000000"/>
              <w:right w:val="single" w:sz="7" w:space="0" w:color="000000"/>
            </w:tcBorders>
            <w:vAlign w:val="center"/>
          </w:tcPr>
          <w:p w14:paraId="23BC420E" w14:textId="77777777" w:rsidR="000279DB" w:rsidRPr="00EA2327" w:rsidRDefault="000279DB" w:rsidP="006904CF">
            <w:pPr>
              <w:spacing w:after="44" w:line="273" w:lineRule="exact"/>
              <w:ind w:left="106"/>
              <w:textAlignment w:val="baseline"/>
              <w:rPr>
                <w:rFonts w:eastAsia="Times New Roman"/>
                <w:color w:val="000000"/>
                <w:sz w:val="24"/>
                <w:lang w:val="sq-AL"/>
              </w:rPr>
            </w:pPr>
            <w:r w:rsidRPr="00EA2327">
              <w:rPr>
                <w:rFonts w:eastAsia="Times New Roman"/>
                <w:color w:val="000000"/>
                <w:sz w:val="24"/>
                <w:lang w:val="sq-AL"/>
              </w:rPr>
              <w:t>41.6</w:t>
            </w:r>
          </w:p>
        </w:tc>
        <w:tc>
          <w:tcPr>
            <w:tcW w:w="1133" w:type="dxa"/>
            <w:tcBorders>
              <w:top w:val="single" w:sz="7" w:space="0" w:color="000000"/>
              <w:left w:val="single" w:sz="7" w:space="0" w:color="000000"/>
              <w:bottom w:val="single" w:sz="7" w:space="0" w:color="000000"/>
              <w:right w:val="single" w:sz="7" w:space="0" w:color="000000"/>
            </w:tcBorders>
            <w:vAlign w:val="center"/>
          </w:tcPr>
          <w:p w14:paraId="083ED8C6" w14:textId="77777777" w:rsidR="000279DB" w:rsidRPr="00EA2327" w:rsidRDefault="000279DB" w:rsidP="006904CF">
            <w:pPr>
              <w:spacing w:after="44" w:line="273" w:lineRule="exact"/>
              <w:ind w:left="106"/>
              <w:textAlignment w:val="baseline"/>
              <w:rPr>
                <w:rFonts w:eastAsia="Times New Roman"/>
                <w:color w:val="000000"/>
                <w:sz w:val="24"/>
                <w:lang w:val="sq-AL"/>
              </w:rPr>
            </w:pPr>
            <w:r w:rsidRPr="00EA2327">
              <w:rPr>
                <w:rFonts w:eastAsia="Times New Roman"/>
                <w:color w:val="000000"/>
                <w:sz w:val="24"/>
                <w:lang w:val="sq-AL"/>
              </w:rPr>
              <w:t>42.4</w:t>
            </w:r>
          </w:p>
        </w:tc>
        <w:tc>
          <w:tcPr>
            <w:tcW w:w="1132" w:type="dxa"/>
            <w:tcBorders>
              <w:top w:val="single" w:sz="7" w:space="0" w:color="000000"/>
              <w:left w:val="single" w:sz="7" w:space="0" w:color="000000"/>
              <w:bottom w:val="single" w:sz="7" w:space="0" w:color="000000"/>
              <w:right w:val="single" w:sz="7" w:space="0" w:color="000000"/>
            </w:tcBorders>
            <w:vAlign w:val="center"/>
          </w:tcPr>
          <w:p w14:paraId="6E0ED48E" w14:textId="77777777" w:rsidR="000279DB" w:rsidRPr="00EA2327" w:rsidRDefault="000279DB" w:rsidP="006904CF">
            <w:pPr>
              <w:spacing w:after="44" w:line="273" w:lineRule="exact"/>
              <w:ind w:left="110"/>
              <w:textAlignment w:val="baseline"/>
              <w:rPr>
                <w:rFonts w:eastAsia="Times New Roman"/>
                <w:color w:val="000000"/>
                <w:sz w:val="24"/>
                <w:lang w:val="sq-AL"/>
              </w:rPr>
            </w:pPr>
            <w:r w:rsidRPr="00EA2327">
              <w:rPr>
                <w:rFonts w:eastAsia="Times New Roman"/>
                <w:color w:val="000000"/>
                <w:sz w:val="24"/>
                <w:lang w:val="sq-AL"/>
              </w:rPr>
              <w:t>42.3</w:t>
            </w:r>
          </w:p>
        </w:tc>
        <w:tc>
          <w:tcPr>
            <w:tcW w:w="1143" w:type="dxa"/>
            <w:tcBorders>
              <w:top w:val="single" w:sz="7" w:space="0" w:color="000000"/>
              <w:left w:val="single" w:sz="7" w:space="0" w:color="000000"/>
              <w:bottom w:val="single" w:sz="7" w:space="0" w:color="000000"/>
              <w:right w:val="single" w:sz="7" w:space="0" w:color="000000"/>
            </w:tcBorders>
            <w:vAlign w:val="center"/>
          </w:tcPr>
          <w:p w14:paraId="49FD475E" w14:textId="77777777" w:rsidR="000279DB" w:rsidRPr="00EA2327" w:rsidRDefault="000279DB" w:rsidP="006904CF">
            <w:pPr>
              <w:tabs>
                <w:tab w:val="decimal" w:pos="360"/>
              </w:tabs>
              <w:spacing w:after="44" w:line="273" w:lineRule="exact"/>
              <w:textAlignment w:val="baseline"/>
              <w:rPr>
                <w:rFonts w:eastAsia="Times New Roman"/>
                <w:color w:val="000000"/>
                <w:sz w:val="24"/>
                <w:lang w:val="sq-AL"/>
              </w:rPr>
            </w:pPr>
            <w:r w:rsidRPr="00EA2327">
              <w:rPr>
                <w:rFonts w:eastAsia="Times New Roman"/>
                <w:color w:val="000000"/>
                <w:sz w:val="24"/>
                <w:lang w:val="sq-AL"/>
              </w:rPr>
              <w:t>42.7</w:t>
            </w:r>
          </w:p>
        </w:tc>
      </w:tr>
    </w:tbl>
    <w:p w14:paraId="0224C8EE" w14:textId="77777777" w:rsidR="000279DB" w:rsidRPr="00EA2327" w:rsidRDefault="000279DB" w:rsidP="000279DB">
      <w:pPr>
        <w:spacing w:after="278" w:line="20" w:lineRule="exact"/>
        <w:rPr>
          <w:lang w:val="sq-AL"/>
        </w:rPr>
      </w:pPr>
    </w:p>
    <w:p w14:paraId="583D0A95" w14:textId="77777777" w:rsidR="000279DB" w:rsidRPr="00EA2327" w:rsidRDefault="000279DB" w:rsidP="000279DB">
      <w:pPr>
        <w:spacing w:after="278" w:line="20" w:lineRule="exact"/>
        <w:rPr>
          <w:lang w:val="sq-AL"/>
        </w:rPr>
        <w:sectPr w:rsidR="000279DB" w:rsidRPr="00EA2327">
          <w:pgSz w:w="16838" w:h="11909" w:orient="landscape"/>
          <w:pgMar w:top="1400" w:right="1247" w:bottom="553" w:left="1364" w:header="720" w:footer="720" w:gutter="0"/>
          <w:cols w:space="720"/>
        </w:sectPr>
      </w:pPr>
    </w:p>
    <w:p w14:paraId="38CBD1D8" w14:textId="77777777" w:rsidR="000279DB" w:rsidRPr="00EA2327" w:rsidRDefault="000279DB" w:rsidP="000279DB">
      <w:pPr>
        <w:rPr>
          <w:sz w:val="2"/>
          <w:lang w:val="sq-AL"/>
        </w:rPr>
      </w:pPr>
      <w:r w:rsidRPr="00EA2327">
        <w:rPr>
          <w:noProof/>
        </w:rPr>
        <w:lastRenderedPageBreak/>
        <mc:AlternateContent>
          <mc:Choice Requires="wps">
            <w:drawing>
              <wp:anchor distT="0" distB="0" distL="0" distR="0" simplePos="0" relativeHeight="251803648" behindDoc="1" locked="0" layoutInCell="1" allowOverlap="1" wp14:anchorId="31B2ACD1" wp14:editId="2E9CA84A">
                <wp:simplePos x="0" y="0"/>
                <wp:positionH relativeFrom="page">
                  <wp:posOffset>948055</wp:posOffset>
                </wp:positionH>
                <wp:positionV relativeFrom="page">
                  <wp:posOffset>5935980</wp:posOffset>
                </wp:positionV>
                <wp:extent cx="850265" cy="175260"/>
                <wp:effectExtent l="0" t="0" r="0" b="0"/>
                <wp:wrapSquare wrapText="bothSides"/>
                <wp:docPr id="5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D6BE" w14:textId="77777777" w:rsidR="000279DB" w:rsidRDefault="000279DB" w:rsidP="000279DB">
                            <w:pPr>
                              <w:spacing w:before="3" w:line="268" w:lineRule="exact"/>
                              <w:textAlignment w:val="baseline"/>
                              <w:rPr>
                                <w:rFonts w:eastAsia="Times New Roman"/>
                                <w:b/>
                                <w:color w:val="000000"/>
                                <w:spacing w:val="-9"/>
                                <w:sz w:val="24"/>
                              </w:rPr>
                            </w:pPr>
                            <w:r>
                              <w:rPr>
                                <w:rFonts w:eastAsia="Times New Roman"/>
                                <w:b/>
                                <w:color w:val="000000"/>
                                <w:spacing w:val="-9"/>
                                <w:sz w:val="24"/>
                              </w:rPr>
                              <w:t>Demografia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2ACD1" id="Text Box 124" o:spid="_x0000_s1102" type="#_x0000_t202" style="position:absolute;margin-left:74.65pt;margin-top:467.4pt;width:66.95pt;height:13.8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3G7gEAAMADAAAOAAAAZHJzL2Uyb0RvYy54bWysU9tu2zAMfR+wfxD0vtgxlrQ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" filled="f" stroked="f">
                <v:textbox inset="0,0,0,0">
                  <w:txbxContent>
                    <w:p w14:paraId="1AC2D6BE" w14:textId="77777777" w:rsidR="000279DB" w:rsidRDefault="000279DB" w:rsidP="000279DB">
                      <w:pPr>
                        <w:spacing w:before="3" w:line="268" w:lineRule="exact"/>
                        <w:textAlignment w:val="baseline"/>
                        <w:rPr>
                          <w:rFonts w:eastAsia="Times New Roman"/>
                          <w:b/>
                          <w:color w:val="000000"/>
                          <w:spacing w:val="-9"/>
                          <w:sz w:val="24"/>
                        </w:rPr>
                      </w:pPr>
                      <w:proofErr w:type="spellStart"/>
                      <w:r>
                        <w:rPr>
                          <w:rFonts w:eastAsia="Times New Roman"/>
                          <w:b/>
                          <w:color w:val="000000"/>
                          <w:spacing w:val="-9"/>
                          <w:sz w:val="24"/>
                        </w:rPr>
                        <w:t>Demografia</w:t>
                      </w:r>
                      <w:proofErr w:type="spellEnd"/>
                    </w:p>
                  </w:txbxContent>
                </v:textbox>
                <w10:wrap type="square" anchorx="page" anchory="page"/>
              </v:shape>
            </w:pict>
          </mc:Fallback>
        </mc:AlternateContent>
      </w:r>
    </w:p>
    <w:tbl>
      <w:tblPr>
        <w:tblW w:w="0" w:type="auto"/>
        <w:tblInd w:w="19" w:type="dxa"/>
        <w:tblLayout w:type="fixed"/>
        <w:tblCellMar>
          <w:left w:w="0" w:type="dxa"/>
          <w:right w:w="0" w:type="dxa"/>
        </w:tblCellMar>
        <w:tblLook w:val="04A0" w:firstRow="1" w:lastRow="0" w:firstColumn="1" w:lastColumn="0" w:noHBand="0" w:noVBand="1"/>
      </w:tblPr>
      <w:tblGrid>
        <w:gridCol w:w="710"/>
        <w:gridCol w:w="999"/>
        <w:gridCol w:w="1137"/>
        <w:gridCol w:w="1133"/>
        <w:gridCol w:w="1133"/>
        <w:gridCol w:w="1133"/>
        <w:gridCol w:w="1147"/>
      </w:tblGrid>
      <w:tr w:rsidR="000279DB" w:rsidRPr="00EA2327" w14:paraId="202EE2A4" w14:textId="77777777" w:rsidTr="006904CF">
        <w:trPr>
          <w:trHeight w:hRule="exact" w:val="667"/>
        </w:trPr>
        <w:tc>
          <w:tcPr>
            <w:tcW w:w="710" w:type="dxa"/>
            <w:tcBorders>
              <w:top w:val="single" w:sz="7" w:space="0" w:color="000000"/>
              <w:left w:val="single" w:sz="7" w:space="0" w:color="000000"/>
              <w:bottom w:val="single" w:sz="7" w:space="0" w:color="000000"/>
              <w:right w:val="single" w:sz="7" w:space="0" w:color="000000"/>
            </w:tcBorders>
          </w:tcPr>
          <w:p w14:paraId="7E3E2288"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999" w:type="dxa"/>
            <w:tcBorders>
              <w:top w:val="single" w:sz="7" w:space="0" w:color="000000"/>
              <w:left w:val="single" w:sz="7" w:space="0" w:color="000000"/>
              <w:bottom w:val="single" w:sz="7" w:space="0" w:color="000000"/>
              <w:right w:val="single" w:sz="7" w:space="0" w:color="000000"/>
            </w:tcBorders>
          </w:tcPr>
          <w:p w14:paraId="30BFBE28" w14:textId="77777777" w:rsidR="000279DB" w:rsidRPr="00EA2327" w:rsidRDefault="000279DB" w:rsidP="006904CF">
            <w:pPr>
              <w:spacing w:after="360" w:line="273" w:lineRule="exact"/>
              <w:ind w:right="552"/>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7" w:type="dxa"/>
            <w:tcBorders>
              <w:top w:val="single" w:sz="7" w:space="0" w:color="000000"/>
              <w:left w:val="single" w:sz="7" w:space="0" w:color="000000"/>
              <w:bottom w:val="single" w:sz="7" w:space="0" w:color="000000"/>
              <w:right w:val="single" w:sz="7" w:space="0" w:color="000000"/>
            </w:tcBorders>
          </w:tcPr>
          <w:p w14:paraId="46EEDD05" w14:textId="77777777" w:rsidR="000279DB" w:rsidRPr="00EA2327" w:rsidRDefault="000279DB" w:rsidP="006904CF">
            <w:pPr>
              <w:spacing w:after="360" w:line="273"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54A1F683" w14:textId="77777777" w:rsidR="000279DB" w:rsidRPr="00EA2327" w:rsidRDefault="000279DB" w:rsidP="006904CF">
            <w:pPr>
              <w:spacing w:after="360" w:line="273"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647AD66E" w14:textId="77777777" w:rsidR="000279DB" w:rsidRPr="00EA2327" w:rsidRDefault="000279DB" w:rsidP="006904CF">
            <w:pPr>
              <w:spacing w:after="360" w:line="273"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3" w:type="dxa"/>
            <w:tcBorders>
              <w:top w:val="single" w:sz="7" w:space="0" w:color="000000"/>
              <w:left w:val="single" w:sz="7" w:space="0" w:color="000000"/>
              <w:bottom w:val="single" w:sz="7" w:space="0" w:color="000000"/>
              <w:right w:val="single" w:sz="7" w:space="0" w:color="000000"/>
            </w:tcBorders>
          </w:tcPr>
          <w:p w14:paraId="578127CE" w14:textId="77777777" w:rsidR="000279DB" w:rsidRPr="00EA2327" w:rsidRDefault="000279DB" w:rsidP="006904CF">
            <w:pPr>
              <w:spacing w:after="360" w:line="273" w:lineRule="exact"/>
              <w:ind w:right="552"/>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7" w:type="dxa"/>
            <w:tcBorders>
              <w:top w:val="single" w:sz="7" w:space="0" w:color="000000"/>
              <w:left w:val="single" w:sz="7" w:space="0" w:color="000000"/>
              <w:bottom w:val="single" w:sz="7" w:space="0" w:color="000000"/>
              <w:right w:val="single" w:sz="7" w:space="0" w:color="000000"/>
            </w:tcBorders>
          </w:tcPr>
          <w:p w14:paraId="10E0EE9E" w14:textId="77777777" w:rsidR="000279DB" w:rsidRPr="00EA2327" w:rsidRDefault="000279DB" w:rsidP="006904CF">
            <w:pPr>
              <w:spacing w:after="360" w:line="273" w:lineRule="exact"/>
              <w:ind w:right="566"/>
              <w:jc w:val="right"/>
              <w:textAlignment w:val="baseline"/>
              <w:rPr>
                <w:rFonts w:eastAsia="Times New Roman"/>
                <w:color w:val="000000"/>
                <w:sz w:val="24"/>
                <w:lang w:val="sq-AL"/>
              </w:rPr>
            </w:pPr>
            <w:r w:rsidRPr="00EA2327">
              <w:rPr>
                <w:rFonts w:eastAsia="Times New Roman"/>
                <w:color w:val="000000"/>
                <w:sz w:val="24"/>
                <w:lang w:val="sq-AL"/>
              </w:rPr>
              <w:t>2018</w:t>
            </w:r>
          </w:p>
        </w:tc>
      </w:tr>
    </w:tbl>
    <w:p w14:paraId="41B96CBE" w14:textId="77777777" w:rsidR="000279DB" w:rsidRPr="00EA2327" w:rsidRDefault="000279DB" w:rsidP="000279DB">
      <w:pPr>
        <w:spacing w:after="668" w:line="20" w:lineRule="exact"/>
        <w:rPr>
          <w:lang w:val="sq-AL"/>
        </w:rPr>
      </w:pPr>
    </w:p>
    <w:p w14:paraId="018D9396" w14:textId="77777777" w:rsidR="000279DB" w:rsidRPr="00EA2327" w:rsidRDefault="000279DB" w:rsidP="000279DB">
      <w:pPr>
        <w:spacing w:after="668" w:line="20" w:lineRule="exact"/>
        <w:rPr>
          <w:lang w:val="sq-AL"/>
        </w:rPr>
        <w:sectPr w:rsidR="000279DB" w:rsidRPr="00EA2327">
          <w:type w:val="continuous"/>
          <w:pgSz w:w="16838" w:h="11909" w:orient="landscape"/>
          <w:pgMar w:top="1400" w:right="1253" w:bottom="553" w:left="8165" w:header="720" w:footer="720" w:gutter="0"/>
          <w:cols w:space="720"/>
        </w:sectPr>
      </w:pPr>
    </w:p>
    <w:p w14:paraId="2F639DD0" w14:textId="77777777" w:rsidR="000279DB" w:rsidRPr="00EA2327" w:rsidRDefault="000279DB" w:rsidP="000279DB">
      <w:pPr>
        <w:spacing w:before="13" w:line="251" w:lineRule="exact"/>
        <w:jc w:val="center"/>
        <w:textAlignment w:val="baseline"/>
        <w:rPr>
          <w:rFonts w:eastAsia="Times New Roman"/>
          <w:color w:val="000000"/>
          <w:spacing w:val="25"/>
          <w:lang w:val="sq-AL"/>
        </w:rPr>
      </w:pPr>
      <w:r w:rsidRPr="00EA2327">
        <w:rPr>
          <w:rFonts w:eastAsia="Times New Roman"/>
          <w:color w:val="000000"/>
          <w:spacing w:val="25"/>
          <w:lang w:val="sq-AL"/>
        </w:rPr>
        <w:lastRenderedPageBreak/>
        <w:t>112</w:t>
      </w:r>
    </w:p>
    <w:p w14:paraId="1BA9F082" w14:textId="77777777" w:rsidR="000279DB" w:rsidRPr="00EA2327" w:rsidRDefault="000279DB" w:rsidP="000279DB">
      <w:pPr>
        <w:rPr>
          <w:lang w:val="sq-AL"/>
        </w:rPr>
        <w:sectPr w:rsidR="000279DB" w:rsidRPr="00EA2327">
          <w:type w:val="continuous"/>
          <w:pgSz w:w="16838" w:h="11909" w:orient="landscape"/>
          <w:pgMar w:top="1400" w:right="3724" w:bottom="553" w:left="3754" w:header="720" w:footer="720" w:gutter="0"/>
          <w:cols w:space="720"/>
        </w:sectPr>
      </w:pPr>
    </w:p>
    <w:p w14:paraId="617C7631"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071C039C" w14:textId="77777777" w:rsidTr="006904CF">
        <w:trPr>
          <w:trHeight w:hRule="exact" w:val="658"/>
        </w:trPr>
        <w:tc>
          <w:tcPr>
            <w:tcW w:w="6816" w:type="dxa"/>
            <w:tcBorders>
              <w:top w:val="single" w:sz="7" w:space="0" w:color="000000"/>
              <w:left w:val="single" w:sz="7" w:space="0" w:color="000000"/>
              <w:bottom w:val="single" w:sz="7" w:space="0" w:color="000000"/>
              <w:right w:val="single" w:sz="7" w:space="0" w:color="000000"/>
            </w:tcBorders>
          </w:tcPr>
          <w:p w14:paraId="7ECF1884" w14:textId="77777777" w:rsidR="000279DB" w:rsidRPr="00EA2327" w:rsidRDefault="000279DB" w:rsidP="006904CF">
            <w:pPr>
              <w:spacing w:after="37" w:line="307" w:lineRule="exact"/>
              <w:ind w:left="108" w:right="144"/>
              <w:jc w:val="both"/>
              <w:textAlignment w:val="baseline"/>
              <w:rPr>
                <w:rFonts w:eastAsia="Times New Roman"/>
                <w:color w:val="000000"/>
                <w:sz w:val="24"/>
                <w:lang w:val="sq-AL"/>
              </w:rPr>
            </w:pPr>
            <w:r w:rsidRPr="006168C9">
              <w:rPr>
                <w:rFonts w:eastAsia="Times New Roman"/>
                <w:color w:val="000000"/>
                <w:sz w:val="24"/>
                <w:lang w:val="sq-AL"/>
              </w:rPr>
              <w:t>Shkalla e rritjes së natyrshme të popullsisë (ndryshimi natyral): numri i lindjeve minus vdekjet (në 1 mijë banorë)</w:t>
            </w:r>
          </w:p>
        </w:tc>
        <w:tc>
          <w:tcPr>
            <w:tcW w:w="566" w:type="dxa"/>
            <w:tcBorders>
              <w:top w:val="single" w:sz="7" w:space="0" w:color="000000"/>
              <w:left w:val="single" w:sz="7" w:space="0" w:color="000000"/>
              <w:bottom w:val="single" w:sz="7" w:space="0" w:color="000000"/>
              <w:right w:val="single" w:sz="7" w:space="0" w:color="000000"/>
            </w:tcBorders>
          </w:tcPr>
          <w:p w14:paraId="69EC78E3"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2FE67CE6"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12.4</w:t>
            </w:r>
          </w:p>
        </w:tc>
        <w:tc>
          <w:tcPr>
            <w:tcW w:w="1138" w:type="dxa"/>
            <w:tcBorders>
              <w:top w:val="single" w:sz="7" w:space="0" w:color="000000"/>
              <w:left w:val="single" w:sz="7" w:space="0" w:color="000000"/>
              <w:bottom w:val="single" w:sz="7" w:space="0" w:color="000000"/>
              <w:right w:val="single" w:sz="7" w:space="0" w:color="000000"/>
            </w:tcBorders>
          </w:tcPr>
          <w:p w14:paraId="385254A1" w14:textId="77777777" w:rsidR="000279DB" w:rsidRPr="00EA2327" w:rsidRDefault="000279DB" w:rsidP="006904CF">
            <w:pPr>
              <w:spacing w:after="354" w:line="274" w:lineRule="exact"/>
              <w:ind w:left="129"/>
              <w:textAlignment w:val="baseline"/>
              <w:rPr>
                <w:rFonts w:eastAsia="Times New Roman"/>
                <w:color w:val="000000"/>
                <w:sz w:val="24"/>
                <w:lang w:val="sq-AL"/>
              </w:rPr>
            </w:pPr>
            <w:r w:rsidRPr="00EA2327">
              <w:rPr>
                <w:rFonts w:eastAsia="Times New Roman"/>
                <w:color w:val="000000"/>
                <w:sz w:val="24"/>
                <w:lang w:val="sq-AL"/>
              </w:rPr>
              <w:t>10.1be</w:t>
            </w:r>
          </w:p>
        </w:tc>
        <w:tc>
          <w:tcPr>
            <w:tcW w:w="1133" w:type="dxa"/>
            <w:tcBorders>
              <w:top w:val="single" w:sz="7" w:space="0" w:color="000000"/>
              <w:left w:val="single" w:sz="7" w:space="0" w:color="000000"/>
              <w:bottom w:val="single" w:sz="7" w:space="0" w:color="000000"/>
              <w:right w:val="single" w:sz="7" w:space="0" w:color="000000"/>
            </w:tcBorders>
          </w:tcPr>
          <w:p w14:paraId="49856C7E"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9.2e</w:t>
            </w:r>
          </w:p>
        </w:tc>
        <w:tc>
          <w:tcPr>
            <w:tcW w:w="1132" w:type="dxa"/>
            <w:tcBorders>
              <w:top w:val="single" w:sz="7" w:space="0" w:color="000000"/>
              <w:left w:val="single" w:sz="7" w:space="0" w:color="000000"/>
              <w:bottom w:val="single" w:sz="7" w:space="0" w:color="000000"/>
              <w:right w:val="single" w:sz="7" w:space="0" w:color="000000"/>
            </w:tcBorders>
          </w:tcPr>
          <w:p w14:paraId="1EA00CF8" w14:textId="77777777" w:rsidR="000279DB" w:rsidRPr="00EA2327" w:rsidRDefault="000279DB" w:rsidP="006904CF">
            <w:pPr>
              <w:spacing w:after="354" w:line="274" w:lineRule="exact"/>
              <w:ind w:left="110"/>
              <w:textAlignment w:val="baseline"/>
              <w:rPr>
                <w:rFonts w:eastAsia="Times New Roman"/>
                <w:color w:val="000000"/>
                <w:sz w:val="24"/>
                <w:lang w:val="sq-AL"/>
              </w:rPr>
            </w:pPr>
            <w:r w:rsidRPr="00EA2327">
              <w:rPr>
                <w:rFonts w:eastAsia="Times New Roman"/>
                <w:color w:val="000000"/>
                <w:sz w:val="24"/>
                <w:lang w:val="sq-AL"/>
              </w:rPr>
              <w:t>8.4e</w:t>
            </w:r>
          </w:p>
        </w:tc>
        <w:tc>
          <w:tcPr>
            <w:tcW w:w="1133" w:type="dxa"/>
            <w:tcBorders>
              <w:top w:val="single" w:sz="7" w:space="0" w:color="000000"/>
              <w:left w:val="single" w:sz="7" w:space="0" w:color="000000"/>
              <w:bottom w:val="single" w:sz="7" w:space="0" w:color="000000"/>
              <w:right w:val="single" w:sz="7" w:space="0" w:color="000000"/>
            </w:tcBorders>
          </w:tcPr>
          <w:p w14:paraId="7D1E4ED9"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8.2e</w:t>
            </w:r>
          </w:p>
        </w:tc>
        <w:tc>
          <w:tcPr>
            <w:tcW w:w="1147" w:type="dxa"/>
            <w:tcBorders>
              <w:top w:val="single" w:sz="7" w:space="0" w:color="000000"/>
              <w:left w:val="single" w:sz="7" w:space="0" w:color="000000"/>
              <w:bottom w:val="single" w:sz="7" w:space="0" w:color="000000"/>
              <w:right w:val="single" w:sz="7" w:space="0" w:color="000000"/>
            </w:tcBorders>
          </w:tcPr>
          <w:p w14:paraId="0EC3C2FC" w14:textId="77777777" w:rsidR="000279DB" w:rsidRPr="00EA2327" w:rsidRDefault="000279DB" w:rsidP="006904CF">
            <w:pPr>
              <w:spacing w:after="354" w:line="274" w:lineRule="exact"/>
              <w:ind w:right="518"/>
              <w:jc w:val="right"/>
              <w:textAlignment w:val="baseline"/>
              <w:rPr>
                <w:rFonts w:eastAsia="Times New Roman"/>
                <w:color w:val="000000"/>
                <w:sz w:val="24"/>
                <w:lang w:val="sq-AL"/>
              </w:rPr>
            </w:pPr>
            <w:r w:rsidRPr="00EA2327">
              <w:rPr>
                <w:rFonts w:eastAsia="Times New Roman"/>
                <w:color w:val="000000"/>
                <w:sz w:val="24"/>
                <w:lang w:val="sq-AL"/>
              </w:rPr>
              <w:t>10.3e</w:t>
            </w:r>
          </w:p>
        </w:tc>
      </w:tr>
      <w:tr w:rsidR="000279DB" w:rsidRPr="00EA2327" w14:paraId="53BC55A8"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58C324C7" w14:textId="77777777" w:rsidR="000279DB" w:rsidRPr="00EA2327" w:rsidRDefault="000279DB" w:rsidP="006904CF">
            <w:pPr>
              <w:spacing w:after="37" w:line="302"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Shkalla e vdekshmërisë së foshnjave, fëmijë të vdekur nën oshën njëvjeçare (për mijë lindje të gjalla)</w:t>
            </w:r>
          </w:p>
        </w:tc>
        <w:tc>
          <w:tcPr>
            <w:tcW w:w="566" w:type="dxa"/>
            <w:tcBorders>
              <w:top w:val="single" w:sz="7" w:space="0" w:color="000000"/>
              <w:left w:val="single" w:sz="7" w:space="0" w:color="000000"/>
              <w:bottom w:val="single" w:sz="7" w:space="0" w:color="000000"/>
              <w:right w:val="single" w:sz="7" w:space="0" w:color="000000"/>
            </w:tcBorders>
          </w:tcPr>
          <w:p w14:paraId="5166CD78"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6FE55300"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11.1</w:t>
            </w:r>
          </w:p>
        </w:tc>
        <w:tc>
          <w:tcPr>
            <w:tcW w:w="1138" w:type="dxa"/>
            <w:tcBorders>
              <w:top w:val="single" w:sz="7" w:space="0" w:color="000000"/>
              <w:left w:val="single" w:sz="7" w:space="0" w:color="000000"/>
              <w:bottom w:val="single" w:sz="7" w:space="0" w:color="000000"/>
              <w:right w:val="single" w:sz="7" w:space="0" w:color="000000"/>
            </w:tcBorders>
          </w:tcPr>
          <w:p w14:paraId="4BAE221B" w14:textId="77777777" w:rsidR="000279DB" w:rsidRPr="00EA2327" w:rsidRDefault="000279DB" w:rsidP="006904CF">
            <w:pPr>
              <w:spacing w:after="354" w:line="274" w:lineRule="exact"/>
              <w:ind w:left="129"/>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725F506E"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9.7</w:t>
            </w:r>
          </w:p>
        </w:tc>
        <w:tc>
          <w:tcPr>
            <w:tcW w:w="1132" w:type="dxa"/>
            <w:tcBorders>
              <w:top w:val="single" w:sz="7" w:space="0" w:color="000000"/>
              <w:left w:val="single" w:sz="7" w:space="0" w:color="000000"/>
              <w:bottom w:val="single" w:sz="7" w:space="0" w:color="000000"/>
              <w:right w:val="single" w:sz="7" w:space="0" w:color="000000"/>
            </w:tcBorders>
          </w:tcPr>
          <w:p w14:paraId="4D9D7802" w14:textId="77777777" w:rsidR="000279DB" w:rsidRPr="00EA2327" w:rsidRDefault="000279DB" w:rsidP="006904CF">
            <w:pPr>
              <w:spacing w:after="354" w:line="274" w:lineRule="exact"/>
              <w:ind w:left="110"/>
              <w:textAlignment w:val="baseline"/>
              <w:rPr>
                <w:rFonts w:eastAsia="Times New Roman"/>
                <w:color w:val="000000"/>
                <w:sz w:val="24"/>
                <w:lang w:val="sq-AL"/>
              </w:rPr>
            </w:pPr>
            <w:r w:rsidRPr="00EA2327">
              <w:rPr>
                <w:rFonts w:eastAsia="Times New Roman"/>
                <w:color w:val="000000"/>
                <w:sz w:val="24"/>
                <w:lang w:val="sq-AL"/>
              </w:rPr>
              <w:t>8.5</w:t>
            </w:r>
          </w:p>
        </w:tc>
        <w:tc>
          <w:tcPr>
            <w:tcW w:w="1133" w:type="dxa"/>
            <w:tcBorders>
              <w:top w:val="single" w:sz="7" w:space="0" w:color="000000"/>
              <w:left w:val="single" w:sz="7" w:space="0" w:color="000000"/>
              <w:bottom w:val="single" w:sz="7" w:space="0" w:color="000000"/>
              <w:right w:val="single" w:sz="7" w:space="0" w:color="000000"/>
            </w:tcBorders>
          </w:tcPr>
          <w:p w14:paraId="2D11BBDF"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9.7</w:t>
            </w:r>
          </w:p>
        </w:tc>
        <w:tc>
          <w:tcPr>
            <w:tcW w:w="1147" w:type="dxa"/>
            <w:tcBorders>
              <w:top w:val="single" w:sz="7" w:space="0" w:color="000000"/>
              <w:left w:val="single" w:sz="7" w:space="0" w:color="000000"/>
              <w:bottom w:val="single" w:sz="7" w:space="0" w:color="000000"/>
              <w:right w:val="single" w:sz="7" w:space="0" w:color="000000"/>
            </w:tcBorders>
          </w:tcPr>
          <w:p w14:paraId="1C611701" w14:textId="77777777" w:rsidR="000279DB" w:rsidRPr="00EA2327" w:rsidRDefault="000279DB" w:rsidP="006904CF">
            <w:pPr>
              <w:spacing w:after="354" w:line="274" w:lineRule="exact"/>
              <w:ind w:right="518"/>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B05620A"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vAlign w:val="center"/>
          </w:tcPr>
          <w:p w14:paraId="7B2EF521" w14:textId="77777777" w:rsidR="000279DB" w:rsidRPr="00EA2327" w:rsidRDefault="000279DB" w:rsidP="006904CF">
            <w:pPr>
              <w:spacing w:after="32" w:line="274" w:lineRule="exact"/>
              <w:ind w:left="115"/>
              <w:textAlignment w:val="baseline"/>
              <w:rPr>
                <w:rFonts w:eastAsia="Times New Roman"/>
                <w:color w:val="000000"/>
                <w:sz w:val="24"/>
                <w:lang w:val="sq-AL"/>
              </w:rPr>
            </w:pPr>
            <w:r w:rsidRPr="006168C9">
              <w:rPr>
                <w:rFonts w:eastAsia="Times New Roman"/>
                <w:color w:val="000000"/>
                <w:sz w:val="24"/>
                <w:lang w:val="sq-AL"/>
              </w:rPr>
              <w:t>Jetëgjatësia e pritur në lindje: meshkuj (vite)</w:t>
            </w:r>
          </w:p>
        </w:tc>
        <w:tc>
          <w:tcPr>
            <w:tcW w:w="566" w:type="dxa"/>
            <w:tcBorders>
              <w:top w:val="single" w:sz="7" w:space="0" w:color="000000"/>
              <w:left w:val="single" w:sz="7" w:space="0" w:color="000000"/>
              <w:bottom w:val="single" w:sz="7" w:space="0" w:color="000000"/>
              <w:right w:val="single" w:sz="7" w:space="0" w:color="000000"/>
            </w:tcBorders>
          </w:tcPr>
          <w:p w14:paraId="537EF0CB"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47E874B0" w14:textId="77777777" w:rsidR="000279DB" w:rsidRPr="00EA2327" w:rsidRDefault="000279DB" w:rsidP="006904CF">
            <w:pPr>
              <w:spacing w:after="32"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BD14EB7" w14:textId="77777777" w:rsidR="000279DB" w:rsidRPr="00EA2327" w:rsidRDefault="000279DB" w:rsidP="006904CF">
            <w:pPr>
              <w:spacing w:after="32" w:line="274" w:lineRule="exact"/>
              <w:ind w:left="129"/>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7C5A6F5" w14:textId="77777777" w:rsidR="000279DB" w:rsidRPr="00EA2327" w:rsidRDefault="000279DB" w:rsidP="006904CF">
            <w:pPr>
              <w:spacing w:after="32"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24A2F519" w14:textId="77777777" w:rsidR="000279DB" w:rsidRPr="00EA2327" w:rsidRDefault="000279DB" w:rsidP="006904CF">
            <w:pPr>
              <w:spacing w:after="32" w:line="274" w:lineRule="exact"/>
              <w:ind w:left="110"/>
              <w:textAlignment w:val="baseline"/>
              <w:rPr>
                <w:rFonts w:eastAsia="Times New Roman"/>
                <w:color w:val="000000"/>
                <w:sz w:val="24"/>
                <w:lang w:val="sq-AL"/>
              </w:rPr>
            </w:pPr>
            <w:r w:rsidRPr="00EA2327">
              <w:rPr>
                <w:rFonts w:eastAsia="Times New Roman"/>
                <w:color w:val="000000"/>
                <w:sz w:val="24"/>
                <w:lang w:val="sq-AL"/>
              </w:rPr>
              <w:t>75,9 fq</w:t>
            </w:r>
          </w:p>
        </w:tc>
        <w:tc>
          <w:tcPr>
            <w:tcW w:w="1133" w:type="dxa"/>
            <w:tcBorders>
              <w:top w:val="single" w:sz="7" w:space="0" w:color="000000"/>
              <w:left w:val="single" w:sz="7" w:space="0" w:color="000000"/>
              <w:bottom w:val="single" w:sz="7" w:space="0" w:color="000000"/>
              <w:right w:val="single" w:sz="7" w:space="0" w:color="000000"/>
            </w:tcBorders>
            <w:vAlign w:val="center"/>
          </w:tcPr>
          <w:p w14:paraId="1AA18FBC" w14:textId="77777777" w:rsidR="000279DB" w:rsidRPr="00EA2327" w:rsidRDefault="000279DB" w:rsidP="006904CF">
            <w:pPr>
              <w:spacing w:after="32"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4313D5FF" w14:textId="77777777" w:rsidR="000279DB" w:rsidRPr="00EA2327" w:rsidRDefault="000279DB" w:rsidP="006904CF">
            <w:pPr>
              <w:spacing w:after="32" w:line="274" w:lineRule="exact"/>
              <w:ind w:right="518"/>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7606A34F" w14:textId="77777777" w:rsidTr="006904CF">
        <w:trPr>
          <w:trHeight w:hRule="exact" w:val="340"/>
        </w:trPr>
        <w:tc>
          <w:tcPr>
            <w:tcW w:w="6816" w:type="dxa"/>
            <w:tcBorders>
              <w:top w:val="single" w:sz="7" w:space="0" w:color="000000"/>
              <w:left w:val="single" w:sz="7" w:space="0" w:color="000000"/>
              <w:bottom w:val="single" w:sz="7" w:space="0" w:color="000000"/>
              <w:right w:val="single" w:sz="7" w:space="0" w:color="000000"/>
            </w:tcBorders>
            <w:vAlign w:val="center"/>
          </w:tcPr>
          <w:p w14:paraId="488F01A2" w14:textId="77777777" w:rsidR="000279DB" w:rsidRPr="00EA2327" w:rsidRDefault="000279DB" w:rsidP="006904CF">
            <w:pPr>
              <w:spacing w:after="47" w:line="274" w:lineRule="exact"/>
              <w:ind w:left="115"/>
              <w:textAlignment w:val="baseline"/>
              <w:rPr>
                <w:rFonts w:eastAsia="Times New Roman"/>
                <w:color w:val="000000"/>
                <w:sz w:val="24"/>
                <w:lang w:val="sq-AL"/>
              </w:rPr>
            </w:pPr>
            <w:r w:rsidRPr="006168C9">
              <w:rPr>
                <w:rFonts w:eastAsia="Times New Roman"/>
                <w:color w:val="000000"/>
                <w:sz w:val="24"/>
                <w:lang w:val="sq-AL"/>
              </w:rPr>
              <w:t>Jetëgjatësia e pritur në lindje: femra (vite)</w:t>
            </w:r>
          </w:p>
        </w:tc>
        <w:tc>
          <w:tcPr>
            <w:tcW w:w="566" w:type="dxa"/>
            <w:tcBorders>
              <w:top w:val="single" w:sz="7" w:space="0" w:color="000000"/>
              <w:left w:val="single" w:sz="7" w:space="0" w:color="000000"/>
              <w:bottom w:val="single" w:sz="7" w:space="0" w:color="000000"/>
              <w:right w:val="single" w:sz="7" w:space="0" w:color="000000"/>
            </w:tcBorders>
          </w:tcPr>
          <w:p w14:paraId="313E8230"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46153937" w14:textId="77777777" w:rsidR="000279DB" w:rsidRPr="00EA2327" w:rsidRDefault="000279DB" w:rsidP="006904CF">
            <w:pPr>
              <w:spacing w:after="47"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3740BB4A" w14:textId="77777777" w:rsidR="000279DB" w:rsidRPr="00EA2327" w:rsidRDefault="000279DB" w:rsidP="006904CF">
            <w:pPr>
              <w:spacing w:after="47" w:line="274" w:lineRule="exact"/>
              <w:ind w:left="129"/>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495DC439" w14:textId="77777777" w:rsidR="000279DB" w:rsidRPr="00EA2327" w:rsidRDefault="000279DB" w:rsidP="006904CF">
            <w:pPr>
              <w:spacing w:after="47"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2D3D9D58" w14:textId="77777777" w:rsidR="000279DB" w:rsidRPr="00EA2327" w:rsidRDefault="000279DB" w:rsidP="006904CF">
            <w:pPr>
              <w:spacing w:after="47" w:line="274" w:lineRule="exact"/>
              <w:ind w:left="110"/>
              <w:textAlignment w:val="baseline"/>
              <w:rPr>
                <w:rFonts w:eastAsia="Times New Roman"/>
                <w:color w:val="000000"/>
                <w:sz w:val="24"/>
                <w:lang w:val="sq-AL"/>
              </w:rPr>
            </w:pPr>
            <w:r w:rsidRPr="00EA2327">
              <w:rPr>
                <w:rFonts w:eastAsia="Times New Roman"/>
                <w:color w:val="000000"/>
                <w:sz w:val="24"/>
                <w:lang w:val="sq-AL"/>
              </w:rPr>
              <w:t>81,6 fq</w:t>
            </w:r>
          </w:p>
        </w:tc>
        <w:tc>
          <w:tcPr>
            <w:tcW w:w="1133" w:type="dxa"/>
            <w:tcBorders>
              <w:top w:val="single" w:sz="7" w:space="0" w:color="000000"/>
              <w:left w:val="single" w:sz="7" w:space="0" w:color="000000"/>
              <w:bottom w:val="single" w:sz="7" w:space="0" w:color="000000"/>
              <w:right w:val="single" w:sz="7" w:space="0" w:color="000000"/>
            </w:tcBorders>
            <w:vAlign w:val="center"/>
          </w:tcPr>
          <w:p w14:paraId="2FC9FC41" w14:textId="77777777" w:rsidR="000279DB" w:rsidRPr="00EA2327" w:rsidRDefault="000279DB" w:rsidP="006904CF">
            <w:pPr>
              <w:spacing w:after="47"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72DF27CC" w14:textId="77777777" w:rsidR="000279DB" w:rsidRPr="00EA2327" w:rsidRDefault="000279DB" w:rsidP="006904CF">
            <w:pPr>
              <w:spacing w:after="47" w:line="274" w:lineRule="exact"/>
              <w:ind w:right="518"/>
              <w:jc w:val="right"/>
              <w:textAlignment w:val="baseline"/>
              <w:rPr>
                <w:rFonts w:eastAsia="Times New Roman"/>
                <w:color w:val="000000"/>
                <w:sz w:val="24"/>
                <w:lang w:val="sq-AL"/>
              </w:rPr>
            </w:pPr>
            <w:r w:rsidRPr="00EA2327">
              <w:rPr>
                <w:rFonts w:eastAsia="Times New Roman"/>
                <w:color w:val="000000"/>
                <w:sz w:val="24"/>
                <w:lang w:val="sq-AL"/>
              </w:rPr>
              <w:t>:</w:t>
            </w:r>
          </w:p>
        </w:tc>
      </w:tr>
    </w:tbl>
    <w:p w14:paraId="77B4049B" w14:textId="77777777" w:rsidR="000279DB" w:rsidRPr="00EA2327" w:rsidRDefault="000279DB" w:rsidP="000279DB">
      <w:pPr>
        <w:spacing w:after="278"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0A0DA59D"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5021B8B3" w14:textId="77777777" w:rsidR="000279DB" w:rsidRPr="00EA2327" w:rsidRDefault="000279DB" w:rsidP="006904CF">
            <w:pPr>
              <w:spacing w:after="346" w:line="273" w:lineRule="exact"/>
              <w:ind w:left="106"/>
              <w:textAlignment w:val="baseline"/>
              <w:rPr>
                <w:rFonts w:eastAsia="Times New Roman"/>
                <w:b/>
                <w:color w:val="000000"/>
                <w:sz w:val="24"/>
                <w:lang w:val="sq-AL"/>
              </w:rPr>
            </w:pPr>
            <w:r w:rsidRPr="00EA2327">
              <w:rPr>
                <w:rFonts w:eastAsia="Times New Roman"/>
                <w:b/>
                <w:color w:val="000000"/>
                <w:sz w:val="24"/>
                <w:lang w:val="sq-AL"/>
              </w:rPr>
              <w:t>Tregu i punës</w:t>
            </w:r>
          </w:p>
        </w:tc>
        <w:tc>
          <w:tcPr>
            <w:tcW w:w="641" w:type="dxa"/>
            <w:tcBorders>
              <w:top w:val="single" w:sz="7" w:space="0" w:color="000000"/>
              <w:left w:val="single" w:sz="7" w:space="0" w:color="000000"/>
              <w:bottom w:val="single" w:sz="7" w:space="0" w:color="000000"/>
              <w:right w:val="single" w:sz="7" w:space="0" w:color="000000"/>
            </w:tcBorders>
          </w:tcPr>
          <w:p w14:paraId="38B797C0"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764569BA"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5FF601A0" w14:textId="77777777" w:rsidR="000279DB" w:rsidRPr="00EA2327" w:rsidRDefault="000279DB" w:rsidP="006904CF">
            <w:pPr>
              <w:spacing w:after="350"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7BA9371B"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25B3FACD" w14:textId="77777777" w:rsidR="000279DB" w:rsidRPr="00EA2327" w:rsidRDefault="000279DB" w:rsidP="006904CF">
            <w:pPr>
              <w:spacing w:after="350"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04A944D9"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CC2D90C"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049DBF76"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48971C13" w14:textId="77777777" w:rsidR="000279DB" w:rsidRPr="00EA2327" w:rsidRDefault="000279DB" w:rsidP="006904CF">
            <w:pPr>
              <w:spacing w:after="40" w:line="306"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Shkalla e aktivitetit ekonomik për personat në moshat 20</w:t>
            </w:r>
            <w:r>
              <w:rPr>
                <w:rFonts w:eastAsia="Times New Roman"/>
                <w:color w:val="000000"/>
                <w:sz w:val="24"/>
                <w:lang w:val="sq-AL"/>
              </w:rPr>
              <w:t>-</w:t>
            </w:r>
            <w:r w:rsidRPr="006168C9">
              <w:rPr>
                <w:rFonts w:eastAsia="Times New Roman"/>
                <w:color w:val="000000"/>
                <w:sz w:val="24"/>
                <w:lang w:val="sq-AL"/>
              </w:rPr>
              <w:t>64 vjeç: pjesa e popullatës në grupmoshat 20</w:t>
            </w:r>
            <w:r>
              <w:rPr>
                <w:rFonts w:eastAsia="Times New Roman"/>
                <w:color w:val="000000"/>
                <w:sz w:val="24"/>
                <w:lang w:val="sq-AL"/>
              </w:rPr>
              <w:t>-</w:t>
            </w:r>
            <w:r w:rsidRPr="006168C9">
              <w:rPr>
                <w:rFonts w:eastAsia="Times New Roman"/>
                <w:color w:val="000000"/>
                <w:sz w:val="24"/>
                <w:lang w:val="sq-AL"/>
              </w:rPr>
              <w:t>64 që është ekonomikisht aktive (%)</w:t>
            </w:r>
          </w:p>
        </w:tc>
        <w:tc>
          <w:tcPr>
            <w:tcW w:w="641" w:type="dxa"/>
            <w:tcBorders>
              <w:top w:val="single" w:sz="7" w:space="0" w:color="000000"/>
              <w:left w:val="single" w:sz="7" w:space="0" w:color="000000"/>
              <w:bottom w:val="single" w:sz="7" w:space="0" w:color="000000"/>
              <w:right w:val="single" w:sz="7" w:space="0" w:color="000000"/>
            </w:tcBorders>
          </w:tcPr>
          <w:p w14:paraId="681CECE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38B93841"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34AFE364" w14:textId="77777777" w:rsidR="000279DB" w:rsidRPr="00EA2327" w:rsidRDefault="000279DB" w:rsidP="006904CF">
            <w:pPr>
              <w:spacing w:after="359"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47.7</w:t>
            </w:r>
          </w:p>
        </w:tc>
        <w:tc>
          <w:tcPr>
            <w:tcW w:w="1133" w:type="dxa"/>
            <w:tcBorders>
              <w:top w:val="single" w:sz="7" w:space="0" w:color="000000"/>
              <w:left w:val="single" w:sz="7" w:space="0" w:color="000000"/>
              <w:bottom w:val="single" w:sz="7" w:space="0" w:color="000000"/>
              <w:right w:val="single" w:sz="7" w:space="0" w:color="000000"/>
            </w:tcBorders>
          </w:tcPr>
          <w:p w14:paraId="5AB33BA2"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42.8</w:t>
            </w:r>
          </w:p>
        </w:tc>
        <w:tc>
          <w:tcPr>
            <w:tcW w:w="1133" w:type="dxa"/>
            <w:tcBorders>
              <w:top w:val="single" w:sz="7" w:space="0" w:color="000000"/>
              <w:left w:val="single" w:sz="7" w:space="0" w:color="000000"/>
              <w:bottom w:val="single" w:sz="7" w:space="0" w:color="000000"/>
              <w:right w:val="single" w:sz="7" w:space="0" w:color="000000"/>
            </w:tcBorders>
          </w:tcPr>
          <w:p w14:paraId="29039A8F"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44.0</w:t>
            </w:r>
          </w:p>
        </w:tc>
        <w:tc>
          <w:tcPr>
            <w:tcW w:w="1132" w:type="dxa"/>
            <w:tcBorders>
              <w:top w:val="single" w:sz="7" w:space="0" w:color="000000"/>
              <w:left w:val="single" w:sz="7" w:space="0" w:color="000000"/>
              <w:bottom w:val="single" w:sz="7" w:space="0" w:color="000000"/>
              <w:right w:val="single" w:sz="7" w:space="0" w:color="000000"/>
            </w:tcBorders>
          </w:tcPr>
          <w:p w14:paraId="0A4D1839"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49.0</w:t>
            </w:r>
          </w:p>
        </w:tc>
        <w:tc>
          <w:tcPr>
            <w:tcW w:w="1143" w:type="dxa"/>
            <w:tcBorders>
              <w:top w:val="single" w:sz="7" w:space="0" w:color="000000"/>
              <w:left w:val="single" w:sz="7" w:space="0" w:color="000000"/>
              <w:bottom w:val="single" w:sz="7" w:space="0" w:color="000000"/>
              <w:right w:val="single" w:sz="7" w:space="0" w:color="000000"/>
            </w:tcBorders>
          </w:tcPr>
          <w:p w14:paraId="4AA705FE"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46.6</w:t>
            </w:r>
          </w:p>
        </w:tc>
      </w:tr>
      <w:tr w:rsidR="000279DB" w:rsidRPr="00EA2327" w14:paraId="11AAF4A7"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32C6D1B5" w14:textId="77777777" w:rsidR="000279DB" w:rsidRPr="00EA2327" w:rsidRDefault="000279DB" w:rsidP="006904CF">
            <w:pPr>
              <w:spacing w:after="40" w:line="303"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*Shkalla e punësimit për personat në moshat 20-64 vjeç: pjesa e popullatës në grupmoshat 20</w:t>
            </w:r>
            <w:r>
              <w:rPr>
                <w:rFonts w:eastAsia="Times New Roman"/>
                <w:color w:val="000000"/>
                <w:sz w:val="24"/>
                <w:lang w:val="sq-AL"/>
              </w:rPr>
              <w:t>-</w:t>
            </w:r>
            <w:r w:rsidRPr="006168C9">
              <w:rPr>
                <w:rFonts w:eastAsia="Times New Roman"/>
                <w:color w:val="000000"/>
                <w:sz w:val="24"/>
                <w:lang w:val="sq-AL"/>
              </w:rPr>
              <w:t>64 që është në punësim (%)</w:t>
            </w:r>
          </w:p>
        </w:tc>
        <w:tc>
          <w:tcPr>
            <w:tcW w:w="641" w:type="dxa"/>
            <w:tcBorders>
              <w:top w:val="single" w:sz="7" w:space="0" w:color="000000"/>
              <w:left w:val="single" w:sz="7" w:space="0" w:color="000000"/>
              <w:bottom w:val="single" w:sz="7" w:space="0" w:color="000000"/>
              <w:right w:val="single" w:sz="7" w:space="0" w:color="000000"/>
            </w:tcBorders>
          </w:tcPr>
          <w:p w14:paraId="1067DD4E"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7BA1B6EC"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05F387C7" w14:textId="77777777" w:rsidR="000279DB" w:rsidRPr="00EA2327" w:rsidRDefault="000279DB" w:rsidP="006904CF">
            <w:pPr>
              <w:spacing w:after="359"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31.3</w:t>
            </w:r>
          </w:p>
        </w:tc>
        <w:tc>
          <w:tcPr>
            <w:tcW w:w="1133" w:type="dxa"/>
            <w:tcBorders>
              <w:top w:val="single" w:sz="7" w:space="0" w:color="000000"/>
              <w:left w:val="single" w:sz="7" w:space="0" w:color="000000"/>
              <w:bottom w:val="single" w:sz="7" w:space="0" w:color="000000"/>
              <w:right w:val="single" w:sz="7" w:space="0" w:color="000000"/>
            </w:tcBorders>
          </w:tcPr>
          <w:p w14:paraId="6AACA380"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29.1</w:t>
            </w:r>
          </w:p>
        </w:tc>
        <w:tc>
          <w:tcPr>
            <w:tcW w:w="1133" w:type="dxa"/>
            <w:tcBorders>
              <w:top w:val="single" w:sz="7" w:space="0" w:color="000000"/>
              <w:left w:val="single" w:sz="7" w:space="0" w:color="000000"/>
              <w:bottom w:val="single" w:sz="7" w:space="0" w:color="000000"/>
              <w:right w:val="single" w:sz="7" w:space="0" w:color="000000"/>
            </w:tcBorders>
          </w:tcPr>
          <w:p w14:paraId="7C0946E7"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32.3</w:t>
            </w:r>
          </w:p>
        </w:tc>
        <w:tc>
          <w:tcPr>
            <w:tcW w:w="1132" w:type="dxa"/>
            <w:tcBorders>
              <w:top w:val="single" w:sz="7" w:space="0" w:color="000000"/>
              <w:left w:val="single" w:sz="7" w:space="0" w:color="000000"/>
              <w:bottom w:val="single" w:sz="7" w:space="0" w:color="000000"/>
              <w:right w:val="single" w:sz="7" w:space="0" w:color="000000"/>
            </w:tcBorders>
          </w:tcPr>
          <w:p w14:paraId="0AF21138"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34.4</w:t>
            </w:r>
          </w:p>
        </w:tc>
        <w:tc>
          <w:tcPr>
            <w:tcW w:w="1143" w:type="dxa"/>
            <w:tcBorders>
              <w:top w:val="single" w:sz="7" w:space="0" w:color="000000"/>
              <w:left w:val="single" w:sz="7" w:space="0" w:color="000000"/>
              <w:bottom w:val="single" w:sz="7" w:space="0" w:color="000000"/>
              <w:right w:val="single" w:sz="7" w:space="0" w:color="000000"/>
            </w:tcBorders>
          </w:tcPr>
          <w:p w14:paraId="038B4A38"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33.2</w:t>
            </w:r>
          </w:p>
        </w:tc>
      </w:tr>
      <w:tr w:rsidR="000279DB" w:rsidRPr="00EA2327" w14:paraId="0436E36A" w14:textId="77777777" w:rsidTr="006904CF">
        <w:trPr>
          <w:trHeight w:hRule="exact" w:val="687"/>
        </w:trPr>
        <w:tc>
          <w:tcPr>
            <w:tcW w:w="6811" w:type="dxa"/>
            <w:tcBorders>
              <w:top w:val="single" w:sz="7" w:space="0" w:color="000000"/>
              <w:left w:val="single" w:sz="7" w:space="0" w:color="000000"/>
              <w:bottom w:val="single" w:sz="7" w:space="0" w:color="000000"/>
              <w:right w:val="single" w:sz="7" w:space="0" w:color="000000"/>
            </w:tcBorders>
            <w:vAlign w:val="center"/>
          </w:tcPr>
          <w:p w14:paraId="667867E2" w14:textId="77777777" w:rsidR="000279DB" w:rsidRPr="00EA2327" w:rsidRDefault="000279DB" w:rsidP="006904CF">
            <w:pPr>
              <w:spacing w:after="40" w:line="278" w:lineRule="exact"/>
              <w:ind w:left="106"/>
              <w:textAlignment w:val="baseline"/>
              <w:rPr>
                <w:rFonts w:eastAsia="Times New Roman"/>
                <w:color w:val="000000"/>
                <w:sz w:val="24"/>
                <w:lang w:val="sq-AL"/>
              </w:rPr>
            </w:pPr>
            <w:r w:rsidRPr="006168C9">
              <w:rPr>
                <w:rFonts w:eastAsia="Times New Roman"/>
                <w:color w:val="000000"/>
                <w:sz w:val="24"/>
                <w:lang w:val="sq-AL"/>
              </w:rPr>
              <w:t>Shkalla e punësimit të meshkujve në moshat 20-64 (%)</w:t>
            </w:r>
          </w:p>
        </w:tc>
        <w:tc>
          <w:tcPr>
            <w:tcW w:w="641" w:type="dxa"/>
            <w:tcBorders>
              <w:top w:val="single" w:sz="7" w:space="0" w:color="000000"/>
              <w:left w:val="single" w:sz="7" w:space="0" w:color="000000"/>
              <w:bottom w:val="single" w:sz="7" w:space="0" w:color="000000"/>
              <w:right w:val="single" w:sz="7" w:space="0" w:color="000000"/>
            </w:tcBorders>
          </w:tcPr>
          <w:p w14:paraId="3436324D"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E348EB7" w14:textId="77777777" w:rsidR="000279DB" w:rsidRPr="00EA2327" w:rsidRDefault="000279DB" w:rsidP="006904CF">
            <w:pPr>
              <w:spacing w:after="4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6153B4AE" w14:textId="77777777" w:rsidR="000279DB" w:rsidRPr="00EA2327" w:rsidRDefault="000279DB" w:rsidP="006904CF">
            <w:pPr>
              <w:spacing w:after="42"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48.4</w:t>
            </w:r>
          </w:p>
        </w:tc>
        <w:tc>
          <w:tcPr>
            <w:tcW w:w="1133" w:type="dxa"/>
            <w:tcBorders>
              <w:top w:val="single" w:sz="7" w:space="0" w:color="000000"/>
              <w:left w:val="single" w:sz="7" w:space="0" w:color="000000"/>
              <w:bottom w:val="single" w:sz="7" w:space="0" w:color="000000"/>
              <w:right w:val="single" w:sz="7" w:space="0" w:color="000000"/>
            </w:tcBorders>
            <w:vAlign w:val="center"/>
          </w:tcPr>
          <w:p w14:paraId="63476BDF" w14:textId="77777777" w:rsidR="000279DB" w:rsidRPr="00EA2327" w:rsidRDefault="000279DB" w:rsidP="006904CF">
            <w:pPr>
              <w:spacing w:after="4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44.9</w:t>
            </w:r>
          </w:p>
        </w:tc>
        <w:tc>
          <w:tcPr>
            <w:tcW w:w="1133" w:type="dxa"/>
            <w:tcBorders>
              <w:top w:val="single" w:sz="7" w:space="0" w:color="000000"/>
              <w:left w:val="single" w:sz="7" w:space="0" w:color="000000"/>
              <w:bottom w:val="single" w:sz="7" w:space="0" w:color="000000"/>
              <w:right w:val="single" w:sz="7" w:space="0" w:color="000000"/>
            </w:tcBorders>
            <w:vAlign w:val="center"/>
          </w:tcPr>
          <w:p w14:paraId="46024319" w14:textId="77777777" w:rsidR="000279DB" w:rsidRPr="00EA2327" w:rsidRDefault="000279DB" w:rsidP="006904CF">
            <w:pPr>
              <w:spacing w:after="4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49.9</w:t>
            </w:r>
          </w:p>
        </w:tc>
        <w:tc>
          <w:tcPr>
            <w:tcW w:w="1132" w:type="dxa"/>
            <w:tcBorders>
              <w:top w:val="single" w:sz="7" w:space="0" w:color="000000"/>
              <w:left w:val="single" w:sz="7" w:space="0" w:color="000000"/>
              <w:bottom w:val="single" w:sz="7" w:space="0" w:color="000000"/>
              <w:right w:val="single" w:sz="7" w:space="0" w:color="000000"/>
            </w:tcBorders>
            <w:vAlign w:val="center"/>
          </w:tcPr>
          <w:p w14:paraId="5FD4DDF0" w14:textId="77777777" w:rsidR="000279DB" w:rsidRPr="00EA2327" w:rsidRDefault="000279DB" w:rsidP="006904CF">
            <w:pPr>
              <w:spacing w:after="4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54.0</w:t>
            </w:r>
          </w:p>
        </w:tc>
        <w:tc>
          <w:tcPr>
            <w:tcW w:w="1143" w:type="dxa"/>
            <w:tcBorders>
              <w:top w:val="single" w:sz="7" w:space="0" w:color="000000"/>
              <w:left w:val="single" w:sz="7" w:space="0" w:color="000000"/>
              <w:bottom w:val="single" w:sz="7" w:space="0" w:color="000000"/>
              <w:right w:val="single" w:sz="7" w:space="0" w:color="000000"/>
            </w:tcBorders>
            <w:vAlign w:val="center"/>
          </w:tcPr>
          <w:p w14:paraId="04532173" w14:textId="77777777" w:rsidR="000279DB" w:rsidRPr="00EA2327" w:rsidRDefault="000279DB" w:rsidP="006904CF">
            <w:pPr>
              <w:spacing w:after="4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52.6</w:t>
            </w:r>
          </w:p>
        </w:tc>
      </w:tr>
      <w:tr w:rsidR="000279DB" w:rsidRPr="00EA2327" w14:paraId="22710851"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48BF1A8C" w14:textId="77777777" w:rsidR="000279DB" w:rsidRPr="00EA2327" w:rsidRDefault="000279DB" w:rsidP="006904CF">
            <w:pPr>
              <w:spacing w:after="36" w:line="278" w:lineRule="exact"/>
              <w:ind w:left="106"/>
              <w:textAlignment w:val="baseline"/>
              <w:rPr>
                <w:rFonts w:eastAsia="Times New Roman"/>
                <w:color w:val="000000"/>
                <w:sz w:val="24"/>
                <w:lang w:val="sq-AL"/>
              </w:rPr>
            </w:pPr>
            <w:r w:rsidRPr="006168C9">
              <w:rPr>
                <w:rFonts w:eastAsia="Times New Roman"/>
                <w:color w:val="000000"/>
                <w:sz w:val="24"/>
                <w:lang w:val="sq-AL"/>
              </w:rPr>
              <w:t>Shkalla e punësimit të femrave në moshat 20-64 (%)</w:t>
            </w:r>
          </w:p>
        </w:tc>
        <w:tc>
          <w:tcPr>
            <w:tcW w:w="641" w:type="dxa"/>
            <w:tcBorders>
              <w:top w:val="single" w:sz="7" w:space="0" w:color="000000"/>
              <w:left w:val="single" w:sz="7" w:space="0" w:color="000000"/>
              <w:bottom w:val="single" w:sz="7" w:space="0" w:color="000000"/>
              <w:right w:val="single" w:sz="7" w:space="0" w:color="000000"/>
            </w:tcBorders>
          </w:tcPr>
          <w:p w14:paraId="666A39C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438A8F2" w14:textId="77777777" w:rsidR="000279DB" w:rsidRPr="00EA2327" w:rsidRDefault="000279DB" w:rsidP="006904CF">
            <w:pPr>
              <w:spacing w:after="38"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5CB61139" w14:textId="77777777" w:rsidR="000279DB" w:rsidRPr="00EA2327" w:rsidRDefault="000279DB" w:rsidP="006904CF">
            <w:pPr>
              <w:spacing w:after="38"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14.5</w:t>
            </w:r>
          </w:p>
        </w:tc>
        <w:tc>
          <w:tcPr>
            <w:tcW w:w="1133" w:type="dxa"/>
            <w:tcBorders>
              <w:top w:val="single" w:sz="7" w:space="0" w:color="000000"/>
              <w:left w:val="single" w:sz="7" w:space="0" w:color="000000"/>
              <w:bottom w:val="single" w:sz="7" w:space="0" w:color="000000"/>
              <w:right w:val="single" w:sz="7" w:space="0" w:color="000000"/>
            </w:tcBorders>
            <w:vAlign w:val="center"/>
          </w:tcPr>
          <w:p w14:paraId="4FBF9238" w14:textId="77777777" w:rsidR="000279DB" w:rsidRPr="00EA2327" w:rsidRDefault="000279DB" w:rsidP="006904CF">
            <w:pPr>
              <w:spacing w:after="38"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13.2</w:t>
            </w:r>
          </w:p>
        </w:tc>
        <w:tc>
          <w:tcPr>
            <w:tcW w:w="1133" w:type="dxa"/>
            <w:tcBorders>
              <w:top w:val="single" w:sz="7" w:space="0" w:color="000000"/>
              <w:left w:val="single" w:sz="7" w:space="0" w:color="000000"/>
              <w:bottom w:val="single" w:sz="7" w:space="0" w:color="000000"/>
              <w:right w:val="single" w:sz="7" w:space="0" w:color="000000"/>
            </w:tcBorders>
            <w:vAlign w:val="center"/>
          </w:tcPr>
          <w:p w14:paraId="0359585F" w14:textId="77777777" w:rsidR="000279DB" w:rsidRPr="00EA2327" w:rsidRDefault="000279DB" w:rsidP="006904CF">
            <w:pPr>
              <w:spacing w:after="38"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14.6</w:t>
            </w:r>
          </w:p>
        </w:tc>
        <w:tc>
          <w:tcPr>
            <w:tcW w:w="1132" w:type="dxa"/>
            <w:tcBorders>
              <w:top w:val="single" w:sz="7" w:space="0" w:color="000000"/>
              <w:left w:val="single" w:sz="7" w:space="0" w:color="000000"/>
              <w:bottom w:val="single" w:sz="7" w:space="0" w:color="000000"/>
              <w:right w:val="single" w:sz="7" w:space="0" w:color="000000"/>
            </w:tcBorders>
            <w:vAlign w:val="center"/>
          </w:tcPr>
          <w:p w14:paraId="159FE8D1" w14:textId="77777777" w:rsidR="000279DB" w:rsidRPr="00EA2327" w:rsidRDefault="000279DB" w:rsidP="006904CF">
            <w:pPr>
              <w:spacing w:after="38"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14.6</w:t>
            </w:r>
          </w:p>
        </w:tc>
        <w:tc>
          <w:tcPr>
            <w:tcW w:w="1143" w:type="dxa"/>
            <w:tcBorders>
              <w:top w:val="single" w:sz="7" w:space="0" w:color="000000"/>
              <w:left w:val="single" w:sz="7" w:space="0" w:color="000000"/>
              <w:bottom w:val="single" w:sz="7" w:space="0" w:color="000000"/>
              <w:right w:val="single" w:sz="7" w:space="0" w:color="000000"/>
            </w:tcBorders>
            <w:vAlign w:val="center"/>
          </w:tcPr>
          <w:p w14:paraId="32B34529" w14:textId="77777777" w:rsidR="000279DB" w:rsidRPr="00EA2327" w:rsidRDefault="000279DB" w:rsidP="006904CF">
            <w:pPr>
              <w:spacing w:after="38"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14.1</w:t>
            </w:r>
          </w:p>
        </w:tc>
      </w:tr>
      <w:tr w:rsidR="000279DB" w:rsidRPr="00EA2327" w14:paraId="18BE9069"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6558DDC5" w14:textId="77777777" w:rsidR="000279DB" w:rsidRPr="00EA2327" w:rsidRDefault="000279DB" w:rsidP="006904CF">
            <w:pPr>
              <w:spacing w:after="36" w:line="303" w:lineRule="exact"/>
              <w:ind w:left="108" w:right="108"/>
              <w:jc w:val="both"/>
              <w:textAlignment w:val="baseline"/>
              <w:rPr>
                <w:rFonts w:eastAsia="Times New Roman"/>
                <w:color w:val="000000"/>
                <w:sz w:val="24"/>
                <w:lang w:val="sq-AL"/>
              </w:rPr>
            </w:pPr>
            <w:r w:rsidRPr="006168C9">
              <w:rPr>
                <w:rFonts w:eastAsia="Times New Roman"/>
                <w:color w:val="000000"/>
                <w:sz w:val="24"/>
                <w:lang w:val="sq-AL"/>
              </w:rPr>
              <w:t>Shkalla e punë</w:t>
            </w:r>
            <w:r>
              <w:rPr>
                <w:rFonts w:eastAsia="Times New Roman"/>
                <w:color w:val="000000"/>
                <w:sz w:val="24"/>
                <w:lang w:val="sq-AL"/>
              </w:rPr>
              <w:t>simit për personat në moshat 55</w:t>
            </w:r>
            <w:r w:rsidRPr="006168C9">
              <w:rPr>
                <w:rFonts w:eastAsia="Times New Roman"/>
                <w:color w:val="000000"/>
                <w:sz w:val="24"/>
                <w:lang w:val="sq-AL"/>
              </w:rPr>
              <w:t>-64 vjeç: pjesa e popullatës në grupmoshat 55</w:t>
            </w:r>
            <w:r>
              <w:rPr>
                <w:rFonts w:eastAsia="Times New Roman"/>
                <w:color w:val="000000"/>
                <w:sz w:val="24"/>
                <w:lang w:val="sq-AL"/>
              </w:rPr>
              <w:t>-</w:t>
            </w:r>
            <w:r w:rsidRPr="006168C9">
              <w:rPr>
                <w:rFonts w:eastAsia="Times New Roman"/>
                <w:color w:val="000000"/>
                <w:sz w:val="24"/>
                <w:lang w:val="sq-AL"/>
              </w:rPr>
              <w:t>64 që është në punësim (%)</w:t>
            </w:r>
          </w:p>
        </w:tc>
        <w:tc>
          <w:tcPr>
            <w:tcW w:w="641" w:type="dxa"/>
            <w:tcBorders>
              <w:top w:val="single" w:sz="7" w:space="0" w:color="000000"/>
              <w:left w:val="single" w:sz="7" w:space="0" w:color="000000"/>
              <w:bottom w:val="single" w:sz="7" w:space="0" w:color="000000"/>
              <w:right w:val="single" w:sz="7" w:space="0" w:color="000000"/>
            </w:tcBorders>
          </w:tcPr>
          <w:p w14:paraId="1D40C04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581E6632" w14:textId="77777777" w:rsidR="000279DB" w:rsidRPr="00EA2327" w:rsidRDefault="000279DB" w:rsidP="006904CF">
            <w:pPr>
              <w:spacing w:after="355"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24.6</w:t>
            </w:r>
          </w:p>
        </w:tc>
        <w:tc>
          <w:tcPr>
            <w:tcW w:w="1138" w:type="dxa"/>
            <w:tcBorders>
              <w:top w:val="single" w:sz="7" w:space="0" w:color="000000"/>
              <w:left w:val="single" w:sz="7" w:space="0" w:color="000000"/>
              <w:bottom w:val="single" w:sz="7" w:space="0" w:color="000000"/>
              <w:right w:val="single" w:sz="7" w:space="0" w:color="000000"/>
            </w:tcBorders>
          </w:tcPr>
          <w:p w14:paraId="214381A7" w14:textId="77777777" w:rsidR="000279DB" w:rsidRPr="00EA2327" w:rsidRDefault="000279DB" w:rsidP="006904CF">
            <w:pPr>
              <w:spacing w:after="355"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29.8</w:t>
            </w:r>
          </w:p>
        </w:tc>
        <w:tc>
          <w:tcPr>
            <w:tcW w:w="1133" w:type="dxa"/>
            <w:tcBorders>
              <w:top w:val="single" w:sz="7" w:space="0" w:color="000000"/>
              <w:left w:val="single" w:sz="7" w:space="0" w:color="000000"/>
              <w:bottom w:val="single" w:sz="7" w:space="0" w:color="000000"/>
              <w:right w:val="single" w:sz="7" w:space="0" w:color="000000"/>
            </w:tcBorders>
          </w:tcPr>
          <w:p w14:paraId="35D1B651" w14:textId="77777777" w:rsidR="000279DB" w:rsidRPr="00EA2327" w:rsidRDefault="000279DB" w:rsidP="006904CF">
            <w:pPr>
              <w:spacing w:after="355"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27.2</w:t>
            </w:r>
          </w:p>
        </w:tc>
        <w:tc>
          <w:tcPr>
            <w:tcW w:w="1133" w:type="dxa"/>
            <w:tcBorders>
              <w:top w:val="single" w:sz="7" w:space="0" w:color="000000"/>
              <w:left w:val="single" w:sz="7" w:space="0" w:color="000000"/>
              <w:bottom w:val="single" w:sz="7" w:space="0" w:color="000000"/>
              <w:right w:val="single" w:sz="7" w:space="0" w:color="000000"/>
            </w:tcBorders>
          </w:tcPr>
          <w:p w14:paraId="494C0250" w14:textId="77777777" w:rsidR="000279DB" w:rsidRPr="00EA2327" w:rsidRDefault="000279DB" w:rsidP="006904CF">
            <w:pPr>
              <w:spacing w:after="355"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29.6</w:t>
            </w:r>
          </w:p>
        </w:tc>
        <w:tc>
          <w:tcPr>
            <w:tcW w:w="1132" w:type="dxa"/>
            <w:tcBorders>
              <w:top w:val="single" w:sz="7" w:space="0" w:color="000000"/>
              <w:left w:val="single" w:sz="7" w:space="0" w:color="000000"/>
              <w:bottom w:val="single" w:sz="7" w:space="0" w:color="000000"/>
              <w:right w:val="single" w:sz="7" w:space="0" w:color="000000"/>
            </w:tcBorders>
          </w:tcPr>
          <w:p w14:paraId="04019C72" w14:textId="77777777" w:rsidR="000279DB" w:rsidRPr="00EA2327" w:rsidRDefault="000279DB" w:rsidP="006904CF">
            <w:pPr>
              <w:spacing w:after="355"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32.7</w:t>
            </w:r>
          </w:p>
        </w:tc>
        <w:tc>
          <w:tcPr>
            <w:tcW w:w="1143" w:type="dxa"/>
            <w:tcBorders>
              <w:top w:val="single" w:sz="7" w:space="0" w:color="000000"/>
              <w:left w:val="single" w:sz="7" w:space="0" w:color="000000"/>
              <w:bottom w:val="single" w:sz="7" w:space="0" w:color="000000"/>
              <w:right w:val="single" w:sz="7" w:space="0" w:color="000000"/>
            </w:tcBorders>
          </w:tcPr>
          <w:p w14:paraId="4CDB6BAC" w14:textId="77777777" w:rsidR="000279DB" w:rsidRPr="00EA2327" w:rsidRDefault="000279DB" w:rsidP="006904CF">
            <w:pPr>
              <w:spacing w:after="355"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31.5</w:t>
            </w:r>
          </w:p>
        </w:tc>
      </w:tr>
      <w:tr w:rsidR="000279DB" w:rsidRPr="00EA2327" w14:paraId="6ABEFE73"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61B6C756" w14:textId="77777777" w:rsidR="000279DB" w:rsidRPr="00EA2327" w:rsidRDefault="000279DB" w:rsidP="006904CF">
            <w:pPr>
              <w:spacing w:after="38" w:line="274" w:lineRule="exact"/>
              <w:ind w:left="106"/>
              <w:textAlignment w:val="baseline"/>
              <w:rPr>
                <w:rFonts w:eastAsia="Times New Roman"/>
                <w:color w:val="000000"/>
                <w:sz w:val="24"/>
                <w:lang w:val="sq-AL"/>
              </w:rPr>
            </w:pPr>
            <w:r w:rsidRPr="00EA2327">
              <w:rPr>
                <w:rFonts w:eastAsia="Times New Roman"/>
                <w:color w:val="000000"/>
                <w:sz w:val="24"/>
                <w:lang w:val="sq-AL"/>
              </w:rPr>
              <w:t>Punësimi sipas sektorëve kryesorë</w:t>
            </w:r>
          </w:p>
        </w:tc>
        <w:tc>
          <w:tcPr>
            <w:tcW w:w="7378" w:type="dxa"/>
            <w:gridSpan w:val="7"/>
            <w:tcBorders>
              <w:top w:val="single" w:sz="7" w:space="0" w:color="000000"/>
              <w:left w:val="single" w:sz="7" w:space="0" w:color="000000"/>
              <w:bottom w:val="single" w:sz="7" w:space="0" w:color="000000"/>
              <w:right w:val="single" w:sz="7" w:space="0" w:color="000000"/>
            </w:tcBorders>
          </w:tcPr>
          <w:p w14:paraId="3C0A1B1D" w14:textId="77777777" w:rsidR="000279DB" w:rsidRPr="00EA2327" w:rsidRDefault="000279DB" w:rsidP="006904CF">
            <w:pPr>
              <w:textAlignment w:val="baseline"/>
              <w:rPr>
                <w:rFonts w:eastAsia="Times New Roman"/>
                <w:color w:val="000000"/>
                <w:sz w:val="24"/>
                <w:lang w:val="sq-AL"/>
              </w:rPr>
            </w:pPr>
          </w:p>
        </w:tc>
      </w:tr>
      <w:tr w:rsidR="000279DB" w:rsidRPr="00EA2327" w14:paraId="3A232A37"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3C347697" w14:textId="77777777" w:rsidR="000279DB" w:rsidRPr="00EA2327" w:rsidRDefault="000279DB" w:rsidP="006904CF">
            <w:pPr>
              <w:spacing w:after="37" w:line="274" w:lineRule="exact"/>
              <w:ind w:left="106"/>
              <w:textAlignment w:val="baseline"/>
              <w:rPr>
                <w:rFonts w:eastAsia="Times New Roman"/>
                <w:color w:val="000000"/>
                <w:sz w:val="24"/>
                <w:lang w:val="sq-AL"/>
              </w:rPr>
            </w:pPr>
            <w:r w:rsidRPr="006168C9">
              <w:rPr>
                <w:rFonts w:eastAsia="Times New Roman"/>
                <w:color w:val="000000"/>
                <w:sz w:val="24"/>
                <w:lang w:val="sq-AL"/>
              </w:rPr>
              <w:t>Bujqësia, pylltaria dhe peshkataria (%)</w:t>
            </w:r>
          </w:p>
        </w:tc>
        <w:tc>
          <w:tcPr>
            <w:tcW w:w="641" w:type="dxa"/>
            <w:tcBorders>
              <w:top w:val="single" w:sz="7" w:space="0" w:color="000000"/>
              <w:left w:val="single" w:sz="7" w:space="0" w:color="000000"/>
              <w:bottom w:val="single" w:sz="7" w:space="0" w:color="000000"/>
              <w:right w:val="single" w:sz="7" w:space="0" w:color="000000"/>
            </w:tcBorders>
          </w:tcPr>
          <w:p w14:paraId="43B65F83"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467B0A91"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14.6</w:t>
            </w:r>
          </w:p>
        </w:tc>
        <w:tc>
          <w:tcPr>
            <w:tcW w:w="1138" w:type="dxa"/>
            <w:tcBorders>
              <w:top w:val="single" w:sz="7" w:space="0" w:color="000000"/>
              <w:left w:val="single" w:sz="7" w:space="0" w:color="000000"/>
              <w:bottom w:val="single" w:sz="7" w:space="0" w:color="000000"/>
              <w:right w:val="single" w:sz="7" w:space="0" w:color="000000"/>
            </w:tcBorders>
            <w:vAlign w:val="center"/>
          </w:tcPr>
          <w:p w14:paraId="79513EAE" w14:textId="77777777" w:rsidR="000279DB" w:rsidRPr="00EA2327" w:rsidRDefault="000279DB" w:rsidP="006904CF">
            <w:pPr>
              <w:spacing w:after="37"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2.6</w:t>
            </w:r>
          </w:p>
        </w:tc>
        <w:tc>
          <w:tcPr>
            <w:tcW w:w="1133" w:type="dxa"/>
            <w:tcBorders>
              <w:top w:val="single" w:sz="7" w:space="0" w:color="000000"/>
              <w:left w:val="single" w:sz="7" w:space="0" w:color="000000"/>
              <w:bottom w:val="single" w:sz="7" w:space="0" w:color="000000"/>
              <w:right w:val="single" w:sz="7" w:space="0" w:color="000000"/>
            </w:tcBorders>
            <w:vAlign w:val="center"/>
          </w:tcPr>
          <w:p w14:paraId="3CDE8987"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2.3</w:t>
            </w:r>
          </w:p>
        </w:tc>
        <w:tc>
          <w:tcPr>
            <w:tcW w:w="1133" w:type="dxa"/>
            <w:tcBorders>
              <w:top w:val="single" w:sz="7" w:space="0" w:color="000000"/>
              <w:left w:val="single" w:sz="7" w:space="0" w:color="000000"/>
              <w:bottom w:val="single" w:sz="7" w:space="0" w:color="000000"/>
              <w:right w:val="single" w:sz="7" w:space="0" w:color="000000"/>
            </w:tcBorders>
            <w:vAlign w:val="center"/>
          </w:tcPr>
          <w:p w14:paraId="404EE4AC"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4.2</w:t>
            </w:r>
          </w:p>
        </w:tc>
        <w:tc>
          <w:tcPr>
            <w:tcW w:w="1132" w:type="dxa"/>
            <w:tcBorders>
              <w:top w:val="single" w:sz="7" w:space="0" w:color="000000"/>
              <w:left w:val="single" w:sz="7" w:space="0" w:color="000000"/>
              <w:bottom w:val="single" w:sz="7" w:space="0" w:color="000000"/>
              <w:right w:val="single" w:sz="7" w:space="0" w:color="000000"/>
            </w:tcBorders>
            <w:vAlign w:val="center"/>
          </w:tcPr>
          <w:p w14:paraId="2DA77227"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4.4</w:t>
            </w:r>
          </w:p>
        </w:tc>
        <w:tc>
          <w:tcPr>
            <w:tcW w:w="1143" w:type="dxa"/>
            <w:tcBorders>
              <w:top w:val="single" w:sz="7" w:space="0" w:color="000000"/>
              <w:left w:val="single" w:sz="7" w:space="0" w:color="000000"/>
              <w:bottom w:val="single" w:sz="7" w:space="0" w:color="000000"/>
              <w:right w:val="single" w:sz="7" w:space="0" w:color="000000"/>
            </w:tcBorders>
            <w:vAlign w:val="center"/>
          </w:tcPr>
          <w:p w14:paraId="0BD30994"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3.5</w:t>
            </w:r>
          </w:p>
        </w:tc>
      </w:tr>
      <w:tr w:rsidR="000279DB" w:rsidRPr="00EA2327" w14:paraId="2EE8F1B3"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72174357" w14:textId="77777777" w:rsidR="000279DB" w:rsidRPr="00EA2327" w:rsidRDefault="000279DB" w:rsidP="006904CF">
            <w:pPr>
              <w:spacing w:after="32" w:line="274" w:lineRule="exact"/>
              <w:ind w:left="106"/>
              <w:textAlignment w:val="baseline"/>
              <w:rPr>
                <w:rFonts w:eastAsia="Times New Roman"/>
                <w:color w:val="000000"/>
                <w:sz w:val="24"/>
                <w:lang w:val="sq-AL"/>
              </w:rPr>
            </w:pPr>
            <w:r w:rsidRPr="00EA2327">
              <w:rPr>
                <w:rFonts w:eastAsia="Times New Roman"/>
                <w:color w:val="000000"/>
                <w:sz w:val="24"/>
                <w:lang w:val="sq-AL"/>
              </w:rPr>
              <w:t xml:space="preserve">Industria (%) </w:t>
            </w:r>
          </w:p>
        </w:tc>
        <w:tc>
          <w:tcPr>
            <w:tcW w:w="641" w:type="dxa"/>
            <w:tcBorders>
              <w:top w:val="single" w:sz="7" w:space="0" w:color="000000"/>
              <w:left w:val="single" w:sz="7" w:space="0" w:color="000000"/>
              <w:bottom w:val="single" w:sz="7" w:space="0" w:color="000000"/>
              <w:right w:val="single" w:sz="7" w:space="0" w:color="000000"/>
            </w:tcBorders>
          </w:tcPr>
          <w:p w14:paraId="017F45C3"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0AA405B6"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14.1</w:t>
            </w:r>
          </w:p>
        </w:tc>
        <w:tc>
          <w:tcPr>
            <w:tcW w:w="1138" w:type="dxa"/>
            <w:tcBorders>
              <w:top w:val="single" w:sz="7" w:space="0" w:color="000000"/>
              <w:left w:val="single" w:sz="7" w:space="0" w:color="000000"/>
              <w:bottom w:val="single" w:sz="7" w:space="0" w:color="000000"/>
              <w:right w:val="single" w:sz="7" w:space="0" w:color="000000"/>
            </w:tcBorders>
            <w:vAlign w:val="center"/>
          </w:tcPr>
          <w:p w14:paraId="517BCF9D" w14:textId="77777777" w:rsidR="000279DB" w:rsidRPr="00EA2327" w:rsidRDefault="000279DB" w:rsidP="006904CF">
            <w:pPr>
              <w:spacing w:after="32"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17.7</w:t>
            </w:r>
          </w:p>
        </w:tc>
        <w:tc>
          <w:tcPr>
            <w:tcW w:w="1133" w:type="dxa"/>
            <w:tcBorders>
              <w:top w:val="single" w:sz="7" w:space="0" w:color="000000"/>
              <w:left w:val="single" w:sz="7" w:space="0" w:color="000000"/>
              <w:bottom w:val="single" w:sz="7" w:space="0" w:color="000000"/>
              <w:right w:val="single" w:sz="7" w:space="0" w:color="000000"/>
            </w:tcBorders>
            <w:vAlign w:val="center"/>
          </w:tcPr>
          <w:p w14:paraId="15D89DBB"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18.7</w:t>
            </w:r>
          </w:p>
        </w:tc>
        <w:tc>
          <w:tcPr>
            <w:tcW w:w="1133" w:type="dxa"/>
            <w:tcBorders>
              <w:top w:val="single" w:sz="7" w:space="0" w:color="000000"/>
              <w:left w:val="single" w:sz="7" w:space="0" w:color="000000"/>
              <w:bottom w:val="single" w:sz="7" w:space="0" w:color="000000"/>
              <w:right w:val="single" w:sz="7" w:space="0" w:color="000000"/>
            </w:tcBorders>
            <w:vAlign w:val="center"/>
          </w:tcPr>
          <w:p w14:paraId="3227C914"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18.0</w:t>
            </w:r>
          </w:p>
        </w:tc>
        <w:tc>
          <w:tcPr>
            <w:tcW w:w="1132" w:type="dxa"/>
            <w:tcBorders>
              <w:top w:val="single" w:sz="7" w:space="0" w:color="000000"/>
              <w:left w:val="single" w:sz="7" w:space="0" w:color="000000"/>
              <w:bottom w:val="single" w:sz="7" w:space="0" w:color="000000"/>
              <w:right w:val="single" w:sz="7" w:space="0" w:color="000000"/>
            </w:tcBorders>
            <w:vAlign w:val="center"/>
          </w:tcPr>
          <w:p w14:paraId="3B59DC4F"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17.4</w:t>
            </w:r>
          </w:p>
        </w:tc>
        <w:tc>
          <w:tcPr>
            <w:tcW w:w="1143" w:type="dxa"/>
            <w:tcBorders>
              <w:top w:val="single" w:sz="7" w:space="0" w:color="000000"/>
              <w:left w:val="single" w:sz="7" w:space="0" w:color="000000"/>
              <w:bottom w:val="single" w:sz="7" w:space="0" w:color="000000"/>
              <w:right w:val="single" w:sz="7" w:space="0" w:color="000000"/>
            </w:tcBorders>
            <w:vAlign w:val="center"/>
          </w:tcPr>
          <w:p w14:paraId="01658697"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14.3</w:t>
            </w:r>
          </w:p>
        </w:tc>
      </w:tr>
      <w:tr w:rsidR="000279DB" w:rsidRPr="00EA2327" w14:paraId="33E854A2"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398D2543" w14:textId="77777777" w:rsidR="000279DB" w:rsidRPr="00EA2327" w:rsidRDefault="000279DB" w:rsidP="006904CF">
            <w:pPr>
              <w:spacing w:after="32" w:line="274" w:lineRule="exact"/>
              <w:ind w:left="106"/>
              <w:textAlignment w:val="baseline"/>
              <w:rPr>
                <w:rFonts w:eastAsia="Times New Roman"/>
                <w:color w:val="000000"/>
                <w:sz w:val="24"/>
                <w:lang w:val="sq-AL"/>
              </w:rPr>
            </w:pPr>
            <w:r w:rsidRPr="00EA2327">
              <w:rPr>
                <w:rFonts w:eastAsia="Times New Roman"/>
                <w:color w:val="000000"/>
                <w:sz w:val="24"/>
                <w:lang w:val="sq-AL"/>
              </w:rPr>
              <w:t>Ndërtimi (%)</w:t>
            </w:r>
          </w:p>
        </w:tc>
        <w:tc>
          <w:tcPr>
            <w:tcW w:w="641" w:type="dxa"/>
            <w:tcBorders>
              <w:top w:val="single" w:sz="7" w:space="0" w:color="000000"/>
              <w:left w:val="single" w:sz="7" w:space="0" w:color="000000"/>
              <w:bottom w:val="single" w:sz="7" w:space="0" w:color="000000"/>
              <w:right w:val="single" w:sz="7" w:space="0" w:color="000000"/>
            </w:tcBorders>
          </w:tcPr>
          <w:p w14:paraId="76DB5A62"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58275E6E"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6.6</w:t>
            </w:r>
          </w:p>
        </w:tc>
        <w:tc>
          <w:tcPr>
            <w:tcW w:w="1138" w:type="dxa"/>
            <w:tcBorders>
              <w:top w:val="single" w:sz="7" w:space="0" w:color="000000"/>
              <w:left w:val="single" w:sz="7" w:space="0" w:color="000000"/>
              <w:bottom w:val="single" w:sz="7" w:space="0" w:color="000000"/>
              <w:right w:val="single" w:sz="7" w:space="0" w:color="000000"/>
            </w:tcBorders>
            <w:vAlign w:val="center"/>
          </w:tcPr>
          <w:p w14:paraId="795E9379" w14:textId="77777777" w:rsidR="000279DB" w:rsidRPr="00EA2327" w:rsidRDefault="000279DB" w:rsidP="006904CF">
            <w:pPr>
              <w:spacing w:after="32"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10.9</w:t>
            </w:r>
          </w:p>
        </w:tc>
        <w:tc>
          <w:tcPr>
            <w:tcW w:w="1133" w:type="dxa"/>
            <w:tcBorders>
              <w:top w:val="single" w:sz="7" w:space="0" w:color="000000"/>
              <w:left w:val="single" w:sz="7" w:space="0" w:color="000000"/>
              <w:bottom w:val="single" w:sz="7" w:space="0" w:color="000000"/>
              <w:right w:val="single" w:sz="7" w:space="0" w:color="000000"/>
            </w:tcBorders>
            <w:vAlign w:val="center"/>
          </w:tcPr>
          <w:p w14:paraId="3C4C9047"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9.5</w:t>
            </w:r>
          </w:p>
        </w:tc>
        <w:tc>
          <w:tcPr>
            <w:tcW w:w="1133" w:type="dxa"/>
            <w:tcBorders>
              <w:top w:val="single" w:sz="7" w:space="0" w:color="000000"/>
              <w:left w:val="single" w:sz="7" w:space="0" w:color="000000"/>
              <w:bottom w:val="single" w:sz="7" w:space="0" w:color="000000"/>
              <w:right w:val="single" w:sz="7" w:space="0" w:color="000000"/>
            </w:tcBorders>
            <w:vAlign w:val="center"/>
          </w:tcPr>
          <w:p w14:paraId="6047CF6E"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11.5</w:t>
            </w:r>
          </w:p>
        </w:tc>
        <w:tc>
          <w:tcPr>
            <w:tcW w:w="1132" w:type="dxa"/>
            <w:tcBorders>
              <w:top w:val="single" w:sz="7" w:space="0" w:color="000000"/>
              <w:left w:val="single" w:sz="7" w:space="0" w:color="000000"/>
              <w:bottom w:val="single" w:sz="7" w:space="0" w:color="000000"/>
              <w:right w:val="single" w:sz="7" w:space="0" w:color="000000"/>
            </w:tcBorders>
            <w:vAlign w:val="center"/>
          </w:tcPr>
          <w:p w14:paraId="3DED8E6C"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12.9</w:t>
            </w:r>
          </w:p>
        </w:tc>
        <w:tc>
          <w:tcPr>
            <w:tcW w:w="1143" w:type="dxa"/>
            <w:tcBorders>
              <w:top w:val="single" w:sz="7" w:space="0" w:color="000000"/>
              <w:left w:val="single" w:sz="7" w:space="0" w:color="000000"/>
              <w:bottom w:val="single" w:sz="7" w:space="0" w:color="000000"/>
              <w:right w:val="single" w:sz="7" w:space="0" w:color="000000"/>
            </w:tcBorders>
            <w:vAlign w:val="center"/>
          </w:tcPr>
          <w:p w14:paraId="5D7D8872"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11.9</w:t>
            </w:r>
          </w:p>
        </w:tc>
      </w:tr>
      <w:tr w:rsidR="000279DB" w:rsidRPr="00EA2327" w14:paraId="33071316" w14:textId="77777777" w:rsidTr="006904CF">
        <w:trPr>
          <w:trHeight w:hRule="exact" w:val="332"/>
        </w:trPr>
        <w:tc>
          <w:tcPr>
            <w:tcW w:w="6811" w:type="dxa"/>
            <w:tcBorders>
              <w:top w:val="single" w:sz="7" w:space="0" w:color="000000"/>
              <w:left w:val="single" w:sz="7" w:space="0" w:color="000000"/>
              <w:bottom w:val="single" w:sz="7" w:space="0" w:color="000000"/>
              <w:right w:val="single" w:sz="7" w:space="0" w:color="000000"/>
            </w:tcBorders>
            <w:vAlign w:val="center"/>
          </w:tcPr>
          <w:p w14:paraId="73038ECF"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Shërbimet (%)</w:t>
            </w:r>
          </w:p>
        </w:tc>
        <w:tc>
          <w:tcPr>
            <w:tcW w:w="641" w:type="dxa"/>
            <w:tcBorders>
              <w:top w:val="single" w:sz="7" w:space="0" w:color="000000"/>
              <w:left w:val="single" w:sz="7" w:space="0" w:color="000000"/>
              <w:bottom w:val="single" w:sz="7" w:space="0" w:color="000000"/>
              <w:right w:val="single" w:sz="7" w:space="0" w:color="000000"/>
            </w:tcBorders>
          </w:tcPr>
          <w:p w14:paraId="6A8A91B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6105C0EC" w14:textId="77777777" w:rsidR="000279DB" w:rsidRPr="00EA2327" w:rsidRDefault="000279DB" w:rsidP="006904CF">
            <w:pPr>
              <w:spacing w:after="3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64.7</w:t>
            </w:r>
          </w:p>
        </w:tc>
        <w:tc>
          <w:tcPr>
            <w:tcW w:w="1138" w:type="dxa"/>
            <w:tcBorders>
              <w:top w:val="single" w:sz="7" w:space="0" w:color="000000"/>
              <w:left w:val="single" w:sz="7" w:space="0" w:color="000000"/>
              <w:bottom w:val="single" w:sz="7" w:space="0" w:color="000000"/>
              <w:right w:val="single" w:sz="7" w:space="0" w:color="000000"/>
            </w:tcBorders>
            <w:vAlign w:val="center"/>
          </w:tcPr>
          <w:p w14:paraId="34C6FF97" w14:textId="77777777" w:rsidR="000279DB" w:rsidRPr="00EA2327" w:rsidRDefault="000279DB" w:rsidP="006904CF">
            <w:pPr>
              <w:spacing w:after="33"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68.8</w:t>
            </w:r>
          </w:p>
        </w:tc>
        <w:tc>
          <w:tcPr>
            <w:tcW w:w="1133" w:type="dxa"/>
            <w:tcBorders>
              <w:top w:val="single" w:sz="7" w:space="0" w:color="000000"/>
              <w:left w:val="single" w:sz="7" w:space="0" w:color="000000"/>
              <w:bottom w:val="single" w:sz="7" w:space="0" w:color="000000"/>
              <w:right w:val="single" w:sz="7" w:space="0" w:color="000000"/>
            </w:tcBorders>
            <w:vAlign w:val="center"/>
          </w:tcPr>
          <w:p w14:paraId="5148263C" w14:textId="77777777" w:rsidR="000279DB" w:rsidRPr="00EA2327" w:rsidRDefault="000279DB" w:rsidP="006904CF">
            <w:pPr>
              <w:spacing w:after="3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69.5</w:t>
            </w:r>
          </w:p>
        </w:tc>
        <w:tc>
          <w:tcPr>
            <w:tcW w:w="1133" w:type="dxa"/>
            <w:tcBorders>
              <w:top w:val="single" w:sz="7" w:space="0" w:color="000000"/>
              <w:left w:val="single" w:sz="7" w:space="0" w:color="000000"/>
              <w:bottom w:val="single" w:sz="7" w:space="0" w:color="000000"/>
              <w:right w:val="single" w:sz="7" w:space="0" w:color="000000"/>
            </w:tcBorders>
            <w:vAlign w:val="center"/>
          </w:tcPr>
          <w:p w14:paraId="57EFB897" w14:textId="77777777" w:rsidR="000279DB" w:rsidRPr="00EA2327" w:rsidRDefault="000279DB" w:rsidP="006904CF">
            <w:pPr>
              <w:spacing w:after="33"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66.3</w:t>
            </w:r>
          </w:p>
        </w:tc>
        <w:tc>
          <w:tcPr>
            <w:tcW w:w="1132" w:type="dxa"/>
            <w:tcBorders>
              <w:top w:val="single" w:sz="7" w:space="0" w:color="000000"/>
              <w:left w:val="single" w:sz="7" w:space="0" w:color="000000"/>
              <w:bottom w:val="single" w:sz="7" w:space="0" w:color="000000"/>
              <w:right w:val="single" w:sz="7" w:space="0" w:color="000000"/>
            </w:tcBorders>
            <w:vAlign w:val="center"/>
          </w:tcPr>
          <w:p w14:paraId="22896F2B" w14:textId="77777777" w:rsidR="000279DB" w:rsidRPr="00EA2327" w:rsidRDefault="000279DB" w:rsidP="006904CF">
            <w:pPr>
              <w:spacing w:after="3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65.3</w:t>
            </w:r>
          </w:p>
        </w:tc>
        <w:tc>
          <w:tcPr>
            <w:tcW w:w="1143" w:type="dxa"/>
            <w:tcBorders>
              <w:top w:val="single" w:sz="7" w:space="0" w:color="000000"/>
              <w:left w:val="single" w:sz="7" w:space="0" w:color="000000"/>
              <w:bottom w:val="single" w:sz="7" w:space="0" w:color="000000"/>
              <w:right w:val="single" w:sz="7" w:space="0" w:color="000000"/>
            </w:tcBorders>
            <w:vAlign w:val="center"/>
          </w:tcPr>
          <w:p w14:paraId="0D7A9732" w14:textId="77777777" w:rsidR="000279DB" w:rsidRPr="00EA2327" w:rsidRDefault="000279DB" w:rsidP="006904CF">
            <w:pPr>
              <w:spacing w:after="3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70.3</w:t>
            </w:r>
          </w:p>
        </w:tc>
      </w:tr>
      <w:tr w:rsidR="000279DB" w:rsidRPr="00EA2327" w14:paraId="5DF95161" w14:textId="77777777" w:rsidTr="006904CF">
        <w:trPr>
          <w:trHeight w:hRule="exact" w:val="652"/>
        </w:trPr>
        <w:tc>
          <w:tcPr>
            <w:tcW w:w="6811" w:type="dxa"/>
            <w:tcBorders>
              <w:top w:val="single" w:sz="7" w:space="0" w:color="000000"/>
              <w:left w:val="single" w:sz="7" w:space="0" w:color="000000"/>
              <w:bottom w:val="single" w:sz="7" w:space="0" w:color="000000"/>
              <w:right w:val="single" w:sz="7" w:space="0" w:color="000000"/>
            </w:tcBorders>
          </w:tcPr>
          <w:p w14:paraId="3173F621" w14:textId="77777777" w:rsidR="000279DB" w:rsidRPr="00EA2327" w:rsidRDefault="000279DB" w:rsidP="006904CF">
            <w:pPr>
              <w:tabs>
                <w:tab w:val="left" w:pos="936"/>
                <w:tab w:val="left" w:pos="3744"/>
                <w:tab w:val="left" w:pos="4896"/>
                <w:tab w:val="right" w:pos="6696"/>
              </w:tabs>
              <w:spacing w:line="274" w:lineRule="exact"/>
              <w:ind w:left="72"/>
              <w:textAlignment w:val="baseline"/>
              <w:rPr>
                <w:rFonts w:eastAsia="Times New Roman"/>
                <w:color w:val="000000"/>
                <w:sz w:val="24"/>
                <w:lang w:val="sq-AL"/>
              </w:rPr>
            </w:pPr>
            <w:r w:rsidRPr="006168C9">
              <w:rPr>
                <w:rFonts w:eastAsia="Times New Roman"/>
                <w:color w:val="000000"/>
                <w:sz w:val="24"/>
                <w:lang w:val="sq-AL"/>
              </w:rPr>
              <w:t>Persona të punësuar në sektorin publik si pjesë e punësimit total, persona të moshave 20</w:t>
            </w:r>
            <w:r>
              <w:rPr>
                <w:rFonts w:eastAsia="Times New Roman"/>
                <w:color w:val="000000"/>
                <w:sz w:val="24"/>
                <w:lang w:val="sq-AL"/>
              </w:rPr>
              <w:t>-</w:t>
            </w:r>
            <w:r w:rsidRPr="006168C9">
              <w:rPr>
                <w:rFonts w:eastAsia="Times New Roman"/>
                <w:color w:val="000000"/>
                <w:sz w:val="24"/>
                <w:lang w:val="sq-AL"/>
              </w:rPr>
              <w:t>64 vjeç (%)</w:t>
            </w:r>
          </w:p>
        </w:tc>
        <w:tc>
          <w:tcPr>
            <w:tcW w:w="641" w:type="dxa"/>
            <w:tcBorders>
              <w:top w:val="single" w:sz="7" w:space="0" w:color="000000"/>
              <w:left w:val="single" w:sz="7" w:space="0" w:color="000000"/>
              <w:bottom w:val="single" w:sz="7" w:space="0" w:color="000000"/>
              <w:right w:val="single" w:sz="7" w:space="0" w:color="000000"/>
            </w:tcBorders>
          </w:tcPr>
          <w:p w14:paraId="48B6203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DFF8C3F"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1FB3F653" w14:textId="77777777" w:rsidR="000279DB" w:rsidRPr="00EA2327" w:rsidRDefault="000279DB" w:rsidP="006904CF">
            <w:pPr>
              <w:spacing w:after="350"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31.4s</w:t>
            </w:r>
          </w:p>
        </w:tc>
        <w:tc>
          <w:tcPr>
            <w:tcW w:w="1133" w:type="dxa"/>
            <w:tcBorders>
              <w:top w:val="single" w:sz="7" w:space="0" w:color="000000"/>
              <w:left w:val="single" w:sz="7" w:space="0" w:color="000000"/>
              <w:bottom w:val="single" w:sz="7" w:space="0" w:color="000000"/>
              <w:right w:val="single" w:sz="7" w:space="0" w:color="000000"/>
            </w:tcBorders>
          </w:tcPr>
          <w:p w14:paraId="55FD92C9"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32.6</w:t>
            </w:r>
          </w:p>
        </w:tc>
        <w:tc>
          <w:tcPr>
            <w:tcW w:w="1133" w:type="dxa"/>
            <w:tcBorders>
              <w:top w:val="single" w:sz="7" w:space="0" w:color="000000"/>
              <w:left w:val="single" w:sz="7" w:space="0" w:color="000000"/>
              <w:bottom w:val="single" w:sz="7" w:space="0" w:color="000000"/>
              <w:right w:val="single" w:sz="7" w:space="0" w:color="000000"/>
            </w:tcBorders>
          </w:tcPr>
          <w:p w14:paraId="7BF5118B" w14:textId="77777777" w:rsidR="000279DB" w:rsidRPr="00EA2327" w:rsidRDefault="000279DB" w:rsidP="006904CF">
            <w:pPr>
              <w:spacing w:after="350"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30.8</w:t>
            </w:r>
          </w:p>
        </w:tc>
        <w:tc>
          <w:tcPr>
            <w:tcW w:w="1132" w:type="dxa"/>
            <w:tcBorders>
              <w:top w:val="single" w:sz="7" w:space="0" w:color="000000"/>
              <w:left w:val="single" w:sz="7" w:space="0" w:color="000000"/>
              <w:bottom w:val="single" w:sz="7" w:space="0" w:color="000000"/>
              <w:right w:val="single" w:sz="7" w:space="0" w:color="000000"/>
            </w:tcBorders>
          </w:tcPr>
          <w:p w14:paraId="03AEEA40"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28.4</w:t>
            </w:r>
          </w:p>
        </w:tc>
        <w:tc>
          <w:tcPr>
            <w:tcW w:w="1143" w:type="dxa"/>
            <w:tcBorders>
              <w:top w:val="single" w:sz="7" w:space="0" w:color="000000"/>
              <w:left w:val="single" w:sz="7" w:space="0" w:color="000000"/>
              <w:bottom w:val="single" w:sz="7" w:space="0" w:color="000000"/>
              <w:right w:val="single" w:sz="7" w:space="0" w:color="000000"/>
            </w:tcBorders>
          </w:tcPr>
          <w:p w14:paraId="685D4A53"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30.8</w:t>
            </w:r>
          </w:p>
        </w:tc>
      </w:tr>
      <w:tr w:rsidR="000279DB" w:rsidRPr="00EA2327" w14:paraId="6605BF89" w14:textId="77777777" w:rsidTr="006904CF">
        <w:trPr>
          <w:trHeight w:hRule="exact" w:val="653"/>
        </w:trPr>
        <w:tc>
          <w:tcPr>
            <w:tcW w:w="6811" w:type="dxa"/>
            <w:tcBorders>
              <w:top w:val="single" w:sz="7" w:space="0" w:color="000000"/>
              <w:left w:val="single" w:sz="7" w:space="0" w:color="000000"/>
              <w:bottom w:val="single" w:sz="7" w:space="0" w:color="000000"/>
              <w:right w:val="single" w:sz="7" w:space="0" w:color="000000"/>
            </w:tcBorders>
          </w:tcPr>
          <w:p w14:paraId="40B3E069" w14:textId="77777777" w:rsidR="000279DB" w:rsidRPr="00EA2327" w:rsidRDefault="000279DB" w:rsidP="006904CF">
            <w:pPr>
              <w:spacing w:before="41" w:after="40" w:line="278" w:lineRule="exact"/>
              <w:ind w:left="72"/>
              <w:textAlignment w:val="baseline"/>
              <w:rPr>
                <w:rFonts w:eastAsia="Times New Roman"/>
                <w:color w:val="000000"/>
                <w:sz w:val="24"/>
                <w:lang w:val="sq-AL"/>
              </w:rPr>
            </w:pPr>
            <w:r w:rsidRPr="006168C9">
              <w:rPr>
                <w:rFonts w:eastAsia="Times New Roman"/>
                <w:color w:val="000000"/>
                <w:sz w:val="24"/>
                <w:lang w:val="sq-AL"/>
              </w:rPr>
              <w:t>Persona të punësuar në sektorin privat si pjesë e punësimit total, persona të moshave 20</w:t>
            </w:r>
            <w:r>
              <w:rPr>
                <w:rFonts w:eastAsia="Times New Roman"/>
                <w:color w:val="000000"/>
                <w:sz w:val="24"/>
                <w:lang w:val="sq-AL"/>
              </w:rPr>
              <w:t>-</w:t>
            </w:r>
            <w:r w:rsidRPr="006168C9">
              <w:rPr>
                <w:rFonts w:eastAsia="Times New Roman"/>
                <w:color w:val="000000"/>
                <w:sz w:val="24"/>
                <w:lang w:val="sq-AL"/>
              </w:rPr>
              <w:t>64 vjeç (%)</w:t>
            </w:r>
          </w:p>
        </w:tc>
        <w:tc>
          <w:tcPr>
            <w:tcW w:w="641" w:type="dxa"/>
            <w:tcBorders>
              <w:top w:val="single" w:sz="7" w:space="0" w:color="000000"/>
              <w:left w:val="single" w:sz="7" w:space="0" w:color="000000"/>
              <w:bottom w:val="single" w:sz="7" w:space="0" w:color="000000"/>
              <w:right w:val="single" w:sz="7" w:space="0" w:color="000000"/>
            </w:tcBorders>
          </w:tcPr>
          <w:p w14:paraId="4FB504BE"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6E83DCBD"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53B83831" w14:textId="77777777" w:rsidR="000279DB" w:rsidRPr="00EA2327" w:rsidRDefault="000279DB" w:rsidP="006904CF">
            <w:pPr>
              <w:spacing w:after="359" w:line="274" w:lineRule="exact"/>
              <w:ind w:right="523"/>
              <w:jc w:val="right"/>
              <w:textAlignment w:val="baseline"/>
              <w:rPr>
                <w:rFonts w:eastAsia="Times New Roman"/>
                <w:color w:val="000000"/>
                <w:sz w:val="24"/>
                <w:lang w:val="sq-AL"/>
              </w:rPr>
            </w:pPr>
            <w:r w:rsidRPr="00EA2327">
              <w:rPr>
                <w:rFonts w:eastAsia="Times New Roman"/>
                <w:color w:val="000000"/>
                <w:sz w:val="24"/>
                <w:lang w:val="sq-AL"/>
              </w:rPr>
              <w:t>68.6s</w:t>
            </w:r>
          </w:p>
        </w:tc>
        <w:tc>
          <w:tcPr>
            <w:tcW w:w="1133" w:type="dxa"/>
            <w:tcBorders>
              <w:top w:val="single" w:sz="7" w:space="0" w:color="000000"/>
              <w:left w:val="single" w:sz="7" w:space="0" w:color="000000"/>
              <w:bottom w:val="single" w:sz="7" w:space="0" w:color="000000"/>
              <w:right w:val="single" w:sz="7" w:space="0" w:color="000000"/>
            </w:tcBorders>
          </w:tcPr>
          <w:p w14:paraId="5D50A19E"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67.4</w:t>
            </w:r>
          </w:p>
        </w:tc>
        <w:tc>
          <w:tcPr>
            <w:tcW w:w="1133" w:type="dxa"/>
            <w:tcBorders>
              <w:top w:val="single" w:sz="7" w:space="0" w:color="000000"/>
              <w:left w:val="single" w:sz="7" w:space="0" w:color="000000"/>
              <w:bottom w:val="single" w:sz="7" w:space="0" w:color="000000"/>
              <w:right w:val="single" w:sz="7" w:space="0" w:color="000000"/>
            </w:tcBorders>
          </w:tcPr>
          <w:p w14:paraId="795500DD"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69.2</w:t>
            </w:r>
          </w:p>
        </w:tc>
        <w:tc>
          <w:tcPr>
            <w:tcW w:w="1132" w:type="dxa"/>
            <w:tcBorders>
              <w:top w:val="single" w:sz="7" w:space="0" w:color="000000"/>
              <w:left w:val="single" w:sz="7" w:space="0" w:color="000000"/>
              <w:bottom w:val="single" w:sz="7" w:space="0" w:color="000000"/>
              <w:right w:val="single" w:sz="7" w:space="0" w:color="000000"/>
            </w:tcBorders>
          </w:tcPr>
          <w:p w14:paraId="4D0F0FA7"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71.6</w:t>
            </w:r>
          </w:p>
        </w:tc>
        <w:tc>
          <w:tcPr>
            <w:tcW w:w="1143" w:type="dxa"/>
            <w:tcBorders>
              <w:top w:val="single" w:sz="7" w:space="0" w:color="000000"/>
              <w:left w:val="single" w:sz="7" w:space="0" w:color="000000"/>
              <w:bottom w:val="single" w:sz="7" w:space="0" w:color="000000"/>
              <w:right w:val="single" w:sz="7" w:space="0" w:color="000000"/>
            </w:tcBorders>
          </w:tcPr>
          <w:p w14:paraId="55D84CC3"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69.2</w:t>
            </w:r>
          </w:p>
        </w:tc>
      </w:tr>
    </w:tbl>
    <w:p w14:paraId="0591DDCA" w14:textId="77777777" w:rsidR="000279DB" w:rsidRPr="00EA2327" w:rsidRDefault="000279DB" w:rsidP="000279DB">
      <w:pPr>
        <w:spacing w:after="702" w:line="20" w:lineRule="exact"/>
        <w:rPr>
          <w:lang w:val="sq-AL"/>
        </w:rPr>
      </w:pPr>
    </w:p>
    <w:p w14:paraId="47F63AE4" w14:textId="77777777" w:rsidR="000279DB" w:rsidRPr="00EA2327" w:rsidRDefault="000279DB" w:rsidP="000279DB">
      <w:pPr>
        <w:spacing w:after="702" w:line="20" w:lineRule="exact"/>
        <w:rPr>
          <w:lang w:val="sq-AL"/>
        </w:rPr>
        <w:sectPr w:rsidR="000279DB" w:rsidRPr="00EA2327">
          <w:pgSz w:w="16838" w:h="11909" w:orient="landscape"/>
          <w:pgMar w:top="1400" w:right="1247" w:bottom="553" w:left="1364" w:header="720" w:footer="720" w:gutter="0"/>
          <w:cols w:space="720"/>
        </w:sectPr>
      </w:pPr>
    </w:p>
    <w:p w14:paraId="4C3E129F" w14:textId="77777777" w:rsidR="000279DB" w:rsidRPr="00EA2327" w:rsidRDefault="000279DB" w:rsidP="000279DB">
      <w:pPr>
        <w:spacing w:before="13" w:line="251" w:lineRule="exact"/>
        <w:jc w:val="center"/>
        <w:textAlignment w:val="baseline"/>
        <w:rPr>
          <w:rFonts w:eastAsia="Times New Roman"/>
          <w:color w:val="000000"/>
          <w:spacing w:val="23"/>
          <w:lang w:val="sq-AL"/>
        </w:rPr>
      </w:pPr>
      <w:r w:rsidRPr="00EA2327">
        <w:rPr>
          <w:rFonts w:eastAsia="Times New Roman"/>
          <w:color w:val="000000"/>
          <w:spacing w:val="23"/>
          <w:lang w:val="sq-AL"/>
        </w:rPr>
        <w:lastRenderedPageBreak/>
        <w:t>113</w:t>
      </w:r>
    </w:p>
    <w:p w14:paraId="045D36C8" w14:textId="77777777" w:rsidR="000279DB" w:rsidRPr="00EA2327" w:rsidRDefault="000279DB" w:rsidP="000279DB">
      <w:pPr>
        <w:rPr>
          <w:lang w:val="sq-AL"/>
        </w:rPr>
        <w:sectPr w:rsidR="000279DB" w:rsidRPr="00EA2327">
          <w:type w:val="continuous"/>
          <w:pgSz w:w="16838" w:h="11909" w:orient="landscape"/>
          <w:pgMar w:top="1400" w:right="3729" w:bottom="553" w:left="3749" w:header="720" w:footer="720" w:gutter="0"/>
          <w:cols w:space="720"/>
        </w:sectPr>
      </w:pPr>
    </w:p>
    <w:p w14:paraId="070B420B" w14:textId="77777777" w:rsidR="000279DB" w:rsidRPr="00EA2327" w:rsidRDefault="000279DB" w:rsidP="000279DB">
      <w:pPr>
        <w:spacing w:before="1" w:line="20" w:lineRule="exact"/>
        <w:rPr>
          <w:lang w:val="sq-AL"/>
        </w:rPr>
      </w:pPr>
    </w:p>
    <w:tbl>
      <w:tblPr>
        <w:tblW w:w="14198" w:type="dxa"/>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0CE173F0" w14:textId="77777777" w:rsidTr="006904CF">
        <w:trPr>
          <w:trHeight w:hRule="exact" w:val="658"/>
        </w:trPr>
        <w:tc>
          <w:tcPr>
            <w:tcW w:w="6816" w:type="dxa"/>
            <w:tcBorders>
              <w:top w:val="single" w:sz="7" w:space="0" w:color="000000"/>
              <w:left w:val="single" w:sz="7" w:space="0" w:color="000000"/>
              <w:bottom w:val="single" w:sz="7" w:space="0" w:color="000000"/>
              <w:right w:val="single" w:sz="7" w:space="0" w:color="000000"/>
            </w:tcBorders>
          </w:tcPr>
          <w:p w14:paraId="55F159FD" w14:textId="77777777" w:rsidR="000279DB" w:rsidRPr="00EA2327" w:rsidRDefault="000279DB" w:rsidP="006904CF">
            <w:pPr>
              <w:tabs>
                <w:tab w:val="left" w:pos="2376"/>
                <w:tab w:val="right" w:pos="6696"/>
              </w:tabs>
              <w:spacing w:line="274" w:lineRule="exact"/>
              <w:ind w:left="144"/>
              <w:textAlignment w:val="baseline"/>
              <w:rPr>
                <w:rFonts w:eastAsia="Times New Roman"/>
                <w:color w:val="000000"/>
                <w:sz w:val="24"/>
                <w:lang w:val="sq-AL"/>
              </w:rPr>
            </w:pPr>
            <w:r w:rsidRPr="00085068">
              <w:rPr>
                <w:rFonts w:eastAsia="Times New Roman"/>
                <w:color w:val="000000"/>
                <w:sz w:val="24"/>
                <w:lang w:val="sq-AL"/>
              </w:rPr>
              <w:t>Shkalla e papunësisë: raporti i fuqisë punëtore që nuk është e punësuar (%)</w:t>
            </w:r>
          </w:p>
        </w:tc>
        <w:tc>
          <w:tcPr>
            <w:tcW w:w="566" w:type="dxa"/>
            <w:tcBorders>
              <w:top w:val="single" w:sz="7" w:space="0" w:color="000000"/>
              <w:left w:val="single" w:sz="7" w:space="0" w:color="000000"/>
              <w:bottom w:val="single" w:sz="7" w:space="0" w:color="000000"/>
              <w:right w:val="single" w:sz="7" w:space="0" w:color="000000"/>
            </w:tcBorders>
          </w:tcPr>
          <w:p w14:paraId="27162F61"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1924685E"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43.6</w:t>
            </w:r>
          </w:p>
        </w:tc>
        <w:tc>
          <w:tcPr>
            <w:tcW w:w="1138" w:type="dxa"/>
            <w:tcBorders>
              <w:top w:val="single" w:sz="7" w:space="0" w:color="000000"/>
              <w:left w:val="single" w:sz="7" w:space="0" w:color="000000"/>
              <w:bottom w:val="single" w:sz="7" w:space="0" w:color="000000"/>
              <w:right w:val="single" w:sz="7" w:space="0" w:color="000000"/>
            </w:tcBorders>
          </w:tcPr>
          <w:p w14:paraId="24C4A69B"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35.3</w:t>
            </w:r>
          </w:p>
        </w:tc>
        <w:tc>
          <w:tcPr>
            <w:tcW w:w="1133" w:type="dxa"/>
            <w:tcBorders>
              <w:top w:val="single" w:sz="7" w:space="0" w:color="000000"/>
              <w:left w:val="single" w:sz="7" w:space="0" w:color="000000"/>
              <w:bottom w:val="single" w:sz="7" w:space="0" w:color="000000"/>
              <w:right w:val="single" w:sz="7" w:space="0" w:color="000000"/>
            </w:tcBorders>
          </w:tcPr>
          <w:p w14:paraId="27385496"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32.9</w:t>
            </w:r>
          </w:p>
        </w:tc>
        <w:tc>
          <w:tcPr>
            <w:tcW w:w="1132" w:type="dxa"/>
            <w:tcBorders>
              <w:top w:val="single" w:sz="7" w:space="0" w:color="000000"/>
              <w:left w:val="single" w:sz="7" w:space="0" w:color="000000"/>
              <w:bottom w:val="single" w:sz="7" w:space="0" w:color="000000"/>
              <w:right w:val="single" w:sz="7" w:space="0" w:color="000000"/>
            </w:tcBorders>
          </w:tcPr>
          <w:p w14:paraId="3711D4E3"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27.5</w:t>
            </w:r>
          </w:p>
        </w:tc>
        <w:tc>
          <w:tcPr>
            <w:tcW w:w="1133" w:type="dxa"/>
            <w:tcBorders>
              <w:top w:val="single" w:sz="7" w:space="0" w:color="000000"/>
              <w:left w:val="single" w:sz="7" w:space="0" w:color="000000"/>
              <w:bottom w:val="single" w:sz="7" w:space="0" w:color="000000"/>
              <w:right w:val="single" w:sz="7" w:space="0" w:color="000000"/>
            </w:tcBorders>
          </w:tcPr>
          <w:p w14:paraId="4220CC80"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30.3</w:t>
            </w:r>
          </w:p>
        </w:tc>
        <w:tc>
          <w:tcPr>
            <w:tcW w:w="1147" w:type="dxa"/>
            <w:tcBorders>
              <w:top w:val="single" w:sz="7" w:space="0" w:color="000000"/>
              <w:left w:val="single" w:sz="7" w:space="0" w:color="000000"/>
              <w:bottom w:val="single" w:sz="7" w:space="0" w:color="000000"/>
              <w:right w:val="single" w:sz="7" w:space="0" w:color="000000"/>
            </w:tcBorders>
          </w:tcPr>
          <w:p w14:paraId="7F5221A3" w14:textId="77777777" w:rsidR="000279DB" w:rsidRPr="00EA2327" w:rsidRDefault="000279DB" w:rsidP="006904CF">
            <w:pPr>
              <w:tabs>
                <w:tab w:val="decimal" w:pos="360"/>
              </w:tabs>
              <w:spacing w:after="354" w:line="274" w:lineRule="exact"/>
              <w:textAlignment w:val="baseline"/>
              <w:rPr>
                <w:rFonts w:eastAsia="Times New Roman"/>
                <w:color w:val="000000"/>
                <w:sz w:val="24"/>
                <w:lang w:val="sq-AL"/>
              </w:rPr>
            </w:pPr>
            <w:r w:rsidRPr="00EA2327">
              <w:rPr>
                <w:rFonts w:eastAsia="Times New Roman"/>
                <w:color w:val="000000"/>
                <w:sz w:val="24"/>
                <w:lang w:val="sq-AL"/>
              </w:rPr>
              <w:t>29.4</w:t>
            </w:r>
          </w:p>
        </w:tc>
      </w:tr>
      <w:tr w:rsidR="000279DB" w:rsidRPr="00EA2327" w14:paraId="7FFC0EE4" w14:textId="77777777" w:rsidTr="006904CF">
        <w:trPr>
          <w:trHeight w:hRule="exact" w:val="331"/>
        </w:trPr>
        <w:tc>
          <w:tcPr>
            <w:tcW w:w="6816" w:type="dxa"/>
            <w:tcBorders>
              <w:top w:val="single" w:sz="7" w:space="0" w:color="000000"/>
              <w:left w:val="single" w:sz="7" w:space="0" w:color="000000"/>
              <w:bottom w:val="single" w:sz="7" w:space="0" w:color="000000"/>
              <w:right w:val="single" w:sz="7" w:space="0" w:color="000000"/>
            </w:tcBorders>
            <w:vAlign w:val="center"/>
          </w:tcPr>
          <w:p w14:paraId="40296C45" w14:textId="77777777" w:rsidR="000279DB" w:rsidRPr="00EA2327" w:rsidRDefault="000279DB" w:rsidP="006904CF">
            <w:pPr>
              <w:spacing w:after="37" w:line="274" w:lineRule="exact"/>
              <w:ind w:left="115"/>
              <w:textAlignment w:val="baseline"/>
              <w:rPr>
                <w:rFonts w:eastAsia="Times New Roman"/>
                <w:color w:val="000000"/>
                <w:sz w:val="24"/>
                <w:lang w:val="sq-AL"/>
              </w:rPr>
            </w:pPr>
            <w:r w:rsidRPr="00085068">
              <w:rPr>
                <w:rFonts w:eastAsia="Times New Roman"/>
                <w:color w:val="000000"/>
                <w:sz w:val="24"/>
                <w:lang w:val="sq-AL"/>
              </w:rPr>
              <w:t>Shkalla e papunësisë meshkuj (%)</w:t>
            </w:r>
          </w:p>
        </w:tc>
        <w:tc>
          <w:tcPr>
            <w:tcW w:w="566" w:type="dxa"/>
            <w:tcBorders>
              <w:top w:val="single" w:sz="7" w:space="0" w:color="000000"/>
              <w:left w:val="single" w:sz="7" w:space="0" w:color="000000"/>
              <w:bottom w:val="single" w:sz="7" w:space="0" w:color="000000"/>
              <w:right w:val="single" w:sz="7" w:space="0" w:color="000000"/>
            </w:tcBorders>
          </w:tcPr>
          <w:p w14:paraId="102B61BF"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B518538"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38.5</w:t>
            </w:r>
          </w:p>
        </w:tc>
        <w:tc>
          <w:tcPr>
            <w:tcW w:w="1138" w:type="dxa"/>
            <w:tcBorders>
              <w:top w:val="single" w:sz="7" w:space="0" w:color="000000"/>
              <w:left w:val="single" w:sz="7" w:space="0" w:color="000000"/>
              <w:bottom w:val="single" w:sz="7" w:space="0" w:color="000000"/>
              <w:right w:val="single" w:sz="7" w:space="0" w:color="000000"/>
            </w:tcBorders>
            <w:vAlign w:val="center"/>
          </w:tcPr>
          <w:p w14:paraId="3170B553"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33.1</w:t>
            </w:r>
          </w:p>
        </w:tc>
        <w:tc>
          <w:tcPr>
            <w:tcW w:w="1133" w:type="dxa"/>
            <w:tcBorders>
              <w:top w:val="single" w:sz="7" w:space="0" w:color="000000"/>
              <w:left w:val="single" w:sz="7" w:space="0" w:color="000000"/>
              <w:bottom w:val="single" w:sz="7" w:space="0" w:color="000000"/>
              <w:right w:val="single" w:sz="7" w:space="0" w:color="000000"/>
            </w:tcBorders>
            <w:vAlign w:val="center"/>
          </w:tcPr>
          <w:p w14:paraId="4BE8EDEB"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31.8</w:t>
            </w:r>
          </w:p>
        </w:tc>
        <w:tc>
          <w:tcPr>
            <w:tcW w:w="1132" w:type="dxa"/>
            <w:tcBorders>
              <w:top w:val="single" w:sz="7" w:space="0" w:color="000000"/>
              <w:left w:val="single" w:sz="7" w:space="0" w:color="000000"/>
              <w:bottom w:val="single" w:sz="7" w:space="0" w:color="000000"/>
              <w:right w:val="single" w:sz="7" w:space="0" w:color="000000"/>
            </w:tcBorders>
            <w:vAlign w:val="center"/>
          </w:tcPr>
          <w:p w14:paraId="41FC3620"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26.2</w:t>
            </w:r>
          </w:p>
        </w:tc>
        <w:tc>
          <w:tcPr>
            <w:tcW w:w="1133" w:type="dxa"/>
            <w:tcBorders>
              <w:top w:val="single" w:sz="7" w:space="0" w:color="000000"/>
              <w:left w:val="single" w:sz="7" w:space="0" w:color="000000"/>
              <w:bottom w:val="single" w:sz="7" w:space="0" w:color="000000"/>
              <w:right w:val="single" w:sz="7" w:space="0" w:color="000000"/>
            </w:tcBorders>
            <w:vAlign w:val="center"/>
          </w:tcPr>
          <w:p w14:paraId="03B536BB"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28.5</w:t>
            </w:r>
          </w:p>
        </w:tc>
        <w:tc>
          <w:tcPr>
            <w:tcW w:w="1147" w:type="dxa"/>
            <w:tcBorders>
              <w:top w:val="single" w:sz="7" w:space="0" w:color="000000"/>
              <w:left w:val="single" w:sz="7" w:space="0" w:color="000000"/>
              <w:bottom w:val="single" w:sz="7" w:space="0" w:color="000000"/>
              <w:right w:val="single" w:sz="7" w:space="0" w:color="000000"/>
            </w:tcBorders>
            <w:vAlign w:val="center"/>
          </w:tcPr>
          <w:p w14:paraId="5A0153E3" w14:textId="77777777" w:rsidR="000279DB" w:rsidRPr="00EA2327" w:rsidRDefault="000279DB" w:rsidP="006904CF">
            <w:pPr>
              <w:tabs>
                <w:tab w:val="decimal" w:pos="360"/>
              </w:tabs>
              <w:spacing w:after="37" w:line="274" w:lineRule="exact"/>
              <w:textAlignment w:val="baseline"/>
              <w:rPr>
                <w:rFonts w:eastAsia="Times New Roman"/>
                <w:color w:val="000000"/>
                <w:sz w:val="24"/>
                <w:lang w:val="sq-AL"/>
              </w:rPr>
            </w:pPr>
            <w:r w:rsidRPr="00EA2327">
              <w:rPr>
                <w:rFonts w:eastAsia="Times New Roman"/>
                <w:color w:val="000000"/>
                <w:sz w:val="24"/>
                <w:lang w:val="sq-AL"/>
              </w:rPr>
              <w:t>28.3</w:t>
            </w:r>
          </w:p>
        </w:tc>
      </w:tr>
      <w:tr w:rsidR="000279DB" w:rsidRPr="00EA2327" w14:paraId="5C5669C9"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vAlign w:val="center"/>
          </w:tcPr>
          <w:p w14:paraId="03D44275" w14:textId="77777777" w:rsidR="000279DB" w:rsidRPr="00EA2327" w:rsidRDefault="000279DB" w:rsidP="006904CF">
            <w:pPr>
              <w:spacing w:after="38" w:line="274" w:lineRule="exact"/>
              <w:ind w:left="115"/>
              <w:textAlignment w:val="baseline"/>
              <w:rPr>
                <w:rFonts w:eastAsia="Times New Roman"/>
                <w:color w:val="000000"/>
                <w:sz w:val="24"/>
                <w:lang w:val="sq-AL"/>
              </w:rPr>
            </w:pPr>
            <w:r w:rsidRPr="00085068">
              <w:rPr>
                <w:rFonts w:eastAsia="Times New Roman"/>
                <w:color w:val="000000"/>
                <w:sz w:val="24"/>
                <w:lang w:val="sq-AL"/>
              </w:rPr>
              <w:t>Shkalla e papunësisë femra (%)</w:t>
            </w:r>
          </w:p>
        </w:tc>
        <w:tc>
          <w:tcPr>
            <w:tcW w:w="566" w:type="dxa"/>
            <w:tcBorders>
              <w:top w:val="single" w:sz="7" w:space="0" w:color="000000"/>
              <w:left w:val="single" w:sz="7" w:space="0" w:color="000000"/>
              <w:bottom w:val="single" w:sz="7" w:space="0" w:color="000000"/>
              <w:right w:val="single" w:sz="7" w:space="0" w:color="000000"/>
            </w:tcBorders>
          </w:tcPr>
          <w:p w14:paraId="01063F46"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7B61FD1"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55.2</w:t>
            </w:r>
          </w:p>
        </w:tc>
        <w:tc>
          <w:tcPr>
            <w:tcW w:w="1138" w:type="dxa"/>
            <w:tcBorders>
              <w:top w:val="single" w:sz="7" w:space="0" w:color="000000"/>
              <w:left w:val="single" w:sz="7" w:space="0" w:color="000000"/>
              <w:bottom w:val="single" w:sz="7" w:space="0" w:color="000000"/>
              <w:right w:val="single" w:sz="7" w:space="0" w:color="000000"/>
            </w:tcBorders>
            <w:vAlign w:val="center"/>
          </w:tcPr>
          <w:p w14:paraId="50EF8864"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41.6</w:t>
            </w:r>
          </w:p>
        </w:tc>
        <w:tc>
          <w:tcPr>
            <w:tcW w:w="1133" w:type="dxa"/>
            <w:tcBorders>
              <w:top w:val="single" w:sz="7" w:space="0" w:color="000000"/>
              <w:left w:val="single" w:sz="7" w:space="0" w:color="000000"/>
              <w:bottom w:val="single" w:sz="7" w:space="0" w:color="000000"/>
              <w:right w:val="single" w:sz="7" w:space="0" w:color="000000"/>
            </w:tcBorders>
            <w:vAlign w:val="center"/>
          </w:tcPr>
          <w:p w14:paraId="1050461D"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36.6</w:t>
            </w:r>
          </w:p>
        </w:tc>
        <w:tc>
          <w:tcPr>
            <w:tcW w:w="1132" w:type="dxa"/>
            <w:tcBorders>
              <w:top w:val="single" w:sz="7" w:space="0" w:color="000000"/>
              <w:left w:val="single" w:sz="7" w:space="0" w:color="000000"/>
              <w:bottom w:val="single" w:sz="7" w:space="0" w:color="000000"/>
              <w:right w:val="single" w:sz="7" w:space="0" w:color="000000"/>
            </w:tcBorders>
            <w:vAlign w:val="center"/>
          </w:tcPr>
          <w:p w14:paraId="729E7B95"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31.7</w:t>
            </w:r>
          </w:p>
        </w:tc>
        <w:tc>
          <w:tcPr>
            <w:tcW w:w="1133" w:type="dxa"/>
            <w:tcBorders>
              <w:top w:val="single" w:sz="7" w:space="0" w:color="000000"/>
              <w:left w:val="single" w:sz="7" w:space="0" w:color="000000"/>
              <w:bottom w:val="single" w:sz="7" w:space="0" w:color="000000"/>
              <w:right w:val="single" w:sz="7" w:space="0" w:color="000000"/>
            </w:tcBorders>
            <w:vAlign w:val="center"/>
          </w:tcPr>
          <w:p w14:paraId="44F7F40C"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36.4</w:t>
            </w:r>
          </w:p>
        </w:tc>
        <w:tc>
          <w:tcPr>
            <w:tcW w:w="1147" w:type="dxa"/>
            <w:tcBorders>
              <w:top w:val="single" w:sz="7" w:space="0" w:color="000000"/>
              <w:left w:val="single" w:sz="7" w:space="0" w:color="000000"/>
              <w:bottom w:val="single" w:sz="7" w:space="0" w:color="000000"/>
              <w:right w:val="single" w:sz="7" w:space="0" w:color="000000"/>
            </w:tcBorders>
            <w:vAlign w:val="center"/>
          </w:tcPr>
          <w:p w14:paraId="775A4001" w14:textId="77777777" w:rsidR="000279DB" w:rsidRPr="00EA2327" w:rsidRDefault="000279DB" w:rsidP="006904CF">
            <w:pPr>
              <w:tabs>
                <w:tab w:val="decimal" w:pos="360"/>
              </w:tabs>
              <w:spacing w:after="38" w:line="274" w:lineRule="exact"/>
              <w:textAlignment w:val="baseline"/>
              <w:rPr>
                <w:rFonts w:eastAsia="Times New Roman"/>
                <w:color w:val="000000"/>
                <w:sz w:val="24"/>
                <w:lang w:val="sq-AL"/>
              </w:rPr>
            </w:pPr>
            <w:r w:rsidRPr="00EA2327">
              <w:rPr>
                <w:rFonts w:eastAsia="Times New Roman"/>
                <w:color w:val="000000"/>
                <w:sz w:val="24"/>
                <w:lang w:val="sq-AL"/>
              </w:rPr>
              <w:t>33.3</w:t>
            </w:r>
          </w:p>
        </w:tc>
      </w:tr>
      <w:tr w:rsidR="000279DB" w:rsidRPr="00EA2327" w14:paraId="521EDD48" w14:textId="77777777" w:rsidTr="006904CF">
        <w:trPr>
          <w:trHeight w:hRule="exact" w:val="312"/>
        </w:trPr>
        <w:tc>
          <w:tcPr>
            <w:tcW w:w="6816" w:type="dxa"/>
            <w:vMerge w:val="restart"/>
            <w:tcBorders>
              <w:top w:val="single" w:sz="7" w:space="0" w:color="000000"/>
              <w:left w:val="single" w:sz="7" w:space="0" w:color="000000"/>
              <w:right w:val="single" w:sz="7" w:space="0" w:color="000000"/>
            </w:tcBorders>
            <w:vAlign w:val="center"/>
          </w:tcPr>
          <w:p w14:paraId="7A2534EF" w14:textId="77777777" w:rsidR="000279DB" w:rsidRPr="00EA2327" w:rsidRDefault="000279DB" w:rsidP="006904CF">
            <w:pPr>
              <w:spacing w:after="33" w:line="274" w:lineRule="exact"/>
              <w:ind w:left="115"/>
              <w:textAlignment w:val="baseline"/>
              <w:rPr>
                <w:rFonts w:eastAsia="Times New Roman"/>
                <w:color w:val="000000"/>
                <w:sz w:val="24"/>
                <w:lang w:val="sq-AL"/>
              </w:rPr>
            </w:pPr>
            <w:r w:rsidRPr="00085068">
              <w:rPr>
                <w:rFonts w:eastAsia="Times New Roman"/>
                <w:color w:val="000000"/>
                <w:sz w:val="24"/>
                <w:lang w:val="sq-AL"/>
              </w:rPr>
              <w:t>Shkalla e papunësisë rinore: raporti i fuqisë punëtore në moshat 15-24 vjeç që nuk është e punësuar (%)</w:t>
            </w:r>
          </w:p>
        </w:tc>
        <w:tc>
          <w:tcPr>
            <w:tcW w:w="566" w:type="dxa"/>
            <w:tcBorders>
              <w:top w:val="single" w:sz="7" w:space="0" w:color="000000"/>
              <w:left w:val="single" w:sz="7" w:space="0" w:color="000000"/>
              <w:bottom w:val="none" w:sz="0" w:space="0" w:color="020000"/>
              <w:right w:val="single" w:sz="7" w:space="0" w:color="000000"/>
            </w:tcBorders>
          </w:tcPr>
          <w:p w14:paraId="006CAAC4"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none" w:sz="0" w:space="0" w:color="020000"/>
              <w:right w:val="single" w:sz="7" w:space="0" w:color="000000"/>
            </w:tcBorders>
            <w:vAlign w:val="center"/>
          </w:tcPr>
          <w:p w14:paraId="63DFD115"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70.0</w:t>
            </w:r>
          </w:p>
        </w:tc>
        <w:tc>
          <w:tcPr>
            <w:tcW w:w="1138" w:type="dxa"/>
            <w:tcBorders>
              <w:top w:val="single" w:sz="7" w:space="0" w:color="000000"/>
              <w:left w:val="single" w:sz="7" w:space="0" w:color="000000"/>
              <w:bottom w:val="none" w:sz="0" w:space="0" w:color="020000"/>
              <w:right w:val="single" w:sz="7" w:space="0" w:color="000000"/>
            </w:tcBorders>
            <w:vAlign w:val="center"/>
          </w:tcPr>
          <w:p w14:paraId="1C64EF18"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61.0</w:t>
            </w:r>
          </w:p>
        </w:tc>
        <w:tc>
          <w:tcPr>
            <w:tcW w:w="1133" w:type="dxa"/>
            <w:tcBorders>
              <w:top w:val="single" w:sz="7" w:space="0" w:color="000000"/>
              <w:left w:val="single" w:sz="7" w:space="0" w:color="000000"/>
              <w:bottom w:val="none" w:sz="0" w:space="0" w:color="020000"/>
              <w:right w:val="single" w:sz="7" w:space="0" w:color="000000"/>
            </w:tcBorders>
            <w:vAlign w:val="center"/>
          </w:tcPr>
          <w:p w14:paraId="67353033"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57.7</w:t>
            </w:r>
          </w:p>
        </w:tc>
        <w:tc>
          <w:tcPr>
            <w:tcW w:w="1132" w:type="dxa"/>
            <w:tcBorders>
              <w:top w:val="single" w:sz="7" w:space="0" w:color="000000"/>
              <w:left w:val="single" w:sz="7" w:space="0" w:color="000000"/>
              <w:bottom w:val="none" w:sz="0" w:space="0" w:color="020000"/>
              <w:right w:val="single" w:sz="7" w:space="0" w:color="000000"/>
            </w:tcBorders>
            <w:vAlign w:val="center"/>
          </w:tcPr>
          <w:p w14:paraId="7E87157A"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52.4</w:t>
            </w:r>
          </w:p>
        </w:tc>
        <w:tc>
          <w:tcPr>
            <w:tcW w:w="1133" w:type="dxa"/>
            <w:tcBorders>
              <w:top w:val="single" w:sz="7" w:space="0" w:color="000000"/>
              <w:left w:val="single" w:sz="7" w:space="0" w:color="000000"/>
              <w:bottom w:val="none" w:sz="0" w:space="0" w:color="020000"/>
              <w:right w:val="single" w:sz="7" w:space="0" w:color="000000"/>
            </w:tcBorders>
            <w:vAlign w:val="center"/>
          </w:tcPr>
          <w:p w14:paraId="1F4FDA51"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52.7</w:t>
            </w:r>
          </w:p>
        </w:tc>
        <w:tc>
          <w:tcPr>
            <w:tcW w:w="1147" w:type="dxa"/>
            <w:tcBorders>
              <w:top w:val="single" w:sz="7" w:space="0" w:color="000000"/>
              <w:left w:val="single" w:sz="7" w:space="0" w:color="000000"/>
              <w:bottom w:val="none" w:sz="0" w:space="0" w:color="020000"/>
              <w:right w:val="single" w:sz="7" w:space="0" w:color="000000"/>
            </w:tcBorders>
            <w:vAlign w:val="center"/>
          </w:tcPr>
          <w:p w14:paraId="5577059B" w14:textId="77777777" w:rsidR="000279DB" w:rsidRPr="00EA2327" w:rsidRDefault="000279DB" w:rsidP="006904CF">
            <w:pPr>
              <w:tabs>
                <w:tab w:val="decimal" w:pos="360"/>
              </w:tabs>
              <w:spacing w:after="18" w:line="274" w:lineRule="exact"/>
              <w:textAlignment w:val="baseline"/>
              <w:rPr>
                <w:rFonts w:eastAsia="Times New Roman"/>
                <w:color w:val="000000"/>
                <w:sz w:val="24"/>
                <w:lang w:val="sq-AL"/>
              </w:rPr>
            </w:pPr>
            <w:r w:rsidRPr="00EA2327">
              <w:rPr>
                <w:rFonts w:eastAsia="Times New Roman"/>
                <w:color w:val="000000"/>
                <w:sz w:val="24"/>
                <w:lang w:val="sq-AL"/>
              </w:rPr>
              <w:t>55.4</w:t>
            </w:r>
          </w:p>
        </w:tc>
      </w:tr>
      <w:tr w:rsidR="000279DB" w:rsidRPr="00EA2327" w14:paraId="153DEA77" w14:textId="77777777" w:rsidTr="006904CF">
        <w:trPr>
          <w:trHeight w:hRule="exact" w:val="336"/>
        </w:trPr>
        <w:tc>
          <w:tcPr>
            <w:tcW w:w="6816" w:type="dxa"/>
            <w:vMerge/>
            <w:tcBorders>
              <w:left w:val="single" w:sz="7" w:space="0" w:color="000000"/>
              <w:bottom w:val="single" w:sz="7" w:space="0" w:color="000000"/>
              <w:right w:val="single" w:sz="7" w:space="0" w:color="000000"/>
            </w:tcBorders>
            <w:vAlign w:val="center"/>
          </w:tcPr>
          <w:p w14:paraId="051BE20F" w14:textId="77777777" w:rsidR="000279DB" w:rsidRPr="00EA2327" w:rsidRDefault="000279DB" w:rsidP="006904CF">
            <w:pPr>
              <w:spacing w:after="33" w:line="274" w:lineRule="exact"/>
              <w:ind w:left="115"/>
              <w:textAlignment w:val="baseline"/>
              <w:rPr>
                <w:rFonts w:eastAsia="Times New Roman"/>
                <w:color w:val="000000"/>
                <w:sz w:val="24"/>
                <w:lang w:val="sq-AL"/>
              </w:rPr>
            </w:pPr>
          </w:p>
        </w:tc>
        <w:tc>
          <w:tcPr>
            <w:tcW w:w="566" w:type="dxa"/>
            <w:tcBorders>
              <w:top w:val="none" w:sz="0" w:space="0" w:color="020000"/>
              <w:left w:val="single" w:sz="7" w:space="0" w:color="000000"/>
              <w:bottom w:val="single" w:sz="7" w:space="0" w:color="000000"/>
              <w:right w:val="single" w:sz="7" w:space="0" w:color="000000"/>
            </w:tcBorders>
          </w:tcPr>
          <w:p w14:paraId="19BC1731"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5FD2800D"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298756FA"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48209002"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244178BE"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7EC1C698" w14:textId="77777777" w:rsidR="000279DB" w:rsidRPr="00EA2327" w:rsidRDefault="000279DB" w:rsidP="006904CF">
            <w:pPr>
              <w:textAlignment w:val="baseline"/>
              <w:rPr>
                <w:rFonts w:eastAsia="Times New Roman"/>
                <w:color w:val="000000"/>
                <w:sz w:val="24"/>
                <w:lang w:val="sq-AL"/>
              </w:rPr>
            </w:pPr>
          </w:p>
        </w:tc>
        <w:tc>
          <w:tcPr>
            <w:tcW w:w="1147" w:type="dxa"/>
            <w:tcBorders>
              <w:top w:val="none" w:sz="0" w:space="0" w:color="020000"/>
              <w:left w:val="single" w:sz="7" w:space="0" w:color="000000"/>
              <w:bottom w:val="single" w:sz="7" w:space="0" w:color="000000"/>
              <w:right w:val="single" w:sz="7" w:space="0" w:color="000000"/>
            </w:tcBorders>
          </w:tcPr>
          <w:p w14:paraId="6AECB08C" w14:textId="77777777" w:rsidR="000279DB" w:rsidRPr="00EA2327" w:rsidRDefault="000279DB" w:rsidP="006904CF">
            <w:pPr>
              <w:textAlignment w:val="baseline"/>
              <w:rPr>
                <w:rFonts w:eastAsia="Times New Roman"/>
                <w:color w:val="000000"/>
                <w:sz w:val="24"/>
                <w:lang w:val="sq-AL"/>
              </w:rPr>
            </w:pPr>
          </w:p>
        </w:tc>
      </w:tr>
      <w:tr w:rsidR="000279DB" w:rsidRPr="00EA2327" w14:paraId="0F2137C3"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03589799" w14:textId="77777777" w:rsidR="000279DB" w:rsidRPr="00EA2327" w:rsidRDefault="000279DB" w:rsidP="006904CF">
            <w:pPr>
              <w:spacing w:after="33"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Shkalla e papunësisë afatgjate: masa e fuqisë punëtore që ka qenë pa punë për 12 muaj e më shumë (%)</w:t>
            </w:r>
          </w:p>
        </w:tc>
        <w:tc>
          <w:tcPr>
            <w:tcW w:w="566" w:type="dxa"/>
            <w:tcBorders>
              <w:top w:val="single" w:sz="7" w:space="0" w:color="000000"/>
              <w:left w:val="single" w:sz="7" w:space="0" w:color="000000"/>
              <w:bottom w:val="single" w:sz="7" w:space="0" w:color="000000"/>
              <w:right w:val="single" w:sz="7" w:space="0" w:color="000000"/>
            </w:tcBorders>
          </w:tcPr>
          <w:p w14:paraId="78BC7D2E"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721B3B2E"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16.2</w:t>
            </w:r>
          </w:p>
        </w:tc>
        <w:tc>
          <w:tcPr>
            <w:tcW w:w="1138" w:type="dxa"/>
            <w:tcBorders>
              <w:top w:val="single" w:sz="7" w:space="0" w:color="000000"/>
              <w:left w:val="single" w:sz="7" w:space="0" w:color="000000"/>
              <w:bottom w:val="single" w:sz="7" w:space="0" w:color="000000"/>
              <w:right w:val="single" w:sz="7" w:space="0" w:color="000000"/>
            </w:tcBorders>
          </w:tcPr>
          <w:p w14:paraId="19BA3C17"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26.1</w:t>
            </w:r>
          </w:p>
        </w:tc>
        <w:tc>
          <w:tcPr>
            <w:tcW w:w="1133" w:type="dxa"/>
            <w:tcBorders>
              <w:top w:val="single" w:sz="7" w:space="0" w:color="000000"/>
              <w:left w:val="single" w:sz="7" w:space="0" w:color="000000"/>
              <w:bottom w:val="single" w:sz="7" w:space="0" w:color="000000"/>
              <w:right w:val="single" w:sz="7" w:space="0" w:color="000000"/>
            </w:tcBorders>
          </w:tcPr>
          <w:p w14:paraId="189FF2E2"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23.8</w:t>
            </w:r>
          </w:p>
        </w:tc>
        <w:tc>
          <w:tcPr>
            <w:tcW w:w="1132" w:type="dxa"/>
            <w:tcBorders>
              <w:top w:val="single" w:sz="7" w:space="0" w:color="000000"/>
              <w:left w:val="single" w:sz="7" w:space="0" w:color="000000"/>
              <w:bottom w:val="single" w:sz="7" w:space="0" w:color="000000"/>
              <w:right w:val="single" w:sz="7" w:space="0" w:color="000000"/>
            </w:tcBorders>
          </w:tcPr>
          <w:p w14:paraId="4B35883D"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18.0</w:t>
            </w:r>
          </w:p>
        </w:tc>
        <w:tc>
          <w:tcPr>
            <w:tcW w:w="1133" w:type="dxa"/>
            <w:tcBorders>
              <w:top w:val="single" w:sz="7" w:space="0" w:color="000000"/>
              <w:left w:val="single" w:sz="7" w:space="0" w:color="000000"/>
              <w:bottom w:val="single" w:sz="7" w:space="0" w:color="000000"/>
              <w:right w:val="single" w:sz="7" w:space="0" w:color="000000"/>
            </w:tcBorders>
          </w:tcPr>
          <w:p w14:paraId="5FB87894"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21.7</w:t>
            </w:r>
          </w:p>
        </w:tc>
        <w:tc>
          <w:tcPr>
            <w:tcW w:w="1147" w:type="dxa"/>
            <w:tcBorders>
              <w:top w:val="single" w:sz="7" w:space="0" w:color="000000"/>
              <w:left w:val="single" w:sz="7" w:space="0" w:color="000000"/>
              <w:bottom w:val="single" w:sz="7" w:space="0" w:color="000000"/>
              <w:right w:val="single" w:sz="7" w:space="0" w:color="000000"/>
            </w:tcBorders>
          </w:tcPr>
          <w:p w14:paraId="42F6BF99" w14:textId="77777777" w:rsidR="000279DB" w:rsidRPr="00EA2327" w:rsidRDefault="000279DB" w:rsidP="006904CF">
            <w:pPr>
              <w:tabs>
                <w:tab w:val="decimal" w:pos="360"/>
              </w:tabs>
              <w:spacing w:after="350" w:line="274" w:lineRule="exact"/>
              <w:textAlignment w:val="baseline"/>
              <w:rPr>
                <w:rFonts w:eastAsia="Times New Roman"/>
                <w:color w:val="000000"/>
                <w:sz w:val="24"/>
                <w:lang w:val="sq-AL"/>
              </w:rPr>
            </w:pPr>
            <w:r w:rsidRPr="00EA2327">
              <w:rPr>
                <w:rFonts w:eastAsia="Times New Roman"/>
                <w:color w:val="000000"/>
                <w:sz w:val="24"/>
                <w:lang w:val="sq-AL"/>
              </w:rPr>
              <w:t>17.2</w:t>
            </w:r>
          </w:p>
        </w:tc>
      </w:tr>
      <w:tr w:rsidR="000279DB" w:rsidRPr="00EA2327" w14:paraId="60F85808" w14:textId="77777777" w:rsidTr="006904CF">
        <w:trPr>
          <w:trHeight w:hRule="exact" w:val="653"/>
        </w:trPr>
        <w:tc>
          <w:tcPr>
            <w:tcW w:w="6816" w:type="dxa"/>
            <w:tcBorders>
              <w:top w:val="single" w:sz="7" w:space="0" w:color="000000"/>
              <w:left w:val="single" w:sz="7" w:space="0" w:color="000000"/>
              <w:bottom w:val="single" w:sz="7" w:space="0" w:color="000000"/>
              <w:right w:val="single" w:sz="7" w:space="0" w:color="000000"/>
            </w:tcBorders>
          </w:tcPr>
          <w:p w14:paraId="0864EBE4" w14:textId="77777777" w:rsidR="000279DB" w:rsidRPr="00EA2327" w:rsidRDefault="000279DB" w:rsidP="006904CF">
            <w:pPr>
              <w:spacing w:after="47"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Shkalla e papunësisë për persona (të moshave 25</w:t>
            </w:r>
            <w:r>
              <w:rPr>
                <w:rFonts w:eastAsia="Times New Roman"/>
                <w:color w:val="000000"/>
                <w:sz w:val="24"/>
                <w:lang w:val="sq-AL"/>
              </w:rPr>
              <w:t>-</w:t>
            </w:r>
            <w:r w:rsidRPr="00085068">
              <w:rPr>
                <w:rFonts w:eastAsia="Times New Roman"/>
                <w:color w:val="000000"/>
                <w:sz w:val="24"/>
                <w:lang w:val="sq-AL"/>
              </w:rPr>
              <w:t>64) që kanë kryer më së shumti arsimin e mesëm të ulët (nivelet 0-2 ISCED) (%)</w:t>
            </w:r>
          </w:p>
        </w:tc>
        <w:tc>
          <w:tcPr>
            <w:tcW w:w="566" w:type="dxa"/>
            <w:tcBorders>
              <w:top w:val="single" w:sz="7" w:space="0" w:color="000000"/>
              <w:left w:val="single" w:sz="7" w:space="0" w:color="000000"/>
              <w:bottom w:val="single" w:sz="7" w:space="0" w:color="000000"/>
              <w:right w:val="single" w:sz="7" w:space="0" w:color="000000"/>
            </w:tcBorders>
          </w:tcPr>
          <w:p w14:paraId="22BA3836"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5D0B33CD" w14:textId="77777777" w:rsidR="000279DB" w:rsidRPr="00EA2327" w:rsidRDefault="000279DB" w:rsidP="006904CF">
            <w:pPr>
              <w:spacing w:after="36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11CF248E" w14:textId="77777777" w:rsidR="000279DB" w:rsidRPr="00EA2327" w:rsidRDefault="000279DB" w:rsidP="006904CF">
            <w:pPr>
              <w:tabs>
                <w:tab w:val="decimal" w:pos="360"/>
              </w:tabs>
              <w:spacing w:after="364" w:line="274" w:lineRule="exact"/>
              <w:textAlignment w:val="baseline"/>
              <w:rPr>
                <w:rFonts w:eastAsia="Times New Roman"/>
                <w:color w:val="000000"/>
                <w:sz w:val="24"/>
                <w:lang w:val="sq-AL"/>
              </w:rPr>
            </w:pPr>
            <w:r w:rsidRPr="00EA2327">
              <w:rPr>
                <w:rFonts w:eastAsia="Times New Roman"/>
                <w:color w:val="000000"/>
                <w:sz w:val="24"/>
                <w:lang w:val="sq-AL"/>
              </w:rPr>
              <w:t>44.0</w:t>
            </w:r>
          </w:p>
        </w:tc>
        <w:tc>
          <w:tcPr>
            <w:tcW w:w="1133" w:type="dxa"/>
            <w:tcBorders>
              <w:top w:val="single" w:sz="7" w:space="0" w:color="000000"/>
              <w:left w:val="single" w:sz="7" w:space="0" w:color="000000"/>
              <w:bottom w:val="single" w:sz="7" w:space="0" w:color="000000"/>
              <w:right w:val="single" w:sz="7" w:space="0" w:color="000000"/>
            </w:tcBorders>
          </w:tcPr>
          <w:p w14:paraId="52BA1056" w14:textId="77777777" w:rsidR="000279DB" w:rsidRPr="00EA2327" w:rsidRDefault="000279DB" w:rsidP="006904CF">
            <w:pPr>
              <w:tabs>
                <w:tab w:val="decimal" w:pos="360"/>
              </w:tabs>
              <w:spacing w:after="364" w:line="274" w:lineRule="exact"/>
              <w:textAlignment w:val="baseline"/>
              <w:rPr>
                <w:rFonts w:eastAsia="Times New Roman"/>
                <w:color w:val="000000"/>
                <w:sz w:val="24"/>
                <w:lang w:val="sq-AL"/>
              </w:rPr>
            </w:pPr>
            <w:r w:rsidRPr="00EA2327">
              <w:rPr>
                <w:rFonts w:eastAsia="Times New Roman"/>
                <w:color w:val="000000"/>
                <w:sz w:val="24"/>
                <w:lang w:val="sq-AL"/>
              </w:rPr>
              <w:t>45.5</w:t>
            </w:r>
          </w:p>
        </w:tc>
        <w:tc>
          <w:tcPr>
            <w:tcW w:w="1132" w:type="dxa"/>
            <w:tcBorders>
              <w:top w:val="single" w:sz="7" w:space="0" w:color="000000"/>
              <w:left w:val="single" w:sz="7" w:space="0" w:color="000000"/>
              <w:bottom w:val="single" w:sz="7" w:space="0" w:color="000000"/>
              <w:right w:val="single" w:sz="7" w:space="0" w:color="000000"/>
            </w:tcBorders>
          </w:tcPr>
          <w:p w14:paraId="47118849" w14:textId="77777777" w:rsidR="000279DB" w:rsidRPr="00EA2327" w:rsidRDefault="000279DB" w:rsidP="006904CF">
            <w:pPr>
              <w:tabs>
                <w:tab w:val="decimal" w:pos="360"/>
              </w:tabs>
              <w:spacing w:after="364" w:line="274" w:lineRule="exact"/>
              <w:textAlignment w:val="baseline"/>
              <w:rPr>
                <w:rFonts w:eastAsia="Times New Roman"/>
                <w:color w:val="000000"/>
                <w:sz w:val="24"/>
                <w:lang w:val="sq-AL"/>
              </w:rPr>
            </w:pPr>
            <w:r w:rsidRPr="00EA2327">
              <w:rPr>
                <w:rFonts w:eastAsia="Times New Roman"/>
                <w:color w:val="000000"/>
                <w:sz w:val="24"/>
                <w:lang w:val="sq-AL"/>
              </w:rPr>
              <w:t>29.6</w:t>
            </w:r>
          </w:p>
        </w:tc>
        <w:tc>
          <w:tcPr>
            <w:tcW w:w="1133" w:type="dxa"/>
            <w:tcBorders>
              <w:top w:val="single" w:sz="7" w:space="0" w:color="000000"/>
              <w:left w:val="single" w:sz="7" w:space="0" w:color="000000"/>
              <w:bottom w:val="single" w:sz="7" w:space="0" w:color="000000"/>
              <w:right w:val="single" w:sz="7" w:space="0" w:color="000000"/>
            </w:tcBorders>
          </w:tcPr>
          <w:p w14:paraId="06A63895" w14:textId="77777777" w:rsidR="000279DB" w:rsidRPr="00EA2327" w:rsidRDefault="000279DB" w:rsidP="006904CF">
            <w:pPr>
              <w:tabs>
                <w:tab w:val="decimal" w:pos="360"/>
              </w:tabs>
              <w:spacing w:after="364" w:line="274" w:lineRule="exact"/>
              <w:textAlignment w:val="baseline"/>
              <w:rPr>
                <w:rFonts w:eastAsia="Times New Roman"/>
                <w:color w:val="000000"/>
                <w:sz w:val="24"/>
                <w:lang w:val="sq-AL"/>
              </w:rPr>
            </w:pPr>
            <w:r w:rsidRPr="00EA2327">
              <w:rPr>
                <w:rFonts w:eastAsia="Times New Roman"/>
                <w:color w:val="000000"/>
                <w:sz w:val="24"/>
                <w:lang w:val="sq-AL"/>
              </w:rPr>
              <w:t>32.5</w:t>
            </w:r>
          </w:p>
        </w:tc>
        <w:tc>
          <w:tcPr>
            <w:tcW w:w="1147" w:type="dxa"/>
            <w:tcBorders>
              <w:top w:val="single" w:sz="7" w:space="0" w:color="000000"/>
              <w:left w:val="single" w:sz="7" w:space="0" w:color="000000"/>
              <w:bottom w:val="single" w:sz="7" w:space="0" w:color="000000"/>
              <w:right w:val="single" w:sz="7" w:space="0" w:color="000000"/>
            </w:tcBorders>
          </w:tcPr>
          <w:p w14:paraId="31D55A5C" w14:textId="77777777" w:rsidR="000279DB" w:rsidRPr="00EA2327" w:rsidRDefault="000279DB" w:rsidP="006904CF">
            <w:pPr>
              <w:tabs>
                <w:tab w:val="decimal" w:pos="360"/>
              </w:tabs>
              <w:spacing w:after="364" w:line="274" w:lineRule="exact"/>
              <w:textAlignment w:val="baseline"/>
              <w:rPr>
                <w:rFonts w:eastAsia="Times New Roman"/>
                <w:color w:val="000000"/>
                <w:sz w:val="24"/>
                <w:lang w:val="sq-AL"/>
              </w:rPr>
            </w:pPr>
            <w:r w:rsidRPr="00EA2327">
              <w:rPr>
                <w:rFonts w:eastAsia="Times New Roman"/>
                <w:color w:val="000000"/>
                <w:sz w:val="24"/>
                <w:lang w:val="sq-AL"/>
              </w:rPr>
              <w:t>35.8</w:t>
            </w:r>
          </w:p>
        </w:tc>
      </w:tr>
      <w:tr w:rsidR="000279DB" w:rsidRPr="00EA2327" w14:paraId="0C721FC4" w14:textId="77777777" w:rsidTr="006904CF">
        <w:trPr>
          <w:trHeight w:hRule="exact" w:val="657"/>
        </w:trPr>
        <w:tc>
          <w:tcPr>
            <w:tcW w:w="6816" w:type="dxa"/>
            <w:tcBorders>
              <w:top w:val="single" w:sz="7" w:space="0" w:color="000000"/>
              <w:left w:val="single" w:sz="7" w:space="0" w:color="000000"/>
              <w:bottom w:val="single" w:sz="7" w:space="0" w:color="000000"/>
              <w:right w:val="single" w:sz="7" w:space="0" w:color="000000"/>
            </w:tcBorders>
          </w:tcPr>
          <w:p w14:paraId="3256183A" w14:textId="77777777" w:rsidR="000279DB" w:rsidRPr="00EA2327" w:rsidRDefault="000279DB" w:rsidP="006904CF">
            <w:pPr>
              <w:spacing w:after="42"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Shkalla e papunësisë për persona (të moshave 25</w:t>
            </w:r>
            <w:r>
              <w:rPr>
                <w:rFonts w:eastAsia="Times New Roman"/>
                <w:color w:val="000000"/>
                <w:sz w:val="24"/>
                <w:lang w:val="sq-AL"/>
              </w:rPr>
              <w:t>-</w:t>
            </w:r>
            <w:r w:rsidRPr="00085068">
              <w:rPr>
                <w:rFonts w:eastAsia="Times New Roman"/>
                <w:color w:val="000000"/>
                <w:sz w:val="24"/>
                <w:lang w:val="sq-AL"/>
              </w:rPr>
              <w:t>64) që kanë kryer arsimin terciar (nivelet 5-8 ISCED) (%)</w:t>
            </w:r>
          </w:p>
        </w:tc>
        <w:tc>
          <w:tcPr>
            <w:tcW w:w="566" w:type="dxa"/>
            <w:tcBorders>
              <w:top w:val="single" w:sz="7" w:space="0" w:color="000000"/>
              <w:left w:val="single" w:sz="7" w:space="0" w:color="000000"/>
              <w:bottom w:val="single" w:sz="7" w:space="0" w:color="000000"/>
              <w:right w:val="single" w:sz="7" w:space="0" w:color="000000"/>
            </w:tcBorders>
          </w:tcPr>
          <w:p w14:paraId="2BEC436F"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21E3D56A" w14:textId="77777777" w:rsidR="000279DB" w:rsidRPr="00EA2327" w:rsidRDefault="000279DB" w:rsidP="006904CF">
            <w:pPr>
              <w:spacing w:after="359"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3C7F000D" w14:textId="77777777" w:rsidR="000279DB" w:rsidRPr="00EA2327" w:rsidRDefault="000279DB" w:rsidP="006904CF">
            <w:pPr>
              <w:tabs>
                <w:tab w:val="decimal" w:pos="360"/>
              </w:tabs>
              <w:spacing w:after="359" w:line="274" w:lineRule="exact"/>
              <w:textAlignment w:val="baseline"/>
              <w:rPr>
                <w:rFonts w:eastAsia="Times New Roman"/>
                <w:color w:val="000000"/>
                <w:sz w:val="24"/>
                <w:lang w:val="sq-AL"/>
              </w:rPr>
            </w:pPr>
            <w:r w:rsidRPr="00EA2327">
              <w:rPr>
                <w:rFonts w:eastAsia="Times New Roman"/>
                <w:color w:val="000000"/>
                <w:sz w:val="24"/>
                <w:lang w:val="sq-AL"/>
              </w:rPr>
              <w:t>17.1</w:t>
            </w:r>
          </w:p>
        </w:tc>
        <w:tc>
          <w:tcPr>
            <w:tcW w:w="1133" w:type="dxa"/>
            <w:tcBorders>
              <w:top w:val="single" w:sz="7" w:space="0" w:color="000000"/>
              <w:left w:val="single" w:sz="7" w:space="0" w:color="000000"/>
              <w:bottom w:val="single" w:sz="7" w:space="0" w:color="000000"/>
              <w:right w:val="single" w:sz="7" w:space="0" w:color="000000"/>
            </w:tcBorders>
          </w:tcPr>
          <w:p w14:paraId="6F31C391" w14:textId="77777777" w:rsidR="000279DB" w:rsidRPr="00EA2327" w:rsidRDefault="000279DB" w:rsidP="006904CF">
            <w:pPr>
              <w:tabs>
                <w:tab w:val="decimal" w:pos="360"/>
              </w:tabs>
              <w:spacing w:after="359" w:line="274" w:lineRule="exact"/>
              <w:textAlignment w:val="baseline"/>
              <w:rPr>
                <w:rFonts w:eastAsia="Times New Roman"/>
                <w:color w:val="000000"/>
                <w:sz w:val="24"/>
                <w:lang w:val="sq-AL"/>
              </w:rPr>
            </w:pPr>
            <w:r w:rsidRPr="00EA2327">
              <w:rPr>
                <w:rFonts w:eastAsia="Times New Roman"/>
                <w:color w:val="000000"/>
                <w:sz w:val="24"/>
                <w:lang w:val="sq-AL"/>
              </w:rPr>
              <w:t>17.4</w:t>
            </w:r>
          </w:p>
        </w:tc>
        <w:tc>
          <w:tcPr>
            <w:tcW w:w="1132" w:type="dxa"/>
            <w:tcBorders>
              <w:top w:val="single" w:sz="7" w:space="0" w:color="000000"/>
              <w:left w:val="single" w:sz="7" w:space="0" w:color="000000"/>
              <w:bottom w:val="single" w:sz="7" w:space="0" w:color="000000"/>
              <w:right w:val="single" w:sz="7" w:space="0" w:color="000000"/>
            </w:tcBorders>
          </w:tcPr>
          <w:p w14:paraId="63289180" w14:textId="77777777" w:rsidR="000279DB" w:rsidRPr="00EA2327" w:rsidRDefault="000279DB" w:rsidP="006904CF">
            <w:pPr>
              <w:tabs>
                <w:tab w:val="decimal" w:pos="360"/>
              </w:tabs>
              <w:spacing w:after="359" w:line="274" w:lineRule="exact"/>
              <w:textAlignment w:val="baseline"/>
              <w:rPr>
                <w:rFonts w:eastAsia="Times New Roman"/>
                <w:color w:val="000000"/>
                <w:sz w:val="24"/>
                <w:lang w:val="sq-AL"/>
              </w:rPr>
            </w:pPr>
            <w:r w:rsidRPr="00EA2327">
              <w:rPr>
                <w:rFonts w:eastAsia="Times New Roman"/>
                <w:color w:val="000000"/>
                <w:sz w:val="24"/>
                <w:lang w:val="sq-AL"/>
              </w:rPr>
              <w:t>15.6</w:t>
            </w:r>
          </w:p>
        </w:tc>
        <w:tc>
          <w:tcPr>
            <w:tcW w:w="1133" w:type="dxa"/>
            <w:tcBorders>
              <w:top w:val="single" w:sz="7" w:space="0" w:color="000000"/>
              <w:left w:val="single" w:sz="7" w:space="0" w:color="000000"/>
              <w:bottom w:val="single" w:sz="7" w:space="0" w:color="000000"/>
              <w:right w:val="single" w:sz="7" w:space="0" w:color="000000"/>
            </w:tcBorders>
          </w:tcPr>
          <w:p w14:paraId="2662D735" w14:textId="77777777" w:rsidR="000279DB" w:rsidRPr="00EA2327" w:rsidRDefault="000279DB" w:rsidP="006904CF">
            <w:pPr>
              <w:tabs>
                <w:tab w:val="decimal" w:pos="360"/>
              </w:tabs>
              <w:spacing w:after="359" w:line="274" w:lineRule="exact"/>
              <w:textAlignment w:val="baseline"/>
              <w:rPr>
                <w:rFonts w:eastAsia="Times New Roman"/>
                <w:color w:val="000000"/>
                <w:sz w:val="24"/>
                <w:lang w:val="sq-AL"/>
              </w:rPr>
            </w:pPr>
            <w:r w:rsidRPr="00EA2327">
              <w:rPr>
                <w:rFonts w:eastAsia="Times New Roman"/>
                <w:color w:val="000000"/>
                <w:sz w:val="24"/>
                <w:lang w:val="sq-AL"/>
              </w:rPr>
              <w:t>23.4</w:t>
            </w:r>
          </w:p>
        </w:tc>
        <w:tc>
          <w:tcPr>
            <w:tcW w:w="1147" w:type="dxa"/>
            <w:tcBorders>
              <w:top w:val="single" w:sz="7" w:space="0" w:color="000000"/>
              <w:left w:val="single" w:sz="7" w:space="0" w:color="000000"/>
              <w:bottom w:val="single" w:sz="7" w:space="0" w:color="000000"/>
              <w:right w:val="single" w:sz="7" w:space="0" w:color="000000"/>
            </w:tcBorders>
          </w:tcPr>
          <w:p w14:paraId="38E6E1D3" w14:textId="77777777" w:rsidR="000279DB" w:rsidRPr="00EA2327" w:rsidRDefault="000279DB" w:rsidP="006904CF">
            <w:pPr>
              <w:tabs>
                <w:tab w:val="decimal" w:pos="360"/>
              </w:tabs>
              <w:spacing w:after="359" w:line="274" w:lineRule="exact"/>
              <w:textAlignment w:val="baseline"/>
              <w:rPr>
                <w:rFonts w:eastAsia="Times New Roman"/>
                <w:color w:val="000000"/>
                <w:sz w:val="24"/>
                <w:lang w:val="sq-AL"/>
              </w:rPr>
            </w:pPr>
            <w:r w:rsidRPr="00EA2327">
              <w:rPr>
                <w:rFonts w:eastAsia="Times New Roman"/>
                <w:color w:val="000000"/>
                <w:sz w:val="24"/>
                <w:lang w:val="sq-AL"/>
              </w:rPr>
              <w:t>16.8</w:t>
            </w:r>
          </w:p>
        </w:tc>
      </w:tr>
    </w:tbl>
    <w:p w14:paraId="113959F4" w14:textId="77777777" w:rsidR="000279DB" w:rsidRPr="00EA2327" w:rsidRDefault="000279DB" w:rsidP="000279DB">
      <w:pPr>
        <w:spacing w:after="278"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2973EC85"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603C9E82" w14:textId="77777777" w:rsidR="000279DB" w:rsidRPr="00EA2327" w:rsidRDefault="000279DB" w:rsidP="006904CF">
            <w:pPr>
              <w:spacing w:after="354" w:line="274" w:lineRule="exact"/>
              <w:ind w:left="106"/>
              <w:textAlignment w:val="baseline"/>
              <w:rPr>
                <w:rFonts w:eastAsia="Times New Roman"/>
                <w:b/>
                <w:color w:val="000000"/>
                <w:sz w:val="24"/>
                <w:lang w:val="sq-AL"/>
              </w:rPr>
            </w:pPr>
            <w:r w:rsidRPr="00EA2327">
              <w:rPr>
                <w:rFonts w:eastAsia="Times New Roman"/>
                <w:b/>
                <w:color w:val="000000"/>
                <w:sz w:val="24"/>
                <w:lang w:val="sq-AL"/>
              </w:rPr>
              <w:t>Kohezioni s</w:t>
            </w:r>
            <w:r>
              <w:rPr>
                <w:rFonts w:eastAsia="Times New Roman"/>
                <w:b/>
                <w:color w:val="000000"/>
                <w:sz w:val="24"/>
                <w:lang w:val="sq-AL"/>
              </w:rPr>
              <w:t>ocial</w:t>
            </w:r>
          </w:p>
        </w:tc>
        <w:tc>
          <w:tcPr>
            <w:tcW w:w="641" w:type="dxa"/>
            <w:tcBorders>
              <w:top w:val="single" w:sz="7" w:space="0" w:color="000000"/>
              <w:left w:val="single" w:sz="7" w:space="0" w:color="000000"/>
              <w:bottom w:val="single" w:sz="7" w:space="0" w:color="000000"/>
              <w:right w:val="single" w:sz="7" w:space="0" w:color="000000"/>
            </w:tcBorders>
          </w:tcPr>
          <w:p w14:paraId="1099DC43"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79A3B38E"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182C37CA"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7364F4C1"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030E8F0C"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60926772"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B976112"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25D1DC02"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5F458341" w14:textId="77777777" w:rsidR="000279DB" w:rsidRPr="00EA2327" w:rsidRDefault="000279DB" w:rsidP="006904CF">
            <w:pPr>
              <w:spacing w:after="37" w:line="274" w:lineRule="exact"/>
              <w:ind w:left="106"/>
              <w:textAlignment w:val="baseline"/>
              <w:rPr>
                <w:rFonts w:eastAsia="Times New Roman"/>
                <w:color w:val="000000"/>
                <w:sz w:val="24"/>
                <w:lang w:val="sq-AL"/>
              </w:rPr>
            </w:pPr>
            <w:r w:rsidRPr="00085068">
              <w:rPr>
                <w:rFonts w:eastAsia="Times New Roman"/>
                <w:color w:val="000000"/>
                <w:sz w:val="24"/>
                <w:lang w:val="sq-AL"/>
              </w:rPr>
              <w:t>Pagat dhe rrogat mujore nominale mesatare (valutë kombëtare)</w:t>
            </w:r>
          </w:p>
        </w:tc>
        <w:tc>
          <w:tcPr>
            <w:tcW w:w="641" w:type="dxa"/>
            <w:tcBorders>
              <w:top w:val="single" w:sz="7" w:space="0" w:color="000000"/>
              <w:left w:val="single" w:sz="7" w:space="0" w:color="000000"/>
              <w:bottom w:val="single" w:sz="7" w:space="0" w:color="000000"/>
              <w:right w:val="single" w:sz="7" w:space="0" w:color="000000"/>
            </w:tcBorders>
          </w:tcPr>
          <w:p w14:paraId="08C945C2"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C85E198"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72C4DF3"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482</w:t>
            </w:r>
          </w:p>
        </w:tc>
        <w:tc>
          <w:tcPr>
            <w:tcW w:w="1133" w:type="dxa"/>
            <w:tcBorders>
              <w:top w:val="single" w:sz="7" w:space="0" w:color="000000"/>
              <w:left w:val="single" w:sz="7" w:space="0" w:color="000000"/>
              <w:bottom w:val="single" w:sz="7" w:space="0" w:color="000000"/>
              <w:right w:val="single" w:sz="7" w:space="0" w:color="000000"/>
            </w:tcBorders>
            <w:vAlign w:val="center"/>
          </w:tcPr>
          <w:p w14:paraId="69B732ED"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510</w:t>
            </w:r>
          </w:p>
        </w:tc>
        <w:tc>
          <w:tcPr>
            <w:tcW w:w="1133" w:type="dxa"/>
            <w:tcBorders>
              <w:top w:val="single" w:sz="7" w:space="0" w:color="000000"/>
              <w:left w:val="single" w:sz="7" w:space="0" w:color="000000"/>
              <w:bottom w:val="single" w:sz="7" w:space="0" w:color="000000"/>
              <w:right w:val="single" w:sz="7" w:space="0" w:color="000000"/>
            </w:tcBorders>
            <w:vAlign w:val="center"/>
          </w:tcPr>
          <w:p w14:paraId="34298B29"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519</w:t>
            </w:r>
          </w:p>
        </w:tc>
        <w:tc>
          <w:tcPr>
            <w:tcW w:w="1132" w:type="dxa"/>
            <w:tcBorders>
              <w:top w:val="single" w:sz="7" w:space="0" w:color="000000"/>
              <w:left w:val="single" w:sz="7" w:space="0" w:color="000000"/>
              <w:bottom w:val="single" w:sz="7" w:space="0" w:color="000000"/>
              <w:right w:val="single" w:sz="7" w:space="0" w:color="000000"/>
            </w:tcBorders>
            <w:vAlign w:val="center"/>
          </w:tcPr>
          <w:p w14:paraId="38CC6E4D"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528</w:t>
            </w:r>
          </w:p>
        </w:tc>
        <w:tc>
          <w:tcPr>
            <w:tcW w:w="1143" w:type="dxa"/>
            <w:tcBorders>
              <w:top w:val="single" w:sz="7" w:space="0" w:color="000000"/>
              <w:left w:val="single" w:sz="7" w:space="0" w:color="000000"/>
              <w:bottom w:val="single" w:sz="7" w:space="0" w:color="000000"/>
              <w:right w:val="single" w:sz="7" w:space="0" w:color="000000"/>
            </w:tcBorders>
            <w:vAlign w:val="center"/>
          </w:tcPr>
          <w:p w14:paraId="15B0419D"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558</w:t>
            </w:r>
          </w:p>
        </w:tc>
      </w:tr>
      <w:tr w:rsidR="000279DB" w:rsidRPr="00EA2327" w14:paraId="33505486"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7EF20680" w14:textId="77777777" w:rsidR="000279DB" w:rsidRPr="00EA2327" w:rsidRDefault="000279DB" w:rsidP="006904CF">
            <w:pPr>
              <w:spacing w:after="37"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Indeksi i pagave dhe rrogave reale (indeksi i pagave dhe rrogave nominale pjesëtuar me indeksin e inflacionit) (2010 = 100)</w:t>
            </w:r>
          </w:p>
        </w:tc>
        <w:tc>
          <w:tcPr>
            <w:tcW w:w="641" w:type="dxa"/>
            <w:tcBorders>
              <w:top w:val="single" w:sz="7" w:space="0" w:color="000000"/>
              <w:left w:val="single" w:sz="7" w:space="0" w:color="000000"/>
              <w:bottom w:val="single" w:sz="7" w:space="0" w:color="000000"/>
              <w:right w:val="single" w:sz="7" w:space="0" w:color="000000"/>
            </w:tcBorders>
          </w:tcPr>
          <w:p w14:paraId="25F04B2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E809567"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75F04FA8"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1F2CC590"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13A3DD96"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107886C8"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7AD75E79"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39E486EC"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2BC7693B" w14:textId="77777777" w:rsidR="000279DB" w:rsidRPr="00EA2327" w:rsidRDefault="000279DB" w:rsidP="006904CF">
            <w:pPr>
              <w:spacing w:after="38" w:line="274" w:lineRule="exact"/>
              <w:ind w:left="106"/>
              <w:textAlignment w:val="baseline"/>
              <w:rPr>
                <w:rFonts w:eastAsia="Times New Roman"/>
                <w:color w:val="000000"/>
                <w:sz w:val="24"/>
                <w:lang w:val="sq-AL"/>
              </w:rPr>
            </w:pPr>
            <w:r w:rsidRPr="00EA2327">
              <w:rPr>
                <w:rFonts w:eastAsia="Times New Roman"/>
                <w:color w:val="000000"/>
                <w:sz w:val="24"/>
                <w:lang w:val="sq-AL"/>
              </w:rPr>
              <w:t>Koeficienti GINI</w:t>
            </w:r>
          </w:p>
        </w:tc>
        <w:tc>
          <w:tcPr>
            <w:tcW w:w="641" w:type="dxa"/>
            <w:tcBorders>
              <w:top w:val="single" w:sz="7" w:space="0" w:color="000000"/>
              <w:left w:val="single" w:sz="7" w:space="0" w:color="000000"/>
              <w:bottom w:val="single" w:sz="7" w:space="0" w:color="000000"/>
              <w:right w:val="single" w:sz="7" w:space="0" w:color="000000"/>
            </w:tcBorders>
          </w:tcPr>
          <w:p w14:paraId="1C1CBA0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5195DDC" w14:textId="77777777" w:rsidR="000279DB" w:rsidRPr="00EA2327" w:rsidRDefault="000279DB" w:rsidP="006904CF">
            <w:pPr>
              <w:spacing w:after="38"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932870F" w14:textId="77777777" w:rsidR="000279DB" w:rsidRPr="00EA2327" w:rsidRDefault="000279DB" w:rsidP="006904CF">
            <w:pPr>
              <w:spacing w:after="38"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7273FE86" w14:textId="77777777" w:rsidR="000279DB" w:rsidRPr="00EA2327" w:rsidRDefault="000279DB" w:rsidP="006904CF">
            <w:pPr>
              <w:spacing w:after="38"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6F83DBC" w14:textId="77777777" w:rsidR="000279DB" w:rsidRPr="00EA2327" w:rsidRDefault="000279DB" w:rsidP="006904CF">
            <w:pPr>
              <w:spacing w:after="38"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5C65343B" w14:textId="77777777" w:rsidR="000279DB" w:rsidRPr="00EA2327" w:rsidRDefault="000279DB" w:rsidP="006904CF">
            <w:pPr>
              <w:spacing w:after="38"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31919A98" w14:textId="77777777" w:rsidR="000279DB" w:rsidRPr="00EA2327" w:rsidRDefault="000279DB" w:rsidP="006904CF">
            <w:pPr>
              <w:spacing w:after="38"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6CD8BCFC"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0F18CD13" w14:textId="77777777" w:rsidR="000279DB" w:rsidRPr="00EA2327" w:rsidRDefault="000279DB" w:rsidP="006904CF">
            <w:pPr>
              <w:spacing w:after="33" w:line="274" w:lineRule="exact"/>
              <w:ind w:left="106"/>
              <w:textAlignment w:val="baseline"/>
              <w:rPr>
                <w:rFonts w:eastAsia="Times New Roman"/>
                <w:color w:val="000000"/>
                <w:sz w:val="24"/>
                <w:lang w:val="sq-AL"/>
              </w:rPr>
            </w:pPr>
            <w:r w:rsidRPr="00EA2327">
              <w:rPr>
                <w:rFonts w:eastAsia="Times New Roman"/>
                <w:color w:val="000000"/>
                <w:sz w:val="24"/>
                <w:lang w:val="sq-AL"/>
              </w:rPr>
              <w:t>Hendeku i varfërisë</w:t>
            </w:r>
          </w:p>
        </w:tc>
        <w:tc>
          <w:tcPr>
            <w:tcW w:w="641" w:type="dxa"/>
            <w:tcBorders>
              <w:top w:val="single" w:sz="7" w:space="0" w:color="000000"/>
              <w:left w:val="single" w:sz="7" w:space="0" w:color="000000"/>
              <w:bottom w:val="single" w:sz="7" w:space="0" w:color="000000"/>
              <w:right w:val="single" w:sz="7" w:space="0" w:color="000000"/>
            </w:tcBorders>
          </w:tcPr>
          <w:p w14:paraId="4580145D"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5D9A120B" w14:textId="77777777" w:rsidR="000279DB" w:rsidRPr="00EA2327" w:rsidRDefault="000279DB" w:rsidP="006904CF">
            <w:pPr>
              <w:spacing w:after="3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7AB31D2A" w14:textId="77777777" w:rsidR="000279DB" w:rsidRPr="00EA2327" w:rsidRDefault="000279DB" w:rsidP="006904CF">
            <w:pPr>
              <w:spacing w:after="33"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4472C70C" w14:textId="77777777" w:rsidR="000279DB" w:rsidRPr="00EA2327" w:rsidRDefault="000279DB" w:rsidP="006904CF">
            <w:pPr>
              <w:spacing w:after="3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24AFBB1" w14:textId="77777777" w:rsidR="000279DB" w:rsidRPr="00EA2327" w:rsidRDefault="000279DB" w:rsidP="006904CF">
            <w:pPr>
              <w:spacing w:after="33"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11A67119" w14:textId="77777777" w:rsidR="000279DB" w:rsidRPr="00EA2327" w:rsidRDefault="000279DB" w:rsidP="006904CF">
            <w:pPr>
              <w:spacing w:after="3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394D7D9D" w14:textId="77777777" w:rsidR="000279DB" w:rsidRPr="00EA2327" w:rsidRDefault="000279DB" w:rsidP="006904CF">
            <w:pPr>
              <w:spacing w:after="3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7783CE26" w14:textId="77777777" w:rsidTr="006904CF">
        <w:trPr>
          <w:trHeight w:hRule="exact" w:val="969"/>
        </w:trPr>
        <w:tc>
          <w:tcPr>
            <w:tcW w:w="6811" w:type="dxa"/>
            <w:tcBorders>
              <w:top w:val="single" w:sz="7" w:space="0" w:color="000000"/>
              <w:left w:val="single" w:sz="7" w:space="0" w:color="000000"/>
              <w:bottom w:val="single" w:sz="7" w:space="0" w:color="000000"/>
              <w:right w:val="single" w:sz="7" w:space="0" w:color="000000"/>
            </w:tcBorders>
          </w:tcPr>
          <w:p w14:paraId="51D6FE4A" w14:textId="77777777" w:rsidR="000279DB" w:rsidRPr="00EA2327" w:rsidRDefault="000279DB" w:rsidP="006904CF">
            <w:pPr>
              <w:spacing w:after="33" w:line="307"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*Braktisësit e hershëm të arsimit dhe aftësimit: masa e popullatës në moshat 18–24 vjeç me më së shumti arsim të mesëm të ulët që nuk ndjekin arsim apo aftësim të mëtutjeshëm (%)</w:t>
            </w:r>
          </w:p>
        </w:tc>
        <w:tc>
          <w:tcPr>
            <w:tcW w:w="641" w:type="dxa"/>
            <w:tcBorders>
              <w:top w:val="single" w:sz="7" w:space="0" w:color="000000"/>
              <w:left w:val="single" w:sz="7" w:space="0" w:color="000000"/>
              <w:bottom w:val="single" w:sz="7" w:space="0" w:color="000000"/>
              <w:right w:val="single" w:sz="7" w:space="0" w:color="000000"/>
            </w:tcBorders>
          </w:tcPr>
          <w:p w14:paraId="3FE648B4"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008009D8" w14:textId="77777777" w:rsidR="000279DB" w:rsidRPr="00EA2327" w:rsidRDefault="000279DB" w:rsidP="006904CF">
            <w:pPr>
              <w:spacing w:after="66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4B065EE3" w14:textId="77777777" w:rsidR="000279DB" w:rsidRPr="00EA2327" w:rsidRDefault="000279DB" w:rsidP="006904CF">
            <w:pPr>
              <w:spacing w:after="66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16.5</w:t>
            </w:r>
          </w:p>
        </w:tc>
        <w:tc>
          <w:tcPr>
            <w:tcW w:w="1133" w:type="dxa"/>
            <w:tcBorders>
              <w:top w:val="single" w:sz="7" w:space="0" w:color="000000"/>
              <w:left w:val="single" w:sz="7" w:space="0" w:color="000000"/>
              <w:bottom w:val="single" w:sz="7" w:space="0" w:color="000000"/>
              <w:right w:val="single" w:sz="7" w:space="0" w:color="000000"/>
            </w:tcBorders>
          </w:tcPr>
          <w:p w14:paraId="4E7305E1" w14:textId="77777777" w:rsidR="000279DB" w:rsidRPr="00EA2327" w:rsidRDefault="000279DB" w:rsidP="006904CF">
            <w:pPr>
              <w:spacing w:after="66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14.5</w:t>
            </w:r>
          </w:p>
        </w:tc>
        <w:tc>
          <w:tcPr>
            <w:tcW w:w="1133" w:type="dxa"/>
            <w:tcBorders>
              <w:top w:val="single" w:sz="7" w:space="0" w:color="000000"/>
              <w:left w:val="single" w:sz="7" w:space="0" w:color="000000"/>
              <w:bottom w:val="single" w:sz="7" w:space="0" w:color="000000"/>
              <w:right w:val="single" w:sz="7" w:space="0" w:color="000000"/>
            </w:tcBorders>
          </w:tcPr>
          <w:p w14:paraId="2DB55EC2" w14:textId="77777777" w:rsidR="000279DB" w:rsidRPr="00EA2327" w:rsidRDefault="000279DB" w:rsidP="006904CF">
            <w:pPr>
              <w:spacing w:after="66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12.7</w:t>
            </w:r>
          </w:p>
        </w:tc>
        <w:tc>
          <w:tcPr>
            <w:tcW w:w="1132" w:type="dxa"/>
            <w:tcBorders>
              <w:top w:val="single" w:sz="7" w:space="0" w:color="000000"/>
              <w:left w:val="single" w:sz="7" w:space="0" w:color="000000"/>
              <w:bottom w:val="single" w:sz="7" w:space="0" w:color="000000"/>
              <w:right w:val="single" w:sz="7" w:space="0" w:color="000000"/>
            </w:tcBorders>
          </w:tcPr>
          <w:p w14:paraId="22010009" w14:textId="77777777" w:rsidR="000279DB" w:rsidRPr="00EA2327" w:rsidRDefault="000279DB" w:rsidP="006904CF">
            <w:pPr>
              <w:spacing w:after="66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12.2</w:t>
            </w:r>
          </w:p>
        </w:tc>
        <w:tc>
          <w:tcPr>
            <w:tcW w:w="1143" w:type="dxa"/>
            <w:tcBorders>
              <w:top w:val="single" w:sz="7" w:space="0" w:color="000000"/>
              <w:left w:val="single" w:sz="7" w:space="0" w:color="000000"/>
              <w:bottom w:val="single" w:sz="7" w:space="0" w:color="000000"/>
              <w:right w:val="single" w:sz="7" w:space="0" w:color="000000"/>
            </w:tcBorders>
          </w:tcPr>
          <w:p w14:paraId="1B6B1EA8" w14:textId="77777777" w:rsidR="000279DB" w:rsidRPr="00EA2327" w:rsidRDefault="000279DB" w:rsidP="006904CF">
            <w:pPr>
              <w:spacing w:after="66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9.6</w:t>
            </w:r>
          </w:p>
        </w:tc>
      </w:tr>
    </w:tbl>
    <w:p w14:paraId="16886DB6" w14:textId="77777777" w:rsidR="000279DB" w:rsidRPr="00EA2327" w:rsidRDefault="000279DB" w:rsidP="000279DB">
      <w:pPr>
        <w:spacing w:after="278" w:line="20" w:lineRule="exact"/>
        <w:rPr>
          <w:lang w:val="sq-AL"/>
        </w:rPr>
      </w:pPr>
    </w:p>
    <w:p w14:paraId="0AE593CC" w14:textId="77777777" w:rsidR="000279DB" w:rsidRPr="00EA2327" w:rsidRDefault="000279DB" w:rsidP="000279DB">
      <w:pPr>
        <w:spacing w:after="278" w:line="20" w:lineRule="exact"/>
        <w:rPr>
          <w:lang w:val="sq-AL"/>
        </w:rPr>
        <w:sectPr w:rsidR="000279DB" w:rsidRPr="00EA2327">
          <w:pgSz w:w="16838" w:h="11909" w:orient="landscape"/>
          <w:pgMar w:top="1400" w:right="1247" w:bottom="573" w:left="1364" w:header="720" w:footer="720" w:gutter="0"/>
          <w:cols w:space="720"/>
        </w:sectPr>
      </w:pPr>
    </w:p>
    <w:p w14:paraId="2463A0D3" w14:textId="77777777" w:rsidR="000279DB" w:rsidRPr="00EA2327" w:rsidRDefault="000279DB" w:rsidP="000279DB">
      <w:pPr>
        <w:rPr>
          <w:sz w:val="2"/>
          <w:lang w:val="sq-AL"/>
        </w:rPr>
      </w:pPr>
      <w:r w:rsidRPr="00EA2327">
        <w:rPr>
          <w:noProof/>
        </w:rPr>
        <w:lastRenderedPageBreak/>
        <mc:AlternateContent>
          <mc:Choice Requires="wps">
            <w:drawing>
              <wp:anchor distT="0" distB="0" distL="0" distR="0" simplePos="0" relativeHeight="251804672" behindDoc="1" locked="0" layoutInCell="1" allowOverlap="1" wp14:anchorId="4AF0FAF8" wp14:editId="19D8DF00">
                <wp:simplePos x="0" y="0"/>
                <wp:positionH relativeFrom="page">
                  <wp:posOffset>953770</wp:posOffset>
                </wp:positionH>
                <wp:positionV relativeFrom="page">
                  <wp:posOffset>5899150</wp:posOffset>
                </wp:positionV>
                <wp:extent cx="1176655" cy="175895"/>
                <wp:effectExtent l="0" t="0" r="0" b="0"/>
                <wp:wrapSquare wrapText="bothSides"/>
                <wp:docPr id="5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02B4" w14:textId="77777777" w:rsidR="000279DB" w:rsidRPr="0027617F" w:rsidRDefault="000279DB" w:rsidP="000279DB">
                            <w:pPr>
                              <w:spacing w:before="3" w:line="268" w:lineRule="exact"/>
                              <w:textAlignment w:val="baseline"/>
                              <w:rPr>
                                <w:rFonts w:eastAsia="Times New Roman"/>
                                <w:b/>
                                <w:color w:val="000000"/>
                                <w:spacing w:val="-6"/>
                                <w:sz w:val="24"/>
                                <w:lang w:val="sq-AL"/>
                              </w:rPr>
                            </w:pPr>
                            <w:r w:rsidRPr="00085068">
                              <w:rPr>
                                <w:rFonts w:eastAsia="Times New Roman"/>
                                <w:b/>
                                <w:color w:val="000000"/>
                                <w:spacing w:val="-6"/>
                                <w:sz w:val="24"/>
                                <w:lang w:val="sq-AL"/>
                              </w:rPr>
                              <w:t>Standardi i jetesës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0FAF8" id="_x0000_s1103" type="#_x0000_t202" style="position:absolute;margin-left:75.1pt;margin-top:464.5pt;width:92.65pt;height:13.85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" filled="f" stroked="f">
                <v:textbox inset="0,0,0,0">
                  <w:txbxContent>
                    <w:p w14:paraId="3FB502B4" w14:textId="77777777" w:rsidR="000279DB" w:rsidRPr="0027617F" w:rsidRDefault="000279DB" w:rsidP="000279DB">
                      <w:pPr>
                        <w:spacing w:before="3" w:line="268" w:lineRule="exact"/>
                        <w:textAlignment w:val="baseline"/>
                        <w:rPr>
                          <w:rFonts w:eastAsia="Times New Roman"/>
                          <w:b/>
                          <w:color w:val="000000"/>
                          <w:spacing w:val="-6"/>
                          <w:sz w:val="24"/>
                          <w:lang w:val="sq-AL"/>
                        </w:rPr>
                      </w:pPr>
                      <w:r w:rsidRPr="00085068">
                        <w:rPr>
                          <w:rFonts w:eastAsia="Times New Roman"/>
                          <w:b/>
                          <w:color w:val="000000"/>
                          <w:spacing w:val="-6"/>
                          <w:sz w:val="24"/>
                          <w:lang w:val="sq-AL"/>
                        </w:rPr>
                        <w:t xml:space="preserve">Standardi </w:t>
                      </w:r>
                      <w:r w:rsidRPr="00085068">
                        <w:rPr>
                          <w:rFonts w:eastAsia="Times New Roman"/>
                          <w:b/>
                          <w:color w:val="000000"/>
                          <w:spacing w:val="-6"/>
                          <w:sz w:val="24"/>
                          <w:lang w:val="sq-AL"/>
                        </w:rPr>
                        <w:t>i jetesës</w:t>
                      </w:r>
                    </w:p>
                  </w:txbxContent>
                </v:textbox>
                <w10:wrap type="square" anchorx="page" anchory="page"/>
              </v:shape>
            </w:pict>
          </mc:Fallback>
        </mc:AlternateContent>
      </w:r>
    </w:p>
    <w:tbl>
      <w:tblPr>
        <w:tblW w:w="0" w:type="auto"/>
        <w:tblInd w:w="19" w:type="dxa"/>
        <w:tblLayout w:type="fixed"/>
        <w:tblCellMar>
          <w:left w:w="0" w:type="dxa"/>
          <w:right w:w="0" w:type="dxa"/>
        </w:tblCellMar>
        <w:tblLook w:val="04A0" w:firstRow="1" w:lastRow="0" w:firstColumn="1" w:lastColumn="0" w:noHBand="0" w:noVBand="1"/>
      </w:tblPr>
      <w:tblGrid>
        <w:gridCol w:w="710"/>
        <w:gridCol w:w="999"/>
        <w:gridCol w:w="1137"/>
        <w:gridCol w:w="1133"/>
        <w:gridCol w:w="1133"/>
        <w:gridCol w:w="1133"/>
        <w:gridCol w:w="1147"/>
      </w:tblGrid>
      <w:tr w:rsidR="000279DB" w:rsidRPr="00EA2327" w14:paraId="2385F094" w14:textId="77777777" w:rsidTr="006904CF">
        <w:trPr>
          <w:trHeight w:hRule="exact" w:val="672"/>
        </w:trPr>
        <w:tc>
          <w:tcPr>
            <w:tcW w:w="710" w:type="dxa"/>
            <w:tcBorders>
              <w:top w:val="single" w:sz="7" w:space="0" w:color="000000"/>
              <w:left w:val="single" w:sz="7" w:space="0" w:color="000000"/>
              <w:bottom w:val="single" w:sz="7" w:space="0" w:color="000000"/>
              <w:right w:val="single" w:sz="7" w:space="0" w:color="000000"/>
            </w:tcBorders>
          </w:tcPr>
          <w:p w14:paraId="1D1D7C78"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999" w:type="dxa"/>
            <w:tcBorders>
              <w:top w:val="single" w:sz="7" w:space="0" w:color="000000"/>
              <w:left w:val="single" w:sz="7" w:space="0" w:color="000000"/>
              <w:bottom w:val="single" w:sz="7" w:space="0" w:color="000000"/>
              <w:right w:val="single" w:sz="7" w:space="0" w:color="000000"/>
            </w:tcBorders>
          </w:tcPr>
          <w:p w14:paraId="0F3CDBD1"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7" w:type="dxa"/>
            <w:tcBorders>
              <w:top w:val="single" w:sz="7" w:space="0" w:color="000000"/>
              <w:left w:val="single" w:sz="7" w:space="0" w:color="000000"/>
              <w:bottom w:val="single" w:sz="7" w:space="0" w:color="000000"/>
              <w:right w:val="single" w:sz="7" w:space="0" w:color="000000"/>
            </w:tcBorders>
          </w:tcPr>
          <w:p w14:paraId="2CC99AB2"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4D407A3A"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3D9DDB90"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3" w:type="dxa"/>
            <w:tcBorders>
              <w:top w:val="single" w:sz="7" w:space="0" w:color="000000"/>
              <w:left w:val="single" w:sz="7" w:space="0" w:color="000000"/>
              <w:bottom w:val="single" w:sz="7" w:space="0" w:color="000000"/>
              <w:right w:val="single" w:sz="7" w:space="0" w:color="000000"/>
            </w:tcBorders>
          </w:tcPr>
          <w:p w14:paraId="6BFCEAA4"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7" w:type="dxa"/>
            <w:tcBorders>
              <w:top w:val="single" w:sz="7" w:space="0" w:color="000000"/>
              <w:left w:val="single" w:sz="7" w:space="0" w:color="000000"/>
              <w:bottom w:val="single" w:sz="7" w:space="0" w:color="000000"/>
              <w:right w:val="single" w:sz="7" w:space="0" w:color="000000"/>
            </w:tcBorders>
          </w:tcPr>
          <w:p w14:paraId="60C292C8" w14:textId="77777777" w:rsidR="000279DB" w:rsidRPr="00EA2327" w:rsidRDefault="000279DB" w:rsidP="006904CF">
            <w:pPr>
              <w:spacing w:after="359" w:line="274" w:lineRule="exact"/>
              <w:ind w:right="566"/>
              <w:jc w:val="right"/>
              <w:textAlignment w:val="baseline"/>
              <w:rPr>
                <w:rFonts w:eastAsia="Times New Roman"/>
                <w:color w:val="000000"/>
                <w:sz w:val="24"/>
                <w:lang w:val="sq-AL"/>
              </w:rPr>
            </w:pPr>
            <w:r w:rsidRPr="00EA2327">
              <w:rPr>
                <w:rFonts w:eastAsia="Times New Roman"/>
                <w:color w:val="000000"/>
                <w:sz w:val="24"/>
                <w:lang w:val="sq-AL"/>
              </w:rPr>
              <w:t>2018</w:t>
            </w:r>
          </w:p>
        </w:tc>
      </w:tr>
    </w:tbl>
    <w:p w14:paraId="646B2326" w14:textId="77777777" w:rsidR="000279DB" w:rsidRPr="00EA2327" w:rsidRDefault="000279DB" w:rsidP="000279DB">
      <w:pPr>
        <w:spacing w:after="735" w:line="20" w:lineRule="exact"/>
        <w:rPr>
          <w:lang w:val="sq-AL"/>
        </w:rPr>
      </w:pPr>
    </w:p>
    <w:p w14:paraId="7D304A48" w14:textId="77777777" w:rsidR="000279DB" w:rsidRPr="00EA2327" w:rsidRDefault="000279DB" w:rsidP="000279DB">
      <w:pPr>
        <w:spacing w:after="735" w:line="20" w:lineRule="exact"/>
        <w:rPr>
          <w:lang w:val="sq-AL"/>
        </w:rPr>
        <w:sectPr w:rsidR="000279DB" w:rsidRPr="00EA2327">
          <w:type w:val="continuous"/>
          <w:pgSz w:w="16838" w:h="11909" w:orient="landscape"/>
          <w:pgMar w:top="1400" w:right="1253" w:bottom="573" w:left="8165" w:header="720" w:footer="720" w:gutter="0"/>
          <w:cols w:space="720"/>
        </w:sectPr>
      </w:pPr>
    </w:p>
    <w:p w14:paraId="409EB86C" w14:textId="77777777" w:rsidR="000279DB" w:rsidRPr="00EA2327" w:rsidRDefault="000279DB" w:rsidP="000279DB">
      <w:pPr>
        <w:spacing w:before="4" w:line="239" w:lineRule="exact"/>
        <w:jc w:val="center"/>
        <w:textAlignment w:val="baseline"/>
        <w:rPr>
          <w:rFonts w:eastAsia="Times New Roman"/>
          <w:color w:val="000000"/>
          <w:spacing w:val="25"/>
          <w:lang w:val="sq-AL"/>
        </w:rPr>
      </w:pPr>
      <w:r w:rsidRPr="00EA2327">
        <w:rPr>
          <w:rFonts w:eastAsia="Times New Roman"/>
          <w:color w:val="000000"/>
          <w:spacing w:val="25"/>
          <w:lang w:val="sq-AL"/>
        </w:rPr>
        <w:lastRenderedPageBreak/>
        <w:t>114</w:t>
      </w:r>
    </w:p>
    <w:p w14:paraId="2415E246" w14:textId="77777777" w:rsidR="000279DB" w:rsidRPr="00EA2327" w:rsidRDefault="000279DB" w:rsidP="000279DB">
      <w:pPr>
        <w:rPr>
          <w:lang w:val="sq-AL"/>
        </w:rPr>
        <w:sectPr w:rsidR="000279DB" w:rsidRPr="00EA2327">
          <w:type w:val="continuous"/>
          <w:pgSz w:w="16838" w:h="11909" w:orient="landscape"/>
          <w:pgMar w:top="1400" w:right="3724" w:bottom="573" w:left="3754" w:header="720" w:footer="720" w:gutter="0"/>
          <w:cols w:space="720"/>
        </w:sectPr>
      </w:pPr>
    </w:p>
    <w:p w14:paraId="76966581"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37711DEE" w14:textId="77777777" w:rsidTr="006904CF">
        <w:trPr>
          <w:trHeight w:hRule="exact" w:val="658"/>
        </w:trPr>
        <w:tc>
          <w:tcPr>
            <w:tcW w:w="6816" w:type="dxa"/>
            <w:tcBorders>
              <w:top w:val="single" w:sz="7" w:space="0" w:color="000000"/>
              <w:left w:val="single" w:sz="7" w:space="0" w:color="000000"/>
              <w:bottom w:val="single" w:sz="7" w:space="0" w:color="000000"/>
              <w:right w:val="single" w:sz="7" w:space="0" w:color="000000"/>
            </w:tcBorders>
          </w:tcPr>
          <w:p w14:paraId="02C0EA0C" w14:textId="77777777" w:rsidR="000279DB" w:rsidRPr="00EA2327" w:rsidRDefault="000279DB" w:rsidP="006904CF">
            <w:pPr>
              <w:spacing w:after="37" w:line="307"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Numri i automjeteve të pasagjerëve në raport me madhësinë e popullsisë (numri për mijë banorë)</w:t>
            </w:r>
          </w:p>
        </w:tc>
        <w:tc>
          <w:tcPr>
            <w:tcW w:w="566" w:type="dxa"/>
            <w:tcBorders>
              <w:top w:val="single" w:sz="7" w:space="0" w:color="000000"/>
              <w:left w:val="single" w:sz="7" w:space="0" w:color="000000"/>
              <w:bottom w:val="single" w:sz="7" w:space="0" w:color="000000"/>
              <w:right w:val="single" w:sz="7" w:space="0" w:color="000000"/>
            </w:tcBorders>
          </w:tcPr>
          <w:p w14:paraId="3DDF7C4A"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41B009FD"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68.7</w:t>
            </w:r>
          </w:p>
        </w:tc>
        <w:tc>
          <w:tcPr>
            <w:tcW w:w="1138" w:type="dxa"/>
            <w:tcBorders>
              <w:top w:val="single" w:sz="7" w:space="0" w:color="000000"/>
              <w:left w:val="single" w:sz="7" w:space="0" w:color="000000"/>
              <w:bottom w:val="single" w:sz="7" w:space="0" w:color="000000"/>
              <w:right w:val="single" w:sz="7" w:space="0" w:color="000000"/>
            </w:tcBorders>
          </w:tcPr>
          <w:p w14:paraId="197BF6FE" w14:textId="77777777" w:rsidR="000279DB" w:rsidRPr="00EA2327" w:rsidRDefault="000279DB" w:rsidP="006904CF">
            <w:pPr>
              <w:spacing w:after="354" w:line="274" w:lineRule="exact"/>
              <w:ind w:left="110"/>
              <w:textAlignment w:val="baseline"/>
              <w:rPr>
                <w:rFonts w:eastAsia="Times New Roman"/>
                <w:color w:val="000000"/>
                <w:sz w:val="24"/>
                <w:lang w:val="sq-AL"/>
              </w:rPr>
            </w:pPr>
            <w:r w:rsidRPr="00EA2327">
              <w:rPr>
                <w:rFonts w:eastAsia="Times New Roman"/>
                <w:color w:val="000000"/>
                <w:sz w:val="24"/>
                <w:lang w:val="sq-AL"/>
              </w:rPr>
              <w:t>129.7b</w:t>
            </w:r>
          </w:p>
        </w:tc>
        <w:tc>
          <w:tcPr>
            <w:tcW w:w="1133" w:type="dxa"/>
            <w:tcBorders>
              <w:top w:val="single" w:sz="7" w:space="0" w:color="000000"/>
              <w:left w:val="single" w:sz="7" w:space="0" w:color="000000"/>
              <w:bottom w:val="single" w:sz="7" w:space="0" w:color="000000"/>
              <w:right w:val="single" w:sz="7" w:space="0" w:color="000000"/>
            </w:tcBorders>
          </w:tcPr>
          <w:p w14:paraId="43BF3E12" w14:textId="77777777" w:rsidR="000279DB" w:rsidRPr="00EA2327" w:rsidRDefault="000279DB" w:rsidP="006904CF">
            <w:pPr>
              <w:spacing w:after="354" w:line="274" w:lineRule="exact"/>
              <w:ind w:left="105"/>
              <w:textAlignment w:val="baseline"/>
              <w:rPr>
                <w:rFonts w:eastAsia="Times New Roman"/>
                <w:color w:val="000000"/>
                <w:sz w:val="24"/>
                <w:lang w:val="sq-AL"/>
              </w:rPr>
            </w:pPr>
            <w:r w:rsidRPr="00EA2327">
              <w:rPr>
                <w:rFonts w:eastAsia="Times New Roman"/>
                <w:color w:val="000000"/>
                <w:sz w:val="24"/>
                <w:lang w:val="sq-AL"/>
              </w:rPr>
              <w:t>156.1</w:t>
            </w:r>
          </w:p>
        </w:tc>
        <w:tc>
          <w:tcPr>
            <w:tcW w:w="1132" w:type="dxa"/>
            <w:tcBorders>
              <w:top w:val="single" w:sz="7" w:space="0" w:color="000000"/>
              <w:left w:val="single" w:sz="7" w:space="0" w:color="000000"/>
              <w:bottom w:val="single" w:sz="7" w:space="0" w:color="000000"/>
              <w:right w:val="single" w:sz="7" w:space="0" w:color="000000"/>
            </w:tcBorders>
          </w:tcPr>
          <w:p w14:paraId="1ABD238A" w14:textId="77777777" w:rsidR="000279DB" w:rsidRPr="00EA2327" w:rsidRDefault="000279DB" w:rsidP="006904CF">
            <w:pPr>
              <w:spacing w:after="354" w:line="274" w:lineRule="exact"/>
              <w:ind w:left="114"/>
              <w:textAlignment w:val="baseline"/>
              <w:rPr>
                <w:rFonts w:eastAsia="Times New Roman"/>
                <w:color w:val="000000"/>
                <w:sz w:val="24"/>
                <w:lang w:val="sq-AL"/>
              </w:rPr>
            </w:pPr>
            <w:r w:rsidRPr="00EA2327">
              <w:rPr>
                <w:rFonts w:eastAsia="Times New Roman"/>
                <w:color w:val="000000"/>
                <w:sz w:val="24"/>
                <w:lang w:val="sq-AL"/>
              </w:rPr>
              <w:t>146.8</w:t>
            </w:r>
          </w:p>
        </w:tc>
        <w:tc>
          <w:tcPr>
            <w:tcW w:w="1133" w:type="dxa"/>
            <w:tcBorders>
              <w:top w:val="single" w:sz="7" w:space="0" w:color="000000"/>
              <w:left w:val="single" w:sz="7" w:space="0" w:color="000000"/>
              <w:bottom w:val="single" w:sz="7" w:space="0" w:color="000000"/>
              <w:right w:val="single" w:sz="7" w:space="0" w:color="000000"/>
            </w:tcBorders>
          </w:tcPr>
          <w:p w14:paraId="6509274B" w14:textId="77777777" w:rsidR="000279DB" w:rsidRPr="00EA2327" w:rsidRDefault="000279DB" w:rsidP="006904CF">
            <w:pPr>
              <w:spacing w:after="354" w:line="274" w:lineRule="exact"/>
              <w:ind w:left="115"/>
              <w:textAlignment w:val="baseline"/>
              <w:rPr>
                <w:rFonts w:eastAsia="Times New Roman"/>
                <w:color w:val="000000"/>
                <w:sz w:val="24"/>
                <w:lang w:val="sq-AL"/>
              </w:rPr>
            </w:pPr>
            <w:r w:rsidRPr="00EA2327">
              <w:rPr>
                <w:rFonts w:eastAsia="Times New Roman"/>
                <w:color w:val="000000"/>
                <w:sz w:val="24"/>
                <w:lang w:val="sq-AL"/>
              </w:rPr>
              <w:t>153.6</w:t>
            </w:r>
          </w:p>
        </w:tc>
        <w:tc>
          <w:tcPr>
            <w:tcW w:w="1147" w:type="dxa"/>
            <w:tcBorders>
              <w:top w:val="single" w:sz="7" w:space="0" w:color="000000"/>
              <w:left w:val="single" w:sz="7" w:space="0" w:color="000000"/>
              <w:bottom w:val="single" w:sz="7" w:space="0" w:color="000000"/>
              <w:right w:val="single" w:sz="7" w:space="0" w:color="000000"/>
            </w:tcBorders>
          </w:tcPr>
          <w:p w14:paraId="2B3550FF" w14:textId="77777777" w:rsidR="000279DB" w:rsidRPr="00EA2327" w:rsidRDefault="000279DB" w:rsidP="006904CF">
            <w:pPr>
              <w:spacing w:after="354" w:line="274" w:lineRule="exact"/>
              <w:ind w:left="115"/>
              <w:textAlignment w:val="baseline"/>
              <w:rPr>
                <w:rFonts w:eastAsia="Times New Roman"/>
                <w:color w:val="000000"/>
                <w:sz w:val="24"/>
                <w:lang w:val="sq-AL"/>
              </w:rPr>
            </w:pPr>
            <w:r w:rsidRPr="00EA2327">
              <w:rPr>
                <w:rFonts w:eastAsia="Times New Roman"/>
                <w:color w:val="000000"/>
                <w:sz w:val="24"/>
                <w:lang w:val="sq-AL"/>
              </w:rPr>
              <w:t>155.9</w:t>
            </w:r>
          </w:p>
        </w:tc>
      </w:tr>
      <w:tr w:rsidR="000279DB" w:rsidRPr="00EA2327" w14:paraId="13307816" w14:textId="77777777" w:rsidTr="006904CF">
        <w:trPr>
          <w:trHeight w:hRule="exact" w:val="648"/>
        </w:trPr>
        <w:tc>
          <w:tcPr>
            <w:tcW w:w="6816" w:type="dxa"/>
            <w:tcBorders>
              <w:top w:val="single" w:sz="7" w:space="0" w:color="000000"/>
              <w:left w:val="single" w:sz="7" w:space="0" w:color="000000"/>
              <w:bottom w:val="single" w:sz="7" w:space="0" w:color="000000"/>
              <w:right w:val="single" w:sz="7" w:space="0" w:color="000000"/>
            </w:tcBorders>
          </w:tcPr>
          <w:p w14:paraId="0995FE65" w14:textId="77777777" w:rsidR="000279DB" w:rsidRPr="00EA2327" w:rsidRDefault="000279DB" w:rsidP="006904CF">
            <w:pPr>
              <w:spacing w:after="37"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Numri i abonimeve të telefonisë mobile në raport me madhësinë e popullsisë (numri për mijë banorë)</w:t>
            </w:r>
          </w:p>
        </w:tc>
        <w:tc>
          <w:tcPr>
            <w:tcW w:w="566" w:type="dxa"/>
            <w:tcBorders>
              <w:top w:val="single" w:sz="7" w:space="0" w:color="000000"/>
              <w:left w:val="single" w:sz="7" w:space="0" w:color="000000"/>
              <w:bottom w:val="single" w:sz="7" w:space="0" w:color="000000"/>
              <w:right w:val="single" w:sz="7" w:space="0" w:color="000000"/>
            </w:tcBorders>
          </w:tcPr>
          <w:p w14:paraId="5A4D0E61"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14:paraId="592D8716" w14:textId="77777777" w:rsidR="000279DB" w:rsidRPr="00EA2327" w:rsidRDefault="000279DB" w:rsidP="006904CF">
            <w:pPr>
              <w:spacing w:after="354"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42A44DC1" w14:textId="77777777" w:rsidR="000279DB" w:rsidRPr="00EA2327" w:rsidRDefault="000279DB" w:rsidP="006904CF">
            <w:pPr>
              <w:spacing w:after="354" w:line="274" w:lineRule="exact"/>
              <w:ind w:left="110"/>
              <w:textAlignment w:val="baseline"/>
              <w:rPr>
                <w:rFonts w:eastAsia="Times New Roman"/>
                <w:color w:val="000000"/>
                <w:sz w:val="24"/>
                <w:lang w:val="sq-AL"/>
              </w:rPr>
            </w:pPr>
            <w:r w:rsidRPr="00EA2327">
              <w:rPr>
                <w:rFonts w:eastAsia="Times New Roman"/>
                <w:color w:val="000000"/>
                <w:sz w:val="24"/>
                <w:lang w:val="sq-AL"/>
              </w:rPr>
              <w:t>464.3</w:t>
            </w:r>
          </w:p>
        </w:tc>
        <w:tc>
          <w:tcPr>
            <w:tcW w:w="1133" w:type="dxa"/>
            <w:tcBorders>
              <w:top w:val="single" w:sz="7" w:space="0" w:color="000000"/>
              <w:left w:val="single" w:sz="7" w:space="0" w:color="000000"/>
              <w:bottom w:val="single" w:sz="7" w:space="0" w:color="000000"/>
              <w:right w:val="single" w:sz="7" w:space="0" w:color="000000"/>
            </w:tcBorders>
          </w:tcPr>
          <w:p w14:paraId="3447BB22" w14:textId="77777777" w:rsidR="000279DB" w:rsidRPr="00EA2327" w:rsidRDefault="000279DB" w:rsidP="006904CF">
            <w:pPr>
              <w:spacing w:after="354" w:line="274" w:lineRule="exact"/>
              <w:ind w:left="105"/>
              <w:textAlignment w:val="baseline"/>
              <w:rPr>
                <w:rFonts w:eastAsia="Times New Roman"/>
                <w:color w:val="000000"/>
                <w:sz w:val="24"/>
                <w:lang w:val="sq-AL"/>
              </w:rPr>
            </w:pPr>
            <w:r w:rsidRPr="00EA2327">
              <w:rPr>
                <w:rFonts w:eastAsia="Times New Roman"/>
                <w:color w:val="000000"/>
                <w:sz w:val="24"/>
                <w:lang w:val="sq-AL"/>
              </w:rPr>
              <w:t>487.8</w:t>
            </w:r>
          </w:p>
        </w:tc>
        <w:tc>
          <w:tcPr>
            <w:tcW w:w="1132" w:type="dxa"/>
            <w:tcBorders>
              <w:top w:val="single" w:sz="7" w:space="0" w:color="000000"/>
              <w:left w:val="single" w:sz="7" w:space="0" w:color="000000"/>
              <w:bottom w:val="single" w:sz="7" w:space="0" w:color="000000"/>
              <w:right w:val="single" w:sz="7" w:space="0" w:color="000000"/>
            </w:tcBorders>
          </w:tcPr>
          <w:p w14:paraId="3EE2CEE9" w14:textId="77777777" w:rsidR="000279DB" w:rsidRPr="00EA2327" w:rsidRDefault="000279DB" w:rsidP="006904CF">
            <w:pPr>
              <w:spacing w:after="354" w:line="274" w:lineRule="exact"/>
              <w:ind w:left="114"/>
              <w:textAlignment w:val="baseline"/>
              <w:rPr>
                <w:rFonts w:eastAsia="Times New Roman"/>
                <w:color w:val="000000"/>
                <w:sz w:val="24"/>
                <w:lang w:val="sq-AL"/>
              </w:rPr>
            </w:pPr>
            <w:r w:rsidRPr="00EA2327">
              <w:rPr>
                <w:rFonts w:eastAsia="Times New Roman"/>
                <w:color w:val="000000"/>
                <w:sz w:val="24"/>
                <w:lang w:val="sq-AL"/>
              </w:rPr>
              <w:t>545.0</w:t>
            </w:r>
          </w:p>
        </w:tc>
        <w:tc>
          <w:tcPr>
            <w:tcW w:w="1133" w:type="dxa"/>
            <w:tcBorders>
              <w:top w:val="single" w:sz="7" w:space="0" w:color="000000"/>
              <w:left w:val="single" w:sz="7" w:space="0" w:color="000000"/>
              <w:bottom w:val="single" w:sz="7" w:space="0" w:color="000000"/>
              <w:right w:val="single" w:sz="7" w:space="0" w:color="000000"/>
            </w:tcBorders>
          </w:tcPr>
          <w:p w14:paraId="1E288608" w14:textId="77777777" w:rsidR="000279DB" w:rsidRPr="00EA2327" w:rsidRDefault="000279DB" w:rsidP="006904CF">
            <w:pPr>
              <w:spacing w:after="354" w:line="274" w:lineRule="exact"/>
              <w:ind w:left="115"/>
              <w:textAlignment w:val="baseline"/>
              <w:rPr>
                <w:rFonts w:eastAsia="Times New Roman"/>
                <w:color w:val="000000"/>
                <w:sz w:val="24"/>
                <w:lang w:val="sq-AL"/>
              </w:rPr>
            </w:pPr>
            <w:r w:rsidRPr="00EA2327">
              <w:rPr>
                <w:rFonts w:eastAsia="Times New Roman"/>
                <w:color w:val="000000"/>
                <w:sz w:val="24"/>
                <w:lang w:val="sq-AL"/>
              </w:rPr>
              <w:t>553.1</w:t>
            </w:r>
          </w:p>
        </w:tc>
        <w:tc>
          <w:tcPr>
            <w:tcW w:w="1147" w:type="dxa"/>
            <w:tcBorders>
              <w:top w:val="single" w:sz="7" w:space="0" w:color="000000"/>
              <w:left w:val="single" w:sz="7" w:space="0" w:color="000000"/>
              <w:bottom w:val="single" w:sz="7" w:space="0" w:color="000000"/>
              <w:right w:val="single" w:sz="7" w:space="0" w:color="000000"/>
            </w:tcBorders>
          </w:tcPr>
          <w:p w14:paraId="13AA9C07" w14:textId="77777777" w:rsidR="000279DB" w:rsidRPr="00EA2327" w:rsidRDefault="000279DB" w:rsidP="006904CF">
            <w:pPr>
              <w:spacing w:after="354" w:line="274" w:lineRule="exact"/>
              <w:ind w:left="115"/>
              <w:textAlignment w:val="baseline"/>
              <w:rPr>
                <w:rFonts w:eastAsia="Times New Roman"/>
                <w:color w:val="000000"/>
                <w:sz w:val="24"/>
                <w:lang w:val="sq-AL"/>
              </w:rPr>
            </w:pPr>
            <w:r w:rsidRPr="00EA2327">
              <w:rPr>
                <w:rFonts w:eastAsia="Times New Roman"/>
                <w:color w:val="000000"/>
                <w:sz w:val="24"/>
                <w:lang w:val="sq-AL"/>
              </w:rPr>
              <w:t>927.1</w:t>
            </w:r>
          </w:p>
        </w:tc>
      </w:tr>
      <w:tr w:rsidR="000279DB" w:rsidRPr="00EA2327" w14:paraId="2264F3DD" w14:textId="77777777" w:rsidTr="006904CF">
        <w:trPr>
          <w:trHeight w:hRule="exact" w:val="336"/>
        </w:trPr>
        <w:tc>
          <w:tcPr>
            <w:tcW w:w="6816" w:type="dxa"/>
            <w:tcBorders>
              <w:top w:val="single" w:sz="7" w:space="0" w:color="000000"/>
              <w:left w:val="single" w:sz="7" w:space="0" w:color="000000"/>
              <w:bottom w:val="single" w:sz="7" w:space="0" w:color="000000"/>
              <w:right w:val="single" w:sz="7" w:space="0" w:color="000000"/>
            </w:tcBorders>
          </w:tcPr>
          <w:p w14:paraId="457B98AB" w14:textId="77777777" w:rsidR="000279DB" w:rsidRPr="00EA2327" w:rsidRDefault="000279DB" w:rsidP="006904CF">
            <w:pPr>
              <w:ind w:left="85"/>
              <w:rPr>
                <w:sz w:val="24"/>
                <w:lang w:val="sq-AL"/>
              </w:rPr>
            </w:pPr>
            <w:r w:rsidRPr="00085068">
              <w:rPr>
                <w:sz w:val="24"/>
                <w:lang w:val="sq-AL"/>
              </w:rPr>
              <w:t>Penetrimi i brezit të gjerë mobil (për 100 banorë)</w:t>
            </w:r>
          </w:p>
        </w:tc>
        <w:tc>
          <w:tcPr>
            <w:tcW w:w="566" w:type="dxa"/>
            <w:tcBorders>
              <w:top w:val="single" w:sz="7" w:space="0" w:color="000000"/>
              <w:left w:val="single" w:sz="7" w:space="0" w:color="000000"/>
              <w:bottom w:val="single" w:sz="7" w:space="0" w:color="000000"/>
              <w:right w:val="single" w:sz="7" w:space="0" w:color="000000"/>
            </w:tcBorders>
          </w:tcPr>
          <w:p w14:paraId="319CA633"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1A0B057" w14:textId="77777777" w:rsidR="000279DB" w:rsidRPr="00EA2327" w:rsidRDefault="000279DB" w:rsidP="006904CF">
            <w:pPr>
              <w:spacing w:after="32"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6C99F430" w14:textId="77777777" w:rsidR="000279DB" w:rsidRPr="00EA2327" w:rsidRDefault="000279DB" w:rsidP="006904CF">
            <w:pPr>
              <w:spacing w:after="32"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939B591" w14:textId="77777777" w:rsidR="000279DB" w:rsidRPr="00EA2327" w:rsidRDefault="000279DB" w:rsidP="006904CF">
            <w:pPr>
              <w:spacing w:after="32" w:line="274" w:lineRule="exact"/>
              <w:ind w:left="105"/>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65F77DAD" w14:textId="77777777" w:rsidR="000279DB" w:rsidRPr="00EA2327" w:rsidRDefault="000279DB" w:rsidP="006904CF">
            <w:pPr>
              <w:spacing w:after="32" w:line="274" w:lineRule="exact"/>
              <w:ind w:left="114"/>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29D354E" w14:textId="77777777" w:rsidR="000279DB" w:rsidRPr="00EA2327" w:rsidRDefault="000279DB" w:rsidP="006904CF">
            <w:pPr>
              <w:spacing w:after="32" w:line="274" w:lineRule="exact"/>
              <w:ind w:left="115"/>
              <w:textAlignment w:val="baseline"/>
              <w:rPr>
                <w:rFonts w:eastAsia="Times New Roman"/>
                <w:color w:val="000000"/>
                <w:sz w:val="24"/>
                <w:lang w:val="sq-AL"/>
              </w:rPr>
            </w:pPr>
            <w:r w:rsidRPr="00EA2327">
              <w:rPr>
                <w:rFonts w:eastAsia="Times New Roman"/>
                <w:color w:val="000000"/>
                <w:sz w:val="24"/>
                <w:lang w:val="sq-AL"/>
              </w:rPr>
              <w:t>1.2</w:t>
            </w:r>
          </w:p>
        </w:tc>
        <w:tc>
          <w:tcPr>
            <w:tcW w:w="1147" w:type="dxa"/>
            <w:tcBorders>
              <w:top w:val="single" w:sz="7" w:space="0" w:color="000000"/>
              <w:left w:val="single" w:sz="7" w:space="0" w:color="000000"/>
              <w:bottom w:val="single" w:sz="7" w:space="0" w:color="000000"/>
              <w:right w:val="single" w:sz="7" w:space="0" w:color="000000"/>
            </w:tcBorders>
            <w:vAlign w:val="center"/>
          </w:tcPr>
          <w:p w14:paraId="4412DAE9" w14:textId="77777777" w:rsidR="000279DB" w:rsidRPr="00EA2327" w:rsidRDefault="000279DB" w:rsidP="006904CF">
            <w:pPr>
              <w:spacing w:after="32" w:line="274" w:lineRule="exact"/>
              <w:ind w:left="115"/>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71982E5D" w14:textId="77777777" w:rsidTr="006904CF">
        <w:trPr>
          <w:trHeight w:hRule="exact" w:val="340"/>
        </w:trPr>
        <w:tc>
          <w:tcPr>
            <w:tcW w:w="6816" w:type="dxa"/>
            <w:tcBorders>
              <w:top w:val="single" w:sz="7" w:space="0" w:color="000000"/>
              <w:left w:val="single" w:sz="7" w:space="0" w:color="000000"/>
              <w:bottom w:val="single" w:sz="7" w:space="0" w:color="000000"/>
              <w:right w:val="single" w:sz="7" w:space="0" w:color="000000"/>
            </w:tcBorders>
          </w:tcPr>
          <w:p w14:paraId="15EC293F" w14:textId="77777777" w:rsidR="000279DB" w:rsidRPr="00EA2327" w:rsidRDefault="000279DB" w:rsidP="006904CF">
            <w:pPr>
              <w:ind w:left="85"/>
              <w:rPr>
                <w:sz w:val="24"/>
                <w:lang w:val="sq-AL"/>
              </w:rPr>
            </w:pPr>
            <w:r w:rsidRPr="00085068">
              <w:rPr>
                <w:sz w:val="24"/>
                <w:lang w:val="sq-AL"/>
              </w:rPr>
              <w:t>Penetrimi i brezit të gjerë fiks (për 100 banorë)</w:t>
            </w:r>
          </w:p>
        </w:tc>
        <w:tc>
          <w:tcPr>
            <w:tcW w:w="566" w:type="dxa"/>
            <w:tcBorders>
              <w:top w:val="single" w:sz="7" w:space="0" w:color="000000"/>
              <w:left w:val="single" w:sz="7" w:space="0" w:color="000000"/>
              <w:bottom w:val="single" w:sz="7" w:space="0" w:color="000000"/>
              <w:right w:val="single" w:sz="7" w:space="0" w:color="000000"/>
            </w:tcBorders>
          </w:tcPr>
          <w:p w14:paraId="1FF72610"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677BF4EC" w14:textId="77777777" w:rsidR="000279DB" w:rsidRPr="00EA2327" w:rsidRDefault="000279DB" w:rsidP="006904CF">
            <w:pPr>
              <w:spacing w:after="47" w:line="274" w:lineRule="exact"/>
              <w:ind w:right="585"/>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96FFC05" w14:textId="77777777" w:rsidR="000279DB" w:rsidRPr="00EA2327" w:rsidRDefault="000279DB" w:rsidP="006904CF">
            <w:pPr>
              <w:spacing w:after="47"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78241013" w14:textId="77777777" w:rsidR="000279DB" w:rsidRPr="00EA2327" w:rsidRDefault="000279DB" w:rsidP="006904CF">
            <w:pPr>
              <w:spacing w:after="47" w:line="274" w:lineRule="exact"/>
              <w:ind w:left="105"/>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1A8994F4" w14:textId="77777777" w:rsidR="000279DB" w:rsidRPr="00EA2327" w:rsidRDefault="000279DB" w:rsidP="006904CF">
            <w:pPr>
              <w:spacing w:after="47" w:line="274" w:lineRule="exact"/>
              <w:ind w:left="114"/>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2B24056C" w14:textId="77777777" w:rsidR="000279DB" w:rsidRPr="00EA2327" w:rsidRDefault="000279DB" w:rsidP="006904CF">
            <w:pPr>
              <w:spacing w:after="47" w:line="274" w:lineRule="exact"/>
              <w:ind w:left="115"/>
              <w:textAlignment w:val="baseline"/>
              <w:rPr>
                <w:rFonts w:eastAsia="Times New Roman"/>
                <w:color w:val="000000"/>
                <w:sz w:val="24"/>
                <w:lang w:val="sq-AL"/>
              </w:rPr>
            </w:pPr>
            <w:r w:rsidRPr="00EA2327">
              <w:rPr>
                <w:rFonts w:eastAsia="Times New Roman"/>
                <w:color w:val="000000"/>
                <w:sz w:val="24"/>
                <w:lang w:val="sq-AL"/>
              </w:rPr>
              <w:t>0,0</w:t>
            </w:r>
          </w:p>
        </w:tc>
        <w:tc>
          <w:tcPr>
            <w:tcW w:w="1147" w:type="dxa"/>
            <w:tcBorders>
              <w:top w:val="single" w:sz="7" w:space="0" w:color="000000"/>
              <w:left w:val="single" w:sz="7" w:space="0" w:color="000000"/>
              <w:bottom w:val="single" w:sz="7" w:space="0" w:color="000000"/>
              <w:right w:val="single" w:sz="7" w:space="0" w:color="000000"/>
            </w:tcBorders>
            <w:vAlign w:val="center"/>
          </w:tcPr>
          <w:p w14:paraId="1FF0BD3A" w14:textId="77777777" w:rsidR="000279DB" w:rsidRPr="00EA2327" w:rsidRDefault="000279DB" w:rsidP="006904CF">
            <w:pPr>
              <w:spacing w:after="47" w:line="274" w:lineRule="exact"/>
              <w:ind w:left="115"/>
              <w:textAlignment w:val="baseline"/>
              <w:rPr>
                <w:rFonts w:eastAsia="Times New Roman"/>
                <w:color w:val="000000"/>
                <w:sz w:val="24"/>
                <w:lang w:val="sq-AL"/>
              </w:rPr>
            </w:pPr>
            <w:r w:rsidRPr="00EA2327">
              <w:rPr>
                <w:rFonts w:eastAsia="Times New Roman"/>
                <w:color w:val="000000"/>
                <w:sz w:val="24"/>
                <w:lang w:val="sq-AL"/>
              </w:rPr>
              <w:t>:</w:t>
            </w:r>
          </w:p>
        </w:tc>
      </w:tr>
    </w:tbl>
    <w:p w14:paraId="76378CE2" w14:textId="77777777" w:rsidR="000279DB" w:rsidRPr="00EA2327" w:rsidRDefault="000279DB" w:rsidP="000279DB">
      <w:pPr>
        <w:spacing w:after="278"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4D3F5674"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4C24B7E8" w14:textId="77777777" w:rsidR="000279DB" w:rsidRPr="00EA2327" w:rsidRDefault="000279DB" w:rsidP="006904CF">
            <w:pPr>
              <w:spacing w:after="346" w:line="273" w:lineRule="exact"/>
              <w:ind w:left="111"/>
              <w:textAlignment w:val="baseline"/>
              <w:rPr>
                <w:rFonts w:eastAsia="Times New Roman"/>
                <w:b/>
                <w:color w:val="000000"/>
                <w:sz w:val="24"/>
                <w:lang w:val="sq-AL"/>
              </w:rPr>
            </w:pPr>
            <w:r w:rsidRPr="00EA2327">
              <w:rPr>
                <w:rFonts w:eastAsia="Times New Roman"/>
                <w:b/>
                <w:color w:val="000000"/>
                <w:sz w:val="24"/>
                <w:lang w:val="sq-AL"/>
              </w:rPr>
              <w:t>Infrastruktura</w:t>
            </w:r>
          </w:p>
        </w:tc>
        <w:tc>
          <w:tcPr>
            <w:tcW w:w="641" w:type="dxa"/>
            <w:tcBorders>
              <w:top w:val="single" w:sz="7" w:space="0" w:color="000000"/>
              <w:left w:val="single" w:sz="7" w:space="0" w:color="000000"/>
              <w:bottom w:val="single" w:sz="7" w:space="0" w:color="000000"/>
              <w:right w:val="single" w:sz="7" w:space="0" w:color="000000"/>
            </w:tcBorders>
          </w:tcPr>
          <w:p w14:paraId="37B01839"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799E0D7B"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3F783287" w14:textId="77777777" w:rsidR="000279DB" w:rsidRPr="00EA2327" w:rsidRDefault="000279DB" w:rsidP="006904CF">
            <w:pPr>
              <w:spacing w:after="350"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01372EDA"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3D0D1173" w14:textId="77777777" w:rsidR="000279DB" w:rsidRPr="00EA2327" w:rsidRDefault="000279DB" w:rsidP="006904CF">
            <w:pPr>
              <w:spacing w:after="350"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396341B8"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2FDD0616" w14:textId="77777777" w:rsidR="000279DB" w:rsidRPr="00EA2327" w:rsidRDefault="000279DB" w:rsidP="006904CF">
            <w:pPr>
              <w:spacing w:after="350"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51110085"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11E47F87" w14:textId="77777777" w:rsidR="000279DB" w:rsidRPr="00EA2327" w:rsidRDefault="000279DB" w:rsidP="006904CF">
            <w:pPr>
              <w:spacing w:after="42" w:line="274" w:lineRule="exact"/>
              <w:ind w:left="111"/>
              <w:textAlignment w:val="baseline"/>
              <w:rPr>
                <w:rFonts w:eastAsia="Times New Roman"/>
                <w:color w:val="000000"/>
                <w:sz w:val="24"/>
                <w:lang w:val="sq-AL"/>
              </w:rPr>
            </w:pPr>
            <w:r w:rsidRPr="00085068">
              <w:rPr>
                <w:rFonts w:eastAsia="Times New Roman"/>
                <w:color w:val="000000"/>
                <w:sz w:val="24"/>
                <w:lang w:val="sq-AL"/>
              </w:rPr>
              <w:t>Dendësia e rrjetit hekurudhor (linja në operim për mijë km</w:t>
            </w:r>
            <w:r w:rsidRPr="00085068">
              <w:rPr>
                <w:rFonts w:eastAsia="Times New Roman"/>
                <w:color w:val="000000"/>
                <w:sz w:val="24"/>
                <w:vertAlign w:val="superscript"/>
                <w:lang w:val="sq-AL"/>
              </w:rPr>
              <w:t>2</w:t>
            </w:r>
            <w:r w:rsidRPr="00085068">
              <w:rPr>
                <w:rFonts w:eastAsia="Times New Roman"/>
                <w:color w:val="000000"/>
                <w:sz w:val="24"/>
                <w:lang w:val="sq-AL"/>
              </w:rPr>
              <w:t>)</w:t>
            </w:r>
          </w:p>
        </w:tc>
        <w:tc>
          <w:tcPr>
            <w:tcW w:w="641" w:type="dxa"/>
            <w:tcBorders>
              <w:top w:val="single" w:sz="7" w:space="0" w:color="000000"/>
              <w:left w:val="single" w:sz="7" w:space="0" w:color="000000"/>
              <w:bottom w:val="single" w:sz="7" w:space="0" w:color="000000"/>
              <w:right w:val="single" w:sz="7" w:space="0" w:color="000000"/>
            </w:tcBorders>
          </w:tcPr>
          <w:p w14:paraId="05FD1A4A"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59E63DDB" w14:textId="77777777" w:rsidR="000279DB" w:rsidRPr="00EA2327" w:rsidRDefault="000279DB" w:rsidP="006904CF">
            <w:pPr>
              <w:spacing w:after="4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70DFE481" w14:textId="77777777" w:rsidR="000279DB" w:rsidRPr="00EA2327" w:rsidRDefault="000279DB" w:rsidP="006904CF">
            <w:pPr>
              <w:spacing w:after="4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30.9</w:t>
            </w:r>
          </w:p>
        </w:tc>
        <w:tc>
          <w:tcPr>
            <w:tcW w:w="1133" w:type="dxa"/>
            <w:tcBorders>
              <w:top w:val="single" w:sz="7" w:space="0" w:color="000000"/>
              <w:left w:val="single" w:sz="7" w:space="0" w:color="000000"/>
              <w:bottom w:val="single" w:sz="7" w:space="0" w:color="000000"/>
              <w:right w:val="single" w:sz="7" w:space="0" w:color="000000"/>
            </w:tcBorders>
            <w:vAlign w:val="center"/>
          </w:tcPr>
          <w:p w14:paraId="584E22EC" w14:textId="77777777" w:rsidR="000279DB" w:rsidRPr="00EA2327" w:rsidRDefault="000279DB" w:rsidP="006904CF">
            <w:pPr>
              <w:spacing w:after="4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30.9</w:t>
            </w:r>
          </w:p>
        </w:tc>
        <w:tc>
          <w:tcPr>
            <w:tcW w:w="1133" w:type="dxa"/>
            <w:tcBorders>
              <w:top w:val="single" w:sz="7" w:space="0" w:color="000000"/>
              <w:left w:val="single" w:sz="7" w:space="0" w:color="000000"/>
              <w:bottom w:val="single" w:sz="7" w:space="0" w:color="000000"/>
              <w:right w:val="single" w:sz="7" w:space="0" w:color="000000"/>
            </w:tcBorders>
            <w:vAlign w:val="center"/>
          </w:tcPr>
          <w:p w14:paraId="489E8D87" w14:textId="77777777" w:rsidR="000279DB" w:rsidRPr="00EA2327" w:rsidRDefault="000279DB" w:rsidP="006904CF">
            <w:pPr>
              <w:spacing w:after="4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30.9</w:t>
            </w:r>
          </w:p>
        </w:tc>
        <w:tc>
          <w:tcPr>
            <w:tcW w:w="1132" w:type="dxa"/>
            <w:tcBorders>
              <w:top w:val="single" w:sz="7" w:space="0" w:color="000000"/>
              <w:left w:val="single" w:sz="7" w:space="0" w:color="000000"/>
              <w:bottom w:val="single" w:sz="7" w:space="0" w:color="000000"/>
              <w:right w:val="single" w:sz="7" w:space="0" w:color="000000"/>
            </w:tcBorders>
            <w:vAlign w:val="center"/>
          </w:tcPr>
          <w:p w14:paraId="05A84D10" w14:textId="77777777" w:rsidR="000279DB" w:rsidRPr="00EA2327" w:rsidRDefault="000279DB" w:rsidP="006904CF">
            <w:pPr>
              <w:spacing w:after="4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30.9</w:t>
            </w:r>
          </w:p>
        </w:tc>
        <w:tc>
          <w:tcPr>
            <w:tcW w:w="1143" w:type="dxa"/>
            <w:tcBorders>
              <w:top w:val="single" w:sz="7" w:space="0" w:color="000000"/>
              <w:left w:val="single" w:sz="7" w:space="0" w:color="000000"/>
              <w:bottom w:val="single" w:sz="7" w:space="0" w:color="000000"/>
              <w:right w:val="single" w:sz="7" w:space="0" w:color="000000"/>
            </w:tcBorders>
            <w:vAlign w:val="center"/>
          </w:tcPr>
          <w:p w14:paraId="24A10A33" w14:textId="77777777" w:rsidR="000279DB" w:rsidRPr="00EA2327" w:rsidRDefault="000279DB" w:rsidP="006904CF">
            <w:pPr>
              <w:spacing w:after="4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30.9</w:t>
            </w:r>
          </w:p>
        </w:tc>
      </w:tr>
      <w:tr w:rsidR="000279DB" w:rsidRPr="00EA2327" w14:paraId="7F567C85"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144DDEC9" w14:textId="77777777" w:rsidR="000279DB" w:rsidRPr="00EA2327" w:rsidRDefault="000279DB" w:rsidP="006904CF">
            <w:pPr>
              <w:spacing w:after="43" w:line="274" w:lineRule="exact"/>
              <w:ind w:left="111"/>
              <w:textAlignment w:val="baseline"/>
              <w:rPr>
                <w:rFonts w:eastAsia="Times New Roman"/>
                <w:color w:val="000000"/>
                <w:sz w:val="24"/>
                <w:lang w:val="sq-AL"/>
              </w:rPr>
            </w:pPr>
            <w:r w:rsidRPr="00085068">
              <w:rPr>
                <w:rFonts w:eastAsia="Times New Roman"/>
                <w:color w:val="000000"/>
                <w:sz w:val="24"/>
                <w:lang w:val="sq-AL"/>
              </w:rPr>
              <w:t>Gjatësia e autostradave (kilometra)</w:t>
            </w:r>
          </w:p>
        </w:tc>
        <w:tc>
          <w:tcPr>
            <w:tcW w:w="641" w:type="dxa"/>
            <w:tcBorders>
              <w:top w:val="single" w:sz="7" w:space="0" w:color="000000"/>
              <w:left w:val="single" w:sz="7" w:space="0" w:color="000000"/>
              <w:bottom w:val="single" w:sz="7" w:space="0" w:color="000000"/>
              <w:right w:val="single" w:sz="7" w:space="0" w:color="000000"/>
            </w:tcBorders>
          </w:tcPr>
          <w:p w14:paraId="0A68912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68952742" w14:textId="77777777" w:rsidR="000279DB" w:rsidRPr="00EA2327" w:rsidRDefault="000279DB" w:rsidP="006904CF">
            <w:pPr>
              <w:spacing w:after="4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0</w:t>
            </w:r>
          </w:p>
        </w:tc>
        <w:tc>
          <w:tcPr>
            <w:tcW w:w="1138" w:type="dxa"/>
            <w:tcBorders>
              <w:top w:val="single" w:sz="7" w:space="0" w:color="000000"/>
              <w:left w:val="single" w:sz="7" w:space="0" w:color="000000"/>
              <w:bottom w:val="single" w:sz="7" w:space="0" w:color="000000"/>
              <w:right w:val="single" w:sz="7" w:space="0" w:color="000000"/>
            </w:tcBorders>
            <w:vAlign w:val="center"/>
          </w:tcPr>
          <w:p w14:paraId="3D10019E" w14:textId="77777777" w:rsidR="000279DB" w:rsidRPr="00EA2327" w:rsidRDefault="000279DB" w:rsidP="006904CF">
            <w:pPr>
              <w:spacing w:after="43"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78</w:t>
            </w:r>
          </w:p>
        </w:tc>
        <w:tc>
          <w:tcPr>
            <w:tcW w:w="1133" w:type="dxa"/>
            <w:tcBorders>
              <w:top w:val="single" w:sz="7" w:space="0" w:color="000000"/>
              <w:left w:val="single" w:sz="7" w:space="0" w:color="000000"/>
              <w:bottom w:val="single" w:sz="7" w:space="0" w:color="000000"/>
              <w:right w:val="single" w:sz="7" w:space="0" w:color="000000"/>
            </w:tcBorders>
            <w:vAlign w:val="center"/>
          </w:tcPr>
          <w:p w14:paraId="2A1AE0CB" w14:textId="77777777" w:rsidR="000279DB" w:rsidRPr="00EA2327" w:rsidRDefault="000279DB" w:rsidP="006904CF">
            <w:pPr>
              <w:spacing w:after="4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80</w:t>
            </w:r>
          </w:p>
        </w:tc>
        <w:tc>
          <w:tcPr>
            <w:tcW w:w="1133" w:type="dxa"/>
            <w:tcBorders>
              <w:top w:val="single" w:sz="7" w:space="0" w:color="000000"/>
              <w:left w:val="single" w:sz="7" w:space="0" w:color="000000"/>
              <w:bottom w:val="single" w:sz="7" w:space="0" w:color="000000"/>
              <w:right w:val="single" w:sz="7" w:space="0" w:color="000000"/>
            </w:tcBorders>
            <w:vAlign w:val="center"/>
          </w:tcPr>
          <w:p w14:paraId="642E8FC7" w14:textId="77777777" w:rsidR="000279DB" w:rsidRPr="00EA2327" w:rsidRDefault="000279DB" w:rsidP="006904CF">
            <w:pPr>
              <w:spacing w:after="43"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98</w:t>
            </w:r>
          </w:p>
        </w:tc>
        <w:tc>
          <w:tcPr>
            <w:tcW w:w="1132" w:type="dxa"/>
            <w:tcBorders>
              <w:top w:val="single" w:sz="7" w:space="0" w:color="000000"/>
              <w:left w:val="single" w:sz="7" w:space="0" w:color="000000"/>
              <w:bottom w:val="single" w:sz="7" w:space="0" w:color="000000"/>
              <w:right w:val="single" w:sz="7" w:space="0" w:color="000000"/>
            </w:tcBorders>
            <w:vAlign w:val="center"/>
          </w:tcPr>
          <w:p w14:paraId="694EC2CC" w14:textId="77777777" w:rsidR="000279DB" w:rsidRPr="00EA2327" w:rsidRDefault="000279DB" w:rsidP="006904CF">
            <w:pPr>
              <w:spacing w:after="43"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108</w:t>
            </w:r>
          </w:p>
        </w:tc>
        <w:tc>
          <w:tcPr>
            <w:tcW w:w="1143" w:type="dxa"/>
            <w:tcBorders>
              <w:top w:val="single" w:sz="7" w:space="0" w:color="000000"/>
              <w:left w:val="single" w:sz="7" w:space="0" w:color="000000"/>
              <w:bottom w:val="single" w:sz="7" w:space="0" w:color="000000"/>
              <w:right w:val="single" w:sz="7" w:space="0" w:color="000000"/>
            </w:tcBorders>
            <w:vAlign w:val="center"/>
          </w:tcPr>
          <w:p w14:paraId="0D93EF78" w14:textId="77777777" w:rsidR="000279DB" w:rsidRPr="00EA2327" w:rsidRDefault="000279DB" w:rsidP="006904CF">
            <w:pPr>
              <w:spacing w:after="43"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119</w:t>
            </w:r>
          </w:p>
        </w:tc>
      </w:tr>
    </w:tbl>
    <w:p w14:paraId="33F407C8" w14:textId="77777777" w:rsidR="000279DB" w:rsidRPr="00EA2327" w:rsidRDefault="000279DB" w:rsidP="000279DB">
      <w:pPr>
        <w:spacing w:after="282"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752F8E96"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33DB5B19" w14:textId="77777777" w:rsidR="000279DB" w:rsidRPr="00EA2327" w:rsidRDefault="000279DB" w:rsidP="006904CF">
            <w:pPr>
              <w:spacing w:after="355" w:line="273" w:lineRule="exact"/>
              <w:ind w:left="111"/>
              <w:textAlignment w:val="baseline"/>
              <w:rPr>
                <w:rFonts w:eastAsia="Times New Roman"/>
                <w:b/>
                <w:color w:val="000000"/>
                <w:sz w:val="24"/>
                <w:lang w:val="sq-AL"/>
              </w:rPr>
            </w:pPr>
            <w:r w:rsidRPr="00085068">
              <w:rPr>
                <w:rFonts w:eastAsia="Times New Roman"/>
                <w:b/>
                <w:color w:val="000000"/>
                <w:sz w:val="24"/>
                <w:lang w:val="sq-AL"/>
              </w:rPr>
              <w:t>Inovacioni dhe hulumtimi</w:t>
            </w:r>
          </w:p>
        </w:tc>
        <w:tc>
          <w:tcPr>
            <w:tcW w:w="641" w:type="dxa"/>
            <w:tcBorders>
              <w:top w:val="single" w:sz="7" w:space="0" w:color="000000"/>
              <w:left w:val="single" w:sz="7" w:space="0" w:color="000000"/>
              <w:bottom w:val="single" w:sz="7" w:space="0" w:color="000000"/>
              <w:right w:val="single" w:sz="7" w:space="0" w:color="000000"/>
            </w:tcBorders>
          </w:tcPr>
          <w:p w14:paraId="0142A6F3"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750B7C16"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54A44098"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3C4EDC1D"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385F16A8" w14:textId="77777777" w:rsidR="000279DB" w:rsidRPr="00EA2327" w:rsidRDefault="000279DB" w:rsidP="006904CF">
            <w:pPr>
              <w:spacing w:after="359"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32F507DE"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7D3BAB82" w14:textId="77777777" w:rsidR="000279DB" w:rsidRPr="00EA2327" w:rsidRDefault="000279DB" w:rsidP="006904CF">
            <w:pPr>
              <w:spacing w:after="359"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5F0C6C11"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3C7E1424" w14:textId="77777777" w:rsidR="000279DB" w:rsidRPr="00EA2327" w:rsidRDefault="000279DB" w:rsidP="006904CF">
            <w:pPr>
              <w:spacing w:after="37" w:line="274" w:lineRule="exact"/>
              <w:ind w:left="111"/>
              <w:textAlignment w:val="baseline"/>
              <w:rPr>
                <w:rFonts w:eastAsia="Times New Roman"/>
                <w:color w:val="000000"/>
                <w:sz w:val="24"/>
                <w:lang w:val="sq-AL"/>
              </w:rPr>
            </w:pPr>
            <w:r w:rsidRPr="00085068">
              <w:rPr>
                <w:rFonts w:eastAsia="Times New Roman"/>
                <w:color w:val="000000"/>
                <w:sz w:val="24"/>
                <w:lang w:val="sq-AL"/>
              </w:rPr>
              <w:t>Shpenzimet publike në arsim në raport me BPV (%)</w:t>
            </w:r>
          </w:p>
        </w:tc>
        <w:tc>
          <w:tcPr>
            <w:tcW w:w="641" w:type="dxa"/>
            <w:tcBorders>
              <w:top w:val="single" w:sz="7" w:space="0" w:color="000000"/>
              <w:left w:val="single" w:sz="7" w:space="0" w:color="000000"/>
              <w:bottom w:val="single" w:sz="7" w:space="0" w:color="000000"/>
              <w:right w:val="single" w:sz="7" w:space="0" w:color="000000"/>
            </w:tcBorders>
          </w:tcPr>
          <w:p w14:paraId="4BD7887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69AF97A"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261724C"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3.7</w:t>
            </w:r>
          </w:p>
        </w:tc>
        <w:tc>
          <w:tcPr>
            <w:tcW w:w="1133" w:type="dxa"/>
            <w:tcBorders>
              <w:top w:val="single" w:sz="7" w:space="0" w:color="000000"/>
              <w:left w:val="single" w:sz="7" w:space="0" w:color="000000"/>
              <w:bottom w:val="single" w:sz="7" w:space="0" w:color="000000"/>
              <w:right w:val="single" w:sz="7" w:space="0" w:color="000000"/>
            </w:tcBorders>
            <w:vAlign w:val="center"/>
          </w:tcPr>
          <w:p w14:paraId="0F6A9133"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4.5</w:t>
            </w:r>
          </w:p>
        </w:tc>
        <w:tc>
          <w:tcPr>
            <w:tcW w:w="1133" w:type="dxa"/>
            <w:tcBorders>
              <w:top w:val="single" w:sz="7" w:space="0" w:color="000000"/>
              <w:left w:val="single" w:sz="7" w:space="0" w:color="000000"/>
              <w:bottom w:val="single" w:sz="7" w:space="0" w:color="000000"/>
              <w:right w:val="single" w:sz="7" w:space="0" w:color="000000"/>
            </w:tcBorders>
            <w:vAlign w:val="center"/>
          </w:tcPr>
          <w:p w14:paraId="0650FEDD"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4.6</w:t>
            </w:r>
          </w:p>
        </w:tc>
        <w:tc>
          <w:tcPr>
            <w:tcW w:w="1132" w:type="dxa"/>
            <w:tcBorders>
              <w:top w:val="single" w:sz="7" w:space="0" w:color="000000"/>
              <w:left w:val="single" w:sz="7" w:space="0" w:color="000000"/>
              <w:bottom w:val="single" w:sz="7" w:space="0" w:color="000000"/>
              <w:right w:val="single" w:sz="7" w:space="0" w:color="000000"/>
            </w:tcBorders>
            <w:vAlign w:val="center"/>
          </w:tcPr>
          <w:p w14:paraId="6C4E13A3"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4.4</w:t>
            </w:r>
          </w:p>
        </w:tc>
        <w:tc>
          <w:tcPr>
            <w:tcW w:w="1143" w:type="dxa"/>
            <w:tcBorders>
              <w:top w:val="single" w:sz="7" w:space="0" w:color="000000"/>
              <w:left w:val="single" w:sz="7" w:space="0" w:color="000000"/>
              <w:bottom w:val="single" w:sz="7" w:space="0" w:color="000000"/>
              <w:right w:val="single" w:sz="7" w:space="0" w:color="000000"/>
            </w:tcBorders>
            <w:vAlign w:val="center"/>
          </w:tcPr>
          <w:p w14:paraId="0A544CA1"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4.5</w:t>
            </w:r>
          </w:p>
        </w:tc>
      </w:tr>
      <w:tr w:rsidR="000279DB" w:rsidRPr="00EA2327" w14:paraId="73F7DFB6"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7A9AAF20" w14:textId="77777777" w:rsidR="000279DB" w:rsidRPr="00EA2327" w:rsidRDefault="000279DB" w:rsidP="006904CF">
            <w:pPr>
              <w:spacing w:after="37" w:line="274" w:lineRule="exact"/>
              <w:ind w:left="111"/>
              <w:textAlignment w:val="baseline"/>
              <w:rPr>
                <w:rFonts w:eastAsia="Times New Roman"/>
                <w:color w:val="000000"/>
                <w:sz w:val="24"/>
                <w:lang w:val="sq-AL"/>
              </w:rPr>
            </w:pPr>
            <w:r w:rsidRPr="00085068">
              <w:rPr>
                <w:rFonts w:eastAsia="Times New Roman"/>
                <w:color w:val="000000"/>
                <w:sz w:val="24"/>
                <w:lang w:val="sq-AL"/>
              </w:rPr>
              <w:t>*Bruto shpenzimet vendore për R&amp;D në raport me BPV (%)</w:t>
            </w:r>
          </w:p>
        </w:tc>
        <w:tc>
          <w:tcPr>
            <w:tcW w:w="641" w:type="dxa"/>
            <w:tcBorders>
              <w:top w:val="single" w:sz="7" w:space="0" w:color="000000"/>
              <w:left w:val="single" w:sz="7" w:space="0" w:color="000000"/>
              <w:bottom w:val="single" w:sz="7" w:space="0" w:color="000000"/>
              <w:right w:val="single" w:sz="7" w:space="0" w:color="000000"/>
            </w:tcBorders>
          </w:tcPr>
          <w:p w14:paraId="1B3D4E7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9F918F5"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043F3909"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87BD36F"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16AEF8A" w14:textId="77777777" w:rsidR="000279DB" w:rsidRPr="00EA2327" w:rsidRDefault="000279DB" w:rsidP="006904CF">
            <w:pPr>
              <w:spacing w:after="37"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4E744D09" w14:textId="77777777" w:rsidR="000279DB" w:rsidRPr="00EA2327" w:rsidRDefault="000279DB" w:rsidP="006904CF">
            <w:pPr>
              <w:spacing w:after="3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5EBC2C2F" w14:textId="77777777" w:rsidR="000279DB" w:rsidRPr="00EA2327" w:rsidRDefault="000279DB" w:rsidP="006904CF">
            <w:pPr>
              <w:spacing w:after="37"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47A2A92C"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074E44C1" w14:textId="77777777" w:rsidR="000279DB" w:rsidRPr="00EA2327" w:rsidRDefault="000279DB" w:rsidP="006904CF">
            <w:pPr>
              <w:spacing w:after="37" w:line="303" w:lineRule="exact"/>
              <w:ind w:left="108" w:right="144"/>
              <w:jc w:val="both"/>
              <w:textAlignment w:val="baseline"/>
              <w:rPr>
                <w:rFonts w:eastAsia="Times New Roman"/>
                <w:color w:val="000000"/>
                <w:sz w:val="24"/>
                <w:lang w:val="sq-AL"/>
              </w:rPr>
            </w:pPr>
            <w:r w:rsidRPr="00085068">
              <w:rPr>
                <w:rFonts w:eastAsia="Times New Roman"/>
                <w:color w:val="000000"/>
                <w:sz w:val="24"/>
                <w:lang w:val="sq-AL"/>
              </w:rPr>
              <w:t>Zotimet apo projeksionet buxhetore qeveritare për hulumtim e zhvillim (GBAORD), si përqindje e BPV-së (%)</w:t>
            </w:r>
          </w:p>
        </w:tc>
        <w:tc>
          <w:tcPr>
            <w:tcW w:w="641" w:type="dxa"/>
            <w:tcBorders>
              <w:top w:val="single" w:sz="7" w:space="0" w:color="000000"/>
              <w:left w:val="single" w:sz="7" w:space="0" w:color="000000"/>
              <w:bottom w:val="single" w:sz="7" w:space="0" w:color="000000"/>
              <w:right w:val="single" w:sz="7" w:space="0" w:color="000000"/>
            </w:tcBorders>
          </w:tcPr>
          <w:p w14:paraId="60B0487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65DA2CAA"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7DF0719C"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0C43778B"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tcPr>
          <w:p w14:paraId="134DCB5E" w14:textId="77777777" w:rsidR="000279DB" w:rsidRPr="00EA2327" w:rsidRDefault="000279DB" w:rsidP="006904CF">
            <w:pPr>
              <w:spacing w:after="354"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tcPr>
          <w:p w14:paraId="2A7F8DA5" w14:textId="77777777" w:rsidR="000279DB" w:rsidRPr="00EA2327" w:rsidRDefault="000279DB" w:rsidP="006904CF">
            <w:pPr>
              <w:spacing w:after="354"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tcPr>
          <w:p w14:paraId="7A69CB21" w14:textId="77777777" w:rsidR="000279DB" w:rsidRPr="00EA2327" w:rsidRDefault="000279DB" w:rsidP="006904CF">
            <w:pPr>
              <w:spacing w:after="354"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2FC07ABC" w14:textId="77777777" w:rsidTr="006904CF">
        <w:trPr>
          <w:trHeight w:hRule="exact" w:val="651"/>
        </w:trPr>
        <w:tc>
          <w:tcPr>
            <w:tcW w:w="6811" w:type="dxa"/>
            <w:tcBorders>
              <w:top w:val="single" w:sz="7" w:space="0" w:color="000000"/>
              <w:left w:val="single" w:sz="7" w:space="0" w:color="000000"/>
              <w:bottom w:val="single" w:sz="7" w:space="0" w:color="000000"/>
              <w:right w:val="single" w:sz="7" w:space="0" w:color="000000"/>
            </w:tcBorders>
            <w:vAlign w:val="center"/>
          </w:tcPr>
          <w:p w14:paraId="4640E44F" w14:textId="77777777" w:rsidR="000279DB" w:rsidRPr="00EA2327" w:rsidRDefault="000279DB" w:rsidP="006904CF">
            <w:pPr>
              <w:spacing w:after="32" w:line="274" w:lineRule="exact"/>
              <w:ind w:left="111"/>
              <w:textAlignment w:val="baseline"/>
              <w:rPr>
                <w:rFonts w:eastAsia="Times New Roman"/>
                <w:color w:val="000000"/>
                <w:sz w:val="24"/>
                <w:lang w:val="sq-AL"/>
              </w:rPr>
            </w:pPr>
            <w:r w:rsidRPr="00085068">
              <w:rPr>
                <w:rFonts w:eastAsia="Times New Roman"/>
                <w:color w:val="000000"/>
                <w:sz w:val="24"/>
                <w:lang w:val="sq-AL"/>
              </w:rPr>
              <w:t>Përqindja e ekonomive familjare që kanë qasje interneti në shtëpi (%)</w:t>
            </w:r>
          </w:p>
        </w:tc>
        <w:tc>
          <w:tcPr>
            <w:tcW w:w="641" w:type="dxa"/>
            <w:tcBorders>
              <w:top w:val="single" w:sz="7" w:space="0" w:color="000000"/>
              <w:left w:val="single" w:sz="7" w:space="0" w:color="000000"/>
              <w:bottom w:val="single" w:sz="7" w:space="0" w:color="000000"/>
              <w:right w:val="single" w:sz="7" w:space="0" w:color="000000"/>
            </w:tcBorders>
          </w:tcPr>
          <w:p w14:paraId="4283970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4D4673DC"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22D7AA39"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46AA0461"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376D582" w14:textId="77777777" w:rsidR="000279DB" w:rsidRPr="00EA2327" w:rsidRDefault="000279DB" w:rsidP="006904CF">
            <w:pPr>
              <w:spacing w:after="32" w:line="274" w:lineRule="exact"/>
              <w:ind w:right="552"/>
              <w:jc w:val="right"/>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00E98EA8" w14:textId="77777777" w:rsidR="000279DB" w:rsidRPr="00EA2327" w:rsidRDefault="000279DB" w:rsidP="006904CF">
            <w:pPr>
              <w:spacing w:after="32"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88.8</w:t>
            </w:r>
          </w:p>
        </w:tc>
        <w:tc>
          <w:tcPr>
            <w:tcW w:w="1143" w:type="dxa"/>
            <w:tcBorders>
              <w:top w:val="single" w:sz="7" w:space="0" w:color="000000"/>
              <w:left w:val="single" w:sz="7" w:space="0" w:color="000000"/>
              <w:bottom w:val="single" w:sz="7" w:space="0" w:color="000000"/>
              <w:right w:val="single" w:sz="7" w:space="0" w:color="000000"/>
            </w:tcBorders>
            <w:vAlign w:val="center"/>
          </w:tcPr>
          <w:p w14:paraId="1B127FE0" w14:textId="77777777" w:rsidR="000279DB" w:rsidRPr="00EA2327" w:rsidRDefault="000279DB" w:rsidP="006904CF">
            <w:pPr>
              <w:spacing w:after="32" w:line="274" w:lineRule="exact"/>
              <w:ind w:right="561"/>
              <w:jc w:val="right"/>
              <w:textAlignment w:val="baseline"/>
              <w:rPr>
                <w:rFonts w:eastAsia="Times New Roman"/>
                <w:color w:val="000000"/>
                <w:sz w:val="24"/>
                <w:lang w:val="sq-AL"/>
              </w:rPr>
            </w:pPr>
            <w:r w:rsidRPr="00EA2327">
              <w:rPr>
                <w:rFonts w:eastAsia="Times New Roman"/>
                <w:color w:val="000000"/>
                <w:sz w:val="24"/>
                <w:lang w:val="sq-AL"/>
              </w:rPr>
              <w:t>93.2</w:t>
            </w:r>
          </w:p>
        </w:tc>
      </w:tr>
    </w:tbl>
    <w:p w14:paraId="063152C8" w14:textId="77777777" w:rsidR="000279DB" w:rsidRPr="00EA2327" w:rsidRDefault="000279DB" w:rsidP="000279DB">
      <w:pPr>
        <w:spacing w:after="283" w:line="20" w:lineRule="exact"/>
        <w:rPr>
          <w:lang w:val="sq-AL"/>
        </w:rPr>
      </w:pP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0F9BAB3B" w14:textId="77777777" w:rsidTr="006904CF">
        <w:trPr>
          <w:trHeight w:hRule="exact" w:val="653"/>
        </w:trPr>
        <w:tc>
          <w:tcPr>
            <w:tcW w:w="6811" w:type="dxa"/>
            <w:tcBorders>
              <w:top w:val="none" w:sz="0" w:space="0" w:color="020000"/>
              <w:left w:val="none" w:sz="0" w:space="0" w:color="020000"/>
              <w:bottom w:val="single" w:sz="7" w:space="0" w:color="000000"/>
              <w:right w:val="single" w:sz="7" w:space="0" w:color="000000"/>
            </w:tcBorders>
          </w:tcPr>
          <w:p w14:paraId="2D4181A3" w14:textId="77777777" w:rsidR="000279DB" w:rsidRPr="00EA2327" w:rsidRDefault="000279DB" w:rsidP="006904CF">
            <w:pPr>
              <w:spacing w:after="346" w:line="273" w:lineRule="exact"/>
              <w:ind w:left="116"/>
              <w:textAlignment w:val="baseline"/>
              <w:rPr>
                <w:rFonts w:eastAsia="Times New Roman"/>
                <w:b/>
                <w:color w:val="000000"/>
                <w:sz w:val="24"/>
                <w:lang w:val="sq-AL"/>
              </w:rPr>
            </w:pPr>
            <w:r w:rsidRPr="00EA2327">
              <w:rPr>
                <w:rFonts w:eastAsia="Times New Roman"/>
                <w:b/>
                <w:color w:val="000000"/>
                <w:sz w:val="24"/>
                <w:lang w:val="sq-AL"/>
              </w:rPr>
              <w:t>Mjedisi</w:t>
            </w:r>
          </w:p>
        </w:tc>
        <w:tc>
          <w:tcPr>
            <w:tcW w:w="641" w:type="dxa"/>
            <w:tcBorders>
              <w:top w:val="single" w:sz="7" w:space="0" w:color="000000"/>
              <w:left w:val="single" w:sz="7" w:space="0" w:color="000000"/>
              <w:bottom w:val="single" w:sz="7" w:space="0" w:color="000000"/>
              <w:right w:val="single" w:sz="7" w:space="0" w:color="000000"/>
            </w:tcBorders>
          </w:tcPr>
          <w:p w14:paraId="4517042C"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1F07E5CA" w14:textId="77777777" w:rsidR="000279DB" w:rsidRPr="00EA2327" w:rsidRDefault="000279DB" w:rsidP="006904CF">
            <w:pPr>
              <w:spacing w:after="350"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0D07316E" w14:textId="77777777" w:rsidR="000279DB" w:rsidRPr="00EA2327" w:rsidRDefault="000279DB" w:rsidP="006904CF">
            <w:pPr>
              <w:spacing w:after="350" w:line="274" w:lineRule="exact"/>
              <w:ind w:left="111"/>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68000188" w14:textId="77777777" w:rsidR="000279DB" w:rsidRPr="00EA2327" w:rsidRDefault="000279DB" w:rsidP="006904CF">
            <w:pPr>
              <w:spacing w:after="350" w:line="274" w:lineRule="exact"/>
              <w:ind w:right="499"/>
              <w:jc w:val="right"/>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63479D90" w14:textId="77777777" w:rsidR="000279DB" w:rsidRPr="00EA2327" w:rsidRDefault="000279DB" w:rsidP="006904CF">
            <w:pPr>
              <w:spacing w:after="350" w:line="274" w:lineRule="exact"/>
              <w:ind w:left="111"/>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4D749160" w14:textId="77777777" w:rsidR="000279DB" w:rsidRPr="00EA2327" w:rsidRDefault="000279DB" w:rsidP="006904CF">
            <w:pPr>
              <w:spacing w:after="350" w:line="274" w:lineRule="exact"/>
              <w:ind w:left="110"/>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0BF9F794" w14:textId="77777777" w:rsidR="000279DB" w:rsidRPr="00EA2327" w:rsidRDefault="000279DB" w:rsidP="006904CF">
            <w:pPr>
              <w:spacing w:after="350" w:line="274" w:lineRule="exact"/>
              <w:ind w:right="513"/>
              <w:jc w:val="right"/>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6F610566" w14:textId="77777777" w:rsidTr="006904CF">
        <w:trPr>
          <w:trHeight w:hRule="exact" w:val="651"/>
        </w:trPr>
        <w:tc>
          <w:tcPr>
            <w:tcW w:w="6811" w:type="dxa"/>
            <w:tcBorders>
              <w:top w:val="single" w:sz="7" w:space="0" w:color="000000"/>
              <w:left w:val="single" w:sz="7" w:space="0" w:color="000000"/>
              <w:bottom w:val="single" w:sz="7" w:space="0" w:color="000000"/>
              <w:right w:val="single" w:sz="7" w:space="0" w:color="000000"/>
            </w:tcBorders>
            <w:vAlign w:val="center"/>
          </w:tcPr>
          <w:p w14:paraId="6204AE54" w14:textId="77777777" w:rsidR="000279DB" w:rsidRPr="00EA2327" w:rsidRDefault="000279DB" w:rsidP="006904CF">
            <w:pPr>
              <w:spacing w:after="47" w:line="274" w:lineRule="exact"/>
              <w:ind w:left="116"/>
              <w:textAlignment w:val="baseline"/>
              <w:rPr>
                <w:rFonts w:eastAsia="Times New Roman"/>
                <w:color w:val="000000"/>
                <w:sz w:val="24"/>
                <w:lang w:val="sq-AL"/>
              </w:rPr>
            </w:pPr>
            <w:r w:rsidRPr="00085068">
              <w:rPr>
                <w:rFonts w:eastAsia="Times New Roman"/>
                <w:color w:val="000000"/>
                <w:sz w:val="24"/>
                <w:lang w:val="sq-AL"/>
              </w:rPr>
              <w:t>*Indeksi i emisioneve të gazrave serrë, CO2 ekuivalent (1990 = 100)</w:t>
            </w:r>
          </w:p>
        </w:tc>
        <w:tc>
          <w:tcPr>
            <w:tcW w:w="641" w:type="dxa"/>
            <w:tcBorders>
              <w:top w:val="single" w:sz="7" w:space="0" w:color="000000"/>
              <w:left w:val="single" w:sz="7" w:space="0" w:color="000000"/>
              <w:bottom w:val="single" w:sz="7" w:space="0" w:color="000000"/>
              <w:right w:val="single" w:sz="7" w:space="0" w:color="000000"/>
            </w:tcBorders>
          </w:tcPr>
          <w:p w14:paraId="68A0B9AF"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7900615C" w14:textId="77777777" w:rsidR="000279DB" w:rsidRPr="00EA2327" w:rsidRDefault="000279DB" w:rsidP="006904CF">
            <w:pPr>
              <w:spacing w:after="47"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EA4111E" w14:textId="77777777" w:rsidR="000279DB" w:rsidRPr="00EA2327" w:rsidRDefault="000279DB" w:rsidP="006904CF">
            <w:pPr>
              <w:spacing w:after="47" w:line="274"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173167C5" w14:textId="77777777" w:rsidR="000279DB" w:rsidRPr="00EA2327" w:rsidRDefault="000279DB" w:rsidP="006904CF">
            <w:pPr>
              <w:spacing w:after="47" w:line="274" w:lineRule="exact"/>
              <w:ind w:right="499"/>
              <w:jc w:val="right"/>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5D66A910" w14:textId="77777777" w:rsidR="000279DB" w:rsidRPr="00EA2327" w:rsidRDefault="000279DB" w:rsidP="006904CF">
            <w:pPr>
              <w:spacing w:after="47" w:line="274"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4670A301" w14:textId="77777777" w:rsidR="000279DB" w:rsidRPr="00EA2327" w:rsidRDefault="000279DB" w:rsidP="006904CF">
            <w:pPr>
              <w:spacing w:after="47"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3" w:type="dxa"/>
            <w:tcBorders>
              <w:top w:val="single" w:sz="7" w:space="0" w:color="000000"/>
              <w:left w:val="single" w:sz="7" w:space="0" w:color="000000"/>
              <w:bottom w:val="single" w:sz="7" w:space="0" w:color="000000"/>
              <w:right w:val="single" w:sz="7" w:space="0" w:color="000000"/>
            </w:tcBorders>
            <w:vAlign w:val="center"/>
          </w:tcPr>
          <w:p w14:paraId="6A2A2F2F" w14:textId="77777777" w:rsidR="000279DB" w:rsidRPr="00EA2327" w:rsidRDefault="000279DB" w:rsidP="006904CF">
            <w:pPr>
              <w:spacing w:after="47" w:line="274" w:lineRule="exact"/>
              <w:ind w:right="513"/>
              <w:jc w:val="right"/>
              <w:textAlignment w:val="baseline"/>
              <w:rPr>
                <w:rFonts w:eastAsia="Times New Roman"/>
                <w:color w:val="000000"/>
                <w:sz w:val="24"/>
                <w:lang w:val="sq-AL"/>
              </w:rPr>
            </w:pPr>
            <w:r w:rsidRPr="00EA2327">
              <w:rPr>
                <w:rFonts w:eastAsia="Times New Roman"/>
                <w:color w:val="000000"/>
                <w:sz w:val="24"/>
                <w:lang w:val="sq-AL"/>
              </w:rPr>
              <w:t>:</w:t>
            </w:r>
          </w:p>
        </w:tc>
      </w:tr>
      <w:tr w:rsidR="000279DB" w:rsidRPr="00EA2327" w14:paraId="593D7EB6"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78190666" w14:textId="77777777" w:rsidR="000279DB" w:rsidRPr="00EA2327" w:rsidRDefault="000279DB" w:rsidP="006904CF">
            <w:pPr>
              <w:spacing w:after="42"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Intensiteti i energjisë së ekonomisë (kg naftë ekuivalent për 1000 Euro BPV me çmime konstante të 2010-ës)</w:t>
            </w:r>
          </w:p>
        </w:tc>
        <w:tc>
          <w:tcPr>
            <w:tcW w:w="641" w:type="dxa"/>
            <w:tcBorders>
              <w:top w:val="single" w:sz="7" w:space="0" w:color="000000"/>
              <w:left w:val="single" w:sz="7" w:space="0" w:color="000000"/>
              <w:bottom w:val="single" w:sz="7" w:space="0" w:color="000000"/>
              <w:right w:val="single" w:sz="7" w:space="0" w:color="000000"/>
            </w:tcBorders>
          </w:tcPr>
          <w:p w14:paraId="73176A11"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644D077C"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7A24FCE1"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447.9</w:t>
            </w:r>
          </w:p>
        </w:tc>
        <w:tc>
          <w:tcPr>
            <w:tcW w:w="1133" w:type="dxa"/>
            <w:tcBorders>
              <w:top w:val="single" w:sz="7" w:space="0" w:color="000000"/>
              <w:left w:val="single" w:sz="7" w:space="0" w:color="000000"/>
              <w:bottom w:val="single" w:sz="7" w:space="0" w:color="000000"/>
              <w:right w:val="single" w:sz="7" w:space="0" w:color="000000"/>
            </w:tcBorders>
          </w:tcPr>
          <w:p w14:paraId="780645F6" w14:textId="77777777" w:rsidR="000279DB" w:rsidRPr="00EA2327" w:rsidRDefault="000279DB" w:rsidP="006904CF">
            <w:pPr>
              <w:spacing w:after="359" w:line="274" w:lineRule="exact"/>
              <w:ind w:right="499"/>
              <w:jc w:val="right"/>
              <w:textAlignment w:val="baseline"/>
              <w:rPr>
                <w:rFonts w:eastAsia="Times New Roman"/>
                <w:color w:val="000000"/>
                <w:sz w:val="24"/>
                <w:lang w:val="sq-AL"/>
              </w:rPr>
            </w:pPr>
            <w:r w:rsidRPr="00EA2327">
              <w:rPr>
                <w:rFonts w:eastAsia="Times New Roman"/>
                <w:color w:val="000000"/>
                <w:sz w:val="24"/>
                <w:lang w:val="sq-AL"/>
              </w:rPr>
              <w:t>489.5</w:t>
            </w:r>
          </w:p>
        </w:tc>
        <w:tc>
          <w:tcPr>
            <w:tcW w:w="1133" w:type="dxa"/>
            <w:tcBorders>
              <w:top w:val="single" w:sz="7" w:space="0" w:color="000000"/>
              <w:left w:val="single" w:sz="7" w:space="0" w:color="000000"/>
              <w:bottom w:val="single" w:sz="7" w:space="0" w:color="000000"/>
              <w:right w:val="single" w:sz="7" w:space="0" w:color="000000"/>
            </w:tcBorders>
          </w:tcPr>
          <w:p w14:paraId="23B6E2E2"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503.8</w:t>
            </w:r>
          </w:p>
        </w:tc>
        <w:tc>
          <w:tcPr>
            <w:tcW w:w="1132" w:type="dxa"/>
            <w:tcBorders>
              <w:top w:val="single" w:sz="7" w:space="0" w:color="000000"/>
              <w:left w:val="single" w:sz="7" w:space="0" w:color="000000"/>
              <w:bottom w:val="single" w:sz="7" w:space="0" w:color="000000"/>
              <w:right w:val="single" w:sz="7" w:space="0" w:color="000000"/>
            </w:tcBorders>
          </w:tcPr>
          <w:p w14:paraId="3A2ABCF6"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458.9</w:t>
            </w:r>
          </w:p>
        </w:tc>
        <w:tc>
          <w:tcPr>
            <w:tcW w:w="1143" w:type="dxa"/>
            <w:tcBorders>
              <w:top w:val="single" w:sz="7" w:space="0" w:color="000000"/>
              <w:left w:val="single" w:sz="7" w:space="0" w:color="000000"/>
              <w:bottom w:val="single" w:sz="7" w:space="0" w:color="000000"/>
              <w:right w:val="single" w:sz="7" w:space="0" w:color="000000"/>
            </w:tcBorders>
          </w:tcPr>
          <w:p w14:paraId="14A00070" w14:textId="77777777" w:rsidR="000279DB" w:rsidRPr="00EA2327" w:rsidRDefault="000279DB" w:rsidP="006904CF">
            <w:pPr>
              <w:spacing w:after="359" w:line="274" w:lineRule="exact"/>
              <w:ind w:right="513"/>
              <w:jc w:val="right"/>
              <w:textAlignment w:val="baseline"/>
              <w:rPr>
                <w:rFonts w:eastAsia="Times New Roman"/>
                <w:color w:val="000000"/>
                <w:sz w:val="24"/>
                <w:lang w:val="sq-AL"/>
              </w:rPr>
            </w:pPr>
            <w:r w:rsidRPr="00EA2327">
              <w:rPr>
                <w:rFonts w:eastAsia="Times New Roman"/>
                <w:color w:val="000000"/>
                <w:sz w:val="24"/>
                <w:lang w:val="sq-AL"/>
              </w:rPr>
              <w:t>445.3</w:t>
            </w:r>
          </w:p>
        </w:tc>
      </w:tr>
      <w:tr w:rsidR="000279DB" w:rsidRPr="00EA2327" w14:paraId="555C0D6C" w14:textId="77777777" w:rsidTr="006904CF">
        <w:trPr>
          <w:trHeight w:hRule="exact" w:val="652"/>
        </w:trPr>
        <w:tc>
          <w:tcPr>
            <w:tcW w:w="6811" w:type="dxa"/>
            <w:tcBorders>
              <w:top w:val="single" w:sz="7" w:space="0" w:color="000000"/>
              <w:left w:val="single" w:sz="7" w:space="0" w:color="000000"/>
              <w:bottom w:val="single" w:sz="7" w:space="0" w:color="000000"/>
              <w:right w:val="single" w:sz="7" w:space="0" w:color="000000"/>
            </w:tcBorders>
          </w:tcPr>
          <w:p w14:paraId="2732E489" w14:textId="77777777" w:rsidR="000279DB" w:rsidRPr="00EA2327" w:rsidRDefault="000279DB" w:rsidP="006904CF">
            <w:pPr>
              <w:spacing w:after="42"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Energjia elektrike e gjeneruar nga burime të ripërtërishme në raport me konsumin bruto të energjisë elektrike (%)</w:t>
            </w:r>
          </w:p>
        </w:tc>
        <w:tc>
          <w:tcPr>
            <w:tcW w:w="641" w:type="dxa"/>
            <w:tcBorders>
              <w:top w:val="single" w:sz="7" w:space="0" w:color="000000"/>
              <w:left w:val="single" w:sz="7" w:space="0" w:color="000000"/>
              <w:bottom w:val="single" w:sz="7" w:space="0" w:color="000000"/>
              <w:right w:val="single" w:sz="7" w:space="0" w:color="000000"/>
            </w:tcBorders>
          </w:tcPr>
          <w:p w14:paraId="66761C22"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5C221F50" w14:textId="77777777" w:rsidR="000279DB" w:rsidRPr="00EA2327" w:rsidRDefault="000279DB" w:rsidP="006904CF">
            <w:pPr>
              <w:spacing w:after="359" w:line="274" w:lineRule="exact"/>
              <w:ind w:right="551"/>
              <w:jc w:val="right"/>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tcPr>
          <w:p w14:paraId="24182D89"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4.0</w:t>
            </w:r>
          </w:p>
        </w:tc>
        <w:tc>
          <w:tcPr>
            <w:tcW w:w="1133" w:type="dxa"/>
            <w:tcBorders>
              <w:top w:val="single" w:sz="7" w:space="0" w:color="000000"/>
              <w:left w:val="single" w:sz="7" w:space="0" w:color="000000"/>
              <w:bottom w:val="single" w:sz="7" w:space="0" w:color="000000"/>
              <w:right w:val="single" w:sz="7" w:space="0" w:color="000000"/>
            </w:tcBorders>
          </w:tcPr>
          <w:p w14:paraId="4E97A2B5" w14:textId="77777777" w:rsidR="000279DB" w:rsidRPr="00EA2327" w:rsidRDefault="000279DB" w:rsidP="006904CF">
            <w:pPr>
              <w:spacing w:after="359" w:line="274" w:lineRule="exact"/>
              <w:ind w:right="499"/>
              <w:jc w:val="right"/>
              <w:textAlignment w:val="baseline"/>
              <w:rPr>
                <w:rFonts w:eastAsia="Times New Roman"/>
                <w:color w:val="000000"/>
                <w:sz w:val="24"/>
                <w:lang w:val="sq-AL"/>
              </w:rPr>
            </w:pPr>
            <w:r w:rsidRPr="00EA2327">
              <w:rPr>
                <w:rFonts w:eastAsia="Times New Roman"/>
                <w:color w:val="000000"/>
                <w:sz w:val="24"/>
                <w:lang w:val="sq-AL"/>
              </w:rPr>
              <w:t>3.6</w:t>
            </w:r>
          </w:p>
        </w:tc>
        <w:tc>
          <w:tcPr>
            <w:tcW w:w="1133" w:type="dxa"/>
            <w:tcBorders>
              <w:top w:val="single" w:sz="7" w:space="0" w:color="000000"/>
              <w:left w:val="single" w:sz="7" w:space="0" w:color="000000"/>
              <w:bottom w:val="single" w:sz="7" w:space="0" w:color="000000"/>
              <w:right w:val="single" w:sz="7" w:space="0" w:color="000000"/>
            </w:tcBorders>
          </w:tcPr>
          <w:p w14:paraId="2A49CD9A" w14:textId="77777777" w:rsidR="000279DB" w:rsidRPr="00EA2327" w:rsidRDefault="000279DB" w:rsidP="006904CF">
            <w:pPr>
              <w:spacing w:after="359" w:line="274" w:lineRule="exact"/>
              <w:ind w:left="111"/>
              <w:textAlignment w:val="baseline"/>
              <w:rPr>
                <w:rFonts w:eastAsia="Times New Roman"/>
                <w:color w:val="000000"/>
                <w:sz w:val="24"/>
                <w:lang w:val="sq-AL"/>
              </w:rPr>
            </w:pPr>
            <w:r w:rsidRPr="00EA2327">
              <w:rPr>
                <w:rFonts w:eastAsia="Times New Roman"/>
                <w:color w:val="000000"/>
                <w:sz w:val="24"/>
                <w:lang w:val="sq-AL"/>
              </w:rPr>
              <w:t>6.2</w:t>
            </w:r>
          </w:p>
        </w:tc>
        <w:tc>
          <w:tcPr>
            <w:tcW w:w="1132" w:type="dxa"/>
            <w:tcBorders>
              <w:top w:val="single" w:sz="7" w:space="0" w:color="000000"/>
              <w:left w:val="single" w:sz="7" w:space="0" w:color="000000"/>
              <w:bottom w:val="single" w:sz="7" w:space="0" w:color="000000"/>
              <w:right w:val="single" w:sz="7" w:space="0" w:color="000000"/>
            </w:tcBorders>
          </w:tcPr>
          <w:p w14:paraId="6C614A3C" w14:textId="77777777" w:rsidR="000279DB" w:rsidRPr="00EA2327" w:rsidRDefault="000279DB" w:rsidP="006904CF">
            <w:pPr>
              <w:spacing w:after="359" w:line="274" w:lineRule="exact"/>
              <w:ind w:left="110"/>
              <w:textAlignment w:val="baseline"/>
              <w:rPr>
                <w:rFonts w:eastAsia="Times New Roman"/>
                <w:color w:val="000000"/>
                <w:sz w:val="24"/>
                <w:lang w:val="sq-AL"/>
              </w:rPr>
            </w:pPr>
            <w:r w:rsidRPr="00EA2327">
              <w:rPr>
                <w:rFonts w:eastAsia="Times New Roman"/>
                <w:color w:val="000000"/>
                <w:sz w:val="24"/>
                <w:lang w:val="sq-AL"/>
              </w:rPr>
              <w:t>4.4</w:t>
            </w:r>
          </w:p>
        </w:tc>
        <w:tc>
          <w:tcPr>
            <w:tcW w:w="1143" w:type="dxa"/>
            <w:tcBorders>
              <w:top w:val="single" w:sz="7" w:space="0" w:color="000000"/>
              <w:left w:val="single" w:sz="7" w:space="0" w:color="000000"/>
              <w:bottom w:val="single" w:sz="7" w:space="0" w:color="000000"/>
              <w:right w:val="single" w:sz="7" w:space="0" w:color="000000"/>
            </w:tcBorders>
          </w:tcPr>
          <w:p w14:paraId="6B69CFF6" w14:textId="77777777" w:rsidR="000279DB" w:rsidRPr="00EA2327" w:rsidRDefault="000279DB" w:rsidP="006904CF">
            <w:pPr>
              <w:spacing w:after="359" w:line="274" w:lineRule="exact"/>
              <w:ind w:right="513"/>
              <w:jc w:val="right"/>
              <w:textAlignment w:val="baseline"/>
              <w:rPr>
                <w:rFonts w:eastAsia="Times New Roman"/>
                <w:color w:val="000000"/>
                <w:sz w:val="24"/>
                <w:lang w:val="sq-AL"/>
              </w:rPr>
            </w:pPr>
            <w:r w:rsidRPr="00EA2327">
              <w:rPr>
                <w:rFonts w:eastAsia="Times New Roman"/>
                <w:color w:val="000000"/>
                <w:sz w:val="24"/>
                <w:lang w:val="sq-AL"/>
              </w:rPr>
              <w:t>7.8e</w:t>
            </w:r>
          </w:p>
        </w:tc>
      </w:tr>
    </w:tbl>
    <w:p w14:paraId="477BC838" w14:textId="77777777" w:rsidR="000279DB" w:rsidRPr="00EA2327" w:rsidRDefault="000279DB" w:rsidP="000279DB">
      <w:pPr>
        <w:spacing w:after="380" w:line="20" w:lineRule="exact"/>
        <w:rPr>
          <w:lang w:val="sq-AL"/>
        </w:rPr>
      </w:pPr>
    </w:p>
    <w:p w14:paraId="72BCD9F7" w14:textId="77777777" w:rsidR="000279DB" w:rsidRPr="00EA2327" w:rsidRDefault="000279DB" w:rsidP="000279DB">
      <w:pPr>
        <w:spacing w:after="380" w:line="20" w:lineRule="exact"/>
        <w:rPr>
          <w:lang w:val="sq-AL"/>
        </w:rPr>
        <w:sectPr w:rsidR="000279DB" w:rsidRPr="00EA2327">
          <w:pgSz w:w="16838" w:h="11909" w:orient="landscape"/>
          <w:pgMar w:top="1400" w:right="1247" w:bottom="573" w:left="1364" w:header="720" w:footer="720" w:gutter="0"/>
          <w:cols w:space="720"/>
        </w:sectPr>
      </w:pPr>
    </w:p>
    <w:p w14:paraId="5202DFD3" w14:textId="77777777" w:rsidR="000279DB" w:rsidRPr="00EA2327" w:rsidRDefault="000279DB" w:rsidP="000279DB">
      <w:pPr>
        <w:rPr>
          <w:lang w:val="sq-AL"/>
        </w:rPr>
        <w:sectPr w:rsidR="000279DB" w:rsidRPr="00EA2327">
          <w:type w:val="continuous"/>
          <w:pgSz w:w="16838" w:h="11909" w:orient="landscape"/>
          <w:pgMar w:top="1400" w:right="3729" w:bottom="573" w:left="3749" w:header="720" w:footer="720" w:gutter="0"/>
          <w:cols w:space="720"/>
        </w:sectPr>
      </w:pPr>
    </w:p>
    <w:p w14:paraId="53518EAC" w14:textId="77777777" w:rsidR="000279DB" w:rsidRPr="00EA2327" w:rsidRDefault="000279DB" w:rsidP="000279DB">
      <w:pPr>
        <w:rPr>
          <w:sz w:val="2"/>
          <w:lang w:val="sq-AL"/>
        </w:rPr>
      </w:pPr>
      <w:r w:rsidRPr="00EA2327">
        <w:rPr>
          <w:noProof/>
        </w:rPr>
        <w:lastRenderedPageBreak/>
        <mc:AlternateContent>
          <mc:Choice Requires="wps">
            <w:drawing>
              <wp:anchor distT="0" distB="0" distL="0" distR="0" simplePos="0" relativeHeight="251806720" behindDoc="1" locked="0" layoutInCell="1" allowOverlap="1" wp14:anchorId="2FEFD3D9" wp14:editId="1E9F054C">
                <wp:simplePos x="0" y="0"/>
                <wp:positionH relativeFrom="page">
                  <wp:posOffset>948055</wp:posOffset>
                </wp:positionH>
                <wp:positionV relativeFrom="page">
                  <wp:posOffset>915670</wp:posOffset>
                </wp:positionV>
                <wp:extent cx="3855720" cy="370840"/>
                <wp:effectExtent l="0" t="0" r="0" b="0"/>
                <wp:wrapSquare wrapText="bothSides"/>
                <wp:docPr id="5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7867" w14:textId="77777777" w:rsidR="000279DB" w:rsidRPr="007934CB" w:rsidRDefault="000279DB" w:rsidP="000279DB">
                            <w:pPr>
                              <w:spacing w:before="3" w:line="268" w:lineRule="exact"/>
                              <w:textAlignment w:val="baseline"/>
                              <w:rPr>
                                <w:rFonts w:eastAsia="Times New Roman"/>
                                <w:color w:val="000000"/>
                                <w:spacing w:val="-2"/>
                                <w:sz w:val="24"/>
                                <w:lang w:val="sq-AL"/>
                              </w:rPr>
                            </w:pPr>
                            <w:r w:rsidRPr="00085068">
                              <w:rPr>
                                <w:rFonts w:eastAsia="Times New Roman"/>
                                <w:color w:val="000000"/>
                                <w:spacing w:val="-2"/>
                                <w:sz w:val="24"/>
                                <w:lang w:val="sq-AL"/>
                              </w:rPr>
                              <w:t>Pjesa rrugore e transportit të mallrave brenda vendit (me bazë ton-km)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FD3D9" id="_x0000_s1104" type="#_x0000_t202" style="position:absolute;margin-left:74.65pt;margin-top:72.1pt;width:303.6pt;height:29.2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" filled="f" stroked="f">
                <v:textbox inset="0,0,0,0">
                  <w:txbxContent>
                    <w:p w14:paraId="1E357867" w14:textId="77777777" w:rsidR="000279DB" w:rsidRPr="007934CB" w:rsidRDefault="000279DB" w:rsidP="000279DB">
                      <w:pPr>
                        <w:spacing w:before="3" w:line="268" w:lineRule="exact"/>
                        <w:textAlignment w:val="baseline"/>
                        <w:rPr>
                          <w:rFonts w:eastAsia="Times New Roman"/>
                          <w:color w:val="000000"/>
                          <w:spacing w:val="-2"/>
                          <w:sz w:val="24"/>
                          <w:lang w:val="sq-AL"/>
                        </w:rPr>
                      </w:pPr>
                      <w:r w:rsidRPr="00085068">
                        <w:rPr>
                          <w:rFonts w:eastAsia="Times New Roman"/>
                          <w:color w:val="000000"/>
                          <w:spacing w:val="-2"/>
                          <w:sz w:val="24"/>
                          <w:lang w:val="sq-AL"/>
                        </w:rPr>
                        <w:t>Pjesa rrugore e transportit të mallrave brenda vendit (me bazë ton-km) (%)</w:t>
                      </w:r>
                    </w:p>
                  </w:txbxContent>
                </v:textbox>
                <w10:wrap type="square" anchorx="page" anchory="page"/>
              </v:shape>
            </w:pict>
          </mc:Fallback>
        </mc:AlternateContent>
      </w:r>
      <w:r w:rsidRPr="00EA2327">
        <w:rPr>
          <w:noProof/>
        </w:rPr>
        <mc:AlternateContent>
          <mc:Choice Requires="wps">
            <w:drawing>
              <wp:anchor distT="0" distB="0" distL="0" distR="0" simplePos="0" relativeHeight="251805696" behindDoc="1" locked="0" layoutInCell="1" allowOverlap="1" wp14:anchorId="559B09CD" wp14:editId="37D3EB78">
                <wp:simplePos x="0" y="0"/>
                <wp:positionH relativeFrom="page">
                  <wp:posOffset>875030</wp:posOffset>
                </wp:positionH>
                <wp:positionV relativeFrom="page">
                  <wp:posOffset>902335</wp:posOffset>
                </wp:positionV>
                <wp:extent cx="9015730" cy="222250"/>
                <wp:effectExtent l="0" t="0" r="0" b="0"/>
                <wp:wrapSquare wrapText="bothSides"/>
                <wp:docPr id="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57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C610" w14:textId="77777777" w:rsidR="000279DB" w:rsidRDefault="000279DB" w:rsidP="000279DB">
                            <w:pPr>
                              <w:textAlignment w:val="baseline"/>
                            </w:pPr>
                            <w:r>
                              <w:rPr>
                                <w:noProof/>
                              </w:rPr>
                              <w:drawing>
                                <wp:inline distT="0" distB="0" distL="0" distR="0" wp14:anchorId="5CB30198" wp14:editId="5A50FD62">
                                  <wp:extent cx="9014604" cy="370935"/>
                                  <wp:effectExtent l="19050" t="0" r="0" b="0"/>
                                  <wp:docPr id="60"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5"/>
                                          <a:stretch>
                                            <a:fillRect/>
                                          </a:stretch>
                                        </pic:blipFill>
                                        <pic:spPr>
                                          <a:xfrm>
                                            <a:off x="0" y="0"/>
                                            <a:ext cx="9015730" cy="37098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B09CD" id="_x0000_s1105" type="#_x0000_t202" style="position:absolute;margin-left:68.9pt;margin-top:71.05pt;width:709.9pt;height:17.5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" filled="f" stroked="f">
                <v:textbox inset="0,0,0,0">
                  <w:txbxContent>
                    <w:p w14:paraId="0458C610" w14:textId="77777777" w:rsidR="000279DB" w:rsidRDefault="000279DB" w:rsidP="000279DB">
                      <w:pPr>
                        <w:textAlignment w:val="baseline"/>
                      </w:pPr>
                      <w:r>
                        <w:rPr>
                          <w:noProof/>
                        </w:rPr>
                        <w:drawing>
                          <wp:inline distT="0" distB="0" distL="0" distR="0" wp14:anchorId="5CB30198" wp14:editId="5A50FD62">
                            <wp:extent cx="9014604" cy="370935"/>
                            <wp:effectExtent l="19050" t="0" r="0" b="0"/>
                            <wp:docPr id="60"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6"/>
                                    <a:stretch>
                                      <a:fillRect/>
                                    </a:stretch>
                                  </pic:blipFill>
                                  <pic:spPr>
                                    <a:xfrm>
                                      <a:off x="0" y="0"/>
                                      <a:ext cx="9015730" cy="370981"/>
                                    </a:xfrm>
                                    <a:prstGeom prst="rect">
                                      <a:avLst/>
                                    </a:prstGeom>
                                  </pic:spPr>
                                </pic:pic>
                              </a:graphicData>
                            </a:graphic>
                          </wp:inline>
                        </w:drawing>
                      </w:r>
                    </w:p>
                  </w:txbxContent>
                </v:textbox>
                <w10:wrap type="square" anchorx="page" anchory="page"/>
              </v:shape>
            </w:pict>
          </mc:Fallback>
        </mc:AlternateContent>
      </w:r>
      <w:r w:rsidRPr="00EA2327">
        <w:rPr>
          <w:noProof/>
        </w:rPr>
        <mc:AlternateContent>
          <mc:Choice Requires="wps">
            <w:drawing>
              <wp:anchor distT="0" distB="0" distL="0" distR="0" simplePos="0" relativeHeight="251807744" behindDoc="1" locked="0" layoutInCell="1" allowOverlap="1" wp14:anchorId="57FD26F2" wp14:editId="25CBEF47">
                <wp:simplePos x="0" y="0"/>
                <wp:positionH relativeFrom="page">
                  <wp:posOffset>5629910</wp:posOffset>
                </wp:positionH>
                <wp:positionV relativeFrom="page">
                  <wp:posOffset>915670</wp:posOffset>
                </wp:positionV>
                <wp:extent cx="48260" cy="175260"/>
                <wp:effectExtent l="0" t="0" r="0" b="0"/>
                <wp:wrapSquare wrapText="bothSides"/>
                <wp:docPr id="5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57848"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D26F2" id="_x0000_s1106" type="#_x0000_t202" style="position:absolute;margin-left:443.3pt;margin-top:72.1pt;width:3.8pt;height:13.8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" filled="f" stroked="f">
                <v:textbox inset="0,0,0,0">
                  <w:txbxContent>
                    <w:p w14:paraId="70157848"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r w:rsidRPr="00EA2327">
        <w:rPr>
          <w:noProof/>
        </w:rPr>
        <mc:AlternateContent>
          <mc:Choice Requires="wps">
            <w:drawing>
              <wp:anchor distT="0" distB="0" distL="0" distR="0" simplePos="0" relativeHeight="251808768" behindDoc="1" locked="0" layoutInCell="1" allowOverlap="1" wp14:anchorId="1BA736B6" wp14:editId="78EA9544">
                <wp:simplePos x="0" y="0"/>
                <wp:positionH relativeFrom="page">
                  <wp:posOffset>6348730</wp:posOffset>
                </wp:positionH>
                <wp:positionV relativeFrom="page">
                  <wp:posOffset>915670</wp:posOffset>
                </wp:positionV>
                <wp:extent cx="48895" cy="175260"/>
                <wp:effectExtent l="0" t="0" r="0" b="0"/>
                <wp:wrapSquare wrapText="bothSides"/>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60A4"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736B6" id="Text Box 129" o:spid="_x0000_s1107" type="#_x0000_t202" style="position:absolute;margin-left:499.9pt;margin-top:72.1pt;width:3.85pt;height:13.8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" filled="f" stroked="f">
                <v:textbox inset="0,0,0,0">
                  <w:txbxContent>
                    <w:p w14:paraId="02B460A4"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r w:rsidRPr="00EA2327">
        <w:rPr>
          <w:noProof/>
        </w:rPr>
        <mc:AlternateContent>
          <mc:Choice Requires="wps">
            <w:drawing>
              <wp:anchor distT="0" distB="0" distL="0" distR="0" simplePos="0" relativeHeight="251809792" behindDoc="1" locked="0" layoutInCell="1" allowOverlap="1" wp14:anchorId="5A6D57E6" wp14:editId="2FD1F8AF">
                <wp:simplePos x="0" y="0"/>
                <wp:positionH relativeFrom="page">
                  <wp:posOffset>7068185</wp:posOffset>
                </wp:positionH>
                <wp:positionV relativeFrom="page">
                  <wp:posOffset>915670</wp:posOffset>
                </wp:positionV>
                <wp:extent cx="48895" cy="175260"/>
                <wp:effectExtent l="0" t="0" r="0" b="0"/>
                <wp:wrapSquare wrapText="bothSides"/>
                <wp:docPr id="5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1811"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D57E6" id="Text Box 130" o:spid="_x0000_s1108" type="#_x0000_t202" style="position:absolute;margin-left:556.55pt;margin-top:72.1pt;width:3.85pt;height:13.8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" filled="f" stroked="f">
                <v:textbox inset="0,0,0,0">
                  <w:txbxContent>
                    <w:p w14:paraId="5CEC1811"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r w:rsidRPr="00EA2327">
        <w:rPr>
          <w:noProof/>
        </w:rPr>
        <mc:AlternateContent>
          <mc:Choice Requires="wps">
            <w:drawing>
              <wp:anchor distT="0" distB="0" distL="0" distR="0" simplePos="0" relativeHeight="251810816" behindDoc="1" locked="0" layoutInCell="1" allowOverlap="1" wp14:anchorId="253E1B28" wp14:editId="5AA48F3E">
                <wp:simplePos x="0" y="0"/>
                <wp:positionH relativeFrom="page">
                  <wp:posOffset>7787640</wp:posOffset>
                </wp:positionH>
                <wp:positionV relativeFrom="page">
                  <wp:posOffset>915670</wp:posOffset>
                </wp:positionV>
                <wp:extent cx="48895" cy="175260"/>
                <wp:effectExtent l="0" t="0" r="0" b="0"/>
                <wp:wrapSquare wrapText="bothSides"/>
                <wp:docPr id="5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2FA0"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E1B28" id="_x0000_s1109" type="#_x0000_t202" style="position:absolute;margin-left:613.2pt;margin-top:72.1pt;width:3.85pt;height:13.8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" filled="f" stroked="f">
                <v:textbox inset="0,0,0,0">
                  <w:txbxContent>
                    <w:p w14:paraId="68642FA0"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r w:rsidRPr="00EA2327">
        <w:rPr>
          <w:noProof/>
        </w:rPr>
        <mc:AlternateContent>
          <mc:Choice Requires="wps">
            <w:drawing>
              <wp:anchor distT="0" distB="0" distL="0" distR="0" simplePos="0" relativeHeight="251811840" behindDoc="1" locked="0" layoutInCell="1" allowOverlap="1" wp14:anchorId="761822D3" wp14:editId="16FCE8AC">
                <wp:simplePos x="0" y="0"/>
                <wp:positionH relativeFrom="page">
                  <wp:posOffset>8510270</wp:posOffset>
                </wp:positionH>
                <wp:positionV relativeFrom="page">
                  <wp:posOffset>915670</wp:posOffset>
                </wp:positionV>
                <wp:extent cx="48260" cy="175260"/>
                <wp:effectExtent l="0" t="0" r="0" b="0"/>
                <wp:wrapSquare wrapText="bothSides"/>
                <wp:docPr id="5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E9BC"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822D3" id="_x0000_s1110" type="#_x0000_t202" style="position:absolute;margin-left:670.1pt;margin-top:72.1pt;width:3.8pt;height:13.8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" filled="f" stroked="f">
                <v:textbox inset="0,0,0,0">
                  <w:txbxContent>
                    <w:p w14:paraId="6683E9BC"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r w:rsidRPr="00EA2327">
        <w:rPr>
          <w:noProof/>
        </w:rPr>
        <mc:AlternateContent>
          <mc:Choice Requires="wps">
            <w:drawing>
              <wp:anchor distT="0" distB="0" distL="0" distR="0" simplePos="0" relativeHeight="251812864" behindDoc="1" locked="0" layoutInCell="1" allowOverlap="1" wp14:anchorId="7F76D73C" wp14:editId="0D2C2750">
                <wp:simplePos x="0" y="0"/>
                <wp:positionH relativeFrom="page">
                  <wp:posOffset>9229090</wp:posOffset>
                </wp:positionH>
                <wp:positionV relativeFrom="page">
                  <wp:posOffset>915670</wp:posOffset>
                </wp:positionV>
                <wp:extent cx="48895" cy="175260"/>
                <wp:effectExtent l="0" t="0" r="0" b="0"/>
                <wp:wrapSquare wrapText="bothSides"/>
                <wp:docPr id="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BE9D"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6D73C" id="Text Box 133" o:spid="_x0000_s1111" type="#_x0000_t202" style="position:absolute;margin-left:726.7pt;margin-top:72.1pt;width:3.85pt;height:13.8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" filled="f" stroked="f">
                <v:textbox inset="0,0,0,0">
                  <w:txbxContent>
                    <w:p w14:paraId="6DAABE9D" w14:textId="77777777" w:rsidR="000279DB" w:rsidRDefault="000279DB" w:rsidP="000279DB">
                      <w:pPr>
                        <w:spacing w:before="3" w:line="268" w:lineRule="exact"/>
                        <w:textAlignment w:val="baseline"/>
                        <w:rPr>
                          <w:rFonts w:eastAsia="Times New Roman"/>
                          <w:color w:val="000000"/>
                          <w:sz w:val="24"/>
                        </w:rPr>
                      </w:pPr>
                      <w:r>
                        <w:rPr>
                          <w:rFonts w:eastAsia="Times New Roman"/>
                          <w:color w:val="000000"/>
                          <w:sz w:val="24"/>
                        </w:rPr>
                        <w:t>:</w:t>
                      </w:r>
                    </w:p>
                  </w:txbxContent>
                </v:textbox>
                <w10:wrap type="square" anchorx="page" anchory="page"/>
              </v:shape>
            </w:pict>
          </mc:Fallback>
        </mc:AlternateContent>
      </w:r>
    </w:p>
    <w:tbl>
      <w:tblPr>
        <w:tblW w:w="0" w:type="auto"/>
        <w:tblInd w:w="18"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1005AB10"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7ADB4156" w14:textId="77777777" w:rsidR="000279DB" w:rsidRPr="00EA2327" w:rsidRDefault="000279DB" w:rsidP="006904CF">
            <w:pPr>
              <w:spacing w:after="350" w:line="274" w:lineRule="exact"/>
              <w:ind w:left="106"/>
              <w:textAlignment w:val="baseline"/>
              <w:rPr>
                <w:rFonts w:eastAsia="Times New Roman"/>
                <w:b/>
                <w:color w:val="000000"/>
                <w:sz w:val="24"/>
                <w:lang w:val="sq-AL"/>
              </w:rPr>
            </w:pPr>
            <w:r w:rsidRPr="00EA2327">
              <w:rPr>
                <w:rFonts w:eastAsia="Times New Roman"/>
                <w:b/>
                <w:color w:val="000000"/>
                <w:sz w:val="24"/>
                <w:lang w:val="sq-AL"/>
              </w:rPr>
              <w:t>Energjia</w:t>
            </w:r>
          </w:p>
        </w:tc>
        <w:tc>
          <w:tcPr>
            <w:tcW w:w="641" w:type="dxa"/>
            <w:tcBorders>
              <w:top w:val="single" w:sz="7" w:space="0" w:color="000000"/>
              <w:left w:val="single" w:sz="7" w:space="0" w:color="000000"/>
              <w:bottom w:val="single" w:sz="7" w:space="0" w:color="000000"/>
              <w:right w:val="single" w:sz="7" w:space="0" w:color="000000"/>
            </w:tcBorders>
          </w:tcPr>
          <w:p w14:paraId="48666CD0"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1C69490C" w14:textId="77777777" w:rsidR="000279DB" w:rsidRPr="00EA2327" w:rsidRDefault="000279DB" w:rsidP="006904CF">
            <w:pPr>
              <w:spacing w:after="356" w:line="273" w:lineRule="exact"/>
              <w:ind w:left="110"/>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0E2410E7" w14:textId="77777777" w:rsidR="000279DB" w:rsidRPr="00EA2327" w:rsidRDefault="000279DB" w:rsidP="006904CF">
            <w:pPr>
              <w:spacing w:after="356" w:line="273" w:lineRule="exact"/>
              <w:ind w:left="116"/>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18A92298"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2BA0EF4C"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5808F46D" w14:textId="77777777" w:rsidR="000279DB" w:rsidRPr="00EA2327" w:rsidRDefault="000279DB" w:rsidP="006904CF">
            <w:pPr>
              <w:spacing w:after="356" w:line="273" w:lineRule="exact"/>
              <w:ind w:left="115"/>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6A95CDD1" w14:textId="77777777" w:rsidR="000279DB" w:rsidRPr="00EA2327" w:rsidRDefault="000279DB" w:rsidP="006904CF">
            <w:pPr>
              <w:spacing w:after="356" w:line="273" w:lineRule="exact"/>
              <w:ind w:left="116"/>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52576974"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44803A03"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EA2327">
              <w:rPr>
                <w:rFonts w:eastAsia="Times New Roman"/>
                <w:color w:val="000000"/>
                <w:sz w:val="24"/>
                <w:lang w:val="sq-AL"/>
              </w:rPr>
              <w:t>Prodhimi primar i të gjitha produkteve të energjisë (mijë TOE)</w:t>
            </w:r>
          </w:p>
        </w:tc>
        <w:tc>
          <w:tcPr>
            <w:tcW w:w="641" w:type="dxa"/>
            <w:tcBorders>
              <w:top w:val="single" w:sz="7" w:space="0" w:color="000000"/>
              <w:left w:val="single" w:sz="7" w:space="0" w:color="000000"/>
              <w:bottom w:val="single" w:sz="7" w:space="0" w:color="000000"/>
              <w:right w:val="single" w:sz="7" w:space="0" w:color="000000"/>
            </w:tcBorders>
          </w:tcPr>
          <w:p w14:paraId="063E5D96"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198E476"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1 426</w:t>
            </w:r>
          </w:p>
        </w:tc>
        <w:tc>
          <w:tcPr>
            <w:tcW w:w="1138" w:type="dxa"/>
            <w:tcBorders>
              <w:top w:val="single" w:sz="7" w:space="0" w:color="000000"/>
              <w:left w:val="single" w:sz="7" w:space="0" w:color="000000"/>
              <w:bottom w:val="single" w:sz="7" w:space="0" w:color="000000"/>
              <w:right w:val="single" w:sz="7" w:space="0" w:color="000000"/>
            </w:tcBorders>
            <w:vAlign w:val="center"/>
          </w:tcPr>
          <w:p w14:paraId="018159B7"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1 605</w:t>
            </w:r>
          </w:p>
        </w:tc>
        <w:tc>
          <w:tcPr>
            <w:tcW w:w="1133" w:type="dxa"/>
            <w:tcBorders>
              <w:top w:val="single" w:sz="7" w:space="0" w:color="000000"/>
              <w:left w:val="single" w:sz="7" w:space="0" w:color="000000"/>
              <w:bottom w:val="single" w:sz="7" w:space="0" w:color="000000"/>
              <w:right w:val="single" w:sz="7" w:space="0" w:color="000000"/>
            </w:tcBorders>
            <w:vAlign w:val="center"/>
          </w:tcPr>
          <w:p w14:paraId="5A5B6299"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1 804</w:t>
            </w:r>
          </w:p>
        </w:tc>
        <w:tc>
          <w:tcPr>
            <w:tcW w:w="1133" w:type="dxa"/>
            <w:tcBorders>
              <w:top w:val="single" w:sz="7" w:space="0" w:color="000000"/>
              <w:left w:val="single" w:sz="7" w:space="0" w:color="000000"/>
              <w:bottom w:val="single" w:sz="7" w:space="0" w:color="000000"/>
              <w:right w:val="single" w:sz="7" w:space="0" w:color="000000"/>
            </w:tcBorders>
            <w:vAlign w:val="center"/>
          </w:tcPr>
          <w:p w14:paraId="7EE26C5C"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2 016</w:t>
            </w:r>
          </w:p>
        </w:tc>
        <w:tc>
          <w:tcPr>
            <w:tcW w:w="1132" w:type="dxa"/>
            <w:tcBorders>
              <w:top w:val="single" w:sz="7" w:space="0" w:color="000000"/>
              <w:left w:val="single" w:sz="7" w:space="0" w:color="000000"/>
              <w:bottom w:val="single" w:sz="7" w:space="0" w:color="000000"/>
              <w:right w:val="single" w:sz="7" w:space="0" w:color="000000"/>
            </w:tcBorders>
            <w:vAlign w:val="center"/>
          </w:tcPr>
          <w:p w14:paraId="4F63F67D"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1 793</w:t>
            </w:r>
          </w:p>
        </w:tc>
        <w:tc>
          <w:tcPr>
            <w:tcW w:w="1143" w:type="dxa"/>
            <w:tcBorders>
              <w:top w:val="single" w:sz="7" w:space="0" w:color="000000"/>
              <w:left w:val="single" w:sz="7" w:space="0" w:color="000000"/>
              <w:bottom w:val="single" w:sz="7" w:space="0" w:color="000000"/>
              <w:right w:val="single" w:sz="7" w:space="0" w:color="000000"/>
            </w:tcBorders>
            <w:vAlign w:val="center"/>
          </w:tcPr>
          <w:p w14:paraId="48F3F6FF"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1 822</w:t>
            </w:r>
          </w:p>
        </w:tc>
      </w:tr>
      <w:tr w:rsidR="000279DB" w:rsidRPr="00EA2327" w14:paraId="6D2EF59B"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7E7578A7" w14:textId="77777777" w:rsidR="000279DB" w:rsidRPr="00EA2327" w:rsidRDefault="000279DB" w:rsidP="006904CF">
            <w:pPr>
              <w:spacing w:after="34" w:line="273" w:lineRule="exact"/>
              <w:ind w:left="106"/>
              <w:textAlignment w:val="baseline"/>
              <w:rPr>
                <w:rFonts w:eastAsia="Times New Roman"/>
                <w:color w:val="000000"/>
                <w:sz w:val="24"/>
                <w:lang w:val="sq-AL"/>
              </w:rPr>
            </w:pPr>
            <w:r w:rsidRPr="00085068">
              <w:rPr>
                <w:rFonts w:eastAsia="Times New Roman"/>
                <w:color w:val="000000"/>
                <w:sz w:val="24"/>
                <w:lang w:val="sq-AL"/>
              </w:rPr>
              <w:t>Prodhimi primar i naftës krud (mijë TOE)</w:t>
            </w:r>
          </w:p>
        </w:tc>
        <w:tc>
          <w:tcPr>
            <w:tcW w:w="641" w:type="dxa"/>
            <w:tcBorders>
              <w:top w:val="single" w:sz="7" w:space="0" w:color="000000"/>
              <w:left w:val="single" w:sz="7" w:space="0" w:color="000000"/>
              <w:bottom w:val="single" w:sz="7" w:space="0" w:color="000000"/>
              <w:right w:val="single" w:sz="7" w:space="0" w:color="000000"/>
            </w:tcBorders>
          </w:tcPr>
          <w:p w14:paraId="7BA2A5F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29C6B68D" w14:textId="77777777" w:rsidR="000279DB" w:rsidRPr="00EA2327" w:rsidRDefault="000279DB" w:rsidP="006904CF">
            <w:pPr>
              <w:spacing w:after="34" w:line="273" w:lineRule="exact"/>
              <w:ind w:left="110"/>
              <w:textAlignment w:val="baseline"/>
              <w:rPr>
                <w:rFonts w:eastAsia="Times New Roman"/>
                <w:color w:val="000000"/>
                <w:sz w:val="24"/>
                <w:lang w:val="sq-AL"/>
              </w:rPr>
            </w:pPr>
            <w:r w:rsidRPr="00EA2327">
              <w:rPr>
                <w:rFonts w:eastAsia="Times New Roman"/>
                <w:color w:val="000000"/>
                <w:sz w:val="24"/>
                <w:lang w:val="sq-AL"/>
              </w:rPr>
              <w:t>0</w:t>
            </w:r>
          </w:p>
        </w:tc>
        <w:tc>
          <w:tcPr>
            <w:tcW w:w="1138" w:type="dxa"/>
            <w:tcBorders>
              <w:top w:val="single" w:sz="7" w:space="0" w:color="000000"/>
              <w:left w:val="single" w:sz="7" w:space="0" w:color="000000"/>
              <w:bottom w:val="single" w:sz="7" w:space="0" w:color="000000"/>
              <w:right w:val="single" w:sz="7" w:space="0" w:color="000000"/>
            </w:tcBorders>
            <w:vAlign w:val="center"/>
          </w:tcPr>
          <w:p w14:paraId="4755F865"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0</w:t>
            </w:r>
          </w:p>
        </w:tc>
        <w:tc>
          <w:tcPr>
            <w:tcW w:w="1133" w:type="dxa"/>
            <w:tcBorders>
              <w:top w:val="single" w:sz="7" w:space="0" w:color="000000"/>
              <w:left w:val="single" w:sz="7" w:space="0" w:color="000000"/>
              <w:bottom w:val="single" w:sz="7" w:space="0" w:color="000000"/>
              <w:right w:val="single" w:sz="7" w:space="0" w:color="000000"/>
            </w:tcBorders>
            <w:vAlign w:val="center"/>
          </w:tcPr>
          <w:p w14:paraId="482704DF"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0</w:t>
            </w:r>
          </w:p>
        </w:tc>
        <w:tc>
          <w:tcPr>
            <w:tcW w:w="1133" w:type="dxa"/>
            <w:tcBorders>
              <w:top w:val="single" w:sz="7" w:space="0" w:color="000000"/>
              <w:left w:val="single" w:sz="7" w:space="0" w:color="000000"/>
              <w:bottom w:val="single" w:sz="7" w:space="0" w:color="000000"/>
              <w:right w:val="single" w:sz="7" w:space="0" w:color="000000"/>
            </w:tcBorders>
            <w:vAlign w:val="center"/>
          </w:tcPr>
          <w:p w14:paraId="1BF2B21C" w14:textId="77777777" w:rsidR="000279DB" w:rsidRPr="00EA2327" w:rsidRDefault="000279DB" w:rsidP="006904CF">
            <w:pPr>
              <w:spacing w:after="34" w:line="273" w:lineRule="exact"/>
              <w:ind w:left="111"/>
              <w:textAlignment w:val="baseline"/>
              <w:rPr>
                <w:rFonts w:eastAsia="Times New Roman"/>
                <w:color w:val="000000"/>
                <w:sz w:val="24"/>
                <w:lang w:val="sq-AL"/>
              </w:rPr>
            </w:pPr>
            <w:r w:rsidRPr="00EA2327">
              <w:rPr>
                <w:rFonts w:eastAsia="Times New Roman"/>
                <w:color w:val="000000"/>
                <w:sz w:val="24"/>
                <w:lang w:val="sq-AL"/>
              </w:rPr>
              <w:t>0</w:t>
            </w:r>
          </w:p>
        </w:tc>
        <w:tc>
          <w:tcPr>
            <w:tcW w:w="1132" w:type="dxa"/>
            <w:tcBorders>
              <w:top w:val="single" w:sz="7" w:space="0" w:color="000000"/>
              <w:left w:val="single" w:sz="7" w:space="0" w:color="000000"/>
              <w:bottom w:val="single" w:sz="7" w:space="0" w:color="000000"/>
              <w:right w:val="single" w:sz="7" w:space="0" w:color="000000"/>
            </w:tcBorders>
            <w:vAlign w:val="center"/>
          </w:tcPr>
          <w:p w14:paraId="48A7A082" w14:textId="77777777" w:rsidR="000279DB" w:rsidRPr="00EA2327" w:rsidRDefault="000279DB" w:rsidP="006904CF">
            <w:pPr>
              <w:spacing w:after="34" w:line="273" w:lineRule="exact"/>
              <w:ind w:left="115"/>
              <w:textAlignment w:val="baseline"/>
              <w:rPr>
                <w:rFonts w:eastAsia="Times New Roman"/>
                <w:color w:val="000000"/>
                <w:sz w:val="24"/>
                <w:lang w:val="sq-AL"/>
              </w:rPr>
            </w:pPr>
            <w:r w:rsidRPr="00EA2327">
              <w:rPr>
                <w:rFonts w:eastAsia="Times New Roman"/>
                <w:color w:val="000000"/>
                <w:sz w:val="24"/>
                <w:lang w:val="sq-AL"/>
              </w:rPr>
              <w:t>0</w:t>
            </w:r>
          </w:p>
        </w:tc>
        <w:tc>
          <w:tcPr>
            <w:tcW w:w="1143" w:type="dxa"/>
            <w:tcBorders>
              <w:top w:val="single" w:sz="7" w:space="0" w:color="000000"/>
              <w:left w:val="single" w:sz="7" w:space="0" w:color="000000"/>
              <w:bottom w:val="single" w:sz="7" w:space="0" w:color="000000"/>
              <w:right w:val="single" w:sz="7" w:space="0" w:color="000000"/>
            </w:tcBorders>
            <w:vAlign w:val="center"/>
          </w:tcPr>
          <w:p w14:paraId="61C567E0" w14:textId="77777777" w:rsidR="000279DB" w:rsidRPr="00EA2327" w:rsidRDefault="000279DB" w:rsidP="006904CF">
            <w:pPr>
              <w:spacing w:after="34" w:line="273" w:lineRule="exact"/>
              <w:ind w:left="116"/>
              <w:textAlignment w:val="baseline"/>
              <w:rPr>
                <w:rFonts w:eastAsia="Times New Roman"/>
                <w:color w:val="000000"/>
                <w:sz w:val="24"/>
                <w:lang w:val="sq-AL"/>
              </w:rPr>
            </w:pPr>
            <w:r w:rsidRPr="00EA2327">
              <w:rPr>
                <w:rFonts w:eastAsia="Times New Roman"/>
                <w:color w:val="000000"/>
                <w:sz w:val="24"/>
                <w:lang w:val="sq-AL"/>
              </w:rPr>
              <w:t>0</w:t>
            </w:r>
          </w:p>
        </w:tc>
      </w:tr>
      <w:tr w:rsidR="000279DB" w:rsidRPr="00EA2327" w14:paraId="6C384DCC"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3D913777" w14:textId="77777777" w:rsidR="000279DB" w:rsidRPr="00EA2327" w:rsidRDefault="000279DB" w:rsidP="006904CF">
            <w:pPr>
              <w:spacing w:after="33" w:line="273" w:lineRule="exact"/>
              <w:ind w:left="106"/>
              <w:textAlignment w:val="baseline"/>
              <w:rPr>
                <w:rFonts w:eastAsia="Times New Roman"/>
                <w:color w:val="000000"/>
                <w:sz w:val="24"/>
                <w:lang w:val="sq-AL"/>
              </w:rPr>
            </w:pPr>
            <w:r w:rsidRPr="00085068">
              <w:rPr>
                <w:rFonts w:eastAsia="Times New Roman"/>
                <w:color w:val="000000"/>
                <w:sz w:val="24"/>
                <w:lang w:val="sq-AL"/>
              </w:rPr>
              <w:t>Prodhimi primar i lëndëve të ngurta (mijë TOE)</w:t>
            </w:r>
          </w:p>
        </w:tc>
        <w:tc>
          <w:tcPr>
            <w:tcW w:w="641" w:type="dxa"/>
            <w:tcBorders>
              <w:top w:val="single" w:sz="7" w:space="0" w:color="000000"/>
              <w:left w:val="single" w:sz="7" w:space="0" w:color="000000"/>
              <w:bottom w:val="single" w:sz="7" w:space="0" w:color="000000"/>
              <w:right w:val="single" w:sz="7" w:space="0" w:color="000000"/>
            </w:tcBorders>
          </w:tcPr>
          <w:p w14:paraId="0709A953"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8B18782"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1 251</w:t>
            </w:r>
          </w:p>
        </w:tc>
        <w:tc>
          <w:tcPr>
            <w:tcW w:w="1138" w:type="dxa"/>
            <w:tcBorders>
              <w:top w:val="single" w:sz="7" w:space="0" w:color="000000"/>
              <w:left w:val="single" w:sz="7" w:space="0" w:color="000000"/>
              <w:bottom w:val="single" w:sz="7" w:space="0" w:color="000000"/>
              <w:right w:val="single" w:sz="7" w:space="0" w:color="000000"/>
            </w:tcBorders>
            <w:vAlign w:val="center"/>
          </w:tcPr>
          <w:p w14:paraId="6DA83C19" w14:textId="77777777" w:rsidR="000279DB" w:rsidRPr="00EA2327" w:rsidRDefault="000279DB" w:rsidP="006904CF">
            <w:pPr>
              <w:spacing w:after="33" w:line="273" w:lineRule="exact"/>
              <w:ind w:left="116"/>
              <w:textAlignment w:val="baseline"/>
              <w:rPr>
                <w:rFonts w:eastAsia="Times New Roman"/>
                <w:color w:val="000000"/>
                <w:sz w:val="24"/>
                <w:lang w:val="sq-AL"/>
              </w:rPr>
            </w:pPr>
            <w:r w:rsidRPr="00EA2327">
              <w:rPr>
                <w:rFonts w:eastAsia="Times New Roman"/>
                <w:color w:val="000000"/>
                <w:sz w:val="24"/>
                <w:lang w:val="sq-AL"/>
              </w:rPr>
              <w:t>1 342</w:t>
            </w:r>
          </w:p>
        </w:tc>
        <w:tc>
          <w:tcPr>
            <w:tcW w:w="1133" w:type="dxa"/>
            <w:tcBorders>
              <w:top w:val="single" w:sz="7" w:space="0" w:color="000000"/>
              <w:left w:val="single" w:sz="7" w:space="0" w:color="000000"/>
              <w:bottom w:val="single" w:sz="7" w:space="0" w:color="000000"/>
              <w:right w:val="single" w:sz="7" w:space="0" w:color="000000"/>
            </w:tcBorders>
            <w:vAlign w:val="center"/>
          </w:tcPr>
          <w:p w14:paraId="6A167BEC" w14:textId="77777777" w:rsidR="000279DB" w:rsidRPr="00EA2327" w:rsidRDefault="000279DB" w:rsidP="006904CF">
            <w:pPr>
              <w:spacing w:after="33" w:line="273" w:lineRule="exact"/>
              <w:ind w:left="111"/>
              <w:textAlignment w:val="baseline"/>
              <w:rPr>
                <w:rFonts w:eastAsia="Times New Roman"/>
                <w:color w:val="000000"/>
                <w:sz w:val="24"/>
                <w:lang w:val="sq-AL"/>
              </w:rPr>
            </w:pPr>
            <w:r w:rsidRPr="00EA2327">
              <w:rPr>
                <w:rFonts w:eastAsia="Times New Roman"/>
                <w:color w:val="000000"/>
                <w:sz w:val="24"/>
                <w:lang w:val="sq-AL"/>
              </w:rPr>
              <w:t>1 536</w:t>
            </w:r>
          </w:p>
        </w:tc>
        <w:tc>
          <w:tcPr>
            <w:tcW w:w="1133" w:type="dxa"/>
            <w:tcBorders>
              <w:top w:val="single" w:sz="7" w:space="0" w:color="000000"/>
              <w:left w:val="single" w:sz="7" w:space="0" w:color="000000"/>
              <w:bottom w:val="single" w:sz="7" w:space="0" w:color="000000"/>
              <w:right w:val="single" w:sz="7" w:space="0" w:color="000000"/>
            </w:tcBorders>
            <w:vAlign w:val="center"/>
          </w:tcPr>
          <w:p w14:paraId="7B9CFBDA" w14:textId="77777777" w:rsidR="000279DB" w:rsidRPr="00EA2327" w:rsidRDefault="000279DB" w:rsidP="006904CF">
            <w:pPr>
              <w:spacing w:after="33" w:line="273" w:lineRule="exact"/>
              <w:ind w:left="111"/>
              <w:textAlignment w:val="baseline"/>
              <w:rPr>
                <w:rFonts w:eastAsia="Times New Roman"/>
                <w:color w:val="000000"/>
                <w:sz w:val="24"/>
                <w:lang w:val="sq-AL"/>
              </w:rPr>
            </w:pPr>
            <w:r w:rsidRPr="00EA2327">
              <w:rPr>
                <w:rFonts w:eastAsia="Times New Roman"/>
                <w:color w:val="000000"/>
                <w:sz w:val="24"/>
                <w:lang w:val="sq-AL"/>
              </w:rPr>
              <w:t>1 640</w:t>
            </w:r>
          </w:p>
        </w:tc>
        <w:tc>
          <w:tcPr>
            <w:tcW w:w="1132" w:type="dxa"/>
            <w:tcBorders>
              <w:top w:val="single" w:sz="7" w:space="0" w:color="000000"/>
              <w:left w:val="single" w:sz="7" w:space="0" w:color="000000"/>
              <w:bottom w:val="single" w:sz="7" w:space="0" w:color="000000"/>
              <w:right w:val="single" w:sz="7" w:space="0" w:color="000000"/>
            </w:tcBorders>
            <w:vAlign w:val="center"/>
          </w:tcPr>
          <w:p w14:paraId="5076C258"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1 412</w:t>
            </w:r>
          </w:p>
        </w:tc>
        <w:tc>
          <w:tcPr>
            <w:tcW w:w="1143" w:type="dxa"/>
            <w:tcBorders>
              <w:top w:val="single" w:sz="7" w:space="0" w:color="000000"/>
              <w:left w:val="single" w:sz="7" w:space="0" w:color="000000"/>
              <w:bottom w:val="single" w:sz="7" w:space="0" w:color="000000"/>
              <w:right w:val="single" w:sz="7" w:space="0" w:color="000000"/>
            </w:tcBorders>
            <w:vAlign w:val="center"/>
          </w:tcPr>
          <w:p w14:paraId="770A9663" w14:textId="77777777" w:rsidR="000279DB" w:rsidRPr="00EA2327" w:rsidRDefault="000279DB" w:rsidP="006904CF">
            <w:pPr>
              <w:spacing w:after="33" w:line="273" w:lineRule="exact"/>
              <w:ind w:left="116"/>
              <w:textAlignment w:val="baseline"/>
              <w:rPr>
                <w:rFonts w:eastAsia="Times New Roman"/>
                <w:color w:val="000000"/>
                <w:sz w:val="24"/>
                <w:lang w:val="sq-AL"/>
              </w:rPr>
            </w:pPr>
            <w:r w:rsidRPr="00EA2327">
              <w:rPr>
                <w:rFonts w:eastAsia="Times New Roman"/>
                <w:color w:val="000000"/>
                <w:sz w:val="24"/>
                <w:lang w:val="sq-AL"/>
              </w:rPr>
              <w:t>1 428</w:t>
            </w:r>
          </w:p>
        </w:tc>
      </w:tr>
      <w:tr w:rsidR="000279DB" w:rsidRPr="00EA2327" w14:paraId="5C8089C8" w14:textId="77777777" w:rsidTr="006904CF">
        <w:trPr>
          <w:trHeight w:hRule="exact" w:val="331"/>
        </w:trPr>
        <w:tc>
          <w:tcPr>
            <w:tcW w:w="6811" w:type="dxa"/>
            <w:tcBorders>
              <w:top w:val="single" w:sz="7" w:space="0" w:color="000000"/>
              <w:left w:val="single" w:sz="7" w:space="0" w:color="000000"/>
              <w:bottom w:val="single" w:sz="7" w:space="0" w:color="000000"/>
              <w:right w:val="single" w:sz="7" w:space="0" w:color="000000"/>
            </w:tcBorders>
            <w:vAlign w:val="center"/>
          </w:tcPr>
          <w:p w14:paraId="470D726F" w14:textId="77777777" w:rsidR="000279DB" w:rsidRPr="00EA2327" w:rsidRDefault="000279DB" w:rsidP="006904CF">
            <w:pPr>
              <w:spacing w:after="33" w:line="273" w:lineRule="exact"/>
              <w:ind w:left="106"/>
              <w:textAlignment w:val="baseline"/>
              <w:rPr>
                <w:rFonts w:eastAsia="Times New Roman"/>
                <w:color w:val="000000"/>
                <w:sz w:val="24"/>
                <w:lang w:val="sq-AL"/>
              </w:rPr>
            </w:pPr>
            <w:r w:rsidRPr="00085068">
              <w:rPr>
                <w:rFonts w:eastAsia="Times New Roman"/>
                <w:color w:val="000000"/>
                <w:sz w:val="24"/>
                <w:lang w:val="sq-AL"/>
              </w:rPr>
              <w:t>Prodhimi primar i gazit (mijë TOE)</w:t>
            </w:r>
          </w:p>
        </w:tc>
        <w:tc>
          <w:tcPr>
            <w:tcW w:w="641" w:type="dxa"/>
            <w:tcBorders>
              <w:top w:val="single" w:sz="7" w:space="0" w:color="000000"/>
              <w:left w:val="single" w:sz="7" w:space="0" w:color="000000"/>
              <w:bottom w:val="single" w:sz="7" w:space="0" w:color="000000"/>
              <w:right w:val="single" w:sz="7" w:space="0" w:color="000000"/>
            </w:tcBorders>
          </w:tcPr>
          <w:p w14:paraId="69EBF8BE"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CB28ADC" w14:textId="77777777" w:rsidR="000279DB" w:rsidRPr="00EA2327" w:rsidRDefault="000279DB" w:rsidP="006904CF">
            <w:pPr>
              <w:spacing w:after="33" w:line="273" w:lineRule="exact"/>
              <w:ind w:left="110"/>
              <w:textAlignment w:val="baseline"/>
              <w:rPr>
                <w:rFonts w:eastAsia="Times New Roman"/>
                <w:color w:val="000000"/>
                <w:sz w:val="24"/>
                <w:lang w:val="sq-AL"/>
              </w:rPr>
            </w:pPr>
            <w:r w:rsidRPr="00EA2327">
              <w:rPr>
                <w:rFonts w:eastAsia="Times New Roman"/>
                <w:color w:val="000000"/>
                <w:sz w:val="24"/>
                <w:lang w:val="sq-AL"/>
              </w:rPr>
              <w:t>0</w:t>
            </w:r>
          </w:p>
        </w:tc>
        <w:tc>
          <w:tcPr>
            <w:tcW w:w="1138" w:type="dxa"/>
            <w:tcBorders>
              <w:top w:val="single" w:sz="7" w:space="0" w:color="000000"/>
              <w:left w:val="single" w:sz="7" w:space="0" w:color="000000"/>
              <w:bottom w:val="single" w:sz="7" w:space="0" w:color="000000"/>
              <w:right w:val="single" w:sz="7" w:space="0" w:color="000000"/>
            </w:tcBorders>
            <w:vAlign w:val="center"/>
          </w:tcPr>
          <w:p w14:paraId="0885DABD" w14:textId="77777777" w:rsidR="000279DB" w:rsidRPr="00EA2327" w:rsidRDefault="000279DB" w:rsidP="006904CF">
            <w:pPr>
              <w:spacing w:after="33" w:line="273" w:lineRule="exact"/>
              <w:ind w:left="116"/>
              <w:textAlignment w:val="baseline"/>
              <w:rPr>
                <w:rFonts w:eastAsia="Times New Roman"/>
                <w:color w:val="000000"/>
                <w:sz w:val="24"/>
                <w:lang w:val="sq-AL"/>
              </w:rPr>
            </w:pPr>
            <w:r w:rsidRPr="00EA2327">
              <w:rPr>
                <w:rFonts w:eastAsia="Times New Roman"/>
                <w:color w:val="000000"/>
                <w:sz w:val="24"/>
                <w:lang w:val="sq-AL"/>
              </w:rPr>
              <w:t>0</w:t>
            </w:r>
          </w:p>
        </w:tc>
        <w:tc>
          <w:tcPr>
            <w:tcW w:w="1133" w:type="dxa"/>
            <w:tcBorders>
              <w:top w:val="single" w:sz="7" w:space="0" w:color="000000"/>
              <w:left w:val="single" w:sz="7" w:space="0" w:color="000000"/>
              <w:bottom w:val="single" w:sz="7" w:space="0" w:color="000000"/>
              <w:right w:val="single" w:sz="7" w:space="0" w:color="000000"/>
            </w:tcBorders>
            <w:vAlign w:val="center"/>
          </w:tcPr>
          <w:p w14:paraId="12253CB6" w14:textId="77777777" w:rsidR="000279DB" w:rsidRPr="00EA2327" w:rsidRDefault="000279DB" w:rsidP="006904CF">
            <w:pPr>
              <w:spacing w:after="33" w:line="273" w:lineRule="exact"/>
              <w:ind w:left="111"/>
              <w:textAlignment w:val="baseline"/>
              <w:rPr>
                <w:rFonts w:eastAsia="Times New Roman"/>
                <w:color w:val="000000"/>
                <w:sz w:val="24"/>
                <w:lang w:val="sq-AL"/>
              </w:rPr>
            </w:pPr>
            <w:r w:rsidRPr="00EA2327">
              <w:rPr>
                <w:rFonts w:eastAsia="Times New Roman"/>
                <w:color w:val="000000"/>
                <w:sz w:val="24"/>
                <w:lang w:val="sq-AL"/>
              </w:rPr>
              <w:t>0</w:t>
            </w:r>
          </w:p>
        </w:tc>
        <w:tc>
          <w:tcPr>
            <w:tcW w:w="1133" w:type="dxa"/>
            <w:tcBorders>
              <w:top w:val="single" w:sz="7" w:space="0" w:color="000000"/>
              <w:left w:val="single" w:sz="7" w:space="0" w:color="000000"/>
              <w:bottom w:val="single" w:sz="7" w:space="0" w:color="000000"/>
              <w:right w:val="single" w:sz="7" w:space="0" w:color="000000"/>
            </w:tcBorders>
            <w:vAlign w:val="center"/>
          </w:tcPr>
          <w:p w14:paraId="3996C080" w14:textId="77777777" w:rsidR="000279DB" w:rsidRPr="00EA2327" w:rsidRDefault="000279DB" w:rsidP="006904CF">
            <w:pPr>
              <w:spacing w:after="33" w:line="273" w:lineRule="exact"/>
              <w:ind w:left="111"/>
              <w:textAlignment w:val="baseline"/>
              <w:rPr>
                <w:rFonts w:eastAsia="Times New Roman"/>
                <w:color w:val="000000"/>
                <w:sz w:val="24"/>
                <w:lang w:val="sq-AL"/>
              </w:rPr>
            </w:pPr>
            <w:r w:rsidRPr="00EA2327">
              <w:rPr>
                <w:rFonts w:eastAsia="Times New Roman"/>
                <w:color w:val="000000"/>
                <w:sz w:val="24"/>
                <w:lang w:val="sq-AL"/>
              </w:rPr>
              <w:t>0</w:t>
            </w:r>
          </w:p>
        </w:tc>
        <w:tc>
          <w:tcPr>
            <w:tcW w:w="1132" w:type="dxa"/>
            <w:tcBorders>
              <w:top w:val="single" w:sz="7" w:space="0" w:color="000000"/>
              <w:left w:val="single" w:sz="7" w:space="0" w:color="000000"/>
              <w:bottom w:val="single" w:sz="7" w:space="0" w:color="000000"/>
              <w:right w:val="single" w:sz="7" w:space="0" w:color="000000"/>
            </w:tcBorders>
            <w:vAlign w:val="center"/>
          </w:tcPr>
          <w:p w14:paraId="6763B2AF" w14:textId="77777777" w:rsidR="000279DB" w:rsidRPr="00EA2327" w:rsidRDefault="000279DB" w:rsidP="006904CF">
            <w:pPr>
              <w:spacing w:after="33" w:line="273" w:lineRule="exact"/>
              <w:ind w:left="115"/>
              <w:textAlignment w:val="baseline"/>
              <w:rPr>
                <w:rFonts w:eastAsia="Times New Roman"/>
                <w:color w:val="000000"/>
                <w:sz w:val="24"/>
                <w:lang w:val="sq-AL"/>
              </w:rPr>
            </w:pPr>
            <w:r w:rsidRPr="00EA2327">
              <w:rPr>
                <w:rFonts w:eastAsia="Times New Roman"/>
                <w:color w:val="000000"/>
                <w:sz w:val="24"/>
                <w:lang w:val="sq-AL"/>
              </w:rPr>
              <w:t>0</w:t>
            </w:r>
          </w:p>
        </w:tc>
        <w:tc>
          <w:tcPr>
            <w:tcW w:w="1143" w:type="dxa"/>
            <w:tcBorders>
              <w:top w:val="single" w:sz="7" w:space="0" w:color="000000"/>
              <w:left w:val="single" w:sz="7" w:space="0" w:color="000000"/>
              <w:bottom w:val="single" w:sz="7" w:space="0" w:color="000000"/>
              <w:right w:val="single" w:sz="7" w:space="0" w:color="000000"/>
            </w:tcBorders>
            <w:vAlign w:val="center"/>
          </w:tcPr>
          <w:p w14:paraId="76CAC8A6" w14:textId="77777777" w:rsidR="000279DB" w:rsidRPr="00EA2327" w:rsidRDefault="000279DB" w:rsidP="006904CF">
            <w:pPr>
              <w:spacing w:after="33" w:line="273" w:lineRule="exact"/>
              <w:ind w:left="116"/>
              <w:textAlignment w:val="baseline"/>
              <w:rPr>
                <w:rFonts w:eastAsia="Times New Roman"/>
                <w:color w:val="000000"/>
                <w:sz w:val="24"/>
                <w:lang w:val="sq-AL"/>
              </w:rPr>
            </w:pPr>
            <w:r w:rsidRPr="00EA2327">
              <w:rPr>
                <w:rFonts w:eastAsia="Times New Roman"/>
                <w:color w:val="000000"/>
                <w:sz w:val="24"/>
                <w:lang w:val="sq-AL"/>
              </w:rPr>
              <w:t>0</w:t>
            </w:r>
          </w:p>
        </w:tc>
      </w:tr>
      <w:tr w:rsidR="000279DB" w:rsidRPr="00EA2327" w14:paraId="19299405"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4A3292B3" w14:textId="77777777" w:rsidR="000279DB" w:rsidRPr="00EA2327" w:rsidRDefault="000279DB" w:rsidP="006904CF">
            <w:pPr>
              <w:spacing w:after="29" w:line="273" w:lineRule="exact"/>
              <w:ind w:left="106"/>
              <w:textAlignment w:val="baseline"/>
              <w:rPr>
                <w:rFonts w:eastAsia="Times New Roman"/>
                <w:color w:val="000000"/>
                <w:sz w:val="24"/>
                <w:lang w:val="sq-AL"/>
              </w:rPr>
            </w:pPr>
            <w:r w:rsidRPr="00085068">
              <w:rPr>
                <w:rFonts w:eastAsia="Times New Roman"/>
                <w:color w:val="000000"/>
                <w:sz w:val="24"/>
                <w:lang w:val="sq-AL"/>
              </w:rPr>
              <w:t>Importet neto i të gjitha produkteve të energjisë (mijë TOE)</w:t>
            </w:r>
          </w:p>
        </w:tc>
        <w:tc>
          <w:tcPr>
            <w:tcW w:w="641" w:type="dxa"/>
            <w:tcBorders>
              <w:top w:val="single" w:sz="7" w:space="0" w:color="000000"/>
              <w:left w:val="single" w:sz="7" w:space="0" w:color="000000"/>
              <w:bottom w:val="single" w:sz="7" w:space="0" w:color="000000"/>
              <w:right w:val="single" w:sz="7" w:space="0" w:color="000000"/>
            </w:tcBorders>
          </w:tcPr>
          <w:p w14:paraId="1132BD17"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628CC996" w14:textId="77777777" w:rsidR="000279DB" w:rsidRPr="00EA2327" w:rsidRDefault="000279DB" w:rsidP="006904CF">
            <w:pPr>
              <w:spacing w:after="29" w:line="273" w:lineRule="exact"/>
              <w:ind w:left="110"/>
              <w:textAlignment w:val="baseline"/>
              <w:rPr>
                <w:rFonts w:eastAsia="Times New Roman"/>
                <w:color w:val="000000"/>
                <w:sz w:val="24"/>
                <w:lang w:val="sq-AL"/>
              </w:rPr>
            </w:pPr>
            <w:r w:rsidRPr="00EA2327">
              <w:rPr>
                <w:rFonts w:eastAsia="Times New Roman"/>
                <w:color w:val="000000"/>
                <w:sz w:val="24"/>
                <w:lang w:val="sq-AL"/>
              </w:rPr>
              <w:t>595</w:t>
            </w:r>
          </w:p>
        </w:tc>
        <w:tc>
          <w:tcPr>
            <w:tcW w:w="1138" w:type="dxa"/>
            <w:tcBorders>
              <w:top w:val="single" w:sz="7" w:space="0" w:color="000000"/>
              <w:left w:val="single" w:sz="7" w:space="0" w:color="000000"/>
              <w:bottom w:val="single" w:sz="7" w:space="0" w:color="000000"/>
              <w:right w:val="single" w:sz="7" w:space="0" w:color="000000"/>
            </w:tcBorders>
            <w:vAlign w:val="center"/>
          </w:tcPr>
          <w:p w14:paraId="4E1E5C1A"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603</w:t>
            </w:r>
          </w:p>
        </w:tc>
        <w:tc>
          <w:tcPr>
            <w:tcW w:w="1133" w:type="dxa"/>
            <w:tcBorders>
              <w:top w:val="single" w:sz="7" w:space="0" w:color="000000"/>
              <w:left w:val="single" w:sz="7" w:space="0" w:color="000000"/>
              <w:bottom w:val="single" w:sz="7" w:space="0" w:color="000000"/>
              <w:right w:val="single" w:sz="7" w:space="0" w:color="000000"/>
            </w:tcBorders>
            <w:vAlign w:val="center"/>
          </w:tcPr>
          <w:p w14:paraId="7DC03EC3" w14:textId="77777777" w:rsidR="000279DB" w:rsidRPr="00EA2327" w:rsidRDefault="000279DB" w:rsidP="006904CF">
            <w:pPr>
              <w:spacing w:after="29" w:line="273" w:lineRule="exact"/>
              <w:ind w:left="111"/>
              <w:textAlignment w:val="baseline"/>
              <w:rPr>
                <w:rFonts w:eastAsia="Times New Roman"/>
                <w:color w:val="000000"/>
                <w:sz w:val="24"/>
                <w:lang w:val="sq-AL"/>
              </w:rPr>
            </w:pPr>
            <w:r w:rsidRPr="00EA2327">
              <w:rPr>
                <w:rFonts w:eastAsia="Times New Roman"/>
                <w:color w:val="000000"/>
                <w:sz w:val="24"/>
                <w:lang w:val="sq-AL"/>
              </w:rPr>
              <w:t>697</w:t>
            </w:r>
          </w:p>
        </w:tc>
        <w:tc>
          <w:tcPr>
            <w:tcW w:w="1133" w:type="dxa"/>
            <w:tcBorders>
              <w:top w:val="single" w:sz="7" w:space="0" w:color="000000"/>
              <w:left w:val="single" w:sz="7" w:space="0" w:color="000000"/>
              <w:bottom w:val="single" w:sz="7" w:space="0" w:color="000000"/>
              <w:right w:val="single" w:sz="7" w:space="0" w:color="000000"/>
            </w:tcBorders>
            <w:vAlign w:val="center"/>
          </w:tcPr>
          <w:p w14:paraId="5334BF91" w14:textId="77777777" w:rsidR="000279DB" w:rsidRPr="00EA2327" w:rsidRDefault="000279DB" w:rsidP="006904CF">
            <w:pPr>
              <w:spacing w:after="29" w:line="273" w:lineRule="exact"/>
              <w:ind w:left="111"/>
              <w:textAlignment w:val="baseline"/>
              <w:rPr>
                <w:rFonts w:eastAsia="Times New Roman"/>
                <w:color w:val="000000"/>
                <w:sz w:val="24"/>
                <w:lang w:val="sq-AL"/>
              </w:rPr>
            </w:pPr>
            <w:r w:rsidRPr="00EA2327">
              <w:rPr>
                <w:rFonts w:eastAsia="Times New Roman"/>
                <w:color w:val="000000"/>
                <w:sz w:val="24"/>
                <w:lang w:val="sq-AL"/>
              </w:rPr>
              <w:t>638</w:t>
            </w:r>
          </w:p>
        </w:tc>
        <w:tc>
          <w:tcPr>
            <w:tcW w:w="1132" w:type="dxa"/>
            <w:tcBorders>
              <w:top w:val="single" w:sz="7" w:space="0" w:color="000000"/>
              <w:left w:val="single" w:sz="7" w:space="0" w:color="000000"/>
              <w:bottom w:val="single" w:sz="7" w:space="0" w:color="000000"/>
              <w:right w:val="single" w:sz="7" w:space="0" w:color="000000"/>
            </w:tcBorders>
            <w:vAlign w:val="center"/>
          </w:tcPr>
          <w:p w14:paraId="29A5F9EA" w14:textId="77777777" w:rsidR="000279DB" w:rsidRPr="00EA2327" w:rsidRDefault="000279DB" w:rsidP="006904CF">
            <w:pPr>
              <w:spacing w:after="29" w:line="273" w:lineRule="exact"/>
              <w:ind w:left="115"/>
              <w:textAlignment w:val="baseline"/>
              <w:rPr>
                <w:rFonts w:eastAsia="Times New Roman"/>
                <w:color w:val="000000"/>
                <w:sz w:val="24"/>
                <w:lang w:val="sq-AL"/>
              </w:rPr>
            </w:pPr>
            <w:r w:rsidRPr="00EA2327">
              <w:rPr>
                <w:rFonts w:eastAsia="Times New Roman"/>
                <w:color w:val="000000"/>
                <w:sz w:val="24"/>
                <w:lang w:val="sq-AL"/>
              </w:rPr>
              <w:t>769</w:t>
            </w:r>
          </w:p>
        </w:tc>
        <w:tc>
          <w:tcPr>
            <w:tcW w:w="1143" w:type="dxa"/>
            <w:tcBorders>
              <w:top w:val="single" w:sz="7" w:space="0" w:color="000000"/>
              <w:left w:val="single" w:sz="7" w:space="0" w:color="000000"/>
              <w:bottom w:val="single" w:sz="7" w:space="0" w:color="000000"/>
              <w:right w:val="single" w:sz="7" w:space="0" w:color="000000"/>
            </w:tcBorders>
            <w:vAlign w:val="center"/>
          </w:tcPr>
          <w:p w14:paraId="5F71507C" w14:textId="77777777" w:rsidR="000279DB" w:rsidRPr="00EA2327" w:rsidRDefault="000279DB" w:rsidP="006904CF">
            <w:pPr>
              <w:spacing w:after="29" w:line="273" w:lineRule="exact"/>
              <w:ind w:left="116"/>
              <w:textAlignment w:val="baseline"/>
              <w:rPr>
                <w:rFonts w:eastAsia="Times New Roman"/>
                <w:color w:val="000000"/>
                <w:sz w:val="24"/>
                <w:lang w:val="sq-AL"/>
              </w:rPr>
            </w:pPr>
            <w:r w:rsidRPr="00EA2327">
              <w:rPr>
                <w:rFonts w:eastAsia="Times New Roman"/>
                <w:color w:val="000000"/>
                <w:sz w:val="24"/>
                <w:lang w:val="sq-AL"/>
              </w:rPr>
              <w:t>757</w:t>
            </w:r>
          </w:p>
        </w:tc>
      </w:tr>
      <w:tr w:rsidR="000279DB" w:rsidRPr="00EA2327" w14:paraId="3EED0FBC" w14:textId="77777777" w:rsidTr="006904CF">
        <w:trPr>
          <w:trHeight w:hRule="exact" w:val="332"/>
        </w:trPr>
        <w:tc>
          <w:tcPr>
            <w:tcW w:w="6811" w:type="dxa"/>
            <w:tcBorders>
              <w:top w:val="single" w:sz="7" w:space="0" w:color="000000"/>
              <w:left w:val="single" w:sz="7" w:space="0" w:color="000000"/>
              <w:bottom w:val="single" w:sz="7" w:space="0" w:color="000000"/>
              <w:right w:val="single" w:sz="7" w:space="0" w:color="000000"/>
            </w:tcBorders>
            <w:vAlign w:val="center"/>
          </w:tcPr>
          <w:p w14:paraId="6B2037AA"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085068">
              <w:rPr>
                <w:rFonts w:eastAsia="Times New Roman"/>
                <w:color w:val="000000"/>
                <w:sz w:val="24"/>
                <w:lang w:val="sq-AL"/>
              </w:rPr>
              <w:t>Konsumi bruto i energjisë brenda vendit (mijë TOE)</w:t>
            </w:r>
          </w:p>
        </w:tc>
        <w:tc>
          <w:tcPr>
            <w:tcW w:w="641" w:type="dxa"/>
            <w:tcBorders>
              <w:top w:val="single" w:sz="7" w:space="0" w:color="000000"/>
              <w:left w:val="single" w:sz="7" w:space="0" w:color="000000"/>
              <w:bottom w:val="single" w:sz="7" w:space="0" w:color="000000"/>
              <w:right w:val="single" w:sz="7" w:space="0" w:color="000000"/>
            </w:tcBorders>
          </w:tcPr>
          <w:p w14:paraId="4E046945"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A47674B"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2 049</w:t>
            </w:r>
          </w:p>
        </w:tc>
        <w:tc>
          <w:tcPr>
            <w:tcW w:w="1138" w:type="dxa"/>
            <w:tcBorders>
              <w:top w:val="single" w:sz="7" w:space="0" w:color="000000"/>
              <w:left w:val="single" w:sz="7" w:space="0" w:color="000000"/>
              <w:bottom w:val="single" w:sz="7" w:space="0" w:color="000000"/>
              <w:right w:val="single" w:sz="7" w:space="0" w:color="000000"/>
            </w:tcBorders>
            <w:vAlign w:val="center"/>
          </w:tcPr>
          <w:p w14:paraId="405258F3"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2 217</w:t>
            </w:r>
          </w:p>
        </w:tc>
        <w:tc>
          <w:tcPr>
            <w:tcW w:w="1133" w:type="dxa"/>
            <w:tcBorders>
              <w:top w:val="single" w:sz="7" w:space="0" w:color="000000"/>
              <w:left w:val="single" w:sz="7" w:space="0" w:color="000000"/>
              <w:bottom w:val="single" w:sz="7" w:space="0" w:color="000000"/>
              <w:right w:val="single" w:sz="7" w:space="0" w:color="000000"/>
            </w:tcBorders>
            <w:vAlign w:val="center"/>
          </w:tcPr>
          <w:p w14:paraId="322B3EAA"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2 524</w:t>
            </w:r>
          </w:p>
        </w:tc>
        <w:tc>
          <w:tcPr>
            <w:tcW w:w="1133" w:type="dxa"/>
            <w:tcBorders>
              <w:top w:val="single" w:sz="7" w:space="0" w:color="000000"/>
              <w:left w:val="single" w:sz="7" w:space="0" w:color="000000"/>
              <w:bottom w:val="single" w:sz="7" w:space="0" w:color="000000"/>
              <w:right w:val="single" w:sz="7" w:space="0" w:color="000000"/>
            </w:tcBorders>
            <w:vAlign w:val="center"/>
          </w:tcPr>
          <w:p w14:paraId="400FD82C"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2 704</w:t>
            </w:r>
          </w:p>
        </w:tc>
        <w:tc>
          <w:tcPr>
            <w:tcW w:w="1132" w:type="dxa"/>
            <w:tcBorders>
              <w:top w:val="single" w:sz="7" w:space="0" w:color="000000"/>
              <w:left w:val="single" w:sz="7" w:space="0" w:color="000000"/>
              <w:bottom w:val="single" w:sz="7" w:space="0" w:color="000000"/>
              <w:right w:val="single" w:sz="7" w:space="0" w:color="000000"/>
            </w:tcBorders>
            <w:vAlign w:val="center"/>
          </w:tcPr>
          <w:p w14:paraId="3AE4F6B6"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EA2327">
              <w:rPr>
                <w:rFonts w:eastAsia="Times New Roman"/>
                <w:color w:val="000000"/>
                <w:sz w:val="24"/>
                <w:lang w:val="sq-AL"/>
              </w:rPr>
              <w:t>2 569</w:t>
            </w:r>
          </w:p>
        </w:tc>
        <w:tc>
          <w:tcPr>
            <w:tcW w:w="1143" w:type="dxa"/>
            <w:tcBorders>
              <w:top w:val="single" w:sz="7" w:space="0" w:color="000000"/>
              <w:left w:val="single" w:sz="7" w:space="0" w:color="000000"/>
              <w:bottom w:val="single" w:sz="7" w:space="0" w:color="000000"/>
              <w:right w:val="single" w:sz="7" w:space="0" w:color="000000"/>
            </w:tcBorders>
            <w:vAlign w:val="center"/>
          </w:tcPr>
          <w:p w14:paraId="7CD97F14"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2 585</w:t>
            </w:r>
          </w:p>
        </w:tc>
      </w:tr>
      <w:tr w:rsidR="000279DB" w:rsidRPr="00EA2327" w14:paraId="553EA037"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278187AC" w14:textId="2EC8D0F0" w:rsidR="000279DB" w:rsidRPr="00EA2327" w:rsidRDefault="000279DB" w:rsidP="006904CF">
            <w:pPr>
              <w:spacing w:after="43" w:line="273" w:lineRule="exact"/>
              <w:ind w:left="106"/>
              <w:textAlignment w:val="baseline"/>
              <w:rPr>
                <w:rFonts w:eastAsia="Times New Roman"/>
                <w:color w:val="000000"/>
                <w:sz w:val="24"/>
                <w:lang w:val="sq-AL"/>
              </w:rPr>
            </w:pPr>
            <w:r w:rsidRPr="00085068">
              <w:rPr>
                <w:rFonts w:eastAsia="Times New Roman"/>
                <w:color w:val="000000"/>
                <w:sz w:val="24"/>
                <w:lang w:val="sq-AL"/>
              </w:rPr>
              <w:t>Gjenerimi bruto i energjisë elektrike (G</w:t>
            </w:r>
            <w:r>
              <w:rPr>
                <w:rFonts w:eastAsia="Times New Roman"/>
                <w:color w:val="000000"/>
                <w:sz w:val="24"/>
                <w:lang w:val="sq-AL"/>
              </w:rPr>
              <w:t>Ë</w:t>
            </w:r>
            <w:r w:rsidRPr="00085068">
              <w:rPr>
                <w:rFonts w:eastAsia="Times New Roman"/>
                <w:color w:val="000000"/>
                <w:sz w:val="24"/>
                <w:lang w:val="sq-AL"/>
              </w:rPr>
              <w:t>h)</w:t>
            </w:r>
          </w:p>
        </w:tc>
        <w:tc>
          <w:tcPr>
            <w:tcW w:w="641" w:type="dxa"/>
            <w:tcBorders>
              <w:top w:val="single" w:sz="7" w:space="0" w:color="000000"/>
              <w:left w:val="single" w:sz="7" w:space="0" w:color="000000"/>
              <w:bottom w:val="single" w:sz="7" w:space="0" w:color="000000"/>
              <w:right w:val="single" w:sz="7" w:space="0" w:color="000000"/>
            </w:tcBorders>
          </w:tcPr>
          <w:p w14:paraId="2F3EAC4C" w14:textId="77777777" w:rsidR="000279DB" w:rsidRPr="00EA2327" w:rsidRDefault="000279DB" w:rsidP="006904CF">
            <w:pP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vAlign w:val="center"/>
          </w:tcPr>
          <w:p w14:paraId="1264BF25"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4 835</w:t>
            </w:r>
          </w:p>
        </w:tc>
        <w:tc>
          <w:tcPr>
            <w:tcW w:w="1138" w:type="dxa"/>
            <w:tcBorders>
              <w:top w:val="single" w:sz="7" w:space="0" w:color="000000"/>
              <w:left w:val="single" w:sz="7" w:space="0" w:color="000000"/>
              <w:bottom w:val="single" w:sz="7" w:space="0" w:color="000000"/>
              <w:right w:val="single" w:sz="7" w:space="0" w:color="000000"/>
            </w:tcBorders>
            <w:vAlign w:val="center"/>
          </w:tcPr>
          <w:p w14:paraId="3E05B89F"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5 436</w:t>
            </w:r>
          </w:p>
        </w:tc>
        <w:tc>
          <w:tcPr>
            <w:tcW w:w="1133" w:type="dxa"/>
            <w:tcBorders>
              <w:top w:val="single" w:sz="7" w:space="0" w:color="000000"/>
              <w:left w:val="single" w:sz="7" w:space="0" w:color="000000"/>
              <w:bottom w:val="single" w:sz="7" w:space="0" w:color="000000"/>
              <w:right w:val="single" w:sz="7" w:space="0" w:color="000000"/>
            </w:tcBorders>
            <w:vAlign w:val="center"/>
          </w:tcPr>
          <w:p w14:paraId="7C887EDB"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6 119</w:t>
            </w:r>
          </w:p>
        </w:tc>
        <w:tc>
          <w:tcPr>
            <w:tcW w:w="1133" w:type="dxa"/>
            <w:tcBorders>
              <w:top w:val="single" w:sz="7" w:space="0" w:color="000000"/>
              <w:left w:val="single" w:sz="7" w:space="0" w:color="000000"/>
              <w:bottom w:val="single" w:sz="7" w:space="0" w:color="000000"/>
              <w:right w:val="single" w:sz="7" w:space="0" w:color="000000"/>
            </w:tcBorders>
            <w:vAlign w:val="center"/>
          </w:tcPr>
          <w:p w14:paraId="1B778242"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5 982</w:t>
            </w:r>
          </w:p>
        </w:tc>
        <w:tc>
          <w:tcPr>
            <w:tcW w:w="1132" w:type="dxa"/>
            <w:tcBorders>
              <w:top w:val="single" w:sz="7" w:space="0" w:color="000000"/>
              <w:left w:val="single" w:sz="7" w:space="0" w:color="000000"/>
              <w:bottom w:val="single" w:sz="7" w:space="0" w:color="000000"/>
              <w:right w:val="single" w:sz="7" w:space="0" w:color="000000"/>
            </w:tcBorders>
            <w:vAlign w:val="center"/>
          </w:tcPr>
          <w:p w14:paraId="52CCEAA1" w14:textId="77777777" w:rsidR="000279DB" w:rsidRPr="00EA2327" w:rsidRDefault="000279DB" w:rsidP="006904CF">
            <w:pPr>
              <w:spacing w:after="43" w:line="273" w:lineRule="exact"/>
              <w:ind w:left="115"/>
              <w:textAlignment w:val="baseline"/>
              <w:rPr>
                <w:rFonts w:eastAsia="Times New Roman"/>
                <w:color w:val="000000"/>
                <w:sz w:val="24"/>
                <w:lang w:val="sq-AL"/>
              </w:rPr>
            </w:pPr>
            <w:r w:rsidRPr="00EA2327">
              <w:rPr>
                <w:rFonts w:eastAsia="Times New Roman"/>
                <w:color w:val="000000"/>
                <w:sz w:val="24"/>
                <w:lang w:val="sq-AL"/>
              </w:rPr>
              <w:t>5 918</w:t>
            </w:r>
          </w:p>
        </w:tc>
        <w:tc>
          <w:tcPr>
            <w:tcW w:w="1143" w:type="dxa"/>
            <w:tcBorders>
              <w:top w:val="single" w:sz="7" w:space="0" w:color="000000"/>
              <w:left w:val="single" w:sz="7" w:space="0" w:color="000000"/>
              <w:bottom w:val="single" w:sz="7" w:space="0" w:color="000000"/>
              <w:right w:val="single" w:sz="7" w:space="0" w:color="000000"/>
            </w:tcBorders>
            <w:vAlign w:val="center"/>
          </w:tcPr>
          <w:p w14:paraId="1A51F55D" w14:textId="77777777" w:rsidR="000279DB" w:rsidRPr="00EA2327" w:rsidRDefault="000279DB" w:rsidP="006904CF">
            <w:pPr>
              <w:spacing w:after="43" w:line="273" w:lineRule="exact"/>
              <w:ind w:left="116"/>
              <w:textAlignment w:val="baseline"/>
              <w:rPr>
                <w:rFonts w:eastAsia="Times New Roman"/>
                <w:color w:val="000000"/>
                <w:sz w:val="24"/>
                <w:lang w:val="sq-AL"/>
              </w:rPr>
            </w:pPr>
            <w:r w:rsidRPr="00EA2327">
              <w:rPr>
                <w:rFonts w:eastAsia="Times New Roman"/>
                <w:color w:val="000000"/>
                <w:sz w:val="24"/>
                <w:lang w:val="sq-AL"/>
              </w:rPr>
              <w:t>:</w:t>
            </w:r>
          </w:p>
        </w:tc>
      </w:tr>
    </w:tbl>
    <w:p w14:paraId="5E9536FE" w14:textId="77777777" w:rsidR="000279DB" w:rsidRPr="00EA2327" w:rsidRDefault="000279DB" w:rsidP="000279DB">
      <w:pPr>
        <w:spacing w:after="282" w:line="20" w:lineRule="exact"/>
        <w:rPr>
          <w:lang w:val="sq-AL"/>
        </w:rPr>
      </w:pPr>
    </w:p>
    <w:tbl>
      <w:tblPr>
        <w:tblW w:w="0" w:type="auto"/>
        <w:tblInd w:w="27" w:type="dxa"/>
        <w:tblLayout w:type="fixed"/>
        <w:tblCellMar>
          <w:left w:w="0" w:type="dxa"/>
          <w:right w:w="0" w:type="dxa"/>
        </w:tblCellMar>
        <w:tblLook w:val="04A0" w:firstRow="1" w:lastRow="0" w:firstColumn="1" w:lastColumn="0" w:noHBand="0" w:noVBand="1"/>
      </w:tblPr>
      <w:tblGrid>
        <w:gridCol w:w="6811"/>
        <w:gridCol w:w="641"/>
        <w:gridCol w:w="1058"/>
        <w:gridCol w:w="1138"/>
        <w:gridCol w:w="1133"/>
        <w:gridCol w:w="1133"/>
        <w:gridCol w:w="1132"/>
        <w:gridCol w:w="1143"/>
      </w:tblGrid>
      <w:tr w:rsidR="000279DB" w:rsidRPr="00EA2327" w14:paraId="71337CFC" w14:textId="77777777" w:rsidTr="006904CF">
        <w:trPr>
          <w:trHeight w:hRule="exact" w:val="658"/>
        </w:trPr>
        <w:tc>
          <w:tcPr>
            <w:tcW w:w="6811" w:type="dxa"/>
            <w:tcBorders>
              <w:top w:val="none" w:sz="0" w:space="0" w:color="020000"/>
              <w:left w:val="none" w:sz="0" w:space="0" w:color="020000"/>
              <w:bottom w:val="single" w:sz="7" w:space="0" w:color="000000"/>
              <w:right w:val="single" w:sz="7" w:space="0" w:color="000000"/>
            </w:tcBorders>
          </w:tcPr>
          <w:p w14:paraId="1D6BA663" w14:textId="77777777" w:rsidR="000279DB" w:rsidRPr="00EA2327" w:rsidRDefault="000279DB" w:rsidP="006904CF">
            <w:pPr>
              <w:spacing w:after="350" w:line="274" w:lineRule="exact"/>
              <w:ind w:left="106"/>
              <w:textAlignment w:val="baseline"/>
              <w:rPr>
                <w:rFonts w:eastAsia="Times New Roman"/>
                <w:b/>
                <w:color w:val="000000"/>
                <w:sz w:val="24"/>
                <w:lang w:val="sq-AL"/>
              </w:rPr>
            </w:pPr>
            <w:r w:rsidRPr="00EA2327">
              <w:rPr>
                <w:rFonts w:eastAsia="Times New Roman"/>
                <w:b/>
                <w:color w:val="000000"/>
                <w:sz w:val="24"/>
                <w:lang w:val="sq-AL"/>
              </w:rPr>
              <w:t>Bujqësia</w:t>
            </w:r>
          </w:p>
        </w:tc>
        <w:tc>
          <w:tcPr>
            <w:tcW w:w="641" w:type="dxa"/>
            <w:tcBorders>
              <w:top w:val="single" w:sz="7" w:space="0" w:color="000000"/>
              <w:left w:val="single" w:sz="7" w:space="0" w:color="000000"/>
              <w:bottom w:val="single" w:sz="7" w:space="0" w:color="000000"/>
              <w:right w:val="single" w:sz="7" w:space="0" w:color="000000"/>
            </w:tcBorders>
          </w:tcPr>
          <w:p w14:paraId="45DADDF6" w14:textId="77777777" w:rsidR="000279DB" w:rsidRPr="00EA2327" w:rsidRDefault="000279DB" w:rsidP="006904CF">
            <w:pPr>
              <w:spacing w:after="43" w:line="276" w:lineRule="auto"/>
              <w:ind w:left="72" w:right="180"/>
              <w:textAlignment w:val="baseline"/>
              <w:rPr>
                <w:rFonts w:eastAsia="Times New Roman"/>
                <w:color w:val="000000"/>
                <w:sz w:val="24"/>
                <w:lang w:val="sq-AL"/>
              </w:rPr>
            </w:pPr>
            <w:r w:rsidRPr="00EA2327">
              <w:rPr>
                <w:rFonts w:eastAsia="Times New Roman"/>
                <w:color w:val="000000"/>
                <w:sz w:val="20"/>
                <w:szCs w:val="20"/>
                <w:lang w:val="sq-AL"/>
              </w:rPr>
              <w:t>Shënim</w:t>
            </w:r>
          </w:p>
        </w:tc>
        <w:tc>
          <w:tcPr>
            <w:tcW w:w="1058" w:type="dxa"/>
            <w:tcBorders>
              <w:top w:val="single" w:sz="7" w:space="0" w:color="000000"/>
              <w:left w:val="single" w:sz="7" w:space="0" w:color="000000"/>
              <w:bottom w:val="single" w:sz="7" w:space="0" w:color="000000"/>
              <w:right w:val="single" w:sz="7" w:space="0" w:color="000000"/>
            </w:tcBorders>
          </w:tcPr>
          <w:p w14:paraId="7881F078" w14:textId="77777777" w:rsidR="000279DB" w:rsidRPr="00EA2327" w:rsidRDefault="000279DB" w:rsidP="006904CF">
            <w:pPr>
              <w:spacing w:after="356" w:line="273" w:lineRule="exact"/>
              <w:ind w:left="110"/>
              <w:textAlignment w:val="baseline"/>
              <w:rPr>
                <w:rFonts w:eastAsia="Times New Roman"/>
                <w:color w:val="000000"/>
                <w:sz w:val="24"/>
                <w:lang w:val="sq-AL"/>
              </w:rPr>
            </w:pPr>
            <w:r w:rsidRPr="00EA2327">
              <w:rPr>
                <w:rFonts w:eastAsia="Times New Roman"/>
                <w:color w:val="000000"/>
                <w:sz w:val="24"/>
                <w:lang w:val="sq-AL"/>
              </w:rPr>
              <w:t>2007</w:t>
            </w:r>
          </w:p>
        </w:tc>
        <w:tc>
          <w:tcPr>
            <w:tcW w:w="1138" w:type="dxa"/>
            <w:tcBorders>
              <w:top w:val="single" w:sz="7" w:space="0" w:color="000000"/>
              <w:left w:val="single" w:sz="7" w:space="0" w:color="000000"/>
              <w:bottom w:val="single" w:sz="7" w:space="0" w:color="000000"/>
              <w:right w:val="single" w:sz="7" w:space="0" w:color="000000"/>
            </w:tcBorders>
          </w:tcPr>
          <w:p w14:paraId="2BF31E16"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2014</w:t>
            </w:r>
          </w:p>
        </w:tc>
        <w:tc>
          <w:tcPr>
            <w:tcW w:w="1133" w:type="dxa"/>
            <w:tcBorders>
              <w:top w:val="single" w:sz="7" w:space="0" w:color="000000"/>
              <w:left w:val="single" w:sz="7" w:space="0" w:color="000000"/>
              <w:bottom w:val="single" w:sz="7" w:space="0" w:color="000000"/>
              <w:right w:val="single" w:sz="7" w:space="0" w:color="000000"/>
            </w:tcBorders>
          </w:tcPr>
          <w:p w14:paraId="28D5FA73" w14:textId="77777777" w:rsidR="000279DB" w:rsidRPr="00EA2327" w:rsidRDefault="000279DB" w:rsidP="006904CF">
            <w:pPr>
              <w:spacing w:after="356" w:line="273" w:lineRule="exact"/>
              <w:ind w:left="106"/>
              <w:textAlignment w:val="baseline"/>
              <w:rPr>
                <w:rFonts w:eastAsia="Times New Roman"/>
                <w:color w:val="000000"/>
                <w:sz w:val="24"/>
                <w:lang w:val="sq-AL"/>
              </w:rPr>
            </w:pPr>
            <w:r w:rsidRPr="00EA2327">
              <w:rPr>
                <w:rFonts w:eastAsia="Times New Roman"/>
                <w:color w:val="000000"/>
                <w:sz w:val="24"/>
                <w:lang w:val="sq-AL"/>
              </w:rPr>
              <w:t>2015</w:t>
            </w:r>
          </w:p>
        </w:tc>
        <w:tc>
          <w:tcPr>
            <w:tcW w:w="1133" w:type="dxa"/>
            <w:tcBorders>
              <w:top w:val="single" w:sz="7" w:space="0" w:color="000000"/>
              <w:left w:val="single" w:sz="7" w:space="0" w:color="000000"/>
              <w:bottom w:val="single" w:sz="7" w:space="0" w:color="000000"/>
              <w:right w:val="single" w:sz="7" w:space="0" w:color="000000"/>
            </w:tcBorders>
          </w:tcPr>
          <w:p w14:paraId="33F5DA0E" w14:textId="77777777" w:rsidR="000279DB" w:rsidRPr="00EA2327" w:rsidRDefault="000279DB" w:rsidP="006904CF">
            <w:pPr>
              <w:spacing w:after="356" w:line="273" w:lineRule="exact"/>
              <w:ind w:left="106"/>
              <w:textAlignment w:val="baseline"/>
              <w:rPr>
                <w:rFonts w:eastAsia="Times New Roman"/>
                <w:color w:val="000000"/>
                <w:sz w:val="24"/>
                <w:lang w:val="sq-AL"/>
              </w:rPr>
            </w:pPr>
            <w:r w:rsidRPr="00EA2327">
              <w:rPr>
                <w:rFonts w:eastAsia="Times New Roman"/>
                <w:color w:val="000000"/>
                <w:sz w:val="24"/>
                <w:lang w:val="sq-AL"/>
              </w:rPr>
              <w:t>2016</w:t>
            </w:r>
          </w:p>
        </w:tc>
        <w:tc>
          <w:tcPr>
            <w:tcW w:w="1132" w:type="dxa"/>
            <w:tcBorders>
              <w:top w:val="single" w:sz="7" w:space="0" w:color="000000"/>
              <w:left w:val="single" w:sz="7" w:space="0" w:color="000000"/>
              <w:bottom w:val="single" w:sz="7" w:space="0" w:color="000000"/>
              <w:right w:val="single" w:sz="7" w:space="0" w:color="000000"/>
            </w:tcBorders>
          </w:tcPr>
          <w:p w14:paraId="79BB217A" w14:textId="77777777" w:rsidR="000279DB" w:rsidRPr="00EA2327" w:rsidRDefault="000279DB" w:rsidP="006904CF">
            <w:pPr>
              <w:spacing w:after="356" w:line="273" w:lineRule="exact"/>
              <w:ind w:left="110"/>
              <w:textAlignment w:val="baseline"/>
              <w:rPr>
                <w:rFonts w:eastAsia="Times New Roman"/>
                <w:color w:val="000000"/>
                <w:sz w:val="24"/>
                <w:lang w:val="sq-AL"/>
              </w:rPr>
            </w:pPr>
            <w:r w:rsidRPr="00EA2327">
              <w:rPr>
                <w:rFonts w:eastAsia="Times New Roman"/>
                <w:color w:val="000000"/>
                <w:sz w:val="24"/>
                <w:lang w:val="sq-AL"/>
              </w:rPr>
              <w:t>2017</w:t>
            </w:r>
          </w:p>
        </w:tc>
        <w:tc>
          <w:tcPr>
            <w:tcW w:w="1143" w:type="dxa"/>
            <w:tcBorders>
              <w:top w:val="single" w:sz="7" w:space="0" w:color="000000"/>
              <w:left w:val="single" w:sz="7" w:space="0" w:color="000000"/>
              <w:bottom w:val="single" w:sz="7" w:space="0" w:color="000000"/>
              <w:right w:val="single" w:sz="7" w:space="0" w:color="000000"/>
            </w:tcBorders>
          </w:tcPr>
          <w:p w14:paraId="1B002FB9"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2018</w:t>
            </w:r>
          </w:p>
        </w:tc>
      </w:tr>
      <w:tr w:rsidR="000279DB" w:rsidRPr="00EA2327" w14:paraId="4A0F2DDB" w14:textId="77777777" w:rsidTr="006904CF">
        <w:trPr>
          <w:trHeight w:hRule="exact" w:val="648"/>
        </w:trPr>
        <w:tc>
          <w:tcPr>
            <w:tcW w:w="6811" w:type="dxa"/>
            <w:tcBorders>
              <w:top w:val="single" w:sz="7" w:space="0" w:color="000000"/>
              <w:left w:val="single" w:sz="7" w:space="0" w:color="000000"/>
              <w:bottom w:val="single" w:sz="7" w:space="0" w:color="000000"/>
              <w:right w:val="single" w:sz="7" w:space="0" w:color="000000"/>
            </w:tcBorders>
          </w:tcPr>
          <w:p w14:paraId="5F4EB2E6" w14:textId="77777777" w:rsidR="000279DB" w:rsidRPr="00EA2327" w:rsidRDefault="000279DB" w:rsidP="006904CF">
            <w:pPr>
              <w:spacing w:after="39" w:line="302" w:lineRule="exact"/>
              <w:ind w:left="108" w:right="108"/>
              <w:jc w:val="both"/>
              <w:textAlignment w:val="baseline"/>
              <w:rPr>
                <w:rFonts w:eastAsia="Times New Roman"/>
                <w:color w:val="000000"/>
                <w:sz w:val="24"/>
                <w:lang w:val="sq-AL"/>
              </w:rPr>
            </w:pPr>
            <w:r w:rsidRPr="00085068">
              <w:rPr>
                <w:rFonts w:eastAsia="Times New Roman"/>
                <w:color w:val="000000"/>
                <w:sz w:val="24"/>
                <w:lang w:val="sq-AL"/>
              </w:rPr>
              <w:t>Indeksi i vëllimit të prodhimit bujqësor për mallra e shërbime (me çmime të prodhuesit) (2010 = 100)</w:t>
            </w:r>
          </w:p>
        </w:tc>
        <w:tc>
          <w:tcPr>
            <w:tcW w:w="641" w:type="dxa"/>
            <w:tcBorders>
              <w:top w:val="single" w:sz="7" w:space="0" w:color="000000"/>
              <w:left w:val="single" w:sz="7" w:space="0" w:color="000000"/>
              <w:bottom w:val="single" w:sz="7" w:space="0" w:color="000000"/>
              <w:right w:val="single" w:sz="7" w:space="0" w:color="000000"/>
            </w:tcBorders>
          </w:tcPr>
          <w:p w14:paraId="69321C5C" w14:textId="77777777" w:rsidR="000279DB" w:rsidRPr="00EA2327" w:rsidRDefault="000279DB" w:rsidP="006904CF">
            <w:pPr>
              <w:numPr>
                <w:ilvl w:val="0"/>
                <w:numId w:val="3"/>
              </w:numPr>
              <w:spacing w:after="356" w:line="273" w:lineRule="exact"/>
              <w:ind w:left="0"/>
              <w:jc w:val="center"/>
              <w:textAlignment w:val="baseline"/>
              <w:rPr>
                <w:rFonts w:eastAsia="Times New Roman"/>
                <w:color w:val="000000"/>
                <w:sz w:val="24"/>
                <w:lang w:val="sq-AL"/>
              </w:rPr>
            </w:pPr>
          </w:p>
        </w:tc>
        <w:tc>
          <w:tcPr>
            <w:tcW w:w="1058" w:type="dxa"/>
            <w:tcBorders>
              <w:top w:val="single" w:sz="7" w:space="0" w:color="000000"/>
              <w:left w:val="single" w:sz="7" w:space="0" w:color="000000"/>
              <w:bottom w:val="single" w:sz="7" w:space="0" w:color="000000"/>
              <w:right w:val="single" w:sz="7" w:space="0" w:color="000000"/>
            </w:tcBorders>
          </w:tcPr>
          <w:p w14:paraId="4276EA76" w14:textId="77777777" w:rsidR="000279DB" w:rsidRPr="00EA2327" w:rsidRDefault="000279DB" w:rsidP="006904CF">
            <w:pPr>
              <w:spacing w:after="356" w:line="273" w:lineRule="exact"/>
              <w:ind w:left="110"/>
              <w:textAlignment w:val="baseline"/>
              <w:rPr>
                <w:rFonts w:eastAsia="Times New Roman"/>
                <w:color w:val="000000"/>
                <w:sz w:val="24"/>
                <w:lang w:val="sq-AL"/>
              </w:rPr>
            </w:pPr>
            <w:r w:rsidRPr="00EA2327">
              <w:rPr>
                <w:rFonts w:eastAsia="Times New Roman"/>
                <w:color w:val="000000"/>
                <w:sz w:val="24"/>
                <w:lang w:val="sq-AL"/>
              </w:rPr>
              <w:t>81.8</w:t>
            </w:r>
          </w:p>
        </w:tc>
        <w:tc>
          <w:tcPr>
            <w:tcW w:w="1138" w:type="dxa"/>
            <w:tcBorders>
              <w:top w:val="single" w:sz="7" w:space="0" w:color="000000"/>
              <w:left w:val="single" w:sz="7" w:space="0" w:color="000000"/>
              <w:bottom w:val="single" w:sz="7" w:space="0" w:color="000000"/>
              <w:right w:val="single" w:sz="7" w:space="0" w:color="000000"/>
            </w:tcBorders>
          </w:tcPr>
          <w:p w14:paraId="670D8010"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115.5</w:t>
            </w:r>
          </w:p>
        </w:tc>
        <w:tc>
          <w:tcPr>
            <w:tcW w:w="1133" w:type="dxa"/>
            <w:tcBorders>
              <w:top w:val="single" w:sz="7" w:space="0" w:color="000000"/>
              <w:left w:val="single" w:sz="7" w:space="0" w:color="000000"/>
              <w:bottom w:val="single" w:sz="7" w:space="0" w:color="000000"/>
              <w:right w:val="single" w:sz="7" w:space="0" w:color="000000"/>
            </w:tcBorders>
          </w:tcPr>
          <w:p w14:paraId="0BF6E5CB" w14:textId="77777777" w:rsidR="000279DB" w:rsidRPr="00EA2327" w:rsidRDefault="000279DB" w:rsidP="006904CF">
            <w:pPr>
              <w:spacing w:after="356" w:line="273" w:lineRule="exact"/>
              <w:ind w:left="106"/>
              <w:textAlignment w:val="baseline"/>
              <w:rPr>
                <w:rFonts w:eastAsia="Times New Roman"/>
                <w:color w:val="000000"/>
                <w:sz w:val="24"/>
                <w:lang w:val="sq-AL"/>
              </w:rPr>
            </w:pPr>
            <w:r w:rsidRPr="00EA2327">
              <w:rPr>
                <w:rFonts w:eastAsia="Times New Roman"/>
                <w:color w:val="000000"/>
                <w:sz w:val="24"/>
                <w:lang w:val="sq-AL"/>
              </w:rPr>
              <w:t>100.0</w:t>
            </w:r>
          </w:p>
        </w:tc>
        <w:tc>
          <w:tcPr>
            <w:tcW w:w="1133" w:type="dxa"/>
            <w:tcBorders>
              <w:top w:val="single" w:sz="7" w:space="0" w:color="000000"/>
              <w:left w:val="single" w:sz="7" w:space="0" w:color="000000"/>
              <w:bottom w:val="single" w:sz="7" w:space="0" w:color="000000"/>
              <w:right w:val="single" w:sz="7" w:space="0" w:color="000000"/>
            </w:tcBorders>
          </w:tcPr>
          <w:p w14:paraId="19DA5984" w14:textId="77777777" w:rsidR="000279DB" w:rsidRPr="00EA2327" w:rsidRDefault="000279DB" w:rsidP="006904CF">
            <w:pPr>
              <w:spacing w:after="356" w:line="273" w:lineRule="exact"/>
              <w:ind w:left="106"/>
              <w:textAlignment w:val="baseline"/>
              <w:rPr>
                <w:rFonts w:eastAsia="Times New Roman"/>
                <w:color w:val="000000"/>
                <w:sz w:val="24"/>
                <w:lang w:val="sq-AL"/>
              </w:rPr>
            </w:pPr>
            <w:r w:rsidRPr="00EA2327">
              <w:rPr>
                <w:rFonts w:eastAsia="Times New Roman"/>
                <w:color w:val="000000"/>
                <w:sz w:val="24"/>
                <w:lang w:val="sq-AL"/>
              </w:rPr>
              <w:t>116.9</w:t>
            </w:r>
          </w:p>
        </w:tc>
        <w:tc>
          <w:tcPr>
            <w:tcW w:w="1132" w:type="dxa"/>
            <w:tcBorders>
              <w:top w:val="single" w:sz="7" w:space="0" w:color="000000"/>
              <w:left w:val="single" w:sz="7" w:space="0" w:color="000000"/>
              <w:bottom w:val="single" w:sz="7" w:space="0" w:color="000000"/>
              <w:right w:val="single" w:sz="7" w:space="0" w:color="000000"/>
            </w:tcBorders>
          </w:tcPr>
          <w:p w14:paraId="68A8DC57" w14:textId="77777777" w:rsidR="000279DB" w:rsidRPr="00EA2327" w:rsidRDefault="000279DB" w:rsidP="006904CF">
            <w:pPr>
              <w:spacing w:after="356" w:line="273" w:lineRule="exact"/>
              <w:ind w:left="110"/>
              <w:textAlignment w:val="baseline"/>
              <w:rPr>
                <w:rFonts w:eastAsia="Times New Roman"/>
                <w:color w:val="000000"/>
                <w:sz w:val="24"/>
                <w:lang w:val="sq-AL"/>
              </w:rPr>
            </w:pPr>
            <w:r w:rsidRPr="00EA2327">
              <w:rPr>
                <w:rFonts w:eastAsia="Times New Roman"/>
                <w:color w:val="000000"/>
                <w:sz w:val="24"/>
                <w:lang w:val="sq-AL"/>
              </w:rPr>
              <w:t>112.4</w:t>
            </w:r>
          </w:p>
        </w:tc>
        <w:tc>
          <w:tcPr>
            <w:tcW w:w="1143" w:type="dxa"/>
            <w:tcBorders>
              <w:top w:val="single" w:sz="7" w:space="0" w:color="000000"/>
              <w:left w:val="single" w:sz="7" w:space="0" w:color="000000"/>
              <w:bottom w:val="single" w:sz="7" w:space="0" w:color="000000"/>
              <w:right w:val="single" w:sz="7" w:space="0" w:color="000000"/>
            </w:tcBorders>
          </w:tcPr>
          <w:p w14:paraId="3119E912" w14:textId="77777777" w:rsidR="000279DB" w:rsidRPr="00EA2327" w:rsidRDefault="000279DB" w:rsidP="006904CF">
            <w:pPr>
              <w:spacing w:after="356" w:line="273" w:lineRule="exact"/>
              <w:ind w:left="111"/>
              <w:textAlignment w:val="baseline"/>
              <w:rPr>
                <w:rFonts w:eastAsia="Times New Roman"/>
                <w:color w:val="000000"/>
                <w:sz w:val="24"/>
                <w:lang w:val="sq-AL"/>
              </w:rPr>
            </w:pPr>
            <w:r w:rsidRPr="00EA2327">
              <w:rPr>
                <w:rFonts w:eastAsia="Times New Roman"/>
                <w:color w:val="000000"/>
                <w:sz w:val="24"/>
                <w:lang w:val="sq-AL"/>
              </w:rPr>
              <w:t>108.3</w:t>
            </w:r>
          </w:p>
        </w:tc>
      </w:tr>
      <w:tr w:rsidR="000279DB" w:rsidRPr="00EA2327" w14:paraId="79FE38C9" w14:textId="77777777" w:rsidTr="006904CF">
        <w:trPr>
          <w:trHeight w:hRule="exact" w:val="312"/>
        </w:trPr>
        <w:tc>
          <w:tcPr>
            <w:tcW w:w="6811" w:type="dxa"/>
            <w:tcBorders>
              <w:top w:val="single" w:sz="7" w:space="0" w:color="000000"/>
              <w:left w:val="single" w:sz="7" w:space="0" w:color="000000"/>
              <w:bottom w:val="none" w:sz="0" w:space="0" w:color="020000"/>
              <w:right w:val="single" w:sz="7" w:space="0" w:color="000000"/>
            </w:tcBorders>
            <w:vAlign w:val="center"/>
          </w:tcPr>
          <w:p w14:paraId="435F0DFD" w14:textId="77777777" w:rsidR="000279DB" w:rsidRPr="00EA2327" w:rsidRDefault="000279DB" w:rsidP="006904CF">
            <w:pPr>
              <w:spacing w:after="24" w:line="273" w:lineRule="exact"/>
              <w:ind w:left="106"/>
              <w:textAlignment w:val="baseline"/>
              <w:rPr>
                <w:rFonts w:eastAsia="Times New Roman"/>
                <w:color w:val="000000"/>
                <w:sz w:val="24"/>
                <w:lang w:val="sq-AL"/>
              </w:rPr>
            </w:pPr>
            <w:r w:rsidRPr="00085068">
              <w:rPr>
                <w:rFonts w:eastAsia="Times New Roman"/>
                <w:color w:val="000000"/>
                <w:sz w:val="24"/>
                <w:lang w:val="sq-AL"/>
              </w:rPr>
              <w:t>Sipërfaqe bujqësore e shfrytëzuar (mijë hektarë)</w:t>
            </w:r>
          </w:p>
        </w:tc>
        <w:tc>
          <w:tcPr>
            <w:tcW w:w="641" w:type="dxa"/>
            <w:tcBorders>
              <w:top w:val="single" w:sz="7" w:space="0" w:color="000000"/>
              <w:left w:val="single" w:sz="7" w:space="0" w:color="000000"/>
              <w:bottom w:val="none" w:sz="0" w:space="0" w:color="020000"/>
              <w:right w:val="single" w:sz="7" w:space="0" w:color="000000"/>
            </w:tcBorders>
            <w:vAlign w:val="center"/>
          </w:tcPr>
          <w:p w14:paraId="30A87E2D" w14:textId="77777777" w:rsidR="000279DB" w:rsidRPr="00EA2327" w:rsidRDefault="000279DB" w:rsidP="006904CF">
            <w:pPr>
              <w:numPr>
                <w:ilvl w:val="0"/>
                <w:numId w:val="3"/>
              </w:numPr>
              <w:spacing w:after="24" w:line="273" w:lineRule="exact"/>
              <w:ind w:left="0"/>
              <w:jc w:val="center"/>
              <w:textAlignment w:val="baseline"/>
              <w:rPr>
                <w:rFonts w:eastAsia="Times New Roman"/>
                <w:color w:val="000000"/>
                <w:sz w:val="24"/>
                <w:lang w:val="sq-AL"/>
              </w:rPr>
            </w:pPr>
          </w:p>
        </w:tc>
        <w:tc>
          <w:tcPr>
            <w:tcW w:w="1058" w:type="dxa"/>
            <w:tcBorders>
              <w:top w:val="single" w:sz="7" w:space="0" w:color="000000"/>
              <w:left w:val="single" w:sz="7" w:space="0" w:color="000000"/>
              <w:bottom w:val="none" w:sz="0" w:space="0" w:color="020000"/>
              <w:right w:val="single" w:sz="7" w:space="0" w:color="000000"/>
            </w:tcBorders>
            <w:vAlign w:val="center"/>
          </w:tcPr>
          <w:p w14:paraId="4AFD40F7" w14:textId="77777777" w:rsidR="000279DB" w:rsidRPr="00EA2327" w:rsidRDefault="000279DB" w:rsidP="006904CF">
            <w:pPr>
              <w:spacing w:after="24" w:line="273" w:lineRule="exact"/>
              <w:ind w:left="110"/>
              <w:textAlignment w:val="baseline"/>
              <w:rPr>
                <w:rFonts w:eastAsia="Times New Roman"/>
                <w:color w:val="000000"/>
                <w:sz w:val="24"/>
                <w:lang w:val="sq-AL"/>
              </w:rPr>
            </w:pPr>
            <w:r w:rsidRPr="00EA2327">
              <w:rPr>
                <w:rFonts w:eastAsia="Times New Roman"/>
                <w:color w:val="000000"/>
                <w:sz w:val="24"/>
                <w:lang w:val="sq-AL"/>
              </w:rPr>
              <w:t>410.4</w:t>
            </w:r>
          </w:p>
        </w:tc>
        <w:tc>
          <w:tcPr>
            <w:tcW w:w="1138" w:type="dxa"/>
            <w:tcBorders>
              <w:top w:val="single" w:sz="7" w:space="0" w:color="000000"/>
              <w:left w:val="single" w:sz="7" w:space="0" w:color="000000"/>
              <w:bottom w:val="none" w:sz="0" w:space="0" w:color="020000"/>
              <w:right w:val="single" w:sz="7" w:space="0" w:color="000000"/>
            </w:tcBorders>
            <w:vAlign w:val="center"/>
          </w:tcPr>
          <w:p w14:paraId="70B21B8B" w14:textId="77777777" w:rsidR="000279DB" w:rsidRPr="00EA2327" w:rsidRDefault="000279DB" w:rsidP="006904CF">
            <w:pPr>
              <w:spacing w:after="24" w:line="273" w:lineRule="exact"/>
              <w:ind w:left="111"/>
              <w:textAlignment w:val="baseline"/>
              <w:rPr>
                <w:rFonts w:eastAsia="Times New Roman"/>
                <w:color w:val="000000"/>
                <w:sz w:val="24"/>
                <w:lang w:val="sq-AL"/>
              </w:rPr>
            </w:pPr>
            <w:r w:rsidRPr="00EA2327">
              <w:rPr>
                <w:rFonts w:eastAsia="Times New Roman"/>
                <w:color w:val="000000"/>
                <w:sz w:val="24"/>
                <w:lang w:val="sq-AL"/>
              </w:rPr>
              <w:t>416.3e</w:t>
            </w:r>
          </w:p>
        </w:tc>
        <w:tc>
          <w:tcPr>
            <w:tcW w:w="1133" w:type="dxa"/>
            <w:tcBorders>
              <w:top w:val="single" w:sz="7" w:space="0" w:color="000000"/>
              <w:left w:val="single" w:sz="7" w:space="0" w:color="000000"/>
              <w:bottom w:val="none" w:sz="0" w:space="0" w:color="020000"/>
              <w:right w:val="single" w:sz="7" w:space="0" w:color="000000"/>
            </w:tcBorders>
            <w:vAlign w:val="center"/>
          </w:tcPr>
          <w:p w14:paraId="7BD79F33" w14:textId="77777777" w:rsidR="000279DB" w:rsidRPr="00EA2327" w:rsidRDefault="000279DB" w:rsidP="006904CF">
            <w:pPr>
              <w:spacing w:after="24" w:line="273" w:lineRule="exact"/>
              <w:ind w:left="106"/>
              <w:textAlignment w:val="baseline"/>
              <w:rPr>
                <w:rFonts w:eastAsia="Times New Roman"/>
                <w:color w:val="000000"/>
                <w:sz w:val="24"/>
                <w:lang w:val="sq-AL"/>
              </w:rPr>
            </w:pPr>
            <w:r w:rsidRPr="00EA2327">
              <w:rPr>
                <w:rFonts w:eastAsia="Times New Roman"/>
                <w:color w:val="000000"/>
                <w:sz w:val="24"/>
                <w:lang w:val="sq-AL"/>
              </w:rPr>
              <w:t>410.8</w:t>
            </w:r>
          </w:p>
        </w:tc>
        <w:tc>
          <w:tcPr>
            <w:tcW w:w="1133" w:type="dxa"/>
            <w:tcBorders>
              <w:top w:val="single" w:sz="7" w:space="0" w:color="000000"/>
              <w:left w:val="single" w:sz="7" w:space="0" w:color="000000"/>
              <w:bottom w:val="none" w:sz="0" w:space="0" w:color="020000"/>
              <w:right w:val="single" w:sz="7" w:space="0" w:color="000000"/>
            </w:tcBorders>
            <w:vAlign w:val="center"/>
          </w:tcPr>
          <w:p w14:paraId="1A036389" w14:textId="77777777" w:rsidR="000279DB" w:rsidRPr="00EA2327" w:rsidRDefault="000279DB" w:rsidP="006904CF">
            <w:pPr>
              <w:spacing w:after="24" w:line="273" w:lineRule="exact"/>
              <w:ind w:left="106"/>
              <w:textAlignment w:val="baseline"/>
              <w:rPr>
                <w:rFonts w:eastAsia="Times New Roman"/>
                <w:color w:val="000000"/>
                <w:sz w:val="24"/>
                <w:lang w:val="sq-AL"/>
              </w:rPr>
            </w:pPr>
            <w:r w:rsidRPr="00EA2327">
              <w:rPr>
                <w:rFonts w:eastAsia="Times New Roman"/>
                <w:color w:val="000000"/>
                <w:sz w:val="24"/>
                <w:lang w:val="sq-AL"/>
              </w:rPr>
              <w:t>416.7</w:t>
            </w:r>
          </w:p>
        </w:tc>
        <w:tc>
          <w:tcPr>
            <w:tcW w:w="1132" w:type="dxa"/>
            <w:tcBorders>
              <w:top w:val="single" w:sz="7" w:space="0" w:color="000000"/>
              <w:left w:val="single" w:sz="7" w:space="0" w:color="000000"/>
              <w:bottom w:val="none" w:sz="0" w:space="0" w:color="020000"/>
              <w:right w:val="single" w:sz="7" w:space="0" w:color="000000"/>
            </w:tcBorders>
            <w:vAlign w:val="center"/>
          </w:tcPr>
          <w:p w14:paraId="0F0E49ED" w14:textId="77777777" w:rsidR="000279DB" w:rsidRPr="00EA2327" w:rsidRDefault="000279DB" w:rsidP="006904CF">
            <w:pPr>
              <w:spacing w:after="24" w:line="273" w:lineRule="exact"/>
              <w:ind w:left="110"/>
              <w:textAlignment w:val="baseline"/>
              <w:rPr>
                <w:rFonts w:eastAsia="Times New Roman"/>
                <w:color w:val="000000"/>
                <w:sz w:val="24"/>
                <w:lang w:val="sq-AL"/>
              </w:rPr>
            </w:pPr>
            <w:r w:rsidRPr="00EA2327">
              <w:rPr>
                <w:rFonts w:eastAsia="Times New Roman"/>
                <w:color w:val="000000"/>
                <w:sz w:val="24"/>
                <w:lang w:val="sq-AL"/>
              </w:rPr>
              <w:t>417.0</w:t>
            </w:r>
          </w:p>
        </w:tc>
        <w:tc>
          <w:tcPr>
            <w:tcW w:w="1143" w:type="dxa"/>
            <w:tcBorders>
              <w:top w:val="single" w:sz="7" w:space="0" w:color="000000"/>
              <w:left w:val="single" w:sz="7" w:space="0" w:color="000000"/>
              <w:bottom w:val="none" w:sz="0" w:space="0" w:color="020000"/>
              <w:right w:val="single" w:sz="7" w:space="0" w:color="000000"/>
            </w:tcBorders>
            <w:vAlign w:val="center"/>
          </w:tcPr>
          <w:p w14:paraId="3236C3B1" w14:textId="77777777" w:rsidR="000279DB" w:rsidRPr="00EA2327" w:rsidRDefault="000279DB" w:rsidP="006904CF">
            <w:pPr>
              <w:spacing w:after="24" w:line="273" w:lineRule="exact"/>
              <w:ind w:left="111"/>
              <w:textAlignment w:val="baseline"/>
              <w:rPr>
                <w:rFonts w:eastAsia="Times New Roman"/>
                <w:color w:val="000000"/>
                <w:sz w:val="24"/>
                <w:lang w:val="sq-AL"/>
              </w:rPr>
            </w:pPr>
            <w:r w:rsidRPr="00EA2327">
              <w:rPr>
                <w:rFonts w:eastAsia="Times New Roman"/>
                <w:color w:val="000000"/>
                <w:sz w:val="24"/>
                <w:lang w:val="sq-AL"/>
              </w:rPr>
              <w:t>419.5</w:t>
            </w:r>
          </w:p>
        </w:tc>
      </w:tr>
      <w:tr w:rsidR="000279DB" w:rsidRPr="00EA2327" w14:paraId="026C33B8" w14:textId="77777777" w:rsidTr="006904CF">
        <w:trPr>
          <w:trHeight w:hRule="exact" w:val="331"/>
        </w:trPr>
        <w:tc>
          <w:tcPr>
            <w:tcW w:w="6811" w:type="dxa"/>
            <w:tcBorders>
              <w:top w:val="none" w:sz="0" w:space="0" w:color="020000"/>
              <w:left w:val="single" w:sz="7" w:space="0" w:color="000000"/>
              <w:bottom w:val="none" w:sz="0" w:space="0" w:color="020000"/>
              <w:right w:val="single" w:sz="7" w:space="0" w:color="000000"/>
            </w:tcBorders>
          </w:tcPr>
          <w:p w14:paraId="28D56EE8" w14:textId="77777777" w:rsidR="000279DB" w:rsidRPr="00EA2327" w:rsidRDefault="000279DB" w:rsidP="006904CF">
            <w:pPr>
              <w:textAlignment w:val="baseline"/>
              <w:rPr>
                <w:rFonts w:eastAsia="Times New Roman"/>
                <w:color w:val="000000"/>
                <w:sz w:val="24"/>
                <w:lang w:val="sq-AL"/>
              </w:rPr>
            </w:pPr>
          </w:p>
        </w:tc>
        <w:tc>
          <w:tcPr>
            <w:tcW w:w="641" w:type="dxa"/>
            <w:tcBorders>
              <w:top w:val="none" w:sz="0" w:space="0" w:color="020000"/>
              <w:left w:val="single" w:sz="7" w:space="0" w:color="000000"/>
              <w:bottom w:val="none" w:sz="0" w:space="0" w:color="020000"/>
              <w:right w:val="single" w:sz="7" w:space="0" w:color="000000"/>
            </w:tcBorders>
            <w:vAlign w:val="center"/>
          </w:tcPr>
          <w:p w14:paraId="1F0C85BD" w14:textId="77777777" w:rsidR="000279DB" w:rsidRPr="00EA2327" w:rsidRDefault="000279DB" w:rsidP="006904CF">
            <w:pPr>
              <w:numPr>
                <w:ilvl w:val="0"/>
                <w:numId w:val="3"/>
              </w:numPr>
              <w:spacing w:after="39" w:line="273" w:lineRule="exact"/>
              <w:ind w:left="0"/>
              <w:jc w:val="center"/>
              <w:textAlignment w:val="baseline"/>
              <w:rPr>
                <w:rFonts w:eastAsia="Times New Roman"/>
                <w:color w:val="000000"/>
                <w:sz w:val="24"/>
                <w:lang w:val="sq-AL"/>
              </w:rPr>
            </w:pPr>
          </w:p>
        </w:tc>
        <w:tc>
          <w:tcPr>
            <w:tcW w:w="1058" w:type="dxa"/>
            <w:tcBorders>
              <w:top w:val="none" w:sz="0" w:space="0" w:color="020000"/>
              <w:left w:val="single" w:sz="7" w:space="0" w:color="000000"/>
              <w:bottom w:val="none" w:sz="0" w:space="0" w:color="020000"/>
              <w:right w:val="single" w:sz="7" w:space="0" w:color="000000"/>
            </w:tcBorders>
          </w:tcPr>
          <w:p w14:paraId="3E7353C4"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none" w:sz="0" w:space="0" w:color="020000"/>
              <w:right w:val="single" w:sz="7" w:space="0" w:color="000000"/>
            </w:tcBorders>
          </w:tcPr>
          <w:p w14:paraId="69615134"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none" w:sz="0" w:space="0" w:color="020000"/>
              <w:right w:val="single" w:sz="7" w:space="0" w:color="000000"/>
            </w:tcBorders>
          </w:tcPr>
          <w:p w14:paraId="55753146"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none" w:sz="0" w:space="0" w:color="020000"/>
              <w:right w:val="single" w:sz="7" w:space="0" w:color="000000"/>
            </w:tcBorders>
          </w:tcPr>
          <w:p w14:paraId="0BF02E2A"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none" w:sz="0" w:space="0" w:color="020000"/>
              <w:right w:val="single" w:sz="7" w:space="0" w:color="000000"/>
            </w:tcBorders>
          </w:tcPr>
          <w:p w14:paraId="1827ABAC" w14:textId="77777777" w:rsidR="000279DB" w:rsidRPr="00EA2327" w:rsidRDefault="000279DB" w:rsidP="006904CF">
            <w:pPr>
              <w:textAlignment w:val="baseline"/>
              <w:rPr>
                <w:rFonts w:eastAsia="Times New Roman"/>
                <w:color w:val="000000"/>
                <w:sz w:val="24"/>
                <w:lang w:val="sq-AL"/>
              </w:rPr>
            </w:pPr>
          </w:p>
        </w:tc>
        <w:tc>
          <w:tcPr>
            <w:tcW w:w="1143" w:type="dxa"/>
            <w:tcBorders>
              <w:top w:val="none" w:sz="0" w:space="0" w:color="020000"/>
              <w:left w:val="single" w:sz="7" w:space="0" w:color="000000"/>
              <w:bottom w:val="none" w:sz="0" w:space="0" w:color="020000"/>
              <w:right w:val="single" w:sz="7" w:space="0" w:color="000000"/>
            </w:tcBorders>
          </w:tcPr>
          <w:p w14:paraId="44F1919E" w14:textId="77777777" w:rsidR="000279DB" w:rsidRPr="00EA2327" w:rsidRDefault="000279DB" w:rsidP="006904CF">
            <w:pPr>
              <w:textAlignment w:val="baseline"/>
              <w:rPr>
                <w:rFonts w:eastAsia="Times New Roman"/>
                <w:color w:val="000000"/>
                <w:sz w:val="24"/>
                <w:lang w:val="sq-AL"/>
              </w:rPr>
            </w:pPr>
          </w:p>
        </w:tc>
      </w:tr>
      <w:tr w:rsidR="000279DB" w:rsidRPr="00EA2327" w14:paraId="71ADF571" w14:textId="77777777" w:rsidTr="006904CF">
        <w:trPr>
          <w:trHeight w:hRule="exact" w:val="326"/>
        </w:trPr>
        <w:tc>
          <w:tcPr>
            <w:tcW w:w="6811" w:type="dxa"/>
            <w:tcBorders>
              <w:top w:val="none" w:sz="0" w:space="0" w:color="020000"/>
              <w:left w:val="single" w:sz="7" w:space="0" w:color="000000"/>
              <w:bottom w:val="single" w:sz="7" w:space="0" w:color="000000"/>
              <w:right w:val="single" w:sz="7" w:space="0" w:color="000000"/>
            </w:tcBorders>
          </w:tcPr>
          <w:p w14:paraId="0C08BABE" w14:textId="77777777" w:rsidR="000279DB" w:rsidRPr="00EA2327" w:rsidRDefault="000279DB" w:rsidP="006904CF">
            <w:pPr>
              <w:textAlignment w:val="baseline"/>
              <w:rPr>
                <w:rFonts w:eastAsia="Times New Roman"/>
                <w:color w:val="000000"/>
                <w:sz w:val="24"/>
                <w:lang w:val="sq-AL"/>
              </w:rPr>
            </w:pPr>
          </w:p>
        </w:tc>
        <w:tc>
          <w:tcPr>
            <w:tcW w:w="641" w:type="dxa"/>
            <w:tcBorders>
              <w:top w:val="none" w:sz="0" w:space="0" w:color="020000"/>
              <w:left w:val="single" w:sz="7" w:space="0" w:color="000000"/>
              <w:bottom w:val="single" w:sz="7" w:space="0" w:color="000000"/>
              <w:right w:val="single" w:sz="7" w:space="0" w:color="000000"/>
            </w:tcBorders>
            <w:vAlign w:val="center"/>
          </w:tcPr>
          <w:p w14:paraId="45F0B489" w14:textId="77777777" w:rsidR="000279DB" w:rsidRPr="00EA2327" w:rsidRDefault="000279DB" w:rsidP="006904CF">
            <w:pPr>
              <w:numPr>
                <w:ilvl w:val="0"/>
                <w:numId w:val="3"/>
              </w:numPr>
              <w:spacing w:after="33" w:line="273" w:lineRule="exact"/>
              <w:ind w:left="0"/>
              <w:jc w:val="center"/>
              <w:textAlignment w:val="baseline"/>
              <w:rPr>
                <w:rFonts w:eastAsia="Times New Roman"/>
                <w:color w:val="000000"/>
                <w:sz w:val="24"/>
                <w:lang w:val="sq-AL"/>
              </w:rPr>
            </w:pPr>
          </w:p>
        </w:tc>
        <w:tc>
          <w:tcPr>
            <w:tcW w:w="1058" w:type="dxa"/>
            <w:tcBorders>
              <w:top w:val="none" w:sz="0" w:space="0" w:color="020000"/>
              <w:left w:val="single" w:sz="7" w:space="0" w:color="000000"/>
              <w:bottom w:val="single" w:sz="7" w:space="0" w:color="000000"/>
              <w:right w:val="single" w:sz="7" w:space="0" w:color="000000"/>
            </w:tcBorders>
          </w:tcPr>
          <w:p w14:paraId="3E4ACE5E"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56DBB833"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46366461"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2FB5ADA3"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67D31C3B" w14:textId="77777777" w:rsidR="000279DB" w:rsidRPr="00EA2327" w:rsidRDefault="000279DB" w:rsidP="006904CF">
            <w:pPr>
              <w:textAlignment w:val="baseline"/>
              <w:rPr>
                <w:rFonts w:eastAsia="Times New Roman"/>
                <w:color w:val="000000"/>
                <w:sz w:val="24"/>
                <w:lang w:val="sq-AL"/>
              </w:rPr>
            </w:pPr>
          </w:p>
        </w:tc>
        <w:tc>
          <w:tcPr>
            <w:tcW w:w="1143" w:type="dxa"/>
            <w:tcBorders>
              <w:top w:val="none" w:sz="0" w:space="0" w:color="020000"/>
              <w:left w:val="single" w:sz="7" w:space="0" w:color="000000"/>
              <w:bottom w:val="single" w:sz="7" w:space="0" w:color="000000"/>
              <w:right w:val="single" w:sz="7" w:space="0" w:color="000000"/>
            </w:tcBorders>
          </w:tcPr>
          <w:p w14:paraId="28EEF15B" w14:textId="77777777" w:rsidR="000279DB" w:rsidRPr="00EA2327" w:rsidRDefault="000279DB" w:rsidP="006904CF">
            <w:pPr>
              <w:textAlignment w:val="baseline"/>
              <w:rPr>
                <w:rFonts w:eastAsia="Times New Roman"/>
                <w:color w:val="000000"/>
                <w:sz w:val="24"/>
                <w:lang w:val="sq-AL"/>
              </w:rPr>
            </w:pPr>
          </w:p>
        </w:tc>
      </w:tr>
      <w:tr w:rsidR="000279DB" w:rsidRPr="00EA2327" w14:paraId="29A7307D" w14:textId="77777777" w:rsidTr="006904CF">
        <w:trPr>
          <w:trHeight w:hRule="exact" w:val="303"/>
        </w:trPr>
        <w:tc>
          <w:tcPr>
            <w:tcW w:w="6811" w:type="dxa"/>
            <w:tcBorders>
              <w:top w:val="single" w:sz="7" w:space="0" w:color="000000"/>
              <w:left w:val="single" w:sz="7" w:space="0" w:color="000000"/>
              <w:bottom w:val="none" w:sz="0" w:space="0" w:color="020000"/>
              <w:right w:val="single" w:sz="7" w:space="0" w:color="000000"/>
            </w:tcBorders>
            <w:vAlign w:val="center"/>
          </w:tcPr>
          <w:p w14:paraId="39ADD189" w14:textId="77777777" w:rsidR="000279DB" w:rsidRPr="00EA2327" w:rsidRDefault="000279DB" w:rsidP="006904CF">
            <w:pPr>
              <w:spacing w:after="5" w:line="273" w:lineRule="exact"/>
              <w:ind w:left="106"/>
              <w:textAlignment w:val="baseline"/>
              <w:rPr>
                <w:rFonts w:eastAsia="Times New Roman"/>
                <w:color w:val="000000"/>
                <w:sz w:val="24"/>
                <w:lang w:val="sq-AL"/>
              </w:rPr>
            </w:pPr>
            <w:r w:rsidRPr="00085068">
              <w:rPr>
                <w:rFonts w:eastAsia="Times New Roman"/>
                <w:color w:val="000000"/>
                <w:sz w:val="24"/>
                <w:lang w:val="sq-AL"/>
              </w:rPr>
              <w:t>Shifrat e bagëtisë: kafshë të gjalla - gjedh (mijë koka, fundi i periudhës)</w:t>
            </w:r>
          </w:p>
        </w:tc>
        <w:tc>
          <w:tcPr>
            <w:tcW w:w="641" w:type="dxa"/>
            <w:tcBorders>
              <w:top w:val="single" w:sz="7" w:space="0" w:color="000000"/>
              <w:left w:val="single" w:sz="7" w:space="0" w:color="000000"/>
              <w:bottom w:val="none" w:sz="0" w:space="0" w:color="020000"/>
              <w:right w:val="single" w:sz="7" w:space="0" w:color="000000"/>
            </w:tcBorders>
            <w:vAlign w:val="center"/>
          </w:tcPr>
          <w:p w14:paraId="5C4C3462" w14:textId="77777777" w:rsidR="000279DB" w:rsidRPr="00EA2327" w:rsidRDefault="000279DB" w:rsidP="006904CF">
            <w:pPr>
              <w:numPr>
                <w:ilvl w:val="0"/>
                <w:numId w:val="4"/>
              </w:numPr>
              <w:spacing w:after="5" w:line="273" w:lineRule="exact"/>
              <w:ind w:left="0"/>
              <w:jc w:val="center"/>
              <w:textAlignment w:val="baseline"/>
              <w:rPr>
                <w:rFonts w:eastAsia="Times New Roman"/>
                <w:color w:val="000000"/>
                <w:sz w:val="24"/>
                <w:lang w:val="sq-AL"/>
              </w:rPr>
            </w:pPr>
          </w:p>
        </w:tc>
        <w:tc>
          <w:tcPr>
            <w:tcW w:w="1058" w:type="dxa"/>
            <w:tcBorders>
              <w:top w:val="single" w:sz="7" w:space="0" w:color="000000"/>
              <w:left w:val="single" w:sz="7" w:space="0" w:color="000000"/>
              <w:bottom w:val="none" w:sz="0" w:space="0" w:color="020000"/>
              <w:right w:val="single" w:sz="7" w:space="0" w:color="000000"/>
            </w:tcBorders>
            <w:vAlign w:val="center"/>
          </w:tcPr>
          <w:p w14:paraId="7282759B" w14:textId="77777777" w:rsidR="000279DB" w:rsidRPr="00EA2327" w:rsidRDefault="000279DB" w:rsidP="006904CF">
            <w:pPr>
              <w:spacing w:after="5" w:line="273" w:lineRule="exact"/>
              <w:ind w:left="110"/>
              <w:textAlignment w:val="baseline"/>
              <w:rPr>
                <w:rFonts w:eastAsia="Times New Roman"/>
                <w:color w:val="000000"/>
                <w:sz w:val="24"/>
                <w:lang w:val="sq-AL"/>
              </w:rPr>
            </w:pPr>
            <w:r w:rsidRPr="00EA2327">
              <w:rPr>
                <w:rFonts w:eastAsia="Times New Roman"/>
                <w:color w:val="000000"/>
                <w:sz w:val="24"/>
                <w:lang w:val="sq-AL"/>
              </w:rPr>
              <w:t>321.6</w:t>
            </w:r>
          </w:p>
        </w:tc>
        <w:tc>
          <w:tcPr>
            <w:tcW w:w="1138" w:type="dxa"/>
            <w:tcBorders>
              <w:top w:val="single" w:sz="7" w:space="0" w:color="000000"/>
              <w:left w:val="single" w:sz="7" w:space="0" w:color="000000"/>
              <w:bottom w:val="none" w:sz="0" w:space="0" w:color="020000"/>
              <w:right w:val="single" w:sz="7" w:space="0" w:color="000000"/>
            </w:tcBorders>
            <w:vAlign w:val="center"/>
          </w:tcPr>
          <w:p w14:paraId="11E6ABA1" w14:textId="77777777" w:rsidR="000279DB" w:rsidRPr="00EA2327" w:rsidRDefault="000279DB" w:rsidP="006904CF">
            <w:pPr>
              <w:spacing w:after="5" w:line="273" w:lineRule="exact"/>
              <w:ind w:left="111"/>
              <w:textAlignment w:val="baseline"/>
              <w:rPr>
                <w:rFonts w:eastAsia="Times New Roman"/>
                <w:color w:val="000000"/>
                <w:sz w:val="24"/>
                <w:lang w:val="sq-AL"/>
              </w:rPr>
            </w:pPr>
            <w:r w:rsidRPr="00EA2327">
              <w:rPr>
                <w:rFonts w:eastAsia="Times New Roman"/>
                <w:color w:val="000000"/>
                <w:sz w:val="24"/>
                <w:lang w:val="sq-AL"/>
              </w:rPr>
              <w:t>269.8e</w:t>
            </w:r>
          </w:p>
        </w:tc>
        <w:tc>
          <w:tcPr>
            <w:tcW w:w="1133" w:type="dxa"/>
            <w:tcBorders>
              <w:top w:val="single" w:sz="7" w:space="0" w:color="000000"/>
              <w:left w:val="single" w:sz="7" w:space="0" w:color="000000"/>
              <w:bottom w:val="none" w:sz="0" w:space="0" w:color="020000"/>
              <w:right w:val="single" w:sz="7" w:space="0" w:color="000000"/>
            </w:tcBorders>
            <w:vAlign w:val="center"/>
          </w:tcPr>
          <w:p w14:paraId="5952FDC1" w14:textId="77777777" w:rsidR="000279DB" w:rsidRPr="00EA2327" w:rsidRDefault="000279DB" w:rsidP="006904CF">
            <w:pPr>
              <w:spacing w:after="5" w:line="273" w:lineRule="exact"/>
              <w:ind w:left="106"/>
              <w:textAlignment w:val="baseline"/>
              <w:rPr>
                <w:rFonts w:eastAsia="Times New Roman"/>
                <w:color w:val="000000"/>
                <w:sz w:val="24"/>
                <w:lang w:val="sq-AL"/>
              </w:rPr>
            </w:pPr>
            <w:r w:rsidRPr="00EA2327">
              <w:rPr>
                <w:rFonts w:eastAsia="Times New Roman"/>
                <w:color w:val="000000"/>
                <w:sz w:val="24"/>
                <w:lang w:val="sq-AL"/>
              </w:rPr>
              <w:t>258.5</w:t>
            </w:r>
          </w:p>
        </w:tc>
        <w:tc>
          <w:tcPr>
            <w:tcW w:w="1133" w:type="dxa"/>
            <w:tcBorders>
              <w:top w:val="single" w:sz="7" w:space="0" w:color="000000"/>
              <w:left w:val="single" w:sz="7" w:space="0" w:color="000000"/>
              <w:bottom w:val="none" w:sz="0" w:space="0" w:color="020000"/>
              <w:right w:val="single" w:sz="7" w:space="0" w:color="000000"/>
            </w:tcBorders>
            <w:vAlign w:val="center"/>
          </w:tcPr>
          <w:p w14:paraId="5FDDACC7" w14:textId="77777777" w:rsidR="000279DB" w:rsidRPr="00EA2327" w:rsidRDefault="000279DB" w:rsidP="006904CF">
            <w:pPr>
              <w:spacing w:after="5" w:line="273" w:lineRule="exact"/>
              <w:ind w:left="106"/>
              <w:textAlignment w:val="baseline"/>
              <w:rPr>
                <w:rFonts w:eastAsia="Times New Roman"/>
                <w:color w:val="000000"/>
                <w:sz w:val="24"/>
                <w:lang w:val="sq-AL"/>
              </w:rPr>
            </w:pPr>
            <w:r w:rsidRPr="00EA2327">
              <w:rPr>
                <w:rFonts w:eastAsia="Times New Roman"/>
                <w:color w:val="000000"/>
                <w:sz w:val="24"/>
                <w:lang w:val="sq-AL"/>
              </w:rPr>
              <w:t>265.0</w:t>
            </w:r>
          </w:p>
        </w:tc>
        <w:tc>
          <w:tcPr>
            <w:tcW w:w="1132" w:type="dxa"/>
            <w:tcBorders>
              <w:top w:val="single" w:sz="7" w:space="0" w:color="000000"/>
              <w:left w:val="single" w:sz="7" w:space="0" w:color="000000"/>
              <w:bottom w:val="none" w:sz="0" w:space="0" w:color="020000"/>
              <w:right w:val="single" w:sz="7" w:space="0" w:color="000000"/>
            </w:tcBorders>
            <w:vAlign w:val="center"/>
          </w:tcPr>
          <w:p w14:paraId="563A3C10" w14:textId="77777777" w:rsidR="000279DB" w:rsidRPr="00EA2327" w:rsidRDefault="000279DB" w:rsidP="006904CF">
            <w:pPr>
              <w:spacing w:after="5" w:line="273" w:lineRule="exact"/>
              <w:ind w:left="110"/>
              <w:textAlignment w:val="baseline"/>
              <w:rPr>
                <w:rFonts w:eastAsia="Times New Roman"/>
                <w:color w:val="000000"/>
                <w:sz w:val="24"/>
                <w:lang w:val="sq-AL"/>
              </w:rPr>
            </w:pPr>
            <w:r w:rsidRPr="00EA2327">
              <w:rPr>
                <w:rFonts w:eastAsia="Times New Roman"/>
                <w:color w:val="000000"/>
                <w:sz w:val="24"/>
                <w:lang w:val="sq-AL"/>
              </w:rPr>
              <w:t>259.7</w:t>
            </w:r>
          </w:p>
        </w:tc>
        <w:tc>
          <w:tcPr>
            <w:tcW w:w="1143" w:type="dxa"/>
            <w:tcBorders>
              <w:top w:val="single" w:sz="7" w:space="0" w:color="000000"/>
              <w:left w:val="single" w:sz="7" w:space="0" w:color="000000"/>
              <w:bottom w:val="none" w:sz="0" w:space="0" w:color="020000"/>
              <w:right w:val="single" w:sz="7" w:space="0" w:color="000000"/>
            </w:tcBorders>
            <w:vAlign w:val="center"/>
          </w:tcPr>
          <w:p w14:paraId="131F0FA0" w14:textId="77777777" w:rsidR="000279DB" w:rsidRPr="00EA2327" w:rsidRDefault="000279DB" w:rsidP="006904CF">
            <w:pPr>
              <w:spacing w:after="5" w:line="273" w:lineRule="exact"/>
              <w:ind w:left="111"/>
              <w:textAlignment w:val="baseline"/>
              <w:rPr>
                <w:rFonts w:eastAsia="Times New Roman"/>
                <w:color w:val="000000"/>
                <w:sz w:val="24"/>
                <w:lang w:val="sq-AL"/>
              </w:rPr>
            </w:pPr>
            <w:r w:rsidRPr="00EA2327">
              <w:rPr>
                <w:rFonts w:eastAsia="Times New Roman"/>
                <w:color w:val="000000"/>
                <w:sz w:val="24"/>
                <w:lang w:val="sq-AL"/>
              </w:rPr>
              <w:t>258.7</w:t>
            </w:r>
          </w:p>
        </w:tc>
      </w:tr>
      <w:tr w:rsidR="000279DB" w:rsidRPr="00EA2327" w14:paraId="163804BC" w14:textId="77777777" w:rsidTr="006904CF">
        <w:trPr>
          <w:trHeight w:hRule="exact" w:val="345"/>
        </w:trPr>
        <w:tc>
          <w:tcPr>
            <w:tcW w:w="6811" w:type="dxa"/>
            <w:tcBorders>
              <w:top w:val="none" w:sz="0" w:space="0" w:color="020000"/>
              <w:left w:val="single" w:sz="7" w:space="0" w:color="000000"/>
              <w:bottom w:val="single" w:sz="7" w:space="0" w:color="000000"/>
              <w:right w:val="single" w:sz="7" w:space="0" w:color="000000"/>
            </w:tcBorders>
            <w:vAlign w:val="center"/>
          </w:tcPr>
          <w:p w14:paraId="0DFBEA34" w14:textId="77777777" w:rsidR="000279DB" w:rsidRPr="00EA2327" w:rsidRDefault="000279DB" w:rsidP="006904CF">
            <w:pPr>
              <w:spacing w:after="33" w:line="273" w:lineRule="exact"/>
              <w:ind w:left="106"/>
              <w:textAlignment w:val="baseline"/>
              <w:rPr>
                <w:rFonts w:eastAsia="Times New Roman"/>
                <w:color w:val="000000"/>
                <w:sz w:val="24"/>
                <w:lang w:val="sq-AL"/>
              </w:rPr>
            </w:pPr>
          </w:p>
        </w:tc>
        <w:tc>
          <w:tcPr>
            <w:tcW w:w="641" w:type="dxa"/>
            <w:tcBorders>
              <w:top w:val="none" w:sz="0" w:space="0" w:color="020000"/>
              <w:left w:val="single" w:sz="7" w:space="0" w:color="000000"/>
              <w:bottom w:val="single" w:sz="7" w:space="0" w:color="000000"/>
              <w:right w:val="single" w:sz="7" w:space="0" w:color="000000"/>
            </w:tcBorders>
            <w:vAlign w:val="center"/>
          </w:tcPr>
          <w:p w14:paraId="1454889D" w14:textId="77777777" w:rsidR="000279DB" w:rsidRPr="00EA2327" w:rsidRDefault="000279DB" w:rsidP="006904CF">
            <w:pPr>
              <w:numPr>
                <w:ilvl w:val="0"/>
                <w:numId w:val="4"/>
              </w:numPr>
              <w:spacing w:after="33" w:line="273" w:lineRule="exact"/>
              <w:ind w:left="0"/>
              <w:jc w:val="center"/>
              <w:textAlignment w:val="baseline"/>
              <w:rPr>
                <w:rFonts w:eastAsia="Times New Roman"/>
                <w:color w:val="000000"/>
                <w:sz w:val="24"/>
                <w:lang w:val="sq-AL"/>
              </w:rPr>
            </w:pPr>
          </w:p>
        </w:tc>
        <w:tc>
          <w:tcPr>
            <w:tcW w:w="1058" w:type="dxa"/>
            <w:tcBorders>
              <w:top w:val="none" w:sz="0" w:space="0" w:color="020000"/>
              <w:left w:val="single" w:sz="7" w:space="0" w:color="000000"/>
              <w:bottom w:val="single" w:sz="7" w:space="0" w:color="000000"/>
              <w:right w:val="single" w:sz="7" w:space="0" w:color="000000"/>
            </w:tcBorders>
          </w:tcPr>
          <w:p w14:paraId="0A099999"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2D563CA7"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6061A3BD"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1CD37808"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77B093BC" w14:textId="77777777" w:rsidR="000279DB" w:rsidRPr="00EA2327" w:rsidRDefault="000279DB" w:rsidP="006904CF">
            <w:pPr>
              <w:textAlignment w:val="baseline"/>
              <w:rPr>
                <w:rFonts w:eastAsia="Times New Roman"/>
                <w:color w:val="000000"/>
                <w:sz w:val="24"/>
                <w:lang w:val="sq-AL"/>
              </w:rPr>
            </w:pPr>
          </w:p>
        </w:tc>
        <w:tc>
          <w:tcPr>
            <w:tcW w:w="1143" w:type="dxa"/>
            <w:tcBorders>
              <w:top w:val="none" w:sz="0" w:space="0" w:color="020000"/>
              <w:left w:val="single" w:sz="7" w:space="0" w:color="000000"/>
              <w:bottom w:val="single" w:sz="7" w:space="0" w:color="000000"/>
              <w:right w:val="single" w:sz="7" w:space="0" w:color="000000"/>
            </w:tcBorders>
          </w:tcPr>
          <w:p w14:paraId="4C20826A" w14:textId="77777777" w:rsidR="000279DB" w:rsidRPr="00EA2327" w:rsidRDefault="000279DB" w:rsidP="006904CF">
            <w:pPr>
              <w:textAlignment w:val="baseline"/>
              <w:rPr>
                <w:rFonts w:eastAsia="Times New Roman"/>
                <w:color w:val="000000"/>
                <w:sz w:val="24"/>
                <w:lang w:val="sq-AL"/>
              </w:rPr>
            </w:pPr>
          </w:p>
        </w:tc>
      </w:tr>
      <w:tr w:rsidR="000279DB" w:rsidRPr="00EA2327" w14:paraId="4B379191" w14:textId="77777777" w:rsidTr="006904CF">
        <w:trPr>
          <w:trHeight w:hRule="exact" w:val="312"/>
        </w:trPr>
        <w:tc>
          <w:tcPr>
            <w:tcW w:w="6811" w:type="dxa"/>
            <w:tcBorders>
              <w:top w:val="single" w:sz="7" w:space="0" w:color="000000"/>
              <w:left w:val="single" w:sz="7" w:space="0" w:color="000000"/>
              <w:bottom w:val="none" w:sz="0" w:space="0" w:color="020000"/>
              <w:right w:val="single" w:sz="7" w:space="0" w:color="000000"/>
            </w:tcBorders>
            <w:vAlign w:val="center"/>
          </w:tcPr>
          <w:p w14:paraId="7E1A6D2B" w14:textId="77777777" w:rsidR="000279DB" w:rsidRPr="00EA2327" w:rsidRDefault="000279DB" w:rsidP="006904CF">
            <w:pPr>
              <w:spacing w:after="19" w:line="273" w:lineRule="exact"/>
              <w:ind w:left="106"/>
              <w:textAlignment w:val="baseline"/>
              <w:rPr>
                <w:rFonts w:eastAsia="Times New Roman"/>
                <w:color w:val="000000"/>
                <w:sz w:val="24"/>
                <w:lang w:val="sq-AL"/>
              </w:rPr>
            </w:pPr>
            <w:r w:rsidRPr="00085068">
              <w:rPr>
                <w:rFonts w:eastAsia="Times New Roman"/>
                <w:color w:val="000000"/>
                <w:sz w:val="24"/>
                <w:lang w:val="sq-AL"/>
              </w:rPr>
              <w:t>Shifrat e bagëtisë: kafshë të gjalla - derr (mijë koka, fundi i periudhës)</w:t>
            </w:r>
          </w:p>
        </w:tc>
        <w:tc>
          <w:tcPr>
            <w:tcW w:w="641" w:type="dxa"/>
            <w:tcBorders>
              <w:top w:val="single" w:sz="7" w:space="0" w:color="000000"/>
              <w:left w:val="single" w:sz="7" w:space="0" w:color="000000"/>
              <w:bottom w:val="none" w:sz="0" w:space="0" w:color="020000"/>
              <w:right w:val="single" w:sz="7" w:space="0" w:color="000000"/>
            </w:tcBorders>
            <w:vAlign w:val="center"/>
          </w:tcPr>
          <w:p w14:paraId="56DB18C2" w14:textId="77777777" w:rsidR="000279DB" w:rsidRPr="00EA2327" w:rsidRDefault="000279DB" w:rsidP="006904CF">
            <w:pPr>
              <w:numPr>
                <w:ilvl w:val="0"/>
                <w:numId w:val="5"/>
              </w:numPr>
              <w:spacing w:after="19" w:line="273" w:lineRule="exact"/>
              <w:ind w:left="0"/>
              <w:jc w:val="center"/>
              <w:textAlignment w:val="baseline"/>
              <w:rPr>
                <w:rFonts w:eastAsia="Times New Roman"/>
                <w:color w:val="000000"/>
                <w:sz w:val="24"/>
                <w:lang w:val="sq-AL"/>
              </w:rPr>
            </w:pPr>
          </w:p>
        </w:tc>
        <w:tc>
          <w:tcPr>
            <w:tcW w:w="1058" w:type="dxa"/>
            <w:tcBorders>
              <w:top w:val="single" w:sz="7" w:space="0" w:color="000000"/>
              <w:left w:val="single" w:sz="7" w:space="0" w:color="000000"/>
              <w:bottom w:val="none" w:sz="0" w:space="0" w:color="020000"/>
              <w:right w:val="single" w:sz="7" w:space="0" w:color="000000"/>
            </w:tcBorders>
            <w:vAlign w:val="center"/>
          </w:tcPr>
          <w:p w14:paraId="2E51BA59" w14:textId="77777777" w:rsidR="000279DB" w:rsidRPr="00EA2327" w:rsidRDefault="000279DB" w:rsidP="006904CF">
            <w:pPr>
              <w:spacing w:after="19" w:line="273" w:lineRule="exact"/>
              <w:ind w:left="110"/>
              <w:textAlignment w:val="baseline"/>
              <w:rPr>
                <w:rFonts w:eastAsia="Times New Roman"/>
                <w:color w:val="000000"/>
                <w:sz w:val="24"/>
                <w:lang w:val="sq-AL"/>
              </w:rPr>
            </w:pPr>
            <w:r w:rsidRPr="00EA2327">
              <w:rPr>
                <w:rFonts w:eastAsia="Times New Roman"/>
                <w:color w:val="000000"/>
                <w:sz w:val="24"/>
                <w:lang w:val="sq-AL"/>
              </w:rPr>
              <w:t>39.6</w:t>
            </w:r>
          </w:p>
        </w:tc>
        <w:tc>
          <w:tcPr>
            <w:tcW w:w="1138" w:type="dxa"/>
            <w:tcBorders>
              <w:top w:val="single" w:sz="7" w:space="0" w:color="000000"/>
              <w:left w:val="single" w:sz="7" w:space="0" w:color="000000"/>
              <w:bottom w:val="none" w:sz="0" w:space="0" w:color="020000"/>
              <w:right w:val="single" w:sz="7" w:space="0" w:color="000000"/>
            </w:tcBorders>
            <w:vAlign w:val="center"/>
          </w:tcPr>
          <w:p w14:paraId="1066A314" w14:textId="77777777" w:rsidR="000279DB" w:rsidRPr="00EA2327" w:rsidRDefault="000279DB" w:rsidP="006904CF">
            <w:pPr>
              <w:spacing w:after="19" w:line="273" w:lineRule="exact"/>
              <w:ind w:left="111"/>
              <w:textAlignment w:val="baseline"/>
              <w:rPr>
                <w:rFonts w:eastAsia="Times New Roman"/>
                <w:color w:val="000000"/>
                <w:sz w:val="24"/>
                <w:lang w:val="sq-AL"/>
              </w:rPr>
            </w:pPr>
            <w:r w:rsidRPr="00EA2327">
              <w:rPr>
                <w:rFonts w:eastAsia="Times New Roman"/>
                <w:color w:val="000000"/>
                <w:sz w:val="24"/>
                <w:lang w:val="sq-AL"/>
              </w:rPr>
              <w:t>46.0e</w:t>
            </w:r>
          </w:p>
        </w:tc>
        <w:tc>
          <w:tcPr>
            <w:tcW w:w="1133" w:type="dxa"/>
            <w:tcBorders>
              <w:top w:val="single" w:sz="7" w:space="0" w:color="000000"/>
              <w:left w:val="single" w:sz="7" w:space="0" w:color="000000"/>
              <w:bottom w:val="none" w:sz="0" w:space="0" w:color="020000"/>
              <w:right w:val="single" w:sz="7" w:space="0" w:color="000000"/>
            </w:tcBorders>
            <w:vAlign w:val="center"/>
          </w:tcPr>
          <w:p w14:paraId="4C8AF953" w14:textId="77777777" w:rsidR="000279DB" w:rsidRPr="00EA2327" w:rsidRDefault="000279DB" w:rsidP="006904CF">
            <w:pPr>
              <w:spacing w:after="19" w:line="273" w:lineRule="exact"/>
              <w:ind w:left="106"/>
              <w:textAlignment w:val="baseline"/>
              <w:rPr>
                <w:rFonts w:eastAsia="Times New Roman"/>
                <w:color w:val="000000"/>
                <w:sz w:val="24"/>
                <w:lang w:val="sq-AL"/>
              </w:rPr>
            </w:pPr>
            <w:r w:rsidRPr="00EA2327">
              <w:rPr>
                <w:rFonts w:eastAsia="Times New Roman"/>
                <w:color w:val="000000"/>
                <w:sz w:val="24"/>
                <w:lang w:val="sq-AL"/>
              </w:rPr>
              <w:t>44.2</w:t>
            </w:r>
          </w:p>
        </w:tc>
        <w:tc>
          <w:tcPr>
            <w:tcW w:w="1133" w:type="dxa"/>
            <w:tcBorders>
              <w:top w:val="single" w:sz="7" w:space="0" w:color="000000"/>
              <w:left w:val="single" w:sz="7" w:space="0" w:color="000000"/>
              <w:bottom w:val="none" w:sz="0" w:space="0" w:color="020000"/>
              <w:right w:val="single" w:sz="7" w:space="0" w:color="000000"/>
            </w:tcBorders>
            <w:vAlign w:val="center"/>
          </w:tcPr>
          <w:p w14:paraId="0A8BD4CD" w14:textId="77777777" w:rsidR="000279DB" w:rsidRPr="00EA2327" w:rsidRDefault="000279DB" w:rsidP="006904CF">
            <w:pPr>
              <w:spacing w:after="19" w:line="273" w:lineRule="exact"/>
              <w:ind w:left="106"/>
              <w:textAlignment w:val="baseline"/>
              <w:rPr>
                <w:rFonts w:eastAsia="Times New Roman"/>
                <w:color w:val="000000"/>
                <w:sz w:val="24"/>
                <w:lang w:val="sq-AL"/>
              </w:rPr>
            </w:pPr>
            <w:r w:rsidRPr="00EA2327">
              <w:rPr>
                <w:rFonts w:eastAsia="Times New Roman"/>
                <w:color w:val="000000"/>
                <w:sz w:val="24"/>
                <w:lang w:val="sq-AL"/>
              </w:rPr>
              <w:t>42.3</w:t>
            </w:r>
          </w:p>
        </w:tc>
        <w:tc>
          <w:tcPr>
            <w:tcW w:w="1132" w:type="dxa"/>
            <w:tcBorders>
              <w:top w:val="single" w:sz="7" w:space="0" w:color="000000"/>
              <w:left w:val="single" w:sz="7" w:space="0" w:color="000000"/>
              <w:bottom w:val="none" w:sz="0" w:space="0" w:color="020000"/>
              <w:right w:val="single" w:sz="7" w:space="0" w:color="000000"/>
            </w:tcBorders>
            <w:vAlign w:val="center"/>
          </w:tcPr>
          <w:p w14:paraId="316F6250" w14:textId="77777777" w:rsidR="000279DB" w:rsidRPr="00EA2327" w:rsidRDefault="000279DB" w:rsidP="006904CF">
            <w:pPr>
              <w:spacing w:after="19" w:line="273" w:lineRule="exact"/>
              <w:ind w:left="110"/>
              <w:textAlignment w:val="baseline"/>
              <w:rPr>
                <w:rFonts w:eastAsia="Times New Roman"/>
                <w:color w:val="000000"/>
                <w:sz w:val="24"/>
                <w:lang w:val="sq-AL"/>
              </w:rPr>
            </w:pPr>
            <w:r w:rsidRPr="00EA2327">
              <w:rPr>
                <w:rFonts w:eastAsia="Times New Roman"/>
                <w:color w:val="000000"/>
                <w:sz w:val="24"/>
                <w:lang w:val="sq-AL"/>
              </w:rPr>
              <w:t>41.1</w:t>
            </w:r>
          </w:p>
        </w:tc>
        <w:tc>
          <w:tcPr>
            <w:tcW w:w="1143" w:type="dxa"/>
            <w:tcBorders>
              <w:top w:val="single" w:sz="7" w:space="0" w:color="000000"/>
              <w:left w:val="single" w:sz="7" w:space="0" w:color="000000"/>
              <w:bottom w:val="none" w:sz="0" w:space="0" w:color="020000"/>
              <w:right w:val="single" w:sz="7" w:space="0" w:color="000000"/>
            </w:tcBorders>
            <w:vAlign w:val="center"/>
          </w:tcPr>
          <w:p w14:paraId="191B667D" w14:textId="77777777" w:rsidR="000279DB" w:rsidRPr="00EA2327" w:rsidRDefault="000279DB" w:rsidP="006904CF">
            <w:pPr>
              <w:spacing w:after="19" w:line="273" w:lineRule="exact"/>
              <w:ind w:left="111"/>
              <w:textAlignment w:val="baseline"/>
              <w:rPr>
                <w:rFonts w:eastAsia="Times New Roman"/>
                <w:color w:val="000000"/>
                <w:sz w:val="24"/>
                <w:lang w:val="sq-AL"/>
              </w:rPr>
            </w:pPr>
            <w:r w:rsidRPr="00EA2327">
              <w:rPr>
                <w:rFonts w:eastAsia="Times New Roman"/>
                <w:color w:val="000000"/>
                <w:sz w:val="24"/>
                <w:lang w:val="sq-AL"/>
              </w:rPr>
              <w:t>40.2</w:t>
            </w:r>
          </w:p>
        </w:tc>
      </w:tr>
      <w:tr w:rsidR="000279DB" w:rsidRPr="00EA2327" w14:paraId="16568ABB" w14:textId="77777777" w:rsidTr="006904CF">
        <w:trPr>
          <w:trHeight w:hRule="exact" w:val="336"/>
        </w:trPr>
        <w:tc>
          <w:tcPr>
            <w:tcW w:w="6811" w:type="dxa"/>
            <w:tcBorders>
              <w:top w:val="none" w:sz="0" w:space="0" w:color="020000"/>
              <w:left w:val="single" w:sz="7" w:space="0" w:color="000000"/>
              <w:bottom w:val="single" w:sz="7" w:space="0" w:color="000000"/>
              <w:right w:val="single" w:sz="7" w:space="0" w:color="000000"/>
            </w:tcBorders>
          </w:tcPr>
          <w:p w14:paraId="2DD83E72" w14:textId="77777777" w:rsidR="000279DB" w:rsidRPr="00EA2327" w:rsidRDefault="000279DB" w:rsidP="006904CF">
            <w:pPr>
              <w:textAlignment w:val="baseline"/>
              <w:rPr>
                <w:rFonts w:eastAsia="Times New Roman"/>
                <w:color w:val="000000"/>
                <w:sz w:val="24"/>
                <w:lang w:val="sq-AL"/>
              </w:rPr>
            </w:pPr>
          </w:p>
        </w:tc>
        <w:tc>
          <w:tcPr>
            <w:tcW w:w="641" w:type="dxa"/>
            <w:tcBorders>
              <w:top w:val="none" w:sz="0" w:space="0" w:color="020000"/>
              <w:left w:val="single" w:sz="7" w:space="0" w:color="000000"/>
              <w:bottom w:val="single" w:sz="7" w:space="0" w:color="000000"/>
              <w:right w:val="single" w:sz="7" w:space="0" w:color="000000"/>
            </w:tcBorders>
            <w:vAlign w:val="center"/>
          </w:tcPr>
          <w:p w14:paraId="5BE05BED" w14:textId="77777777" w:rsidR="000279DB" w:rsidRPr="00EA2327" w:rsidRDefault="000279DB" w:rsidP="006904CF">
            <w:pPr>
              <w:numPr>
                <w:ilvl w:val="0"/>
                <w:numId w:val="5"/>
              </w:numPr>
              <w:spacing w:after="33" w:line="273" w:lineRule="exact"/>
              <w:ind w:left="0"/>
              <w:jc w:val="center"/>
              <w:textAlignment w:val="baseline"/>
              <w:rPr>
                <w:rFonts w:eastAsia="Times New Roman"/>
                <w:color w:val="000000"/>
                <w:sz w:val="24"/>
                <w:lang w:val="sq-AL"/>
              </w:rPr>
            </w:pPr>
          </w:p>
        </w:tc>
        <w:tc>
          <w:tcPr>
            <w:tcW w:w="1058" w:type="dxa"/>
            <w:tcBorders>
              <w:top w:val="none" w:sz="0" w:space="0" w:color="020000"/>
              <w:left w:val="single" w:sz="7" w:space="0" w:color="000000"/>
              <w:bottom w:val="single" w:sz="7" w:space="0" w:color="000000"/>
              <w:right w:val="single" w:sz="7" w:space="0" w:color="000000"/>
            </w:tcBorders>
          </w:tcPr>
          <w:p w14:paraId="49337BFF"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5728CADD"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52FB6955"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1204D50C"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5E6DE7CD" w14:textId="77777777" w:rsidR="000279DB" w:rsidRPr="00EA2327" w:rsidRDefault="000279DB" w:rsidP="006904CF">
            <w:pPr>
              <w:textAlignment w:val="baseline"/>
              <w:rPr>
                <w:rFonts w:eastAsia="Times New Roman"/>
                <w:color w:val="000000"/>
                <w:sz w:val="24"/>
                <w:lang w:val="sq-AL"/>
              </w:rPr>
            </w:pPr>
          </w:p>
        </w:tc>
        <w:tc>
          <w:tcPr>
            <w:tcW w:w="1143" w:type="dxa"/>
            <w:tcBorders>
              <w:top w:val="none" w:sz="0" w:space="0" w:color="020000"/>
              <w:left w:val="single" w:sz="7" w:space="0" w:color="000000"/>
              <w:bottom w:val="single" w:sz="7" w:space="0" w:color="000000"/>
              <w:right w:val="single" w:sz="7" w:space="0" w:color="000000"/>
            </w:tcBorders>
          </w:tcPr>
          <w:p w14:paraId="39629763" w14:textId="77777777" w:rsidR="000279DB" w:rsidRPr="00EA2327" w:rsidRDefault="000279DB" w:rsidP="006904CF">
            <w:pPr>
              <w:textAlignment w:val="baseline"/>
              <w:rPr>
                <w:rFonts w:eastAsia="Times New Roman"/>
                <w:color w:val="000000"/>
                <w:sz w:val="24"/>
                <w:lang w:val="sq-AL"/>
              </w:rPr>
            </w:pPr>
          </w:p>
        </w:tc>
      </w:tr>
      <w:tr w:rsidR="000279DB" w:rsidRPr="00EA2327" w14:paraId="6FDC8CFE" w14:textId="77777777" w:rsidTr="006904CF">
        <w:trPr>
          <w:trHeight w:hRule="exact" w:val="303"/>
        </w:trPr>
        <w:tc>
          <w:tcPr>
            <w:tcW w:w="6811" w:type="dxa"/>
            <w:vMerge w:val="restart"/>
            <w:tcBorders>
              <w:top w:val="single" w:sz="7" w:space="0" w:color="000000"/>
              <w:left w:val="single" w:sz="7" w:space="0" w:color="000000"/>
              <w:right w:val="single" w:sz="7" w:space="0" w:color="000000"/>
            </w:tcBorders>
            <w:vAlign w:val="center"/>
          </w:tcPr>
          <w:p w14:paraId="1114F2A4" w14:textId="77777777" w:rsidR="000279DB" w:rsidRPr="00EA2327" w:rsidRDefault="000279DB" w:rsidP="006904CF">
            <w:pPr>
              <w:spacing w:before="34" w:after="28" w:line="273" w:lineRule="exact"/>
              <w:ind w:left="106"/>
              <w:textAlignment w:val="baseline"/>
              <w:rPr>
                <w:rFonts w:eastAsia="Times New Roman"/>
                <w:color w:val="000000"/>
                <w:sz w:val="24"/>
                <w:lang w:val="sq-AL"/>
              </w:rPr>
            </w:pPr>
            <w:r w:rsidRPr="00085068">
              <w:rPr>
                <w:rFonts w:eastAsia="Times New Roman"/>
                <w:color w:val="000000"/>
                <w:sz w:val="24"/>
                <w:lang w:val="sq-AL"/>
              </w:rPr>
              <w:t>Shifrat e bagëtisë: dele dhe dhi të gjalla (mijë koka, fundi i periudhës)</w:t>
            </w:r>
          </w:p>
        </w:tc>
        <w:tc>
          <w:tcPr>
            <w:tcW w:w="641" w:type="dxa"/>
            <w:tcBorders>
              <w:top w:val="single" w:sz="7" w:space="0" w:color="000000"/>
              <w:left w:val="single" w:sz="7" w:space="0" w:color="000000"/>
              <w:bottom w:val="none" w:sz="0" w:space="0" w:color="020000"/>
              <w:right w:val="single" w:sz="7" w:space="0" w:color="000000"/>
            </w:tcBorders>
            <w:vAlign w:val="center"/>
          </w:tcPr>
          <w:p w14:paraId="6BAD34B9" w14:textId="77777777" w:rsidR="000279DB" w:rsidRPr="00EA2327" w:rsidRDefault="000279DB" w:rsidP="006904CF">
            <w:pPr>
              <w:numPr>
                <w:ilvl w:val="0"/>
                <w:numId w:val="6"/>
              </w:numPr>
              <w:spacing w:line="273" w:lineRule="exact"/>
              <w:ind w:left="0"/>
              <w:jc w:val="center"/>
              <w:textAlignment w:val="baseline"/>
              <w:rPr>
                <w:rFonts w:eastAsia="Times New Roman"/>
                <w:color w:val="000000"/>
                <w:sz w:val="24"/>
                <w:lang w:val="sq-AL"/>
              </w:rPr>
            </w:pPr>
          </w:p>
        </w:tc>
        <w:tc>
          <w:tcPr>
            <w:tcW w:w="1058" w:type="dxa"/>
            <w:tcBorders>
              <w:top w:val="single" w:sz="7" w:space="0" w:color="000000"/>
              <w:left w:val="single" w:sz="7" w:space="0" w:color="000000"/>
              <w:bottom w:val="none" w:sz="0" w:space="0" w:color="020000"/>
              <w:right w:val="single" w:sz="7" w:space="0" w:color="000000"/>
            </w:tcBorders>
            <w:vAlign w:val="center"/>
          </w:tcPr>
          <w:p w14:paraId="6ECC916B" w14:textId="77777777" w:rsidR="000279DB" w:rsidRPr="00EA2327" w:rsidRDefault="000279DB" w:rsidP="006904CF">
            <w:pPr>
              <w:spacing w:line="273" w:lineRule="exact"/>
              <w:ind w:left="110"/>
              <w:textAlignment w:val="baseline"/>
              <w:rPr>
                <w:rFonts w:eastAsia="Times New Roman"/>
                <w:color w:val="000000"/>
                <w:sz w:val="24"/>
                <w:lang w:val="sq-AL"/>
              </w:rPr>
            </w:pPr>
            <w:r w:rsidRPr="00EA2327">
              <w:rPr>
                <w:rFonts w:eastAsia="Times New Roman"/>
                <w:color w:val="000000"/>
                <w:sz w:val="24"/>
                <w:lang w:val="sq-AL"/>
              </w:rPr>
              <w:t>151.8</w:t>
            </w:r>
          </w:p>
        </w:tc>
        <w:tc>
          <w:tcPr>
            <w:tcW w:w="1138" w:type="dxa"/>
            <w:tcBorders>
              <w:top w:val="single" w:sz="7" w:space="0" w:color="000000"/>
              <w:left w:val="single" w:sz="7" w:space="0" w:color="000000"/>
              <w:bottom w:val="none" w:sz="0" w:space="0" w:color="020000"/>
              <w:right w:val="single" w:sz="7" w:space="0" w:color="000000"/>
            </w:tcBorders>
            <w:vAlign w:val="center"/>
          </w:tcPr>
          <w:p w14:paraId="38F3AB96" w14:textId="77777777" w:rsidR="000279DB" w:rsidRPr="00EA2327" w:rsidRDefault="000279DB" w:rsidP="006904CF">
            <w:pPr>
              <w:spacing w:line="273" w:lineRule="exact"/>
              <w:ind w:left="111"/>
              <w:textAlignment w:val="baseline"/>
              <w:rPr>
                <w:rFonts w:eastAsia="Times New Roman"/>
                <w:color w:val="000000"/>
                <w:sz w:val="24"/>
                <w:lang w:val="sq-AL"/>
              </w:rPr>
            </w:pPr>
            <w:r w:rsidRPr="00EA2327">
              <w:rPr>
                <w:rFonts w:eastAsia="Times New Roman"/>
                <w:color w:val="000000"/>
                <w:sz w:val="24"/>
                <w:lang w:val="sq-AL"/>
              </w:rPr>
              <w:t>234.3</w:t>
            </w:r>
          </w:p>
        </w:tc>
        <w:tc>
          <w:tcPr>
            <w:tcW w:w="1133" w:type="dxa"/>
            <w:tcBorders>
              <w:top w:val="single" w:sz="7" w:space="0" w:color="000000"/>
              <w:left w:val="single" w:sz="7" w:space="0" w:color="000000"/>
              <w:bottom w:val="none" w:sz="0" w:space="0" w:color="020000"/>
              <w:right w:val="single" w:sz="7" w:space="0" w:color="000000"/>
            </w:tcBorders>
            <w:vAlign w:val="center"/>
          </w:tcPr>
          <w:p w14:paraId="770A5AC0" w14:textId="77777777" w:rsidR="000279DB" w:rsidRPr="00EA2327" w:rsidRDefault="000279DB" w:rsidP="006904CF">
            <w:pPr>
              <w:spacing w:line="273" w:lineRule="exact"/>
              <w:ind w:left="106"/>
              <w:textAlignment w:val="baseline"/>
              <w:rPr>
                <w:rFonts w:eastAsia="Times New Roman"/>
                <w:color w:val="000000"/>
                <w:sz w:val="24"/>
                <w:lang w:val="sq-AL"/>
              </w:rPr>
            </w:pPr>
            <w:r w:rsidRPr="00EA2327">
              <w:rPr>
                <w:rFonts w:eastAsia="Times New Roman"/>
                <w:color w:val="000000"/>
                <w:sz w:val="24"/>
                <w:lang w:val="sq-AL"/>
              </w:rPr>
              <w:t>224.1</w:t>
            </w:r>
          </w:p>
        </w:tc>
        <w:tc>
          <w:tcPr>
            <w:tcW w:w="1133" w:type="dxa"/>
            <w:tcBorders>
              <w:top w:val="single" w:sz="7" w:space="0" w:color="000000"/>
              <w:left w:val="single" w:sz="7" w:space="0" w:color="000000"/>
              <w:bottom w:val="none" w:sz="0" w:space="0" w:color="020000"/>
              <w:right w:val="single" w:sz="7" w:space="0" w:color="000000"/>
            </w:tcBorders>
            <w:vAlign w:val="center"/>
          </w:tcPr>
          <w:p w14:paraId="63487FF8" w14:textId="77777777" w:rsidR="000279DB" w:rsidRPr="00EA2327" w:rsidRDefault="000279DB" w:rsidP="006904CF">
            <w:pPr>
              <w:spacing w:line="273" w:lineRule="exact"/>
              <w:ind w:left="106"/>
              <w:textAlignment w:val="baseline"/>
              <w:rPr>
                <w:rFonts w:eastAsia="Times New Roman"/>
                <w:color w:val="000000"/>
                <w:sz w:val="24"/>
                <w:lang w:val="sq-AL"/>
              </w:rPr>
            </w:pPr>
            <w:r w:rsidRPr="00EA2327">
              <w:rPr>
                <w:rFonts w:eastAsia="Times New Roman"/>
                <w:color w:val="000000"/>
                <w:sz w:val="24"/>
                <w:lang w:val="sq-AL"/>
              </w:rPr>
              <w:t>212.0</w:t>
            </w:r>
          </w:p>
        </w:tc>
        <w:tc>
          <w:tcPr>
            <w:tcW w:w="1132" w:type="dxa"/>
            <w:tcBorders>
              <w:top w:val="single" w:sz="7" w:space="0" w:color="000000"/>
              <w:left w:val="single" w:sz="7" w:space="0" w:color="000000"/>
              <w:bottom w:val="none" w:sz="0" w:space="0" w:color="020000"/>
              <w:right w:val="single" w:sz="7" w:space="0" w:color="000000"/>
            </w:tcBorders>
            <w:vAlign w:val="center"/>
          </w:tcPr>
          <w:p w14:paraId="6F622F9F" w14:textId="77777777" w:rsidR="000279DB" w:rsidRPr="00EA2327" w:rsidRDefault="000279DB" w:rsidP="006904CF">
            <w:pPr>
              <w:spacing w:line="273" w:lineRule="exact"/>
              <w:ind w:left="110"/>
              <w:textAlignment w:val="baseline"/>
              <w:rPr>
                <w:rFonts w:eastAsia="Times New Roman"/>
                <w:color w:val="000000"/>
                <w:sz w:val="24"/>
                <w:lang w:val="sq-AL"/>
              </w:rPr>
            </w:pPr>
            <w:r w:rsidRPr="00EA2327">
              <w:rPr>
                <w:rFonts w:eastAsia="Times New Roman"/>
                <w:color w:val="000000"/>
                <w:sz w:val="24"/>
                <w:lang w:val="sq-AL"/>
              </w:rPr>
              <w:t>210.7</w:t>
            </w:r>
          </w:p>
        </w:tc>
        <w:tc>
          <w:tcPr>
            <w:tcW w:w="1143" w:type="dxa"/>
            <w:tcBorders>
              <w:top w:val="single" w:sz="7" w:space="0" w:color="000000"/>
              <w:left w:val="single" w:sz="7" w:space="0" w:color="000000"/>
              <w:bottom w:val="none" w:sz="0" w:space="0" w:color="020000"/>
              <w:right w:val="single" w:sz="7" w:space="0" w:color="000000"/>
            </w:tcBorders>
            <w:vAlign w:val="center"/>
          </w:tcPr>
          <w:p w14:paraId="24C9E17F" w14:textId="77777777" w:rsidR="000279DB" w:rsidRPr="00EA2327" w:rsidRDefault="000279DB" w:rsidP="006904CF">
            <w:pPr>
              <w:spacing w:line="273" w:lineRule="exact"/>
              <w:ind w:left="111"/>
              <w:textAlignment w:val="baseline"/>
              <w:rPr>
                <w:rFonts w:eastAsia="Times New Roman"/>
                <w:color w:val="000000"/>
                <w:sz w:val="24"/>
                <w:lang w:val="sq-AL"/>
              </w:rPr>
            </w:pPr>
            <w:r w:rsidRPr="00EA2327">
              <w:rPr>
                <w:rFonts w:eastAsia="Times New Roman"/>
                <w:color w:val="000000"/>
                <w:sz w:val="24"/>
                <w:lang w:val="sq-AL"/>
              </w:rPr>
              <w:t>209.8</w:t>
            </w:r>
          </w:p>
        </w:tc>
      </w:tr>
      <w:tr w:rsidR="000279DB" w:rsidRPr="00EA2327" w14:paraId="789ECCA5" w14:textId="77777777" w:rsidTr="006904CF">
        <w:trPr>
          <w:trHeight w:hRule="exact" w:val="350"/>
        </w:trPr>
        <w:tc>
          <w:tcPr>
            <w:tcW w:w="6811" w:type="dxa"/>
            <w:vMerge/>
            <w:tcBorders>
              <w:left w:val="single" w:sz="7" w:space="0" w:color="000000"/>
              <w:bottom w:val="single" w:sz="7" w:space="0" w:color="000000"/>
              <w:right w:val="single" w:sz="7" w:space="0" w:color="000000"/>
            </w:tcBorders>
            <w:vAlign w:val="center"/>
          </w:tcPr>
          <w:p w14:paraId="7B19CD87" w14:textId="77777777" w:rsidR="000279DB" w:rsidRPr="00EA2327" w:rsidRDefault="000279DB" w:rsidP="006904CF">
            <w:pPr>
              <w:spacing w:before="34" w:after="28" w:line="273" w:lineRule="exact"/>
              <w:ind w:left="106"/>
              <w:textAlignment w:val="baseline"/>
              <w:rPr>
                <w:rFonts w:eastAsia="Times New Roman"/>
                <w:color w:val="000000"/>
                <w:sz w:val="24"/>
                <w:lang w:val="sq-AL"/>
              </w:rPr>
            </w:pPr>
          </w:p>
        </w:tc>
        <w:tc>
          <w:tcPr>
            <w:tcW w:w="641" w:type="dxa"/>
            <w:tcBorders>
              <w:top w:val="none" w:sz="0" w:space="0" w:color="020000"/>
              <w:left w:val="single" w:sz="7" w:space="0" w:color="000000"/>
              <w:bottom w:val="single" w:sz="7" w:space="0" w:color="000000"/>
              <w:right w:val="single" w:sz="7" w:space="0" w:color="000000"/>
            </w:tcBorders>
            <w:vAlign w:val="center"/>
          </w:tcPr>
          <w:p w14:paraId="27EEAB8E" w14:textId="77777777" w:rsidR="000279DB" w:rsidRPr="00EA2327" w:rsidRDefault="000279DB" w:rsidP="006904CF">
            <w:pPr>
              <w:numPr>
                <w:ilvl w:val="0"/>
                <w:numId w:val="6"/>
              </w:numPr>
              <w:spacing w:before="34" w:after="28" w:line="273" w:lineRule="exact"/>
              <w:ind w:left="0"/>
              <w:jc w:val="center"/>
              <w:textAlignment w:val="baseline"/>
              <w:rPr>
                <w:rFonts w:eastAsia="Times New Roman"/>
                <w:color w:val="000000"/>
                <w:sz w:val="24"/>
                <w:lang w:val="sq-AL"/>
              </w:rPr>
            </w:pPr>
          </w:p>
        </w:tc>
        <w:tc>
          <w:tcPr>
            <w:tcW w:w="1058" w:type="dxa"/>
            <w:tcBorders>
              <w:top w:val="none" w:sz="0" w:space="0" w:color="020000"/>
              <w:left w:val="single" w:sz="7" w:space="0" w:color="000000"/>
              <w:bottom w:val="single" w:sz="7" w:space="0" w:color="000000"/>
              <w:right w:val="single" w:sz="7" w:space="0" w:color="000000"/>
            </w:tcBorders>
          </w:tcPr>
          <w:p w14:paraId="0A3835A4"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296E79E5"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0E470B34"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56858888"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5BD39D8D" w14:textId="77777777" w:rsidR="000279DB" w:rsidRPr="00EA2327" w:rsidRDefault="000279DB" w:rsidP="006904CF">
            <w:pPr>
              <w:textAlignment w:val="baseline"/>
              <w:rPr>
                <w:rFonts w:eastAsia="Times New Roman"/>
                <w:color w:val="000000"/>
                <w:sz w:val="24"/>
                <w:lang w:val="sq-AL"/>
              </w:rPr>
            </w:pPr>
          </w:p>
        </w:tc>
        <w:tc>
          <w:tcPr>
            <w:tcW w:w="1143" w:type="dxa"/>
            <w:tcBorders>
              <w:top w:val="none" w:sz="0" w:space="0" w:color="020000"/>
              <w:left w:val="single" w:sz="7" w:space="0" w:color="000000"/>
              <w:bottom w:val="single" w:sz="7" w:space="0" w:color="000000"/>
              <w:right w:val="single" w:sz="7" w:space="0" w:color="000000"/>
            </w:tcBorders>
          </w:tcPr>
          <w:p w14:paraId="60500363" w14:textId="77777777" w:rsidR="000279DB" w:rsidRPr="00EA2327" w:rsidRDefault="000279DB" w:rsidP="006904CF">
            <w:pPr>
              <w:textAlignment w:val="baseline"/>
              <w:rPr>
                <w:rFonts w:eastAsia="Times New Roman"/>
                <w:color w:val="000000"/>
                <w:sz w:val="24"/>
                <w:lang w:val="sq-AL"/>
              </w:rPr>
            </w:pPr>
          </w:p>
        </w:tc>
      </w:tr>
      <w:tr w:rsidR="000279DB" w:rsidRPr="00EA2327" w14:paraId="4516C480" w14:textId="77777777" w:rsidTr="006904CF">
        <w:trPr>
          <w:trHeight w:hRule="exact" w:val="336"/>
        </w:trPr>
        <w:tc>
          <w:tcPr>
            <w:tcW w:w="6811" w:type="dxa"/>
            <w:tcBorders>
              <w:top w:val="single" w:sz="7" w:space="0" w:color="000000"/>
              <w:left w:val="single" w:sz="7" w:space="0" w:color="000000"/>
              <w:bottom w:val="single" w:sz="7" w:space="0" w:color="000000"/>
              <w:right w:val="single" w:sz="7" w:space="0" w:color="000000"/>
            </w:tcBorders>
            <w:vAlign w:val="center"/>
          </w:tcPr>
          <w:p w14:paraId="7F1DD46B"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085068">
              <w:rPr>
                <w:rFonts w:eastAsia="Times New Roman"/>
                <w:color w:val="000000"/>
                <w:sz w:val="24"/>
                <w:lang w:val="sq-AL"/>
              </w:rPr>
              <w:t>Qumësht i gjallë në dispozicion në ferma (mijë tonë)</w:t>
            </w:r>
          </w:p>
        </w:tc>
        <w:tc>
          <w:tcPr>
            <w:tcW w:w="641" w:type="dxa"/>
            <w:tcBorders>
              <w:top w:val="single" w:sz="7" w:space="0" w:color="000000"/>
              <w:left w:val="single" w:sz="7" w:space="0" w:color="000000"/>
              <w:bottom w:val="single" w:sz="7" w:space="0" w:color="000000"/>
              <w:right w:val="single" w:sz="7" w:space="0" w:color="000000"/>
            </w:tcBorders>
            <w:vAlign w:val="center"/>
          </w:tcPr>
          <w:p w14:paraId="366AFE17" w14:textId="77777777" w:rsidR="000279DB" w:rsidRPr="00EA2327" w:rsidRDefault="000279DB" w:rsidP="006904CF">
            <w:pPr>
              <w:spacing w:after="43" w:line="273" w:lineRule="exact"/>
              <w:jc w:val="center"/>
              <w:textAlignment w:val="baseline"/>
              <w:rPr>
                <w:rFonts w:eastAsia="Times New Roman"/>
                <w:color w:val="000000"/>
                <w:sz w:val="24"/>
                <w:lang w:val="sq-AL"/>
              </w:rPr>
            </w:pPr>
            <w:r w:rsidRPr="00EA2327">
              <w:rPr>
                <w:rFonts w:eastAsia="Times New Roman"/>
                <w:color w:val="000000"/>
                <w:sz w:val="24"/>
                <w:lang w:val="sq-AL"/>
              </w:rPr>
              <w:t>6)</w:t>
            </w:r>
          </w:p>
        </w:tc>
        <w:tc>
          <w:tcPr>
            <w:tcW w:w="1058" w:type="dxa"/>
            <w:tcBorders>
              <w:top w:val="single" w:sz="7" w:space="0" w:color="000000"/>
              <w:left w:val="single" w:sz="7" w:space="0" w:color="000000"/>
              <w:bottom w:val="single" w:sz="7" w:space="0" w:color="000000"/>
              <w:right w:val="single" w:sz="7" w:space="0" w:color="000000"/>
            </w:tcBorders>
            <w:vAlign w:val="center"/>
          </w:tcPr>
          <w:p w14:paraId="41A27D84"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38" w:type="dxa"/>
            <w:tcBorders>
              <w:top w:val="single" w:sz="7" w:space="0" w:color="000000"/>
              <w:left w:val="single" w:sz="7" w:space="0" w:color="000000"/>
              <w:bottom w:val="single" w:sz="7" w:space="0" w:color="000000"/>
              <w:right w:val="single" w:sz="7" w:space="0" w:color="000000"/>
            </w:tcBorders>
            <w:vAlign w:val="center"/>
          </w:tcPr>
          <w:p w14:paraId="11B5FD88"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0DCC1650"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6980AE9C" w14:textId="77777777" w:rsidR="000279DB" w:rsidRPr="00EA2327" w:rsidRDefault="000279DB" w:rsidP="006904CF">
            <w:pPr>
              <w:spacing w:after="43" w:line="273" w:lineRule="exact"/>
              <w:ind w:left="106"/>
              <w:textAlignment w:val="baseline"/>
              <w:rPr>
                <w:rFonts w:eastAsia="Times New Roman"/>
                <w:color w:val="000000"/>
                <w:sz w:val="24"/>
                <w:lang w:val="sq-AL"/>
              </w:rPr>
            </w:pPr>
            <w:r w:rsidRPr="00EA2327">
              <w:rPr>
                <w:rFonts w:eastAsia="Times New Roman"/>
                <w:color w:val="000000"/>
                <w:sz w:val="24"/>
                <w:lang w:val="sq-AL"/>
              </w:rPr>
              <w:t>375.7</w:t>
            </w:r>
          </w:p>
        </w:tc>
        <w:tc>
          <w:tcPr>
            <w:tcW w:w="1132" w:type="dxa"/>
            <w:tcBorders>
              <w:top w:val="single" w:sz="7" w:space="0" w:color="000000"/>
              <w:left w:val="single" w:sz="7" w:space="0" w:color="000000"/>
              <w:bottom w:val="single" w:sz="7" w:space="0" w:color="000000"/>
              <w:right w:val="single" w:sz="7" w:space="0" w:color="000000"/>
            </w:tcBorders>
            <w:vAlign w:val="center"/>
          </w:tcPr>
          <w:p w14:paraId="08B795AE" w14:textId="77777777" w:rsidR="000279DB" w:rsidRPr="00EA2327" w:rsidRDefault="000279DB" w:rsidP="006904CF">
            <w:pPr>
              <w:spacing w:after="43" w:line="273" w:lineRule="exact"/>
              <w:ind w:left="110"/>
              <w:textAlignment w:val="baseline"/>
              <w:rPr>
                <w:rFonts w:eastAsia="Times New Roman"/>
                <w:color w:val="000000"/>
                <w:sz w:val="24"/>
                <w:lang w:val="sq-AL"/>
              </w:rPr>
            </w:pPr>
            <w:r w:rsidRPr="00EA2327">
              <w:rPr>
                <w:rFonts w:eastAsia="Times New Roman"/>
                <w:color w:val="000000"/>
                <w:sz w:val="24"/>
                <w:lang w:val="sq-AL"/>
              </w:rPr>
              <w:t>331.6</w:t>
            </w:r>
          </w:p>
        </w:tc>
        <w:tc>
          <w:tcPr>
            <w:tcW w:w="1143" w:type="dxa"/>
            <w:tcBorders>
              <w:top w:val="single" w:sz="7" w:space="0" w:color="000000"/>
              <w:left w:val="single" w:sz="7" w:space="0" w:color="000000"/>
              <w:bottom w:val="single" w:sz="7" w:space="0" w:color="000000"/>
              <w:right w:val="single" w:sz="7" w:space="0" w:color="000000"/>
            </w:tcBorders>
            <w:vAlign w:val="center"/>
          </w:tcPr>
          <w:p w14:paraId="05F5E31F" w14:textId="77777777" w:rsidR="000279DB" w:rsidRPr="00EA2327" w:rsidRDefault="000279DB" w:rsidP="006904CF">
            <w:pPr>
              <w:spacing w:after="43" w:line="273" w:lineRule="exact"/>
              <w:ind w:left="111"/>
              <w:textAlignment w:val="baseline"/>
              <w:rPr>
                <w:rFonts w:eastAsia="Times New Roman"/>
                <w:color w:val="000000"/>
                <w:sz w:val="24"/>
                <w:lang w:val="sq-AL"/>
              </w:rPr>
            </w:pPr>
            <w:r w:rsidRPr="00EA2327">
              <w:rPr>
                <w:rFonts w:eastAsia="Times New Roman"/>
                <w:color w:val="000000"/>
                <w:sz w:val="24"/>
                <w:lang w:val="sq-AL"/>
              </w:rPr>
              <w:t>324.6</w:t>
            </w:r>
          </w:p>
        </w:tc>
      </w:tr>
    </w:tbl>
    <w:p w14:paraId="157D2ABC" w14:textId="77777777" w:rsidR="000279DB" w:rsidRPr="00EA2327" w:rsidRDefault="000279DB" w:rsidP="000279DB">
      <w:pPr>
        <w:spacing w:after="711" w:line="20" w:lineRule="exact"/>
        <w:rPr>
          <w:lang w:val="sq-AL"/>
        </w:rPr>
      </w:pPr>
    </w:p>
    <w:p w14:paraId="7DDD25AA" w14:textId="77777777" w:rsidR="000279DB" w:rsidRPr="00EA2327" w:rsidRDefault="000279DB" w:rsidP="000279DB">
      <w:pPr>
        <w:spacing w:after="711" w:line="20" w:lineRule="exact"/>
        <w:rPr>
          <w:lang w:val="sq-AL"/>
        </w:rPr>
        <w:sectPr w:rsidR="000279DB" w:rsidRPr="00EA2327">
          <w:pgSz w:w="16838" w:h="11909" w:orient="landscape"/>
          <w:pgMar w:top="2069" w:right="1247" w:bottom="573" w:left="1364" w:header="720" w:footer="720" w:gutter="0"/>
          <w:cols w:space="720"/>
        </w:sectPr>
      </w:pPr>
    </w:p>
    <w:p w14:paraId="27FAF3E1" w14:textId="77777777" w:rsidR="000279DB" w:rsidRPr="00EA2327" w:rsidRDefault="000279DB" w:rsidP="000279DB">
      <w:pPr>
        <w:spacing w:before="4" w:line="239" w:lineRule="exact"/>
        <w:jc w:val="center"/>
        <w:textAlignment w:val="baseline"/>
        <w:rPr>
          <w:rFonts w:eastAsia="Times New Roman"/>
          <w:color w:val="000000"/>
          <w:spacing w:val="25"/>
          <w:lang w:val="sq-AL"/>
        </w:rPr>
      </w:pPr>
      <w:r w:rsidRPr="00EA2327">
        <w:rPr>
          <w:rFonts w:eastAsia="Times New Roman"/>
          <w:color w:val="000000"/>
          <w:spacing w:val="25"/>
          <w:lang w:val="sq-AL"/>
        </w:rPr>
        <w:lastRenderedPageBreak/>
        <w:t>116</w:t>
      </w:r>
    </w:p>
    <w:p w14:paraId="616AC1CC" w14:textId="77777777" w:rsidR="000279DB" w:rsidRPr="00EA2327" w:rsidRDefault="000279DB" w:rsidP="000279DB">
      <w:pPr>
        <w:rPr>
          <w:lang w:val="sq-AL"/>
        </w:rPr>
        <w:sectPr w:rsidR="000279DB" w:rsidRPr="00EA2327">
          <w:type w:val="continuous"/>
          <w:pgSz w:w="16838" w:h="11909" w:orient="landscape"/>
          <w:pgMar w:top="2069" w:right="3724" w:bottom="573" w:left="3754" w:header="720" w:footer="720" w:gutter="0"/>
          <w:cols w:space="720"/>
        </w:sectPr>
      </w:pPr>
    </w:p>
    <w:p w14:paraId="57999EC0" w14:textId="77777777" w:rsidR="000279DB" w:rsidRPr="00EA2327" w:rsidRDefault="000279DB" w:rsidP="000279DB">
      <w:pPr>
        <w:spacing w:before="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6816"/>
        <w:gridCol w:w="566"/>
        <w:gridCol w:w="1133"/>
        <w:gridCol w:w="1138"/>
        <w:gridCol w:w="1133"/>
        <w:gridCol w:w="1132"/>
        <w:gridCol w:w="1133"/>
        <w:gridCol w:w="1147"/>
      </w:tblGrid>
      <w:tr w:rsidR="000279DB" w:rsidRPr="00EA2327" w14:paraId="087517ED" w14:textId="77777777" w:rsidTr="006904CF">
        <w:trPr>
          <w:trHeight w:hRule="exact" w:val="312"/>
        </w:trPr>
        <w:tc>
          <w:tcPr>
            <w:tcW w:w="6816" w:type="dxa"/>
            <w:tcBorders>
              <w:top w:val="single" w:sz="7" w:space="0" w:color="000000"/>
              <w:left w:val="single" w:sz="7" w:space="0" w:color="000000"/>
              <w:bottom w:val="none" w:sz="0" w:space="0" w:color="020000"/>
              <w:right w:val="single" w:sz="7" w:space="0" w:color="000000"/>
            </w:tcBorders>
            <w:vAlign w:val="center"/>
          </w:tcPr>
          <w:p w14:paraId="3B6C1E51" w14:textId="77777777" w:rsidR="000279DB" w:rsidRPr="00EA2327" w:rsidRDefault="000279DB" w:rsidP="006904CF">
            <w:pPr>
              <w:tabs>
                <w:tab w:val="left" w:pos="3096"/>
                <w:tab w:val="right" w:pos="6696"/>
              </w:tabs>
              <w:spacing w:after="9" w:line="274" w:lineRule="exact"/>
              <w:ind w:left="115"/>
              <w:textAlignment w:val="baseline"/>
              <w:rPr>
                <w:rFonts w:eastAsia="Times New Roman"/>
                <w:color w:val="000000"/>
                <w:sz w:val="24"/>
                <w:lang w:val="sq-AL"/>
              </w:rPr>
            </w:pPr>
            <w:r w:rsidRPr="00085068">
              <w:rPr>
                <w:rFonts w:eastAsia="Times New Roman"/>
                <w:color w:val="000000"/>
                <w:sz w:val="24"/>
                <w:lang w:val="sq-AL"/>
              </w:rPr>
              <w:t>Prodhimi i të vjelave: drithëra(përfshirë orizin) (mijë tonë)</w:t>
            </w:r>
          </w:p>
        </w:tc>
        <w:tc>
          <w:tcPr>
            <w:tcW w:w="566" w:type="dxa"/>
            <w:tcBorders>
              <w:top w:val="single" w:sz="7" w:space="0" w:color="000000"/>
              <w:left w:val="single" w:sz="7" w:space="0" w:color="000000"/>
              <w:bottom w:val="none" w:sz="0" w:space="0" w:color="020000"/>
              <w:right w:val="single" w:sz="7" w:space="0" w:color="000000"/>
            </w:tcBorders>
            <w:vAlign w:val="center"/>
          </w:tcPr>
          <w:p w14:paraId="3DD3D8DA" w14:textId="77777777" w:rsidR="000279DB" w:rsidRPr="00EA2327" w:rsidRDefault="000279DB" w:rsidP="006904CF">
            <w:pPr>
              <w:numPr>
                <w:ilvl w:val="0"/>
                <w:numId w:val="7"/>
              </w:numPr>
              <w:spacing w:after="9" w:line="274" w:lineRule="exact"/>
              <w:ind w:left="0"/>
              <w:jc w:val="center"/>
              <w:textAlignment w:val="baseline"/>
              <w:rPr>
                <w:rFonts w:eastAsia="Times New Roman"/>
                <w:color w:val="000000"/>
                <w:sz w:val="24"/>
                <w:lang w:val="sq-AL"/>
              </w:rPr>
            </w:pPr>
          </w:p>
        </w:tc>
        <w:tc>
          <w:tcPr>
            <w:tcW w:w="1133" w:type="dxa"/>
            <w:tcBorders>
              <w:top w:val="single" w:sz="7" w:space="0" w:color="000000"/>
              <w:left w:val="single" w:sz="7" w:space="0" w:color="000000"/>
              <w:bottom w:val="none" w:sz="0" w:space="0" w:color="020000"/>
              <w:right w:val="single" w:sz="7" w:space="0" w:color="000000"/>
            </w:tcBorders>
            <w:vAlign w:val="center"/>
          </w:tcPr>
          <w:p w14:paraId="0332EB5B" w14:textId="77777777" w:rsidR="000279DB" w:rsidRPr="00EA2327" w:rsidRDefault="000279DB" w:rsidP="006904CF">
            <w:pPr>
              <w:spacing w:after="9" w:line="274" w:lineRule="exact"/>
              <w:ind w:left="115"/>
              <w:textAlignment w:val="baseline"/>
              <w:rPr>
                <w:rFonts w:eastAsia="Times New Roman"/>
                <w:color w:val="000000"/>
                <w:sz w:val="24"/>
                <w:lang w:val="sq-AL"/>
              </w:rPr>
            </w:pPr>
            <w:r w:rsidRPr="00EA2327">
              <w:rPr>
                <w:rFonts w:eastAsia="Times New Roman"/>
                <w:color w:val="000000"/>
                <w:sz w:val="24"/>
                <w:lang w:val="sq-AL"/>
              </w:rPr>
              <w:t>294.8</w:t>
            </w:r>
          </w:p>
        </w:tc>
        <w:tc>
          <w:tcPr>
            <w:tcW w:w="1138" w:type="dxa"/>
            <w:tcBorders>
              <w:top w:val="single" w:sz="7" w:space="0" w:color="000000"/>
              <w:left w:val="single" w:sz="7" w:space="0" w:color="000000"/>
              <w:bottom w:val="none" w:sz="0" w:space="0" w:color="020000"/>
              <w:right w:val="single" w:sz="7" w:space="0" w:color="000000"/>
            </w:tcBorders>
            <w:vAlign w:val="center"/>
          </w:tcPr>
          <w:p w14:paraId="537BB276" w14:textId="77777777" w:rsidR="000279DB" w:rsidRPr="00EA2327" w:rsidRDefault="000279DB" w:rsidP="006904CF">
            <w:pPr>
              <w:spacing w:after="9" w:line="274" w:lineRule="exact"/>
              <w:ind w:left="110"/>
              <w:textAlignment w:val="baseline"/>
              <w:rPr>
                <w:rFonts w:eastAsia="Times New Roman"/>
                <w:color w:val="000000"/>
                <w:sz w:val="24"/>
                <w:lang w:val="sq-AL"/>
              </w:rPr>
            </w:pPr>
            <w:r w:rsidRPr="00EA2327">
              <w:rPr>
                <w:rFonts w:eastAsia="Times New Roman"/>
                <w:color w:val="000000"/>
                <w:sz w:val="24"/>
                <w:lang w:val="sq-AL"/>
              </w:rPr>
              <w:t>464.6</w:t>
            </w:r>
          </w:p>
        </w:tc>
        <w:tc>
          <w:tcPr>
            <w:tcW w:w="1133" w:type="dxa"/>
            <w:tcBorders>
              <w:top w:val="single" w:sz="7" w:space="0" w:color="000000"/>
              <w:left w:val="single" w:sz="7" w:space="0" w:color="000000"/>
              <w:bottom w:val="none" w:sz="0" w:space="0" w:color="020000"/>
              <w:right w:val="single" w:sz="7" w:space="0" w:color="000000"/>
            </w:tcBorders>
            <w:vAlign w:val="center"/>
          </w:tcPr>
          <w:p w14:paraId="4B7A3FBF" w14:textId="77777777" w:rsidR="000279DB" w:rsidRPr="00EA2327" w:rsidRDefault="000279DB" w:rsidP="006904CF">
            <w:pPr>
              <w:spacing w:after="9" w:line="274" w:lineRule="exact"/>
              <w:ind w:left="105"/>
              <w:textAlignment w:val="baseline"/>
              <w:rPr>
                <w:rFonts w:eastAsia="Times New Roman"/>
                <w:color w:val="000000"/>
                <w:sz w:val="24"/>
                <w:lang w:val="sq-AL"/>
              </w:rPr>
            </w:pPr>
            <w:r w:rsidRPr="00EA2327">
              <w:rPr>
                <w:rFonts w:eastAsia="Times New Roman"/>
                <w:color w:val="000000"/>
                <w:sz w:val="24"/>
                <w:lang w:val="sq-AL"/>
              </w:rPr>
              <w:t>443.6</w:t>
            </w:r>
          </w:p>
        </w:tc>
        <w:tc>
          <w:tcPr>
            <w:tcW w:w="1132" w:type="dxa"/>
            <w:tcBorders>
              <w:top w:val="single" w:sz="7" w:space="0" w:color="000000"/>
              <w:left w:val="single" w:sz="7" w:space="0" w:color="000000"/>
              <w:bottom w:val="none" w:sz="0" w:space="0" w:color="020000"/>
              <w:right w:val="single" w:sz="7" w:space="0" w:color="000000"/>
            </w:tcBorders>
            <w:vAlign w:val="center"/>
          </w:tcPr>
          <w:p w14:paraId="2BEC5BED" w14:textId="77777777" w:rsidR="000279DB" w:rsidRPr="00EA2327" w:rsidRDefault="000279DB" w:rsidP="006904CF">
            <w:pPr>
              <w:spacing w:after="9" w:line="274" w:lineRule="exact"/>
              <w:ind w:left="114"/>
              <w:textAlignment w:val="baseline"/>
              <w:rPr>
                <w:rFonts w:eastAsia="Times New Roman"/>
                <w:color w:val="000000"/>
                <w:sz w:val="24"/>
                <w:lang w:val="sq-AL"/>
              </w:rPr>
            </w:pPr>
            <w:r w:rsidRPr="00EA2327">
              <w:rPr>
                <w:rFonts w:eastAsia="Times New Roman"/>
                <w:color w:val="000000"/>
                <w:sz w:val="24"/>
                <w:lang w:val="sq-AL"/>
              </w:rPr>
              <w:t>562.9</w:t>
            </w:r>
          </w:p>
        </w:tc>
        <w:tc>
          <w:tcPr>
            <w:tcW w:w="1133" w:type="dxa"/>
            <w:tcBorders>
              <w:top w:val="single" w:sz="7" w:space="0" w:color="000000"/>
              <w:left w:val="single" w:sz="7" w:space="0" w:color="000000"/>
              <w:bottom w:val="none" w:sz="0" w:space="0" w:color="020000"/>
              <w:right w:val="single" w:sz="7" w:space="0" w:color="000000"/>
            </w:tcBorders>
            <w:vAlign w:val="center"/>
          </w:tcPr>
          <w:p w14:paraId="258F6F43" w14:textId="77777777" w:rsidR="000279DB" w:rsidRPr="00EA2327" w:rsidRDefault="000279DB" w:rsidP="006904CF">
            <w:pPr>
              <w:spacing w:after="9" w:line="274" w:lineRule="exact"/>
              <w:ind w:left="110"/>
              <w:textAlignment w:val="baseline"/>
              <w:rPr>
                <w:rFonts w:eastAsia="Times New Roman"/>
                <w:color w:val="000000"/>
                <w:sz w:val="24"/>
                <w:lang w:val="sq-AL"/>
              </w:rPr>
            </w:pPr>
            <w:r w:rsidRPr="00EA2327">
              <w:rPr>
                <w:rFonts w:eastAsia="Times New Roman"/>
                <w:color w:val="000000"/>
                <w:sz w:val="24"/>
                <w:lang w:val="sq-AL"/>
              </w:rPr>
              <w:t>477.9</w:t>
            </w:r>
          </w:p>
        </w:tc>
        <w:tc>
          <w:tcPr>
            <w:tcW w:w="1147" w:type="dxa"/>
            <w:tcBorders>
              <w:top w:val="single" w:sz="7" w:space="0" w:color="000000"/>
              <w:left w:val="single" w:sz="7" w:space="0" w:color="000000"/>
              <w:bottom w:val="none" w:sz="0" w:space="0" w:color="020000"/>
              <w:right w:val="single" w:sz="7" w:space="0" w:color="000000"/>
            </w:tcBorders>
            <w:vAlign w:val="center"/>
          </w:tcPr>
          <w:p w14:paraId="0AAC20DB" w14:textId="77777777" w:rsidR="000279DB" w:rsidRPr="00EA2327" w:rsidRDefault="000279DB" w:rsidP="006904CF">
            <w:pPr>
              <w:spacing w:after="9" w:line="274" w:lineRule="exact"/>
              <w:ind w:left="110"/>
              <w:textAlignment w:val="baseline"/>
              <w:rPr>
                <w:rFonts w:eastAsia="Times New Roman"/>
                <w:color w:val="000000"/>
                <w:sz w:val="24"/>
                <w:lang w:val="sq-AL"/>
              </w:rPr>
            </w:pPr>
            <w:r w:rsidRPr="00EA2327">
              <w:rPr>
                <w:rFonts w:eastAsia="Times New Roman"/>
                <w:color w:val="000000"/>
                <w:sz w:val="24"/>
                <w:lang w:val="sq-AL"/>
              </w:rPr>
              <w:t>441.8</w:t>
            </w:r>
          </w:p>
        </w:tc>
      </w:tr>
      <w:tr w:rsidR="000279DB" w:rsidRPr="00EA2327" w14:paraId="3933DABF" w14:textId="77777777" w:rsidTr="006904CF">
        <w:trPr>
          <w:trHeight w:hRule="exact" w:val="326"/>
        </w:trPr>
        <w:tc>
          <w:tcPr>
            <w:tcW w:w="6816" w:type="dxa"/>
            <w:tcBorders>
              <w:top w:val="none" w:sz="0" w:space="0" w:color="020000"/>
              <w:left w:val="single" w:sz="7" w:space="0" w:color="000000"/>
              <w:bottom w:val="none" w:sz="0" w:space="0" w:color="020000"/>
              <w:right w:val="single" w:sz="7" w:space="0" w:color="000000"/>
            </w:tcBorders>
            <w:vAlign w:val="center"/>
          </w:tcPr>
          <w:p w14:paraId="0F239294" w14:textId="77777777" w:rsidR="000279DB" w:rsidRPr="00EA2327" w:rsidRDefault="000279DB" w:rsidP="006904CF">
            <w:pPr>
              <w:spacing w:after="8" w:line="274" w:lineRule="exact"/>
              <w:ind w:left="115"/>
              <w:textAlignment w:val="baseline"/>
              <w:rPr>
                <w:rFonts w:eastAsia="Times New Roman"/>
                <w:color w:val="000000"/>
                <w:sz w:val="24"/>
                <w:lang w:val="sq-AL"/>
              </w:rPr>
            </w:pPr>
          </w:p>
        </w:tc>
        <w:tc>
          <w:tcPr>
            <w:tcW w:w="566" w:type="dxa"/>
            <w:tcBorders>
              <w:top w:val="none" w:sz="0" w:space="0" w:color="020000"/>
              <w:left w:val="single" w:sz="7" w:space="0" w:color="000000"/>
              <w:bottom w:val="none" w:sz="0" w:space="0" w:color="020000"/>
              <w:right w:val="single" w:sz="7" w:space="0" w:color="000000"/>
            </w:tcBorders>
            <w:vAlign w:val="center"/>
          </w:tcPr>
          <w:p w14:paraId="62BAE313" w14:textId="77777777" w:rsidR="000279DB" w:rsidRPr="00EA2327" w:rsidRDefault="000279DB" w:rsidP="006904CF">
            <w:pPr>
              <w:numPr>
                <w:ilvl w:val="0"/>
                <w:numId w:val="7"/>
              </w:numPr>
              <w:spacing w:after="8" w:line="274" w:lineRule="exact"/>
              <w:ind w:left="0"/>
              <w:jc w:val="center"/>
              <w:textAlignment w:val="baseline"/>
              <w:rPr>
                <w:rFonts w:eastAsia="Times New Roman"/>
                <w:color w:val="000000"/>
                <w:sz w:val="24"/>
                <w:lang w:val="sq-AL"/>
              </w:rPr>
            </w:pPr>
          </w:p>
        </w:tc>
        <w:tc>
          <w:tcPr>
            <w:tcW w:w="1133" w:type="dxa"/>
            <w:tcBorders>
              <w:top w:val="none" w:sz="0" w:space="0" w:color="020000"/>
              <w:left w:val="single" w:sz="7" w:space="0" w:color="000000"/>
              <w:bottom w:val="none" w:sz="0" w:space="0" w:color="020000"/>
              <w:right w:val="single" w:sz="7" w:space="0" w:color="000000"/>
            </w:tcBorders>
          </w:tcPr>
          <w:p w14:paraId="36A6294B"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none" w:sz="0" w:space="0" w:color="020000"/>
              <w:right w:val="single" w:sz="7" w:space="0" w:color="000000"/>
            </w:tcBorders>
          </w:tcPr>
          <w:p w14:paraId="1F8AF079"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none" w:sz="0" w:space="0" w:color="020000"/>
              <w:right w:val="single" w:sz="7" w:space="0" w:color="000000"/>
            </w:tcBorders>
          </w:tcPr>
          <w:p w14:paraId="30381DB6"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none" w:sz="0" w:space="0" w:color="020000"/>
              <w:right w:val="single" w:sz="7" w:space="0" w:color="000000"/>
            </w:tcBorders>
          </w:tcPr>
          <w:p w14:paraId="73D89B17"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none" w:sz="0" w:space="0" w:color="020000"/>
              <w:right w:val="single" w:sz="7" w:space="0" w:color="000000"/>
            </w:tcBorders>
          </w:tcPr>
          <w:p w14:paraId="57C2C89A" w14:textId="77777777" w:rsidR="000279DB" w:rsidRPr="00EA2327" w:rsidRDefault="000279DB" w:rsidP="006904CF">
            <w:pPr>
              <w:textAlignment w:val="baseline"/>
              <w:rPr>
                <w:rFonts w:eastAsia="Times New Roman"/>
                <w:color w:val="000000"/>
                <w:sz w:val="24"/>
                <w:lang w:val="sq-AL"/>
              </w:rPr>
            </w:pPr>
          </w:p>
        </w:tc>
        <w:tc>
          <w:tcPr>
            <w:tcW w:w="1147" w:type="dxa"/>
            <w:tcBorders>
              <w:top w:val="none" w:sz="0" w:space="0" w:color="020000"/>
              <w:left w:val="single" w:sz="7" w:space="0" w:color="000000"/>
              <w:bottom w:val="none" w:sz="0" w:space="0" w:color="020000"/>
              <w:right w:val="single" w:sz="7" w:space="0" w:color="000000"/>
            </w:tcBorders>
          </w:tcPr>
          <w:p w14:paraId="6696908A" w14:textId="77777777" w:rsidR="000279DB" w:rsidRPr="00EA2327" w:rsidRDefault="000279DB" w:rsidP="006904CF">
            <w:pPr>
              <w:textAlignment w:val="baseline"/>
              <w:rPr>
                <w:rFonts w:eastAsia="Times New Roman"/>
                <w:color w:val="000000"/>
                <w:sz w:val="24"/>
                <w:lang w:val="sq-AL"/>
              </w:rPr>
            </w:pPr>
          </w:p>
        </w:tc>
      </w:tr>
      <w:tr w:rsidR="000279DB" w:rsidRPr="00EA2327" w14:paraId="0F4871C2" w14:textId="77777777" w:rsidTr="006904CF">
        <w:trPr>
          <w:trHeight w:hRule="exact" w:val="336"/>
        </w:trPr>
        <w:tc>
          <w:tcPr>
            <w:tcW w:w="6816" w:type="dxa"/>
            <w:tcBorders>
              <w:top w:val="none" w:sz="0" w:space="0" w:color="020000"/>
              <w:left w:val="single" w:sz="7" w:space="0" w:color="000000"/>
              <w:bottom w:val="single" w:sz="7" w:space="0" w:color="000000"/>
              <w:right w:val="single" w:sz="7" w:space="0" w:color="000000"/>
            </w:tcBorders>
          </w:tcPr>
          <w:p w14:paraId="155B9859" w14:textId="77777777" w:rsidR="000279DB" w:rsidRPr="00EA2327" w:rsidRDefault="000279DB" w:rsidP="006904CF">
            <w:pPr>
              <w:textAlignment w:val="baseline"/>
              <w:rPr>
                <w:rFonts w:eastAsia="Times New Roman"/>
                <w:color w:val="000000"/>
                <w:sz w:val="24"/>
                <w:lang w:val="sq-AL"/>
              </w:rPr>
            </w:pPr>
          </w:p>
        </w:tc>
        <w:tc>
          <w:tcPr>
            <w:tcW w:w="566" w:type="dxa"/>
            <w:tcBorders>
              <w:top w:val="none" w:sz="0" w:space="0" w:color="020000"/>
              <w:left w:val="single" w:sz="7" w:space="0" w:color="000000"/>
              <w:bottom w:val="single" w:sz="7" w:space="0" w:color="000000"/>
              <w:right w:val="single" w:sz="7" w:space="0" w:color="000000"/>
            </w:tcBorders>
            <w:vAlign w:val="center"/>
          </w:tcPr>
          <w:p w14:paraId="75F04254" w14:textId="77777777" w:rsidR="000279DB" w:rsidRPr="00EA2327" w:rsidRDefault="000279DB" w:rsidP="006904CF">
            <w:pPr>
              <w:numPr>
                <w:ilvl w:val="0"/>
                <w:numId w:val="7"/>
              </w:numPr>
              <w:spacing w:after="37" w:line="274" w:lineRule="exact"/>
              <w:ind w:left="0"/>
              <w:jc w:val="cente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1D2D92F8"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786BF0B5"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5FFE4DEE"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3A009F2B"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44E70A30" w14:textId="77777777" w:rsidR="000279DB" w:rsidRPr="00EA2327" w:rsidRDefault="000279DB" w:rsidP="006904CF">
            <w:pPr>
              <w:textAlignment w:val="baseline"/>
              <w:rPr>
                <w:rFonts w:eastAsia="Times New Roman"/>
                <w:color w:val="000000"/>
                <w:sz w:val="24"/>
                <w:lang w:val="sq-AL"/>
              </w:rPr>
            </w:pPr>
          </w:p>
        </w:tc>
        <w:tc>
          <w:tcPr>
            <w:tcW w:w="1147" w:type="dxa"/>
            <w:tcBorders>
              <w:top w:val="none" w:sz="0" w:space="0" w:color="020000"/>
              <w:left w:val="single" w:sz="7" w:space="0" w:color="000000"/>
              <w:bottom w:val="single" w:sz="7" w:space="0" w:color="000000"/>
              <w:right w:val="single" w:sz="7" w:space="0" w:color="000000"/>
            </w:tcBorders>
          </w:tcPr>
          <w:p w14:paraId="6E7EBDE8" w14:textId="77777777" w:rsidR="000279DB" w:rsidRPr="00EA2327" w:rsidRDefault="000279DB" w:rsidP="006904CF">
            <w:pPr>
              <w:textAlignment w:val="baseline"/>
              <w:rPr>
                <w:rFonts w:eastAsia="Times New Roman"/>
                <w:color w:val="000000"/>
                <w:sz w:val="24"/>
                <w:lang w:val="sq-AL"/>
              </w:rPr>
            </w:pPr>
          </w:p>
        </w:tc>
      </w:tr>
      <w:tr w:rsidR="000279DB" w:rsidRPr="00EA2327" w14:paraId="4FC42340" w14:textId="77777777" w:rsidTr="006904CF">
        <w:trPr>
          <w:trHeight w:hRule="exact" w:val="332"/>
        </w:trPr>
        <w:tc>
          <w:tcPr>
            <w:tcW w:w="6816" w:type="dxa"/>
            <w:tcBorders>
              <w:top w:val="single" w:sz="7" w:space="0" w:color="000000"/>
              <w:left w:val="single" w:sz="7" w:space="0" w:color="000000"/>
              <w:bottom w:val="single" w:sz="7" w:space="0" w:color="000000"/>
              <w:right w:val="single" w:sz="7" w:space="0" w:color="000000"/>
            </w:tcBorders>
            <w:vAlign w:val="center"/>
          </w:tcPr>
          <w:p w14:paraId="6940D858" w14:textId="77777777" w:rsidR="000279DB" w:rsidRPr="00EA2327" w:rsidRDefault="000279DB" w:rsidP="006904CF">
            <w:pPr>
              <w:spacing w:after="37" w:line="274" w:lineRule="exact"/>
              <w:ind w:left="115"/>
              <w:textAlignment w:val="baseline"/>
              <w:rPr>
                <w:rFonts w:eastAsia="Times New Roman"/>
                <w:color w:val="000000"/>
                <w:sz w:val="24"/>
                <w:lang w:val="sq-AL"/>
              </w:rPr>
            </w:pPr>
            <w:r w:rsidRPr="00085068">
              <w:rPr>
                <w:rFonts w:eastAsia="Times New Roman"/>
                <w:color w:val="000000"/>
                <w:sz w:val="24"/>
                <w:lang w:val="sq-AL"/>
              </w:rPr>
              <w:t>Prodhimi i të vjelave: panxharsheqeri (mijë tonë)</w:t>
            </w:r>
          </w:p>
        </w:tc>
        <w:tc>
          <w:tcPr>
            <w:tcW w:w="566" w:type="dxa"/>
            <w:tcBorders>
              <w:top w:val="single" w:sz="7" w:space="0" w:color="000000"/>
              <w:left w:val="single" w:sz="7" w:space="0" w:color="000000"/>
              <w:bottom w:val="single" w:sz="7" w:space="0" w:color="000000"/>
              <w:right w:val="single" w:sz="7" w:space="0" w:color="000000"/>
            </w:tcBorders>
          </w:tcPr>
          <w:p w14:paraId="77B8A2FF" w14:textId="77777777" w:rsidR="000279DB" w:rsidRPr="00EA2327" w:rsidRDefault="000279DB" w:rsidP="006904CF">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vAlign w:val="center"/>
          </w:tcPr>
          <w:p w14:paraId="01521A95" w14:textId="77777777" w:rsidR="000279DB" w:rsidRPr="00EA2327" w:rsidRDefault="000279DB" w:rsidP="006904CF">
            <w:pPr>
              <w:spacing w:after="37" w:line="274" w:lineRule="exact"/>
              <w:ind w:left="115"/>
              <w:textAlignment w:val="baseline"/>
              <w:rPr>
                <w:rFonts w:eastAsia="Times New Roman"/>
                <w:color w:val="000000"/>
                <w:sz w:val="24"/>
                <w:lang w:val="sq-AL"/>
              </w:rPr>
            </w:pPr>
            <w:r w:rsidRPr="00EA2327">
              <w:rPr>
                <w:rFonts w:eastAsia="Times New Roman"/>
                <w:color w:val="000000"/>
                <w:sz w:val="24"/>
                <w:lang w:val="sq-AL"/>
              </w:rPr>
              <w:t>0</w:t>
            </w:r>
          </w:p>
        </w:tc>
        <w:tc>
          <w:tcPr>
            <w:tcW w:w="1138" w:type="dxa"/>
            <w:tcBorders>
              <w:top w:val="single" w:sz="7" w:space="0" w:color="000000"/>
              <w:left w:val="single" w:sz="7" w:space="0" w:color="000000"/>
              <w:bottom w:val="single" w:sz="7" w:space="0" w:color="000000"/>
              <w:right w:val="single" w:sz="7" w:space="0" w:color="000000"/>
            </w:tcBorders>
            <w:vAlign w:val="center"/>
          </w:tcPr>
          <w:p w14:paraId="45D2890A" w14:textId="77777777" w:rsidR="000279DB" w:rsidRPr="00EA2327" w:rsidRDefault="000279DB" w:rsidP="006904CF">
            <w:pPr>
              <w:spacing w:after="37" w:line="274" w:lineRule="exact"/>
              <w:ind w:left="110"/>
              <w:textAlignment w:val="baseline"/>
              <w:rPr>
                <w:rFonts w:eastAsia="Times New Roman"/>
                <w:color w:val="000000"/>
                <w:sz w:val="24"/>
                <w:lang w:val="sq-AL"/>
              </w:rPr>
            </w:pPr>
            <w:r w:rsidRPr="00EA2327">
              <w:rPr>
                <w:rFonts w:eastAsia="Times New Roman"/>
                <w:color w:val="000000"/>
                <w:sz w:val="24"/>
                <w:lang w:val="sq-AL"/>
              </w:rPr>
              <w:t>0</w:t>
            </w:r>
          </w:p>
        </w:tc>
        <w:tc>
          <w:tcPr>
            <w:tcW w:w="1133" w:type="dxa"/>
            <w:tcBorders>
              <w:top w:val="single" w:sz="7" w:space="0" w:color="000000"/>
              <w:left w:val="single" w:sz="7" w:space="0" w:color="000000"/>
              <w:bottom w:val="single" w:sz="7" w:space="0" w:color="000000"/>
              <w:right w:val="single" w:sz="7" w:space="0" w:color="000000"/>
            </w:tcBorders>
            <w:vAlign w:val="center"/>
          </w:tcPr>
          <w:p w14:paraId="38E02657" w14:textId="77777777" w:rsidR="000279DB" w:rsidRPr="00EA2327" w:rsidRDefault="000279DB" w:rsidP="006904CF">
            <w:pPr>
              <w:spacing w:after="37" w:line="274" w:lineRule="exact"/>
              <w:ind w:left="105"/>
              <w:textAlignment w:val="baseline"/>
              <w:rPr>
                <w:rFonts w:eastAsia="Times New Roman"/>
                <w:color w:val="000000"/>
                <w:sz w:val="24"/>
                <w:lang w:val="sq-AL"/>
              </w:rPr>
            </w:pPr>
            <w:r w:rsidRPr="00EA2327">
              <w:rPr>
                <w:rFonts w:eastAsia="Times New Roman"/>
                <w:color w:val="000000"/>
                <w:sz w:val="24"/>
                <w:lang w:val="sq-AL"/>
              </w:rPr>
              <w:t>:</w:t>
            </w:r>
          </w:p>
        </w:tc>
        <w:tc>
          <w:tcPr>
            <w:tcW w:w="1132" w:type="dxa"/>
            <w:tcBorders>
              <w:top w:val="single" w:sz="7" w:space="0" w:color="000000"/>
              <w:left w:val="single" w:sz="7" w:space="0" w:color="000000"/>
              <w:bottom w:val="single" w:sz="7" w:space="0" w:color="000000"/>
              <w:right w:val="single" w:sz="7" w:space="0" w:color="000000"/>
            </w:tcBorders>
            <w:vAlign w:val="center"/>
          </w:tcPr>
          <w:p w14:paraId="0A2BB784" w14:textId="77777777" w:rsidR="000279DB" w:rsidRPr="00EA2327" w:rsidRDefault="000279DB" w:rsidP="006904CF">
            <w:pPr>
              <w:spacing w:after="37" w:line="274" w:lineRule="exact"/>
              <w:ind w:left="114"/>
              <w:textAlignment w:val="baseline"/>
              <w:rPr>
                <w:rFonts w:eastAsia="Times New Roman"/>
                <w:color w:val="000000"/>
                <w:sz w:val="24"/>
                <w:lang w:val="sq-AL"/>
              </w:rPr>
            </w:pPr>
            <w:r w:rsidRPr="00EA2327">
              <w:rPr>
                <w:rFonts w:eastAsia="Times New Roman"/>
                <w:color w:val="000000"/>
                <w:sz w:val="24"/>
                <w:lang w:val="sq-AL"/>
              </w:rPr>
              <w:t>:</w:t>
            </w:r>
          </w:p>
        </w:tc>
        <w:tc>
          <w:tcPr>
            <w:tcW w:w="1133" w:type="dxa"/>
            <w:tcBorders>
              <w:top w:val="single" w:sz="7" w:space="0" w:color="000000"/>
              <w:left w:val="single" w:sz="7" w:space="0" w:color="000000"/>
              <w:bottom w:val="single" w:sz="7" w:space="0" w:color="000000"/>
              <w:right w:val="single" w:sz="7" w:space="0" w:color="000000"/>
            </w:tcBorders>
            <w:vAlign w:val="center"/>
          </w:tcPr>
          <w:p w14:paraId="4A2C099C" w14:textId="77777777" w:rsidR="000279DB" w:rsidRPr="00EA2327" w:rsidRDefault="000279DB" w:rsidP="006904CF">
            <w:pPr>
              <w:spacing w:after="37" w:line="274" w:lineRule="exact"/>
              <w:ind w:left="110"/>
              <w:textAlignment w:val="baseline"/>
              <w:rPr>
                <w:rFonts w:eastAsia="Times New Roman"/>
                <w:color w:val="000000"/>
                <w:sz w:val="24"/>
                <w:lang w:val="sq-AL"/>
              </w:rPr>
            </w:pPr>
            <w:r w:rsidRPr="00EA2327">
              <w:rPr>
                <w:rFonts w:eastAsia="Times New Roman"/>
                <w:color w:val="000000"/>
                <w:sz w:val="24"/>
                <w:lang w:val="sq-AL"/>
              </w:rPr>
              <w:t>:</w:t>
            </w:r>
          </w:p>
        </w:tc>
        <w:tc>
          <w:tcPr>
            <w:tcW w:w="1147" w:type="dxa"/>
            <w:tcBorders>
              <w:top w:val="single" w:sz="7" w:space="0" w:color="000000"/>
              <w:left w:val="single" w:sz="7" w:space="0" w:color="000000"/>
              <w:bottom w:val="single" w:sz="7" w:space="0" w:color="000000"/>
              <w:right w:val="single" w:sz="7" w:space="0" w:color="000000"/>
            </w:tcBorders>
            <w:vAlign w:val="center"/>
          </w:tcPr>
          <w:p w14:paraId="16798A87" w14:textId="77777777" w:rsidR="000279DB" w:rsidRPr="00EA2327" w:rsidRDefault="000279DB" w:rsidP="006904CF">
            <w:pPr>
              <w:spacing w:after="37" w:line="274" w:lineRule="exact"/>
              <w:ind w:left="110"/>
              <w:textAlignment w:val="baseline"/>
              <w:rPr>
                <w:rFonts w:eastAsia="Times New Roman"/>
                <w:color w:val="000000"/>
                <w:sz w:val="24"/>
                <w:lang w:val="sq-AL"/>
              </w:rPr>
            </w:pPr>
            <w:r w:rsidRPr="00EA2327">
              <w:rPr>
                <w:rFonts w:eastAsia="Times New Roman"/>
                <w:color w:val="000000"/>
                <w:sz w:val="24"/>
                <w:lang w:val="sq-AL"/>
              </w:rPr>
              <w:t>0</w:t>
            </w:r>
          </w:p>
        </w:tc>
      </w:tr>
      <w:tr w:rsidR="000279DB" w:rsidRPr="00EA2327" w14:paraId="45C60C78" w14:textId="77777777" w:rsidTr="006904CF">
        <w:trPr>
          <w:trHeight w:hRule="exact" w:val="316"/>
        </w:trPr>
        <w:tc>
          <w:tcPr>
            <w:tcW w:w="6816" w:type="dxa"/>
            <w:tcBorders>
              <w:top w:val="single" w:sz="7" w:space="0" w:color="000000"/>
              <w:left w:val="single" w:sz="7" w:space="0" w:color="000000"/>
              <w:bottom w:val="none" w:sz="0" w:space="0" w:color="020000"/>
              <w:right w:val="single" w:sz="7" w:space="0" w:color="000000"/>
            </w:tcBorders>
            <w:vAlign w:val="center"/>
          </w:tcPr>
          <w:p w14:paraId="32892FA8" w14:textId="77777777" w:rsidR="000279DB" w:rsidRPr="00EA2327" w:rsidRDefault="000279DB" w:rsidP="006904CF">
            <w:pPr>
              <w:spacing w:after="18" w:line="274" w:lineRule="exact"/>
              <w:ind w:left="115"/>
              <w:textAlignment w:val="baseline"/>
              <w:rPr>
                <w:rFonts w:eastAsia="Times New Roman"/>
                <w:color w:val="000000"/>
                <w:sz w:val="24"/>
                <w:lang w:val="sq-AL"/>
              </w:rPr>
            </w:pPr>
            <w:r w:rsidRPr="00085068">
              <w:rPr>
                <w:rFonts w:eastAsia="Times New Roman"/>
                <w:color w:val="000000"/>
                <w:sz w:val="24"/>
                <w:lang w:val="sq-AL"/>
              </w:rPr>
              <w:t>Prodhimi i të vjelave: perime(mijë tonë)</w:t>
            </w:r>
          </w:p>
        </w:tc>
        <w:tc>
          <w:tcPr>
            <w:tcW w:w="566" w:type="dxa"/>
            <w:tcBorders>
              <w:top w:val="single" w:sz="7" w:space="0" w:color="000000"/>
              <w:left w:val="single" w:sz="7" w:space="0" w:color="000000"/>
              <w:bottom w:val="none" w:sz="0" w:space="0" w:color="020000"/>
              <w:right w:val="single" w:sz="7" w:space="0" w:color="000000"/>
            </w:tcBorders>
            <w:vAlign w:val="center"/>
          </w:tcPr>
          <w:p w14:paraId="53F61EF7" w14:textId="77777777" w:rsidR="000279DB" w:rsidRPr="00EA2327" w:rsidRDefault="000279DB" w:rsidP="006904CF">
            <w:pPr>
              <w:numPr>
                <w:ilvl w:val="0"/>
                <w:numId w:val="8"/>
              </w:numPr>
              <w:spacing w:after="18" w:line="274" w:lineRule="exact"/>
              <w:ind w:left="0"/>
              <w:jc w:val="center"/>
              <w:textAlignment w:val="baseline"/>
              <w:rPr>
                <w:rFonts w:eastAsia="Times New Roman"/>
                <w:color w:val="000000"/>
                <w:sz w:val="24"/>
                <w:lang w:val="sq-AL"/>
              </w:rPr>
            </w:pPr>
          </w:p>
        </w:tc>
        <w:tc>
          <w:tcPr>
            <w:tcW w:w="1133" w:type="dxa"/>
            <w:tcBorders>
              <w:top w:val="single" w:sz="7" w:space="0" w:color="000000"/>
              <w:left w:val="single" w:sz="7" w:space="0" w:color="000000"/>
              <w:bottom w:val="none" w:sz="0" w:space="0" w:color="020000"/>
              <w:right w:val="single" w:sz="7" w:space="0" w:color="000000"/>
            </w:tcBorders>
            <w:vAlign w:val="center"/>
          </w:tcPr>
          <w:p w14:paraId="240EC8E4" w14:textId="77777777" w:rsidR="000279DB" w:rsidRPr="00EA2327" w:rsidRDefault="000279DB" w:rsidP="006904CF">
            <w:pPr>
              <w:spacing w:after="18" w:line="274" w:lineRule="exact"/>
              <w:ind w:left="115"/>
              <w:textAlignment w:val="baseline"/>
              <w:rPr>
                <w:rFonts w:eastAsia="Times New Roman"/>
                <w:color w:val="000000"/>
                <w:sz w:val="24"/>
                <w:lang w:val="sq-AL"/>
              </w:rPr>
            </w:pPr>
            <w:r w:rsidRPr="00EA2327">
              <w:rPr>
                <w:rFonts w:eastAsia="Times New Roman"/>
                <w:color w:val="000000"/>
                <w:sz w:val="24"/>
                <w:lang w:val="sq-AL"/>
              </w:rPr>
              <w:t>104.1</w:t>
            </w:r>
          </w:p>
        </w:tc>
        <w:tc>
          <w:tcPr>
            <w:tcW w:w="1138" w:type="dxa"/>
            <w:tcBorders>
              <w:top w:val="single" w:sz="7" w:space="0" w:color="000000"/>
              <w:left w:val="single" w:sz="7" w:space="0" w:color="000000"/>
              <w:bottom w:val="none" w:sz="0" w:space="0" w:color="020000"/>
              <w:right w:val="single" w:sz="7" w:space="0" w:color="000000"/>
            </w:tcBorders>
            <w:vAlign w:val="center"/>
          </w:tcPr>
          <w:p w14:paraId="663DA087" w14:textId="77777777" w:rsidR="000279DB" w:rsidRPr="00EA2327" w:rsidRDefault="000279DB" w:rsidP="006904CF">
            <w:pPr>
              <w:spacing w:after="18" w:line="274" w:lineRule="exact"/>
              <w:ind w:left="110"/>
              <w:textAlignment w:val="baseline"/>
              <w:rPr>
                <w:rFonts w:eastAsia="Times New Roman"/>
                <w:color w:val="000000"/>
                <w:sz w:val="24"/>
                <w:lang w:val="sq-AL"/>
              </w:rPr>
            </w:pPr>
            <w:r w:rsidRPr="00EA2327">
              <w:rPr>
                <w:rFonts w:eastAsia="Times New Roman"/>
                <w:color w:val="000000"/>
                <w:sz w:val="24"/>
                <w:lang w:val="sq-AL"/>
              </w:rPr>
              <w:t>141.8e</w:t>
            </w:r>
          </w:p>
        </w:tc>
        <w:tc>
          <w:tcPr>
            <w:tcW w:w="1133" w:type="dxa"/>
            <w:tcBorders>
              <w:top w:val="single" w:sz="7" w:space="0" w:color="000000"/>
              <w:left w:val="single" w:sz="7" w:space="0" w:color="000000"/>
              <w:bottom w:val="none" w:sz="0" w:space="0" w:color="020000"/>
              <w:right w:val="single" w:sz="7" w:space="0" w:color="000000"/>
            </w:tcBorders>
            <w:vAlign w:val="center"/>
          </w:tcPr>
          <w:p w14:paraId="654442BE" w14:textId="77777777" w:rsidR="000279DB" w:rsidRPr="00EA2327" w:rsidRDefault="000279DB" w:rsidP="006904CF">
            <w:pPr>
              <w:spacing w:after="18" w:line="274" w:lineRule="exact"/>
              <w:ind w:left="105"/>
              <w:textAlignment w:val="baseline"/>
              <w:rPr>
                <w:rFonts w:eastAsia="Times New Roman"/>
                <w:color w:val="000000"/>
                <w:sz w:val="24"/>
                <w:lang w:val="sq-AL"/>
              </w:rPr>
            </w:pPr>
            <w:r w:rsidRPr="00EA2327">
              <w:rPr>
                <w:rFonts w:eastAsia="Times New Roman"/>
                <w:color w:val="000000"/>
                <w:sz w:val="24"/>
                <w:lang w:val="sq-AL"/>
              </w:rPr>
              <w:t>145.2</w:t>
            </w:r>
          </w:p>
        </w:tc>
        <w:tc>
          <w:tcPr>
            <w:tcW w:w="1132" w:type="dxa"/>
            <w:tcBorders>
              <w:top w:val="single" w:sz="7" w:space="0" w:color="000000"/>
              <w:left w:val="single" w:sz="7" w:space="0" w:color="000000"/>
              <w:bottom w:val="none" w:sz="0" w:space="0" w:color="020000"/>
              <w:right w:val="single" w:sz="7" w:space="0" w:color="000000"/>
            </w:tcBorders>
            <w:vAlign w:val="center"/>
          </w:tcPr>
          <w:p w14:paraId="06C15BDA" w14:textId="77777777" w:rsidR="000279DB" w:rsidRPr="00EA2327" w:rsidRDefault="000279DB" w:rsidP="006904CF">
            <w:pPr>
              <w:spacing w:after="18" w:line="274" w:lineRule="exact"/>
              <w:ind w:left="114"/>
              <w:textAlignment w:val="baseline"/>
              <w:rPr>
                <w:rFonts w:eastAsia="Times New Roman"/>
                <w:color w:val="000000"/>
                <w:sz w:val="24"/>
                <w:lang w:val="sq-AL"/>
              </w:rPr>
            </w:pPr>
            <w:r w:rsidRPr="00EA2327">
              <w:rPr>
                <w:rFonts w:eastAsia="Times New Roman"/>
                <w:color w:val="000000"/>
                <w:sz w:val="24"/>
                <w:lang w:val="sq-AL"/>
              </w:rPr>
              <w:t>186.5</w:t>
            </w:r>
          </w:p>
        </w:tc>
        <w:tc>
          <w:tcPr>
            <w:tcW w:w="1133" w:type="dxa"/>
            <w:tcBorders>
              <w:top w:val="single" w:sz="7" w:space="0" w:color="000000"/>
              <w:left w:val="single" w:sz="7" w:space="0" w:color="000000"/>
              <w:bottom w:val="none" w:sz="0" w:space="0" w:color="020000"/>
              <w:right w:val="single" w:sz="7" w:space="0" w:color="000000"/>
            </w:tcBorders>
            <w:vAlign w:val="center"/>
          </w:tcPr>
          <w:p w14:paraId="42ED7218" w14:textId="77777777" w:rsidR="000279DB" w:rsidRPr="00EA2327" w:rsidRDefault="000279DB" w:rsidP="006904CF">
            <w:pPr>
              <w:spacing w:after="18" w:line="274" w:lineRule="exact"/>
              <w:ind w:left="110"/>
              <w:textAlignment w:val="baseline"/>
              <w:rPr>
                <w:rFonts w:eastAsia="Times New Roman"/>
                <w:color w:val="000000"/>
                <w:sz w:val="24"/>
                <w:lang w:val="sq-AL"/>
              </w:rPr>
            </w:pPr>
            <w:r w:rsidRPr="00EA2327">
              <w:rPr>
                <w:rFonts w:eastAsia="Times New Roman"/>
                <w:color w:val="000000"/>
                <w:sz w:val="24"/>
                <w:lang w:val="sq-AL"/>
              </w:rPr>
              <w:t>181.7</w:t>
            </w:r>
          </w:p>
        </w:tc>
        <w:tc>
          <w:tcPr>
            <w:tcW w:w="1147" w:type="dxa"/>
            <w:tcBorders>
              <w:top w:val="single" w:sz="7" w:space="0" w:color="000000"/>
              <w:left w:val="single" w:sz="7" w:space="0" w:color="000000"/>
              <w:bottom w:val="none" w:sz="0" w:space="0" w:color="020000"/>
              <w:right w:val="single" w:sz="7" w:space="0" w:color="000000"/>
            </w:tcBorders>
            <w:vAlign w:val="center"/>
          </w:tcPr>
          <w:p w14:paraId="2A3EC987" w14:textId="77777777" w:rsidR="000279DB" w:rsidRPr="00EA2327" w:rsidRDefault="000279DB" w:rsidP="006904CF">
            <w:pPr>
              <w:spacing w:after="18" w:line="274" w:lineRule="exact"/>
              <w:ind w:left="110"/>
              <w:textAlignment w:val="baseline"/>
              <w:rPr>
                <w:rFonts w:eastAsia="Times New Roman"/>
                <w:color w:val="000000"/>
                <w:sz w:val="24"/>
                <w:lang w:val="sq-AL"/>
              </w:rPr>
            </w:pPr>
            <w:r w:rsidRPr="00EA2327">
              <w:rPr>
                <w:rFonts w:eastAsia="Times New Roman"/>
                <w:color w:val="000000"/>
                <w:sz w:val="24"/>
                <w:lang w:val="sq-AL"/>
              </w:rPr>
              <w:t>155.4</w:t>
            </w:r>
          </w:p>
        </w:tc>
      </w:tr>
      <w:tr w:rsidR="000279DB" w:rsidRPr="00EA2327" w14:paraId="6D2371D5" w14:textId="77777777" w:rsidTr="006904CF">
        <w:trPr>
          <w:trHeight w:hRule="exact" w:val="346"/>
        </w:trPr>
        <w:tc>
          <w:tcPr>
            <w:tcW w:w="6816" w:type="dxa"/>
            <w:tcBorders>
              <w:top w:val="none" w:sz="0" w:space="0" w:color="020000"/>
              <w:left w:val="single" w:sz="7" w:space="0" w:color="000000"/>
              <w:bottom w:val="single" w:sz="7" w:space="0" w:color="000000"/>
              <w:right w:val="single" w:sz="7" w:space="0" w:color="000000"/>
            </w:tcBorders>
          </w:tcPr>
          <w:p w14:paraId="59D93BEC" w14:textId="77777777" w:rsidR="000279DB" w:rsidRPr="00EA2327" w:rsidRDefault="000279DB" w:rsidP="006904CF">
            <w:pPr>
              <w:textAlignment w:val="baseline"/>
              <w:rPr>
                <w:rFonts w:eastAsia="Times New Roman"/>
                <w:color w:val="000000"/>
                <w:sz w:val="24"/>
                <w:lang w:val="sq-AL"/>
              </w:rPr>
            </w:pPr>
          </w:p>
        </w:tc>
        <w:tc>
          <w:tcPr>
            <w:tcW w:w="566" w:type="dxa"/>
            <w:tcBorders>
              <w:top w:val="none" w:sz="0" w:space="0" w:color="020000"/>
              <w:left w:val="single" w:sz="7" w:space="0" w:color="000000"/>
              <w:bottom w:val="single" w:sz="7" w:space="0" w:color="000000"/>
              <w:right w:val="single" w:sz="7" w:space="0" w:color="000000"/>
            </w:tcBorders>
            <w:vAlign w:val="center"/>
          </w:tcPr>
          <w:p w14:paraId="7DDCAEE3" w14:textId="77777777" w:rsidR="000279DB" w:rsidRPr="00EA2327" w:rsidRDefault="000279DB" w:rsidP="006904CF">
            <w:pPr>
              <w:numPr>
                <w:ilvl w:val="0"/>
                <w:numId w:val="8"/>
              </w:numPr>
              <w:spacing w:after="47" w:line="274" w:lineRule="exact"/>
              <w:ind w:left="0"/>
              <w:jc w:val="cente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162E38B9" w14:textId="77777777" w:rsidR="000279DB" w:rsidRPr="00EA2327" w:rsidRDefault="000279DB" w:rsidP="006904CF">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14:paraId="0642C73C"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4AE1FAD9" w14:textId="77777777" w:rsidR="000279DB" w:rsidRPr="00EA2327" w:rsidRDefault="000279DB" w:rsidP="006904CF">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14:paraId="5A613D8F" w14:textId="77777777" w:rsidR="000279DB" w:rsidRPr="00EA2327" w:rsidRDefault="000279DB" w:rsidP="006904CF">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14:paraId="5F8371E9" w14:textId="77777777" w:rsidR="000279DB" w:rsidRPr="00EA2327" w:rsidRDefault="000279DB" w:rsidP="006904CF">
            <w:pPr>
              <w:textAlignment w:val="baseline"/>
              <w:rPr>
                <w:rFonts w:eastAsia="Times New Roman"/>
                <w:color w:val="000000"/>
                <w:sz w:val="24"/>
                <w:lang w:val="sq-AL"/>
              </w:rPr>
            </w:pPr>
          </w:p>
        </w:tc>
        <w:tc>
          <w:tcPr>
            <w:tcW w:w="1147" w:type="dxa"/>
            <w:tcBorders>
              <w:top w:val="none" w:sz="0" w:space="0" w:color="020000"/>
              <w:left w:val="single" w:sz="7" w:space="0" w:color="000000"/>
              <w:bottom w:val="single" w:sz="7" w:space="0" w:color="000000"/>
              <w:right w:val="single" w:sz="7" w:space="0" w:color="000000"/>
            </w:tcBorders>
          </w:tcPr>
          <w:p w14:paraId="50B5E51D" w14:textId="77777777" w:rsidR="000279DB" w:rsidRPr="00EA2327" w:rsidRDefault="000279DB" w:rsidP="006904CF">
            <w:pPr>
              <w:textAlignment w:val="baseline"/>
              <w:rPr>
                <w:rFonts w:eastAsia="Times New Roman"/>
                <w:color w:val="000000"/>
                <w:sz w:val="24"/>
                <w:lang w:val="sq-AL"/>
              </w:rPr>
            </w:pPr>
          </w:p>
        </w:tc>
      </w:tr>
    </w:tbl>
    <w:p w14:paraId="03D2F297" w14:textId="77777777" w:rsidR="000279DB" w:rsidRPr="00EA2327" w:rsidRDefault="000279DB" w:rsidP="000279DB">
      <w:pPr>
        <w:spacing w:after="303" w:line="20" w:lineRule="exact"/>
        <w:rPr>
          <w:lang w:val="sq-AL"/>
        </w:rPr>
      </w:pPr>
    </w:p>
    <w:p w14:paraId="4EB14839" w14:textId="77777777" w:rsidR="000279DB" w:rsidRPr="00EA2327" w:rsidRDefault="000279DB" w:rsidP="000279DB">
      <w:pPr>
        <w:spacing w:before="3" w:line="273" w:lineRule="exact"/>
        <w:ind w:left="144"/>
        <w:textAlignment w:val="baseline"/>
        <w:rPr>
          <w:rFonts w:eastAsia="Times New Roman"/>
          <w:b/>
          <w:color w:val="000000"/>
          <w:spacing w:val="-1"/>
          <w:sz w:val="24"/>
          <w:lang w:val="sq-AL"/>
        </w:rPr>
      </w:pPr>
      <w:r w:rsidRPr="00EA2327">
        <w:rPr>
          <w:rFonts w:eastAsia="Times New Roman"/>
          <w:b/>
          <w:color w:val="000000"/>
          <w:spacing w:val="-1"/>
          <w:sz w:val="24"/>
          <w:lang w:val="sq-AL"/>
        </w:rPr>
        <w:t>Burimi: Eurostat dhe autoritetet statistikore në Kosovë</w:t>
      </w:r>
    </w:p>
    <w:p w14:paraId="022C837C" w14:textId="77777777" w:rsidR="000279DB" w:rsidRPr="00EA2327" w:rsidRDefault="000279DB" w:rsidP="000279DB">
      <w:pPr>
        <w:spacing w:before="356" w:line="274" w:lineRule="exact"/>
        <w:ind w:left="504"/>
        <w:textAlignment w:val="baseline"/>
        <w:rPr>
          <w:rFonts w:eastAsia="Times New Roman"/>
          <w:color w:val="000000"/>
          <w:spacing w:val="-1"/>
          <w:sz w:val="24"/>
          <w:lang w:val="sq-AL"/>
        </w:rPr>
      </w:pPr>
      <w:r w:rsidRPr="00EA2327">
        <w:rPr>
          <w:rFonts w:eastAsia="Times New Roman"/>
          <w:color w:val="000000"/>
          <w:spacing w:val="-1"/>
          <w:sz w:val="24"/>
          <w:lang w:val="sq-AL"/>
        </w:rPr>
        <w:t xml:space="preserve">: = nuk </w:t>
      </w:r>
      <w:r>
        <w:rPr>
          <w:rFonts w:eastAsia="Times New Roman"/>
          <w:color w:val="000000"/>
          <w:spacing w:val="-1"/>
          <w:sz w:val="24"/>
          <w:lang w:val="sq-AL"/>
        </w:rPr>
        <w:t>jan</w:t>
      </w:r>
      <w:r w:rsidRPr="00EA2327">
        <w:rPr>
          <w:rFonts w:eastAsia="Times New Roman"/>
          <w:color w:val="000000"/>
          <w:spacing w:val="-1"/>
          <w:sz w:val="24"/>
          <w:lang w:val="sq-AL"/>
        </w:rPr>
        <w:t>ë në dispozicion</w:t>
      </w:r>
    </w:p>
    <w:p w14:paraId="00BCD82F"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 xml:space="preserve">b = </w:t>
      </w:r>
      <w:r>
        <w:rPr>
          <w:rFonts w:eastAsia="Times New Roman"/>
          <w:color w:val="000000"/>
          <w:sz w:val="24"/>
          <w:lang w:val="sq-AL"/>
        </w:rPr>
        <w:t>ndarja</w:t>
      </w:r>
      <w:r w:rsidRPr="00EA2327">
        <w:rPr>
          <w:rFonts w:eastAsia="Times New Roman"/>
          <w:color w:val="000000"/>
          <w:sz w:val="24"/>
          <w:lang w:val="sq-AL"/>
        </w:rPr>
        <w:t xml:space="preserve"> në seri</w:t>
      </w:r>
    </w:p>
    <w:p w14:paraId="67BE3607"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e = vlerësim</w:t>
      </w:r>
    </w:p>
    <w:p w14:paraId="072B88CD" w14:textId="77777777" w:rsidR="000279DB" w:rsidRPr="00EA2327" w:rsidRDefault="000279DB" w:rsidP="000279DB">
      <w:pPr>
        <w:spacing w:before="47" w:line="274" w:lineRule="exact"/>
        <w:ind w:left="504"/>
        <w:textAlignment w:val="baseline"/>
        <w:rPr>
          <w:rFonts w:eastAsia="Times New Roman"/>
          <w:color w:val="000000"/>
          <w:sz w:val="24"/>
          <w:lang w:val="sq-AL"/>
        </w:rPr>
      </w:pPr>
      <w:r w:rsidRPr="00EA2327">
        <w:rPr>
          <w:rFonts w:eastAsia="Times New Roman"/>
          <w:color w:val="000000"/>
          <w:sz w:val="24"/>
          <w:lang w:val="sq-AL"/>
        </w:rPr>
        <w:t>p = përkohshme</w:t>
      </w:r>
    </w:p>
    <w:p w14:paraId="2C2BD42D"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s = vlerësimi i Eurostat</w:t>
      </w:r>
    </w:p>
    <w:p w14:paraId="28778290"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u = besueshmëri e ulët</w:t>
      </w:r>
    </w:p>
    <w:p w14:paraId="0BD89B58"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 xml:space="preserve">* = </w:t>
      </w:r>
      <w:r>
        <w:rPr>
          <w:rFonts w:eastAsia="Times New Roman"/>
          <w:color w:val="000000"/>
          <w:sz w:val="24"/>
          <w:lang w:val="sq-AL"/>
        </w:rPr>
        <w:t>indikatori</w:t>
      </w:r>
      <w:r w:rsidRPr="00EA2327">
        <w:rPr>
          <w:rFonts w:eastAsia="Times New Roman"/>
          <w:color w:val="000000"/>
          <w:sz w:val="24"/>
          <w:lang w:val="sq-AL"/>
        </w:rPr>
        <w:t xml:space="preserve"> E</w:t>
      </w:r>
      <w:r>
        <w:rPr>
          <w:rFonts w:eastAsia="Times New Roman"/>
          <w:color w:val="000000"/>
          <w:sz w:val="24"/>
          <w:lang w:val="sq-AL"/>
        </w:rPr>
        <w:t>urope</w:t>
      </w:r>
      <w:r w:rsidRPr="00EA2327">
        <w:rPr>
          <w:rFonts w:eastAsia="Times New Roman"/>
          <w:color w:val="000000"/>
          <w:sz w:val="24"/>
          <w:lang w:val="sq-AL"/>
        </w:rPr>
        <w:t xml:space="preserve"> 2020</w:t>
      </w:r>
    </w:p>
    <w:p w14:paraId="0FCC27F5" w14:textId="77777777" w:rsidR="000279DB" w:rsidRPr="00EA2327" w:rsidRDefault="000279DB" w:rsidP="000279DB">
      <w:pPr>
        <w:spacing w:before="43" w:line="274" w:lineRule="exact"/>
        <w:ind w:left="504"/>
        <w:textAlignment w:val="baseline"/>
        <w:rPr>
          <w:rFonts w:eastAsia="Times New Roman"/>
          <w:color w:val="000000"/>
          <w:sz w:val="24"/>
          <w:lang w:val="sq-AL"/>
        </w:rPr>
      </w:pPr>
      <w:r w:rsidRPr="00EA2327">
        <w:rPr>
          <w:rFonts w:eastAsia="Times New Roman"/>
          <w:color w:val="000000"/>
          <w:sz w:val="24"/>
          <w:lang w:val="sq-AL"/>
        </w:rPr>
        <w:t xml:space="preserve">** = </w:t>
      </w:r>
      <w:r w:rsidRPr="009E5D7F">
        <w:rPr>
          <w:rFonts w:eastAsia="Times New Roman"/>
          <w:color w:val="000000"/>
          <w:sz w:val="24"/>
          <w:lang w:val="sq-AL"/>
        </w:rPr>
        <w:t>Indikatori i Procedurës së Mosbalancimit Makroekonomik (MIP)</w:t>
      </w:r>
    </w:p>
    <w:p w14:paraId="2625A332" w14:textId="77777777" w:rsidR="000279DB" w:rsidRPr="00EA2327" w:rsidRDefault="000279DB" w:rsidP="000279DB">
      <w:pPr>
        <w:spacing w:before="42" w:line="274" w:lineRule="exact"/>
        <w:ind w:left="504"/>
        <w:textAlignment w:val="baseline"/>
        <w:rPr>
          <w:rFonts w:eastAsia="Times New Roman"/>
          <w:color w:val="000000"/>
          <w:spacing w:val="-1"/>
          <w:sz w:val="24"/>
          <w:lang w:val="sq-AL"/>
        </w:rPr>
      </w:pPr>
      <w:r w:rsidRPr="00EA2327">
        <w:rPr>
          <w:rFonts w:eastAsia="Times New Roman"/>
          <w:color w:val="000000"/>
          <w:spacing w:val="1"/>
          <w:sz w:val="24"/>
          <w:lang w:val="sq-AL"/>
        </w:rPr>
        <w:t xml:space="preserve">*** = </w:t>
      </w:r>
      <w:r w:rsidRPr="009E5D7F">
        <w:rPr>
          <w:rFonts w:eastAsia="Times New Roman"/>
          <w:color w:val="000000"/>
          <w:spacing w:val="1"/>
          <w:sz w:val="24"/>
          <w:lang w:val="sq-AL"/>
        </w:rPr>
        <w:t>të dhënat për deficitin dhe borxhin qeveritar në vendet e zgjerimit publikohen në baza “ashtu si janë” dhe pa ndonjë siguri në lidhje me cilësinë dhe përputhshmërinë me rregullat e ESA</w:t>
      </w:r>
      <w:r w:rsidRPr="00EA2327">
        <w:rPr>
          <w:rFonts w:eastAsia="Times New Roman"/>
          <w:color w:val="000000"/>
          <w:spacing w:val="-1"/>
          <w:sz w:val="24"/>
          <w:lang w:val="sq-AL"/>
        </w:rPr>
        <w:t>.</w:t>
      </w:r>
    </w:p>
    <w:p w14:paraId="0CF269B1" w14:textId="77777777" w:rsidR="000279DB" w:rsidRPr="00EA2327" w:rsidRDefault="000279DB" w:rsidP="000279DB">
      <w:pPr>
        <w:spacing w:before="364" w:line="274" w:lineRule="exact"/>
        <w:ind w:left="720"/>
        <w:textAlignment w:val="baseline"/>
        <w:rPr>
          <w:rFonts w:eastAsia="Times New Roman"/>
          <w:color w:val="000000"/>
          <w:sz w:val="24"/>
          <w:lang w:val="sq-AL"/>
        </w:rPr>
      </w:pPr>
      <w:r>
        <w:rPr>
          <w:rFonts w:eastAsia="Times New Roman"/>
          <w:color w:val="000000"/>
          <w:sz w:val="24"/>
          <w:lang w:val="sq-AL"/>
        </w:rPr>
        <w:t>Fusnotat</w:t>
      </w:r>
    </w:p>
    <w:p w14:paraId="4ACD6B70" w14:textId="77777777" w:rsidR="000279DB" w:rsidRPr="00EA2327" w:rsidRDefault="000279DB" w:rsidP="000279DB">
      <w:pPr>
        <w:numPr>
          <w:ilvl w:val="0"/>
          <w:numId w:val="9"/>
        </w:numPr>
        <w:tabs>
          <w:tab w:val="clear" w:pos="576"/>
          <w:tab w:val="left" w:pos="720"/>
        </w:tabs>
        <w:spacing w:before="317" w:line="317" w:lineRule="exact"/>
        <w:ind w:hanging="576"/>
        <w:textAlignment w:val="baseline"/>
        <w:rPr>
          <w:rFonts w:eastAsia="Times New Roman"/>
          <w:color w:val="000000"/>
          <w:sz w:val="24"/>
          <w:lang w:val="sq-AL"/>
        </w:rPr>
      </w:pPr>
      <w:r w:rsidRPr="009E5D7F">
        <w:rPr>
          <w:rFonts w:eastAsia="Times New Roman"/>
          <w:color w:val="000000"/>
          <w:sz w:val="24"/>
          <w:lang w:val="sq-AL"/>
        </w:rPr>
        <w:t>Ndryshimi i sipërfaqes së përgjithshme ndërmjet vitit 2016 dhe 2017 pasqyron matjet e bëra nga Agjencia Kadastrale e Kosovës</w:t>
      </w:r>
      <w:r w:rsidRPr="00EA2327">
        <w:rPr>
          <w:rFonts w:eastAsia="Times New Roman"/>
          <w:color w:val="000000"/>
          <w:sz w:val="24"/>
          <w:lang w:val="sq-AL"/>
        </w:rPr>
        <w:t>.</w:t>
      </w:r>
    </w:p>
    <w:p w14:paraId="459F941C" w14:textId="77777777" w:rsidR="000279DB" w:rsidRPr="00EA2327" w:rsidRDefault="000279DB" w:rsidP="000279DB">
      <w:pPr>
        <w:numPr>
          <w:ilvl w:val="0"/>
          <w:numId w:val="9"/>
        </w:numPr>
        <w:tabs>
          <w:tab w:val="clear" w:pos="576"/>
          <w:tab w:val="left" w:pos="720"/>
        </w:tabs>
        <w:spacing w:before="43" w:line="274" w:lineRule="exact"/>
        <w:ind w:hanging="576"/>
        <w:textAlignment w:val="baseline"/>
        <w:rPr>
          <w:rFonts w:eastAsia="Times New Roman"/>
          <w:color w:val="000000"/>
          <w:sz w:val="24"/>
          <w:lang w:val="sq-AL"/>
        </w:rPr>
      </w:pPr>
      <w:r w:rsidRPr="00EA2327">
        <w:rPr>
          <w:rFonts w:eastAsia="Times New Roman"/>
          <w:color w:val="000000"/>
          <w:sz w:val="24"/>
          <w:lang w:val="sq-AL"/>
        </w:rPr>
        <w:t>2014: përfshin tarifën e disbursimit të ngarkuar nga bankat.</w:t>
      </w:r>
    </w:p>
    <w:p w14:paraId="1601C9A5" w14:textId="77777777" w:rsidR="000279DB" w:rsidRPr="00EA2327" w:rsidRDefault="000279DB" w:rsidP="000279DB">
      <w:pPr>
        <w:numPr>
          <w:ilvl w:val="0"/>
          <w:numId w:val="9"/>
        </w:numPr>
        <w:tabs>
          <w:tab w:val="clear" w:pos="576"/>
          <w:tab w:val="left" w:pos="720"/>
        </w:tabs>
        <w:spacing w:before="42" w:line="274" w:lineRule="exact"/>
        <w:ind w:hanging="576"/>
        <w:textAlignment w:val="baseline"/>
        <w:rPr>
          <w:rFonts w:eastAsia="Times New Roman"/>
          <w:color w:val="000000"/>
          <w:sz w:val="24"/>
          <w:lang w:val="sq-AL"/>
        </w:rPr>
      </w:pPr>
      <w:r w:rsidRPr="00EA2327">
        <w:rPr>
          <w:rFonts w:eastAsia="Times New Roman"/>
          <w:color w:val="000000"/>
          <w:sz w:val="24"/>
          <w:lang w:val="sq-AL"/>
        </w:rPr>
        <w:t>2015-2018: 2015 = 100.</w:t>
      </w:r>
    </w:p>
    <w:p w14:paraId="5DA17FC1" w14:textId="77777777" w:rsidR="000279DB" w:rsidRPr="00EA2327" w:rsidRDefault="000279DB" w:rsidP="000279DB">
      <w:pPr>
        <w:numPr>
          <w:ilvl w:val="0"/>
          <w:numId w:val="9"/>
        </w:numPr>
        <w:tabs>
          <w:tab w:val="clear" w:pos="576"/>
          <w:tab w:val="left" w:pos="720"/>
        </w:tabs>
        <w:spacing w:before="43" w:after="354" w:line="274" w:lineRule="exact"/>
        <w:ind w:hanging="576"/>
        <w:textAlignment w:val="baseline"/>
        <w:rPr>
          <w:rFonts w:eastAsia="Times New Roman"/>
          <w:color w:val="000000"/>
          <w:sz w:val="24"/>
          <w:lang w:val="sq-AL"/>
        </w:rPr>
      </w:pPr>
      <w:r w:rsidRPr="00EA2327">
        <w:rPr>
          <w:rFonts w:eastAsia="Times New Roman"/>
          <w:color w:val="000000"/>
          <w:sz w:val="24"/>
          <w:lang w:val="sq-AL"/>
        </w:rPr>
        <w:t>Përfshi</w:t>
      </w:r>
      <w:r>
        <w:rPr>
          <w:rFonts w:eastAsia="Times New Roman"/>
          <w:color w:val="000000"/>
          <w:sz w:val="24"/>
          <w:lang w:val="sq-AL"/>
        </w:rPr>
        <w:t>n</w:t>
      </w:r>
      <w:r w:rsidRPr="00EA2327">
        <w:rPr>
          <w:rFonts w:eastAsia="Times New Roman"/>
          <w:color w:val="000000"/>
          <w:sz w:val="24"/>
          <w:lang w:val="sq-AL"/>
        </w:rPr>
        <w:t xml:space="preserve"> tokën e përbashkët bujqësore.</w:t>
      </w:r>
    </w:p>
    <w:p w14:paraId="17AEED87" w14:textId="77777777" w:rsidR="000279DB" w:rsidRPr="00EA2327" w:rsidRDefault="000279DB" w:rsidP="000279DB">
      <w:pPr>
        <w:spacing w:before="43" w:after="354" w:line="274" w:lineRule="exact"/>
        <w:rPr>
          <w:lang w:val="sq-AL"/>
        </w:rPr>
        <w:sectPr w:rsidR="000279DB" w:rsidRPr="00EA2327">
          <w:pgSz w:w="16838" w:h="11909" w:orient="landscape"/>
          <w:pgMar w:top="1400" w:right="1247" w:bottom="573" w:left="1364" w:header="720" w:footer="720" w:gutter="0"/>
          <w:cols w:space="720"/>
        </w:sectPr>
      </w:pPr>
    </w:p>
    <w:p w14:paraId="2CDB026D" w14:textId="77777777" w:rsidR="000279DB" w:rsidRPr="00EA2327" w:rsidRDefault="000279DB" w:rsidP="000279DB">
      <w:pPr>
        <w:spacing w:before="4" w:line="239" w:lineRule="exact"/>
        <w:jc w:val="center"/>
        <w:textAlignment w:val="baseline"/>
        <w:rPr>
          <w:rFonts w:eastAsia="Times New Roman"/>
          <w:color w:val="000000"/>
          <w:spacing w:val="24"/>
          <w:lang w:val="sq-AL"/>
        </w:rPr>
      </w:pPr>
      <w:r w:rsidRPr="00EA2327">
        <w:rPr>
          <w:rFonts w:eastAsia="Times New Roman"/>
          <w:color w:val="000000"/>
          <w:spacing w:val="24"/>
          <w:lang w:val="sq-AL"/>
        </w:rPr>
        <w:lastRenderedPageBreak/>
        <w:t>117</w:t>
      </w:r>
    </w:p>
    <w:p w14:paraId="68F8D3C8" w14:textId="77777777" w:rsidR="000279DB" w:rsidRPr="00EA2327" w:rsidRDefault="000279DB" w:rsidP="000279DB">
      <w:pPr>
        <w:rPr>
          <w:lang w:val="sq-AL"/>
        </w:rPr>
        <w:sectPr w:rsidR="000279DB" w:rsidRPr="00EA2327">
          <w:type w:val="continuous"/>
          <w:pgSz w:w="16838" w:h="11909" w:orient="landscape"/>
          <w:pgMar w:top="1400" w:right="3727" w:bottom="573" w:left="3751" w:header="720" w:footer="720" w:gutter="0"/>
          <w:cols w:space="720"/>
        </w:sectPr>
      </w:pPr>
    </w:p>
    <w:p w14:paraId="2CE184BC" w14:textId="77777777" w:rsidR="000279DB" w:rsidRPr="00EA2327" w:rsidRDefault="000279DB" w:rsidP="000279DB">
      <w:pPr>
        <w:numPr>
          <w:ilvl w:val="0"/>
          <w:numId w:val="10"/>
        </w:numPr>
        <w:spacing w:before="51" w:line="273" w:lineRule="exact"/>
        <w:ind w:left="576" w:hanging="576"/>
        <w:textAlignment w:val="baseline"/>
        <w:rPr>
          <w:rFonts w:eastAsia="Times New Roman"/>
          <w:color w:val="000000"/>
          <w:sz w:val="24"/>
          <w:lang w:val="sq-AL"/>
        </w:rPr>
      </w:pPr>
      <w:r w:rsidRPr="00EA2327">
        <w:rPr>
          <w:rFonts w:eastAsia="Times New Roman"/>
          <w:color w:val="000000"/>
          <w:sz w:val="24"/>
          <w:lang w:val="sq-AL"/>
        </w:rPr>
        <w:lastRenderedPageBreak/>
        <w:t>2014: të dhëna nga regjistrimi bujqës</w:t>
      </w:r>
      <w:r>
        <w:rPr>
          <w:rFonts w:eastAsia="Times New Roman"/>
          <w:color w:val="000000"/>
          <w:sz w:val="24"/>
          <w:lang w:val="sq-AL"/>
        </w:rPr>
        <w:t>or</w:t>
      </w:r>
      <w:r w:rsidRPr="00EA2327">
        <w:rPr>
          <w:rFonts w:eastAsia="Times New Roman"/>
          <w:color w:val="000000"/>
          <w:sz w:val="24"/>
          <w:lang w:val="sq-AL"/>
        </w:rPr>
        <w:t xml:space="preserve"> 2014</w:t>
      </w:r>
    </w:p>
    <w:p w14:paraId="62ADFB68" w14:textId="77777777" w:rsidR="000279DB" w:rsidRPr="00EA2327" w:rsidRDefault="000279DB" w:rsidP="000279DB">
      <w:pPr>
        <w:numPr>
          <w:ilvl w:val="0"/>
          <w:numId w:val="10"/>
        </w:numPr>
        <w:spacing w:before="1" w:line="316" w:lineRule="exact"/>
        <w:ind w:left="576" w:right="144" w:hanging="576"/>
        <w:textAlignment w:val="baseline"/>
        <w:rPr>
          <w:rFonts w:eastAsia="Times New Roman"/>
          <w:color w:val="000000"/>
          <w:sz w:val="24"/>
          <w:lang w:val="sq-AL"/>
        </w:rPr>
      </w:pPr>
      <w:r w:rsidRPr="00EA2327">
        <w:rPr>
          <w:rFonts w:eastAsia="Times New Roman"/>
          <w:color w:val="000000"/>
          <w:sz w:val="24"/>
          <w:lang w:val="sq-AL"/>
        </w:rPr>
        <w:t xml:space="preserve">2014-2018: </w:t>
      </w:r>
      <w:r w:rsidRPr="009E5D7F">
        <w:rPr>
          <w:rFonts w:eastAsia="Times New Roman"/>
          <w:color w:val="000000"/>
          <w:sz w:val="24"/>
          <w:lang w:val="sq-AL"/>
        </w:rPr>
        <w:t>rezultatet për katër komunat në veri të Kosovës të cilat nuk kanë marrë pjesë në regjistrim/sondazhe janë përafruar</w:t>
      </w:r>
      <w:r w:rsidRPr="00EA2327">
        <w:rPr>
          <w:rFonts w:eastAsia="Times New Roman"/>
          <w:color w:val="000000"/>
          <w:sz w:val="24"/>
          <w:lang w:val="sq-AL"/>
        </w:rPr>
        <w:t>.</w:t>
      </w:r>
    </w:p>
    <w:p w14:paraId="4792C030" w14:textId="77777777" w:rsidR="000279DB" w:rsidRPr="00EA2327" w:rsidRDefault="000279DB" w:rsidP="000279DB">
      <w:pPr>
        <w:numPr>
          <w:ilvl w:val="0"/>
          <w:numId w:val="10"/>
        </w:numPr>
        <w:spacing w:before="1" w:line="316" w:lineRule="exact"/>
        <w:ind w:left="576" w:right="144" w:hanging="576"/>
        <w:textAlignment w:val="baseline"/>
        <w:rPr>
          <w:rFonts w:eastAsia="Times New Roman"/>
          <w:color w:val="000000"/>
          <w:sz w:val="24"/>
          <w:lang w:val="sq-AL"/>
        </w:rPr>
      </w:pPr>
      <w:r>
        <w:rPr>
          <w:rFonts w:eastAsia="Times New Roman"/>
          <w:color w:val="000000"/>
          <w:sz w:val="24"/>
          <w:lang w:val="sq-AL"/>
        </w:rPr>
        <w:t>P</w:t>
      </w:r>
      <w:r w:rsidRPr="00EA2327">
        <w:rPr>
          <w:rFonts w:eastAsia="Times New Roman"/>
          <w:color w:val="000000"/>
          <w:sz w:val="24"/>
          <w:lang w:val="sq-AL"/>
        </w:rPr>
        <w:t>ërjasht</w:t>
      </w:r>
      <w:r>
        <w:rPr>
          <w:rFonts w:eastAsia="Times New Roman"/>
          <w:color w:val="000000"/>
          <w:sz w:val="24"/>
          <w:lang w:val="sq-AL"/>
        </w:rPr>
        <w:t>on</w:t>
      </w:r>
      <w:r w:rsidRPr="00EA2327">
        <w:rPr>
          <w:rFonts w:eastAsia="Times New Roman"/>
          <w:color w:val="000000"/>
          <w:sz w:val="24"/>
          <w:lang w:val="sq-AL"/>
        </w:rPr>
        <w:t xml:space="preserve"> orizin.</w:t>
      </w:r>
    </w:p>
    <w:p w14:paraId="63E3D17E" w14:textId="77777777" w:rsidR="000279DB" w:rsidRPr="00EA2327" w:rsidRDefault="000279DB" w:rsidP="000279DB">
      <w:pPr>
        <w:spacing w:before="44" w:after="8016" w:line="273" w:lineRule="exact"/>
        <w:rPr>
          <w:lang w:val="sq-AL"/>
        </w:rPr>
        <w:sectPr w:rsidR="000279DB" w:rsidRPr="00EA2327">
          <w:pgSz w:w="16838" w:h="11909" w:orient="landscape"/>
          <w:pgMar w:top="1380" w:right="6700" w:bottom="553" w:left="1498" w:header="720" w:footer="720" w:gutter="0"/>
          <w:cols w:space="720"/>
        </w:sectPr>
      </w:pPr>
    </w:p>
    <w:p w14:paraId="35E8C9BB" w14:textId="77777777" w:rsidR="000279DB" w:rsidRPr="00EA2327" w:rsidRDefault="000279DB" w:rsidP="000279DB">
      <w:pPr>
        <w:spacing w:before="13" w:line="251" w:lineRule="exact"/>
        <w:jc w:val="center"/>
        <w:textAlignment w:val="baseline"/>
        <w:rPr>
          <w:rFonts w:eastAsia="Times New Roman"/>
          <w:color w:val="000000"/>
          <w:spacing w:val="10"/>
          <w:lang w:val="sq-AL"/>
        </w:rPr>
      </w:pPr>
      <w:r w:rsidRPr="00EA2327">
        <w:rPr>
          <w:rFonts w:eastAsia="Times New Roman"/>
          <w:color w:val="000000"/>
          <w:spacing w:val="10"/>
          <w:lang w:val="sq-AL"/>
        </w:rPr>
        <w:lastRenderedPageBreak/>
        <w:t>118</w:t>
      </w:r>
      <w:bookmarkEnd w:id="4"/>
    </w:p>
    <w:sectPr w:rsidR="000279DB" w:rsidRPr="00EA2327" w:rsidSect="000279DB">
      <w:pgSz w:w="11909" w:h="16838"/>
      <w:pgMar w:top="1400" w:right="1274" w:bottom="562" w:left="1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1D63" w14:textId="77777777" w:rsidR="00D95383" w:rsidRDefault="00D95383" w:rsidP="00434586">
      <w:r>
        <w:separator/>
      </w:r>
    </w:p>
  </w:endnote>
  <w:endnote w:type="continuationSeparator" w:id="0">
    <w:p w14:paraId="3D2CC517" w14:textId="77777777" w:rsidR="00D95383" w:rsidRDefault="00D95383" w:rsidP="0043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Segoe UI Symbol">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03FB" w14:textId="77777777" w:rsidR="00D95383" w:rsidRDefault="00D95383" w:rsidP="00434586">
      <w:r>
        <w:separator/>
      </w:r>
    </w:p>
  </w:footnote>
  <w:footnote w:type="continuationSeparator" w:id="0">
    <w:p w14:paraId="4927996F" w14:textId="77777777" w:rsidR="00D95383" w:rsidRDefault="00D95383" w:rsidP="00434586">
      <w:r>
        <w:continuationSeparator/>
      </w:r>
    </w:p>
  </w:footnote>
  <w:footnote w:id="1">
    <w:p w14:paraId="68DCD027" w14:textId="4B37E9E5" w:rsidR="00AC756C" w:rsidRDefault="00AC756C" w:rsidP="006952A0">
      <w:pPr>
        <w:pStyle w:val="FootnoteText"/>
      </w:pPr>
      <w:r>
        <w:rPr>
          <w:rStyle w:val="FootnoteReference"/>
        </w:rPr>
        <w:footnoteRef/>
      </w:r>
      <w:r>
        <w:t xml:space="preserve"> </w:t>
      </w:r>
      <w:r w:rsidRPr="006952A0">
        <w:t xml:space="preserve">Të gjitha këto grupe </w:t>
      </w:r>
      <w:r>
        <w:t xml:space="preserve">konsiderohen </w:t>
      </w:r>
      <w:r w:rsidRPr="006952A0">
        <w:t>në kuadër të termit</w:t>
      </w:r>
      <w:r>
        <w:t xml:space="preserve"> më</w:t>
      </w:r>
      <w:r w:rsidRPr="006952A0">
        <w:t xml:space="preserve"> të gjerë gjithëpërfshirës "Rom</w:t>
      </w:r>
      <w:r>
        <w:t>ë</w:t>
      </w:r>
      <w:r w:rsidRPr="006952A0">
        <w:t xml:space="preserve">", sipas Kornizës së BE-së për Strategjitë </w:t>
      </w:r>
      <w:r>
        <w:t xml:space="preserve">Kombëtare </w:t>
      </w:r>
      <w:r w:rsidRPr="006952A0">
        <w:t>për Integrimin e Romëve.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08A"/>
    <w:multiLevelType w:val="hybridMultilevel"/>
    <w:tmpl w:val="7A081956"/>
    <w:lvl w:ilvl="0" w:tplc="9880FBC6">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
    <w:nsid w:val="093620C6"/>
    <w:multiLevelType w:val="multilevel"/>
    <w:tmpl w:val="0330896A"/>
    <w:lvl w:ilvl="0">
      <w:start w:val="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52091"/>
    <w:multiLevelType w:val="multilevel"/>
    <w:tmpl w:val="3FD06300"/>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03D7C"/>
    <w:multiLevelType w:val="hybridMultilevel"/>
    <w:tmpl w:val="1A88578E"/>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12672394"/>
    <w:multiLevelType w:val="multilevel"/>
    <w:tmpl w:val="23085326"/>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0407D"/>
    <w:multiLevelType w:val="hybridMultilevel"/>
    <w:tmpl w:val="96DA9DD2"/>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E916074"/>
    <w:multiLevelType w:val="multilevel"/>
    <w:tmpl w:val="36C0C0C0"/>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B51E6"/>
    <w:multiLevelType w:val="multilevel"/>
    <w:tmpl w:val="48ECD490"/>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361C6"/>
    <w:multiLevelType w:val="hybridMultilevel"/>
    <w:tmpl w:val="8660A0E0"/>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239F4E4C"/>
    <w:multiLevelType w:val="hybridMultilevel"/>
    <w:tmpl w:val="FAF41A14"/>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29641FE4"/>
    <w:multiLevelType w:val="hybridMultilevel"/>
    <w:tmpl w:val="251048C2"/>
    <w:lvl w:ilvl="0" w:tplc="9880FBC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2D4277A0"/>
    <w:multiLevelType w:val="multilevel"/>
    <w:tmpl w:val="193211A0"/>
    <w:lvl w:ilvl="0">
      <w:start w:val="1"/>
      <w:numFmt w:val="decimal"/>
      <w:lvlText w:val="%1."/>
      <w:lvlJc w:val="left"/>
      <w:pPr>
        <w:tabs>
          <w:tab w:val="left" w:pos="86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02FED"/>
    <w:multiLevelType w:val="multilevel"/>
    <w:tmpl w:val="B23E88C2"/>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F626D"/>
    <w:multiLevelType w:val="multilevel"/>
    <w:tmpl w:val="91B665C8"/>
    <w:lvl w:ilvl="0">
      <w:start w:val="3"/>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B1239"/>
    <w:multiLevelType w:val="hybridMultilevel"/>
    <w:tmpl w:val="71A2C2C0"/>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3D4666A7"/>
    <w:multiLevelType w:val="hybridMultilevel"/>
    <w:tmpl w:val="D1A40146"/>
    <w:lvl w:ilvl="0" w:tplc="9880FBC6">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nsid w:val="567F03B4"/>
    <w:multiLevelType w:val="multilevel"/>
    <w:tmpl w:val="7EFCFE40"/>
    <w:lvl w:ilvl="0">
      <w:start w:val="1"/>
      <w:numFmt w:val="decimal"/>
      <w:lvlText w:val="%1)"/>
      <w:lvlJc w:val="left"/>
      <w:pPr>
        <w:tabs>
          <w:tab w:val="left" w:pos="216"/>
        </w:tabs>
        <w:ind w:left="720"/>
      </w:pPr>
      <w:rPr>
        <w:rFonts w:ascii="Times New Roman" w:eastAsia="Times New Roman" w:hAnsi="Times New Roman"/>
        <w:i/>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23713"/>
    <w:multiLevelType w:val="hybridMultilevel"/>
    <w:tmpl w:val="36C45B80"/>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D6D2B5C"/>
    <w:multiLevelType w:val="hybridMultilevel"/>
    <w:tmpl w:val="627212C6"/>
    <w:lvl w:ilvl="0" w:tplc="9880FBC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1B61E90"/>
    <w:multiLevelType w:val="hybridMultilevel"/>
    <w:tmpl w:val="49CCA800"/>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7977192A"/>
    <w:multiLevelType w:val="multilevel"/>
    <w:tmpl w:val="32184D9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F514D4"/>
    <w:multiLevelType w:val="hybridMultilevel"/>
    <w:tmpl w:val="65D4E8A0"/>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16"/>
  </w:num>
  <w:num w:numId="3">
    <w:abstractNumId w:val="13"/>
  </w:num>
  <w:num w:numId="4">
    <w:abstractNumId w:val="4"/>
  </w:num>
  <w:num w:numId="5">
    <w:abstractNumId w:val="6"/>
  </w:num>
  <w:num w:numId="6">
    <w:abstractNumId w:val="7"/>
  </w:num>
  <w:num w:numId="7">
    <w:abstractNumId w:val="2"/>
  </w:num>
  <w:num w:numId="8">
    <w:abstractNumId w:val="12"/>
  </w:num>
  <w:num w:numId="9">
    <w:abstractNumId w:val="20"/>
  </w:num>
  <w:num w:numId="10">
    <w:abstractNumId w:val="1"/>
  </w:num>
  <w:num w:numId="11">
    <w:abstractNumId w:val="18"/>
  </w:num>
  <w:num w:numId="12">
    <w:abstractNumId w:val="21"/>
  </w:num>
  <w:num w:numId="13">
    <w:abstractNumId w:val="17"/>
  </w:num>
  <w:num w:numId="14">
    <w:abstractNumId w:val="0"/>
  </w:num>
  <w:num w:numId="15">
    <w:abstractNumId w:val="19"/>
  </w:num>
  <w:num w:numId="16">
    <w:abstractNumId w:val="9"/>
  </w:num>
  <w:num w:numId="17">
    <w:abstractNumId w:val="14"/>
  </w:num>
  <w:num w:numId="18">
    <w:abstractNumId w:val="3"/>
  </w:num>
  <w:num w:numId="19">
    <w:abstractNumId w:val="8"/>
  </w:num>
  <w:num w:numId="20">
    <w:abstractNumId w:val="15"/>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4F"/>
    <w:rsid w:val="00004249"/>
    <w:rsid w:val="000147BB"/>
    <w:rsid w:val="000279DB"/>
    <w:rsid w:val="000350F8"/>
    <w:rsid w:val="000478A0"/>
    <w:rsid w:val="0006035B"/>
    <w:rsid w:val="00063D16"/>
    <w:rsid w:val="0006691D"/>
    <w:rsid w:val="00067E4E"/>
    <w:rsid w:val="00077FC4"/>
    <w:rsid w:val="00085213"/>
    <w:rsid w:val="0009385C"/>
    <w:rsid w:val="000A72DC"/>
    <w:rsid w:val="000B17A8"/>
    <w:rsid w:val="000B2C53"/>
    <w:rsid w:val="000C19EF"/>
    <w:rsid w:val="000C3605"/>
    <w:rsid w:val="000C5A55"/>
    <w:rsid w:val="000D1D24"/>
    <w:rsid w:val="001129DA"/>
    <w:rsid w:val="00112DFA"/>
    <w:rsid w:val="001174F9"/>
    <w:rsid w:val="00131829"/>
    <w:rsid w:val="0013554B"/>
    <w:rsid w:val="001409BB"/>
    <w:rsid w:val="00141B9B"/>
    <w:rsid w:val="00153964"/>
    <w:rsid w:val="00176599"/>
    <w:rsid w:val="001A0B61"/>
    <w:rsid w:val="001D494B"/>
    <w:rsid w:val="001D56AC"/>
    <w:rsid w:val="001E2CE6"/>
    <w:rsid w:val="001E5091"/>
    <w:rsid w:val="001F35C8"/>
    <w:rsid w:val="00210DC9"/>
    <w:rsid w:val="0021118B"/>
    <w:rsid w:val="00212F36"/>
    <w:rsid w:val="00224B79"/>
    <w:rsid w:val="00224D17"/>
    <w:rsid w:val="00225DFF"/>
    <w:rsid w:val="002438BA"/>
    <w:rsid w:val="00243C59"/>
    <w:rsid w:val="0024652A"/>
    <w:rsid w:val="00256E4C"/>
    <w:rsid w:val="002612B9"/>
    <w:rsid w:val="00261E19"/>
    <w:rsid w:val="00262569"/>
    <w:rsid w:val="002658B5"/>
    <w:rsid w:val="00274532"/>
    <w:rsid w:val="0028055E"/>
    <w:rsid w:val="00286EC1"/>
    <w:rsid w:val="00295453"/>
    <w:rsid w:val="00295F10"/>
    <w:rsid w:val="002A546F"/>
    <w:rsid w:val="002B0E1E"/>
    <w:rsid w:val="002B24D4"/>
    <w:rsid w:val="002B7D78"/>
    <w:rsid w:val="002D34E4"/>
    <w:rsid w:val="002E24F7"/>
    <w:rsid w:val="002E4834"/>
    <w:rsid w:val="0030088B"/>
    <w:rsid w:val="003149B2"/>
    <w:rsid w:val="00331A29"/>
    <w:rsid w:val="00334E4F"/>
    <w:rsid w:val="003362C3"/>
    <w:rsid w:val="00341854"/>
    <w:rsid w:val="00345F72"/>
    <w:rsid w:val="00371538"/>
    <w:rsid w:val="003861DE"/>
    <w:rsid w:val="003A740B"/>
    <w:rsid w:val="003C5F2F"/>
    <w:rsid w:val="003D0C24"/>
    <w:rsid w:val="003D21C9"/>
    <w:rsid w:val="003D22AF"/>
    <w:rsid w:val="003D4D9E"/>
    <w:rsid w:val="003D6FA4"/>
    <w:rsid w:val="003E056E"/>
    <w:rsid w:val="003E3916"/>
    <w:rsid w:val="003E74EC"/>
    <w:rsid w:val="003F0E81"/>
    <w:rsid w:val="003F2576"/>
    <w:rsid w:val="0041317A"/>
    <w:rsid w:val="00424230"/>
    <w:rsid w:val="00424CC6"/>
    <w:rsid w:val="00425DD1"/>
    <w:rsid w:val="00426965"/>
    <w:rsid w:val="00426E82"/>
    <w:rsid w:val="00434586"/>
    <w:rsid w:val="00442FB4"/>
    <w:rsid w:val="00446F02"/>
    <w:rsid w:val="00461479"/>
    <w:rsid w:val="004910F0"/>
    <w:rsid w:val="004A4371"/>
    <w:rsid w:val="004A6944"/>
    <w:rsid w:val="004B68E5"/>
    <w:rsid w:val="004D7A7D"/>
    <w:rsid w:val="004E2A02"/>
    <w:rsid w:val="004F1D07"/>
    <w:rsid w:val="00500D77"/>
    <w:rsid w:val="005037C2"/>
    <w:rsid w:val="00505A8B"/>
    <w:rsid w:val="005174BC"/>
    <w:rsid w:val="00524F33"/>
    <w:rsid w:val="00525E13"/>
    <w:rsid w:val="005320AA"/>
    <w:rsid w:val="0053281C"/>
    <w:rsid w:val="00532D8F"/>
    <w:rsid w:val="0054272E"/>
    <w:rsid w:val="00571C12"/>
    <w:rsid w:val="0057232B"/>
    <w:rsid w:val="0057270A"/>
    <w:rsid w:val="0057336F"/>
    <w:rsid w:val="00583537"/>
    <w:rsid w:val="00586A2F"/>
    <w:rsid w:val="005A7F51"/>
    <w:rsid w:val="005B19B7"/>
    <w:rsid w:val="005B7005"/>
    <w:rsid w:val="005C1A97"/>
    <w:rsid w:val="005C7165"/>
    <w:rsid w:val="005D1014"/>
    <w:rsid w:val="005D1B4B"/>
    <w:rsid w:val="005E39E0"/>
    <w:rsid w:val="00620985"/>
    <w:rsid w:val="0062383F"/>
    <w:rsid w:val="0062484E"/>
    <w:rsid w:val="00630AB3"/>
    <w:rsid w:val="00637F97"/>
    <w:rsid w:val="00656BEB"/>
    <w:rsid w:val="0065721C"/>
    <w:rsid w:val="006573C0"/>
    <w:rsid w:val="00664208"/>
    <w:rsid w:val="0067509F"/>
    <w:rsid w:val="006913A6"/>
    <w:rsid w:val="006952A0"/>
    <w:rsid w:val="006A441F"/>
    <w:rsid w:val="006A49BF"/>
    <w:rsid w:val="006C22EA"/>
    <w:rsid w:val="006C302B"/>
    <w:rsid w:val="006D5A9C"/>
    <w:rsid w:val="006E0C65"/>
    <w:rsid w:val="006F1A6F"/>
    <w:rsid w:val="006F1F28"/>
    <w:rsid w:val="006F24C2"/>
    <w:rsid w:val="006F5C69"/>
    <w:rsid w:val="00707E4E"/>
    <w:rsid w:val="00717048"/>
    <w:rsid w:val="00731D9C"/>
    <w:rsid w:val="007639B8"/>
    <w:rsid w:val="00766768"/>
    <w:rsid w:val="00772B57"/>
    <w:rsid w:val="0077790E"/>
    <w:rsid w:val="007B4FE9"/>
    <w:rsid w:val="007D4FF4"/>
    <w:rsid w:val="007F1122"/>
    <w:rsid w:val="007F2244"/>
    <w:rsid w:val="00806523"/>
    <w:rsid w:val="00807B13"/>
    <w:rsid w:val="0081249B"/>
    <w:rsid w:val="00814334"/>
    <w:rsid w:val="00824CE8"/>
    <w:rsid w:val="00835501"/>
    <w:rsid w:val="00843C4B"/>
    <w:rsid w:val="00844005"/>
    <w:rsid w:val="008477BC"/>
    <w:rsid w:val="00854E97"/>
    <w:rsid w:val="00863B68"/>
    <w:rsid w:val="00872C3E"/>
    <w:rsid w:val="00883064"/>
    <w:rsid w:val="008847A5"/>
    <w:rsid w:val="00886053"/>
    <w:rsid w:val="00894D4D"/>
    <w:rsid w:val="008959D1"/>
    <w:rsid w:val="008A1C94"/>
    <w:rsid w:val="008B09C3"/>
    <w:rsid w:val="008B1622"/>
    <w:rsid w:val="008C17EE"/>
    <w:rsid w:val="008D7464"/>
    <w:rsid w:val="008F22CB"/>
    <w:rsid w:val="008F42B4"/>
    <w:rsid w:val="009041E0"/>
    <w:rsid w:val="009065A3"/>
    <w:rsid w:val="00935FC3"/>
    <w:rsid w:val="00945ADB"/>
    <w:rsid w:val="00945BEC"/>
    <w:rsid w:val="009553BD"/>
    <w:rsid w:val="00966029"/>
    <w:rsid w:val="00976060"/>
    <w:rsid w:val="009874EC"/>
    <w:rsid w:val="00992653"/>
    <w:rsid w:val="009955A5"/>
    <w:rsid w:val="00996322"/>
    <w:rsid w:val="00997B5D"/>
    <w:rsid w:val="009A44E7"/>
    <w:rsid w:val="009A7848"/>
    <w:rsid w:val="009B2A77"/>
    <w:rsid w:val="009C17CF"/>
    <w:rsid w:val="009C2047"/>
    <w:rsid w:val="009D1920"/>
    <w:rsid w:val="009D44BF"/>
    <w:rsid w:val="009D5188"/>
    <w:rsid w:val="009E4B89"/>
    <w:rsid w:val="009E6526"/>
    <w:rsid w:val="00A05AEA"/>
    <w:rsid w:val="00A07B46"/>
    <w:rsid w:val="00A12DBF"/>
    <w:rsid w:val="00A16696"/>
    <w:rsid w:val="00A35352"/>
    <w:rsid w:val="00A3719B"/>
    <w:rsid w:val="00A66645"/>
    <w:rsid w:val="00A744DD"/>
    <w:rsid w:val="00A779FC"/>
    <w:rsid w:val="00A957CC"/>
    <w:rsid w:val="00AA50ED"/>
    <w:rsid w:val="00AA5548"/>
    <w:rsid w:val="00AC756C"/>
    <w:rsid w:val="00AD3C0A"/>
    <w:rsid w:val="00AD4C57"/>
    <w:rsid w:val="00AE11E6"/>
    <w:rsid w:val="00AE274E"/>
    <w:rsid w:val="00AE2B2B"/>
    <w:rsid w:val="00AE4942"/>
    <w:rsid w:val="00AE4DDF"/>
    <w:rsid w:val="00B02650"/>
    <w:rsid w:val="00B15A63"/>
    <w:rsid w:val="00B20DCF"/>
    <w:rsid w:val="00B2280D"/>
    <w:rsid w:val="00B23AFC"/>
    <w:rsid w:val="00B257AB"/>
    <w:rsid w:val="00B41E92"/>
    <w:rsid w:val="00B47BAB"/>
    <w:rsid w:val="00B47D0E"/>
    <w:rsid w:val="00B5034B"/>
    <w:rsid w:val="00B625B9"/>
    <w:rsid w:val="00BA07B4"/>
    <w:rsid w:val="00BA1259"/>
    <w:rsid w:val="00BA20F6"/>
    <w:rsid w:val="00BA38CD"/>
    <w:rsid w:val="00BB2962"/>
    <w:rsid w:val="00BB3CC5"/>
    <w:rsid w:val="00BC18F8"/>
    <w:rsid w:val="00BD0C2E"/>
    <w:rsid w:val="00BD2401"/>
    <w:rsid w:val="00BD2EB6"/>
    <w:rsid w:val="00BD7EC2"/>
    <w:rsid w:val="00BE518F"/>
    <w:rsid w:val="00BF3B6E"/>
    <w:rsid w:val="00C00022"/>
    <w:rsid w:val="00C013F7"/>
    <w:rsid w:val="00C073DA"/>
    <w:rsid w:val="00C3240D"/>
    <w:rsid w:val="00C34080"/>
    <w:rsid w:val="00C34B40"/>
    <w:rsid w:val="00C412F1"/>
    <w:rsid w:val="00C473C6"/>
    <w:rsid w:val="00C47626"/>
    <w:rsid w:val="00C53A74"/>
    <w:rsid w:val="00C57E56"/>
    <w:rsid w:val="00C81D73"/>
    <w:rsid w:val="00C8263E"/>
    <w:rsid w:val="00C82AEC"/>
    <w:rsid w:val="00C86B02"/>
    <w:rsid w:val="00C87EDE"/>
    <w:rsid w:val="00C9100A"/>
    <w:rsid w:val="00C91BD8"/>
    <w:rsid w:val="00C959BC"/>
    <w:rsid w:val="00CB0567"/>
    <w:rsid w:val="00CB1DB9"/>
    <w:rsid w:val="00CB7494"/>
    <w:rsid w:val="00CC40E1"/>
    <w:rsid w:val="00CC6C7C"/>
    <w:rsid w:val="00CD286A"/>
    <w:rsid w:val="00CE6D53"/>
    <w:rsid w:val="00CE7C47"/>
    <w:rsid w:val="00CF0249"/>
    <w:rsid w:val="00D024B2"/>
    <w:rsid w:val="00D02E80"/>
    <w:rsid w:val="00D05ABE"/>
    <w:rsid w:val="00D1090F"/>
    <w:rsid w:val="00D12875"/>
    <w:rsid w:val="00D36FAB"/>
    <w:rsid w:val="00D4574F"/>
    <w:rsid w:val="00D475B7"/>
    <w:rsid w:val="00D83F20"/>
    <w:rsid w:val="00D871B4"/>
    <w:rsid w:val="00D92F31"/>
    <w:rsid w:val="00D93577"/>
    <w:rsid w:val="00D95383"/>
    <w:rsid w:val="00D96FED"/>
    <w:rsid w:val="00DA3BC4"/>
    <w:rsid w:val="00DA5D89"/>
    <w:rsid w:val="00DB6F92"/>
    <w:rsid w:val="00DC174C"/>
    <w:rsid w:val="00DE5964"/>
    <w:rsid w:val="00DE77E3"/>
    <w:rsid w:val="00E205CB"/>
    <w:rsid w:val="00E30AEB"/>
    <w:rsid w:val="00E35127"/>
    <w:rsid w:val="00E53136"/>
    <w:rsid w:val="00E5500E"/>
    <w:rsid w:val="00E6072E"/>
    <w:rsid w:val="00E66C07"/>
    <w:rsid w:val="00E80068"/>
    <w:rsid w:val="00E916E5"/>
    <w:rsid w:val="00E95E9E"/>
    <w:rsid w:val="00EB00DD"/>
    <w:rsid w:val="00EB15D0"/>
    <w:rsid w:val="00EB5411"/>
    <w:rsid w:val="00EC1DA1"/>
    <w:rsid w:val="00EC22C6"/>
    <w:rsid w:val="00EC691D"/>
    <w:rsid w:val="00EC71CC"/>
    <w:rsid w:val="00EE49EF"/>
    <w:rsid w:val="00F01B95"/>
    <w:rsid w:val="00F02206"/>
    <w:rsid w:val="00F2567D"/>
    <w:rsid w:val="00F30E8C"/>
    <w:rsid w:val="00F37247"/>
    <w:rsid w:val="00F50AE2"/>
    <w:rsid w:val="00F5278A"/>
    <w:rsid w:val="00F564CA"/>
    <w:rsid w:val="00F6482F"/>
    <w:rsid w:val="00F6512E"/>
    <w:rsid w:val="00F66813"/>
    <w:rsid w:val="00F82AB2"/>
    <w:rsid w:val="00F83A6E"/>
    <w:rsid w:val="00F91BFA"/>
    <w:rsid w:val="00F93DC1"/>
    <w:rsid w:val="00FA2EF5"/>
    <w:rsid w:val="00FB48C4"/>
    <w:rsid w:val="00FB756F"/>
    <w:rsid w:val="00FB76EE"/>
    <w:rsid w:val="00FD1E88"/>
    <w:rsid w:val="00FF7821"/>
    <w:rsid w:val="00FF7C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0EE"/>
  <w15:docId w15:val="{B033D21D-A41F-4B71-9D8F-8B6B2923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244"/>
    <w:rPr>
      <w:rFonts w:ascii="Tahoma" w:hAnsi="Tahoma" w:cs="Tahoma"/>
      <w:sz w:val="16"/>
      <w:szCs w:val="16"/>
    </w:rPr>
  </w:style>
  <w:style w:type="character" w:customStyle="1" w:styleId="BalloonTextChar">
    <w:name w:val="Balloon Text Char"/>
    <w:basedOn w:val="DefaultParagraphFont"/>
    <w:link w:val="BalloonText"/>
    <w:uiPriority w:val="99"/>
    <w:semiHidden/>
    <w:rsid w:val="007F2244"/>
    <w:rPr>
      <w:rFonts w:ascii="Tahoma" w:hAnsi="Tahoma" w:cs="Tahoma"/>
      <w:sz w:val="16"/>
      <w:szCs w:val="16"/>
    </w:rPr>
  </w:style>
  <w:style w:type="character" w:styleId="Emphasis">
    <w:name w:val="Emphasis"/>
    <w:basedOn w:val="DefaultParagraphFont"/>
    <w:uiPriority w:val="20"/>
    <w:qFormat/>
    <w:rsid w:val="00D12875"/>
    <w:rPr>
      <w:i/>
      <w:iCs/>
    </w:rPr>
  </w:style>
  <w:style w:type="paragraph" w:styleId="ListParagraph">
    <w:name w:val="List Paragraph"/>
    <w:basedOn w:val="Normal"/>
    <w:uiPriority w:val="34"/>
    <w:qFormat/>
    <w:rsid w:val="00BA07B4"/>
    <w:pPr>
      <w:ind w:left="720"/>
      <w:contextualSpacing/>
    </w:pPr>
  </w:style>
  <w:style w:type="character" w:styleId="BookTitle">
    <w:name w:val="Book Title"/>
    <w:basedOn w:val="DefaultParagraphFont"/>
    <w:uiPriority w:val="33"/>
    <w:qFormat/>
    <w:rsid w:val="004E2A02"/>
    <w:rPr>
      <w:b/>
      <w:bCs/>
      <w:smallCaps/>
      <w:spacing w:val="5"/>
    </w:rPr>
  </w:style>
  <w:style w:type="paragraph" w:styleId="FootnoteText">
    <w:name w:val="footnote text"/>
    <w:basedOn w:val="Normal"/>
    <w:link w:val="FootnoteTextChar"/>
    <w:uiPriority w:val="99"/>
    <w:semiHidden/>
    <w:unhideWhenUsed/>
    <w:rsid w:val="00434586"/>
    <w:rPr>
      <w:sz w:val="20"/>
      <w:szCs w:val="20"/>
    </w:rPr>
  </w:style>
  <w:style w:type="character" w:customStyle="1" w:styleId="FootnoteTextChar">
    <w:name w:val="Footnote Text Char"/>
    <w:basedOn w:val="DefaultParagraphFont"/>
    <w:link w:val="FootnoteText"/>
    <w:uiPriority w:val="99"/>
    <w:semiHidden/>
    <w:rsid w:val="00434586"/>
    <w:rPr>
      <w:sz w:val="20"/>
      <w:szCs w:val="20"/>
    </w:rPr>
  </w:style>
  <w:style w:type="character" w:styleId="FootnoteReference">
    <w:name w:val="footnote reference"/>
    <w:basedOn w:val="DefaultParagraphFont"/>
    <w:uiPriority w:val="99"/>
    <w:semiHidden/>
    <w:unhideWhenUsed/>
    <w:rsid w:val="00434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70.png"/><Relationship Id="rId26"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D4E9-5F3B-4807-B15B-EA490DB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64556</Words>
  <Characters>367973</Characters>
  <Application>Microsoft Office Word</Application>
  <DocSecurity>0</DocSecurity>
  <Lines>3066</Lines>
  <Paragraphs>863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Artan Collaku</cp:lastModifiedBy>
  <cp:revision>5</cp:revision>
  <dcterms:created xsi:type="dcterms:W3CDTF">2020-10-19T15:08:00Z</dcterms:created>
  <dcterms:modified xsi:type="dcterms:W3CDTF">2020-10-29T18:10:00Z</dcterms:modified>
</cp:coreProperties>
</file>