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</w:rPr>
      </w:pPr>
      <w:r w:rsidRPr="00B50079">
        <w:rPr>
          <w:rFonts w:ascii="Times New Roman" w:eastAsia="MS Mincho" w:hAnsi="Times New Roman"/>
          <w:b/>
          <w:noProof w:val="0"/>
          <w:color w:val="000080"/>
          <w:sz w:val="24"/>
          <w:szCs w:val="24"/>
        </w:rPr>
        <w:t>Shtojca 16: Modeli i Tabelave të Përputhshmërisë (TeP) Republika e Kosovës – Bashkimi Evropian të plotësuara nga Ministria bartëse</w:t>
      </w:r>
    </w:p>
    <w:p w:rsidR="009852D5" w:rsidRPr="00B50079" w:rsidRDefault="00673D6F" w:rsidP="009852D5">
      <w:pPr>
        <w:spacing w:after="0" w:line="240" w:lineRule="auto"/>
        <w:jc w:val="center"/>
        <w:rPr>
          <w:rFonts w:ascii="Times New Roman" w:eastAsia="MS Mincho" w:hAnsi="Times New Roman"/>
          <w:noProof w:val="0"/>
          <w:color w:val="000080"/>
          <w:sz w:val="20"/>
          <w:szCs w:val="20"/>
          <w:lang w:val="en-US"/>
        </w:rPr>
      </w:pPr>
      <w:r>
        <w:rPr>
          <w:rFonts w:ascii="Times New Roman" w:eastAsia="MS Mincho" w:hAnsi="Times New Roman"/>
          <w:color w:val="000080"/>
          <w:sz w:val="20"/>
          <w:szCs w:val="20"/>
          <w:lang w:val="en-US"/>
        </w:rPr>
        <w:drawing>
          <wp:inline distT="0" distB="0" distL="0" distR="0">
            <wp:extent cx="723900" cy="790575"/>
            <wp:effectExtent l="19050" t="0" r="0" b="0"/>
            <wp:docPr id="3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ema_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D5" w:rsidRPr="00B50079" w:rsidRDefault="009852D5" w:rsidP="009852D5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80"/>
          <w:sz w:val="32"/>
          <w:szCs w:val="32"/>
          <w:lang w:val="en-US"/>
        </w:rPr>
      </w:pPr>
      <w:r w:rsidRPr="00B50079">
        <w:rPr>
          <w:rFonts w:ascii="Book Antiqua" w:eastAsia="MS Mincho" w:hAnsi="Book Antiqua" w:cs="Book Antiqua"/>
          <w:b/>
          <w:bCs/>
          <w:noProof w:val="0"/>
          <w:color w:val="000080"/>
          <w:sz w:val="32"/>
          <w:szCs w:val="32"/>
          <w:lang w:val="en-US"/>
        </w:rPr>
        <w:t>Republika e Kosovës</w:t>
      </w:r>
    </w:p>
    <w:p w:rsidR="009852D5" w:rsidRPr="00B50079" w:rsidRDefault="009852D5" w:rsidP="009852D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 w:val="0"/>
          <w:color w:val="000080"/>
          <w:sz w:val="26"/>
          <w:szCs w:val="26"/>
          <w:lang w:val="en-US"/>
        </w:rPr>
      </w:pPr>
      <w:r w:rsidRPr="00B50079">
        <w:rPr>
          <w:rFonts w:ascii="Book Antiqua" w:eastAsia="Batang" w:hAnsi="Book Antiqua" w:cs="Book Antiqua"/>
          <w:b/>
          <w:bCs/>
          <w:noProof w:val="0"/>
          <w:color w:val="000080"/>
          <w:sz w:val="26"/>
          <w:szCs w:val="26"/>
          <w:lang w:val="en-US"/>
        </w:rPr>
        <w:t xml:space="preserve">Republika Kosova - </w:t>
      </w:r>
      <w:smartTag w:uri="urn:schemas-microsoft-com:office:smarttags" w:element="place">
        <w:smartTag w:uri="urn:schemas-microsoft-com:office:smarttags" w:element="PlaceType">
          <w:r w:rsidRPr="00B50079">
            <w:rPr>
              <w:rFonts w:ascii="Book Antiqua" w:eastAsia="MS Mincho" w:hAnsi="Book Antiqua" w:cs="Book Antiqua"/>
              <w:b/>
              <w:bCs/>
              <w:noProof w:val="0"/>
              <w:color w:val="000080"/>
              <w:sz w:val="26"/>
              <w:szCs w:val="26"/>
              <w:lang w:val="en-US"/>
            </w:rPr>
            <w:t>Republic</w:t>
          </w:r>
        </w:smartTag>
        <w:r w:rsidRPr="00B50079">
          <w:rPr>
            <w:rFonts w:ascii="Book Antiqua" w:eastAsia="MS Mincho" w:hAnsi="Book Antiqua" w:cs="Book Antiqua"/>
            <w:b/>
            <w:bCs/>
            <w:noProof w:val="0"/>
            <w:color w:val="000080"/>
            <w:sz w:val="26"/>
            <w:szCs w:val="26"/>
            <w:lang w:val="en-US"/>
          </w:rPr>
          <w:t xml:space="preserve"> of </w:t>
        </w:r>
        <w:smartTag w:uri="urn:schemas-microsoft-com:office:smarttags" w:element="PlaceName">
          <w:r w:rsidRPr="00B50079">
            <w:rPr>
              <w:rFonts w:ascii="Book Antiqua" w:eastAsia="MS Mincho" w:hAnsi="Book Antiqua" w:cs="Book Antiqua"/>
              <w:b/>
              <w:bCs/>
              <w:noProof w:val="0"/>
              <w:color w:val="000080"/>
              <w:sz w:val="26"/>
              <w:szCs w:val="26"/>
              <w:lang w:val="en-US"/>
            </w:rPr>
            <w:t>Kosovo</w:t>
          </w:r>
        </w:smartTag>
      </w:smartTag>
    </w:p>
    <w:p w:rsidR="009852D5" w:rsidRPr="00B50079" w:rsidRDefault="009852D5" w:rsidP="009852D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80"/>
          <w:sz w:val="24"/>
          <w:szCs w:val="24"/>
          <w:lang w:val="en-US"/>
        </w:rPr>
      </w:pPr>
      <w:r w:rsidRPr="00B50079">
        <w:rPr>
          <w:rFonts w:ascii="Book Antiqua" w:eastAsia="MS Mincho" w:hAnsi="Book Antiqua" w:cs="Book Antiqua"/>
          <w:b/>
          <w:bCs/>
          <w:i/>
          <w:iCs/>
          <w:noProof w:val="0"/>
          <w:color w:val="000080"/>
          <w:sz w:val="24"/>
          <w:szCs w:val="24"/>
          <w:lang w:val="en-US"/>
        </w:rPr>
        <w:t xml:space="preserve">Qeveria - Vlada - Government </w:t>
      </w:r>
    </w:p>
    <w:p w:rsidR="009852D5" w:rsidRPr="00B50079" w:rsidRDefault="009852D5" w:rsidP="009852D5">
      <w:pPr>
        <w:tabs>
          <w:tab w:val="left" w:pos="3834"/>
        </w:tabs>
        <w:spacing w:after="0" w:line="240" w:lineRule="auto"/>
        <w:rPr>
          <w:rFonts w:ascii="Times New Roman" w:eastAsia="MS Mincho" w:hAnsi="Times New Roman"/>
          <w:b/>
          <w:noProof w:val="0"/>
          <w:color w:val="000080"/>
          <w:sz w:val="18"/>
          <w:szCs w:val="18"/>
          <w:lang w:val="en-US"/>
        </w:rPr>
      </w:pPr>
    </w:p>
    <w:p w:rsidR="009852D5" w:rsidRPr="00B50079" w:rsidRDefault="009852D5" w:rsidP="009852D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</w:pPr>
      <w:r w:rsidRPr="00B50079"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  <w:t>Ministria e _________________</w:t>
      </w:r>
    </w:p>
    <w:p w:rsidR="009852D5" w:rsidRPr="00B50079" w:rsidRDefault="009852D5" w:rsidP="00985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i/>
          <w:noProof w:val="0"/>
          <w:color w:val="000080"/>
          <w:sz w:val="24"/>
          <w:szCs w:val="24"/>
        </w:rPr>
      </w:pPr>
      <w:r w:rsidRPr="00B50079"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  <w:t xml:space="preserve">Ministarstvo ________________ </w:t>
      </w:r>
      <w:r w:rsidRPr="00B50079">
        <w:rPr>
          <w:rFonts w:ascii="Book Antiqua" w:eastAsia="MS Mincho" w:hAnsi="Book Antiqua" w:cs="Book Antiqua"/>
          <w:b/>
          <w:bCs/>
          <w:i/>
          <w:iCs/>
          <w:noProof w:val="0"/>
          <w:color w:val="000080"/>
          <w:sz w:val="24"/>
          <w:szCs w:val="24"/>
        </w:rPr>
        <w:t>–</w:t>
      </w:r>
      <w:r w:rsidRPr="00B50079"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  <w:t xml:space="preserve"> Ministry of _________________</w:t>
      </w: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</w:rPr>
      </w:pPr>
      <w:r w:rsidRPr="00B50079">
        <w:rPr>
          <w:rFonts w:ascii="Times New Roman" w:eastAsia="MS Mincho" w:hAnsi="Times New Roman"/>
          <w:b/>
          <w:noProof w:val="0"/>
          <w:color w:val="000080"/>
          <w:sz w:val="24"/>
          <w:szCs w:val="24"/>
        </w:rPr>
        <w:t>Opsioni/alternativa e mundshme: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68"/>
      </w:tblGrid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</w:rPr>
              <w:t>Emërtimi i aktit normativ: Ligji për xxx...</w:t>
            </w:r>
          </w:p>
        </w:tc>
      </w:tr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</w:rPr>
              <w:t>Organi propozues: Ministria e xxx...</w:t>
            </w:r>
          </w:p>
        </w:tc>
      </w:tr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</w:rPr>
              <w:t>Tabela e punuar më: data/muaji/viti</w:t>
            </w:r>
          </w:p>
        </w:tc>
      </w:tr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1"/>
              </w:numPr>
              <w:spacing w:after="0" w:line="240" w:lineRule="auto"/>
              <w:ind w:left="702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</w:rPr>
              <w:t xml:space="preserve">Lista e legjislacionit përkatës të BE-së (titulli i plote i aktit, dhe numri)me te cilin ështëpërafruar akti normativ i Republikes se Kosoves  </w:t>
            </w:r>
          </w:p>
        </w:tc>
      </w:tr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</w:rPr>
              <w:t>Shkalla e përafrimit (plotësisht i përputhshëm, pjesërisht i përputhshëm, i papërputhshëm apo i pa zbatueshëm) te aktit normativ me legjislacionin e BE-së: pjesërisht i perafruar</w:t>
            </w:r>
          </w:p>
        </w:tc>
      </w:tr>
    </w:tbl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</w:rPr>
      </w:pPr>
      <w:r w:rsidRPr="00B50079">
        <w:rPr>
          <w:rFonts w:ascii="Times New Roman" w:eastAsia="MS Mincho" w:hAnsi="Times New Roman"/>
          <w:b/>
          <w:noProof w:val="0"/>
          <w:color w:val="000080"/>
          <w:sz w:val="24"/>
          <w:szCs w:val="24"/>
        </w:rPr>
        <w:t>Republika e Kosovës – Bashkimi Evropian</w:t>
      </w: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8"/>
        <w:gridCol w:w="3960"/>
        <w:gridCol w:w="2340"/>
        <w:gridCol w:w="2700"/>
      </w:tblGrid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t>a)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t>b)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t>c)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t>d)</w:t>
            </w: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t>Dispozitat e aktit notmativ të Kosoves (neni, paragrafi, nënparagrafi,et.)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t>Akti normativ i BE-se</w:t>
            </w:r>
          </w:p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t>(neni, paragrafi, nënparagrafi, et.)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t xml:space="preserve">Përputhja e legjislacionit të BE-së ne legjislacionin e </w:t>
            </w: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lastRenderedPageBreak/>
              <w:t xml:space="preserve">Kosovës  </w:t>
            </w:r>
          </w:p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t>(plotësisht i përputhshëm, pjesërisht i përputhshëm, i papërputhshëm apo i pa zbatueshëm)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lastRenderedPageBreak/>
              <w:t xml:space="preserve">Shënime per arsyet e përputhjes se pjesshme apo  te mospërputhjes si dhe </w:t>
            </w: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lastRenderedPageBreak/>
              <w:t>periudha e parashikuar per arritjen e përputhjes se plote.</w:t>
            </w:r>
          </w:p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lastRenderedPageBreak/>
              <w:t>Neni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t>Neni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  <w:t>Neni 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</w:rPr>
            </w:pPr>
          </w:p>
        </w:tc>
      </w:tr>
    </w:tbl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</w:rPr>
      </w:pPr>
    </w:p>
    <w:p w:rsidR="009852D5" w:rsidRPr="00B50079" w:rsidRDefault="009852D5" w:rsidP="009852D5">
      <w:pPr>
        <w:spacing w:after="0" w:line="240" w:lineRule="auto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</w:pPr>
      <w:r w:rsidRPr="00B50079"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  <w:t xml:space="preserve">Annex 16: Example of Table of Compliance (ToC) </w:t>
      </w:r>
      <w:smartTag w:uri="urn:schemas-microsoft-com:office:smarttags" w:element="place">
        <w:smartTag w:uri="urn:schemas-microsoft-com:office:smarttags" w:element="PlaceType">
          <w:r w:rsidRPr="00B50079">
            <w:rPr>
              <w:rFonts w:ascii="Times New Roman" w:eastAsia="MS Mincho" w:hAnsi="Times New Roman"/>
              <w:b/>
              <w:noProof w:val="0"/>
              <w:color w:val="000080"/>
              <w:sz w:val="24"/>
              <w:szCs w:val="24"/>
              <w:lang w:val="en-US"/>
            </w:rPr>
            <w:t>Republic</w:t>
          </w:r>
        </w:smartTag>
        <w:r w:rsidRPr="00B50079">
          <w:rPr>
            <w:rFonts w:ascii="Times New Roman" w:eastAsia="MS Mincho" w:hAnsi="Times New Roman"/>
            <w:b/>
            <w:noProof w:val="0"/>
            <w:color w:val="000080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B50079">
            <w:rPr>
              <w:rFonts w:ascii="Times New Roman" w:eastAsia="MS Mincho" w:hAnsi="Times New Roman"/>
              <w:b/>
              <w:noProof w:val="0"/>
              <w:color w:val="000080"/>
              <w:sz w:val="24"/>
              <w:szCs w:val="24"/>
              <w:lang w:val="en-US"/>
            </w:rPr>
            <w:t>Kosovo</w:t>
          </w:r>
        </w:smartTag>
      </w:smartTag>
      <w:r w:rsidRPr="00B50079"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  <w:t xml:space="preserve"> – European Union filled out by the responsible Ministry </w:t>
      </w:r>
    </w:p>
    <w:p w:rsidR="009852D5" w:rsidRPr="00B50079" w:rsidRDefault="00673D6F" w:rsidP="009852D5">
      <w:pPr>
        <w:spacing w:after="0" w:line="240" w:lineRule="auto"/>
        <w:jc w:val="center"/>
        <w:rPr>
          <w:rFonts w:ascii="Times New Roman" w:eastAsia="MS Mincho" w:hAnsi="Times New Roman"/>
          <w:noProof w:val="0"/>
          <w:color w:val="000080"/>
          <w:sz w:val="20"/>
          <w:szCs w:val="20"/>
          <w:lang w:val="en-US"/>
        </w:rPr>
      </w:pPr>
      <w:r>
        <w:rPr>
          <w:rFonts w:ascii="Times New Roman" w:eastAsia="MS Mincho" w:hAnsi="Times New Roman"/>
          <w:color w:val="000080"/>
          <w:sz w:val="20"/>
          <w:szCs w:val="20"/>
          <w:lang w:val="en-US"/>
        </w:rPr>
        <w:drawing>
          <wp:inline distT="0" distB="0" distL="0" distR="0">
            <wp:extent cx="723900" cy="790575"/>
            <wp:effectExtent l="19050" t="0" r="0" b="0"/>
            <wp:docPr id="1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ema_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D5" w:rsidRPr="00B50079" w:rsidRDefault="009852D5" w:rsidP="009852D5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80"/>
          <w:sz w:val="32"/>
          <w:szCs w:val="32"/>
          <w:lang w:val="en-US"/>
        </w:rPr>
      </w:pPr>
      <w:r w:rsidRPr="00B50079">
        <w:rPr>
          <w:rFonts w:ascii="Book Antiqua" w:eastAsia="MS Mincho" w:hAnsi="Book Antiqua" w:cs="Book Antiqua"/>
          <w:b/>
          <w:bCs/>
          <w:noProof w:val="0"/>
          <w:color w:val="000080"/>
          <w:sz w:val="32"/>
          <w:szCs w:val="32"/>
          <w:lang w:val="en-US"/>
        </w:rPr>
        <w:t>Republika e Kosovës</w:t>
      </w:r>
    </w:p>
    <w:p w:rsidR="009852D5" w:rsidRPr="00B50079" w:rsidRDefault="009852D5" w:rsidP="009852D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 w:val="0"/>
          <w:color w:val="000080"/>
          <w:sz w:val="26"/>
          <w:szCs w:val="26"/>
          <w:lang w:val="en-US"/>
        </w:rPr>
      </w:pPr>
      <w:r w:rsidRPr="00B50079">
        <w:rPr>
          <w:rFonts w:ascii="Book Antiqua" w:eastAsia="Batang" w:hAnsi="Book Antiqua" w:cs="Book Antiqua"/>
          <w:b/>
          <w:bCs/>
          <w:noProof w:val="0"/>
          <w:color w:val="000080"/>
          <w:sz w:val="26"/>
          <w:szCs w:val="26"/>
          <w:lang w:val="en-US"/>
        </w:rPr>
        <w:t xml:space="preserve">Republika Kosova - </w:t>
      </w:r>
      <w:smartTag w:uri="urn:schemas-microsoft-com:office:smarttags" w:element="place">
        <w:smartTag w:uri="urn:schemas-microsoft-com:office:smarttags" w:element="PlaceType">
          <w:r w:rsidRPr="00B50079">
            <w:rPr>
              <w:rFonts w:ascii="Book Antiqua" w:eastAsia="MS Mincho" w:hAnsi="Book Antiqua" w:cs="Book Antiqua"/>
              <w:b/>
              <w:bCs/>
              <w:noProof w:val="0"/>
              <w:color w:val="000080"/>
              <w:sz w:val="26"/>
              <w:szCs w:val="26"/>
              <w:lang w:val="en-US"/>
            </w:rPr>
            <w:t>Republic</w:t>
          </w:r>
        </w:smartTag>
        <w:r w:rsidRPr="00B50079">
          <w:rPr>
            <w:rFonts w:ascii="Book Antiqua" w:eastAsia="MS Mincho" w:hAnsi="Book Antiqua" w:cs="Book Antiqua"/>
            <w:b/>
            <w:bCs/>
            <w:noProof w:val="0"/>
            <w:color w:val="000080"/>
            <w:sz w:val="26"/>
            <w:szCs w:val="26"/>
            <w:lang w:val="en-US"/>
          </w:rPr>
          <w:t xml:space="preserve"> of </w:t>
        </w:r>
        <w:smartTag w:uri="urn:schemas-microsoft-com:office:smarttags" w:element="PlaceName">
          <w:r w:rsidRPr="00B50079">
            <w:rPr>
              <w:rFonts w:ascii="Book Antiqua" w:eastAsia="MS Mincho" w:hAnsi="Book Antiqua" w:cs="Book Antiqua"/>
              <w:b/>
              <w:bCs/>
              <w:noProof w:val="0"/>
              <w:color w:val="000080"/>
              <w:sz w:val="26"/>
              <w:szCs w:val="26"/>
              <w:lang w:val="en-US"/>
            </w:rPr>
            <w:t>Kosovo</w:t>
          </w:r>
        </w:smartTag>
      </w:smartTag>
    </w:p>
    <w:p w:rsidR="009852D5" w:rsidRPr="00B50079" w:rsidRDefault="009852D5" w:rsidP="009852D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80"/>
          <w:sz w:val="24"/>
          <w:szCs w:val="24"/>
          <w:lang w:val="en-US"/>
        </w:rPr>
      </w:pPr>
      <w:r w:rsidRPr="00B50079">
        <w:rPr>
          <w:rFonts w:ascii="Book Antiqua" w:eastAsia="MS Mincho" w:hAnsi="Book Antiqua" w:cs="Book Antiqua"/>
          <w:b/>
          <w:bCs/>
          <w:i/>
          <w:iCs/>
          <w:noProof w:val="0"/>
          <w:color w:val="000080"/>
          <w:sz w:val="24"/>
          <w:szCs w:val="24"/>
          <w:lang w:val="en-US"/>
        </w:rPr>
        <w:t xml:space="preserve">Qeveria - Vlada - Government </w:t>
      </w:r>
    </w:p>
    <w:p w:rsidR="009852D5" w:rsidRPr="00B50079" w:rsidRDefault="009852D5" w:rsidP="009852D5">
      <w:pPr>
        <w:tabs>
          <w:tab w:val="left" w:pos="3834"/>
        </w:tabs>
        <w:spacing w:after="0" w:line="240" w:lineRule="auto"/>
        <w:rPr>
          <w:rFonts w:ascii="Times New Roman" w:eastAsia="MS Mincho" w:hAnsi="Times New Roman"/>
          <w:b/>
          <w:noProof w:val="0"/>
          <w:color w:val="000080"/>
          <w:sz w:val="18"/>
          <w:szCs w:val="18"/>
          <w:lang w:val="en-US"/>
        </w:rPr>
      </w:pPr>
    </w:p>
    <w:p w:rsidR="009852D5" w:rsidRPr="00B50079" w:rsidRDefault="009852D5" w:rsidP="009852D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</w:pPr>
      <w:r w:rsidRPr="00B50079"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  <w:t>Ministria e _________________</w:t>
      </w:r>
    </w:p>
    <w:p w:rsidR="009852D5" w:rsidRPr="00B50079" w:rsidRDefault="009852D5" w:rsidP="00985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i/>
          <w:noProof w:val="0"/>
          <w:color w:val="000080"/>
          <w:sz w:val="24"/>
          <w:szCs w:val="24"/>
        </w:rPr>
      </w:pPr>
      <w:r w:rsidRPr="00B50079"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  <w:t xml:space="preserve">Ministarstvo ________________ </w:t>
      </w:r>
      <w:r w:rsidRPr="00B50079">
        <w:rPr>
          <w:rFonts w:ascii="Book Antiqua" w:eastAsia="MS Mincho" w:hAnsi="Book Antiqua" w:cs="Book Antiqua"/>
          <w:b/>
          <w:bCs/>
          <w:i/>
          <w:iCs/>
          <w:noProof w:val="0"/>
          <w:color w:val="000080"/>
          <w:sz w:val="24"/>
          <w:szCs w:val="24"/>
        </w:rPr>
        <w:t>–</w:t>
      </w:r>
      <w:r w:rsidRPr="00B50079"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  <w:t xml:space="preserve"> Ministry of _________________</w:t>
      </w: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  <w:lang w:val="en-US"/>
        </w:rPr>
      </w:pPr>
      <w:r w:rsidRPr="00B50079"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  <w:t>Option/possible alternative: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68"/>
      </w:tblGrid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en-US"/>
              </w:rPr>
              <w:t>Title of the normative act: Law on xxx...</w:t>
            </w:r>
          </w:p>
        </w:tc>
      </w:tr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en-US"/>
              </w:rPr>
              <w:t>Proposing body: Ministry of xxx...</w:t>
            </w:r>
          </w:p>
        </w:tc>
      </w:tr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en-US"/>
              </w:rPr>
              <w:lastRenderedPageBreak/>
              <w:t>Table: date/month/year</w:t>
            </w:r>
          </w:p>
        </w:tc>
      </w:tr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3"/>
              </w:numPr>
              <w:spacing w:after="0" w:line="240" w:lineRule="auto"/>
              <w:ind w:left="815" w:hanging="425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en-US"/>
              </w:rPr>
              <w:t xml:space="preserve">List of relevant EU legislation (full title of the act and number) with which the normative act of the </w:t>
            </w:r>
            <w:smartTag w:uri="urn:schemas-microsoft-com:office:smarttags" w:element="place">
              <w:smartTag w:uri="urn:schemas-microsoft-com:office:smarttags" w:element="PlaceType">
                <w:r w:rsidRPr="00B50079">
                  <w:rPr>
                    <w:rFonts w:ascii="Times New Roman" w:hAnsi="Times New Roman"/>
                    <w:noProof w:val="0"/>
                    <w:color w:val="000080"/>
                    <w:sz w:val="24"/>
                    <w:szCs w:val="24"/>
                    <w:lang w:val="en-US"/>
                  </w:rPr>
                  <w:t>Republic</w:t>
                </w:r>
              </w:smartTag>
              <w:r w:rsidRPr="00B50079">
                <w:rPr>
                  <w:rFonts w:ascii="Times New Roman" w:hAnsi="Times New Roman"/>
                  <w:noProof w:val="0"/>
                  <w:color w:val="000080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50079">
                  <w:rPr>
                    <w:rFonts w:ascii="Times New Roman" w:hAnsi="Times New Roman"/>
                    <w:noProof w:val="0"/>
                    <w:color w:val="000080"/>
                    <w:sz w:val="24"/>
                    <w:szCs w:val="24"/>
                    <w:lang w:val="en-US"/>
                  </w:rPr>
                  <w:t>Kosovo</w:t>
                </w:r>
              </w:smartTag>
            </w:smartTag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en-US"/>
              </w:rPr>
              <w:t xml:space="preserve"> is compliant </w:t>
            </w:r>
          </w:p>
        </w:tc>
      </w:tr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en-US"/>
              </w:rPr>
              <w:t xml:space="preserve">The level of compliance (fully compliant, partially compliant, not compliant or not applicable) of the normative act with EU legislation: partially compliant </w:t>
            </w:r>
          </w:p>
        </w:tc>
      </w:tr>
    </w:tbl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  <w:lang w:val="en-U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B50079">
            <w:rPr>
              <w:rFonts w:ascii="Times New Roman" w:eastAsia="MS Mincho" w:hAnsi="Times New Roman"/>
              <w:b/>
              <w:noProof w:val="0"/>
              <w:color w:val="000080"/>
              <w:sz w:val="24"/>
              <w:szCs w:val="24"/>
              <w:lang w:val="en-US"/>
            </w:rPr>
            <w:t>Republic</w:t>
          </w:r>
        </w:smartTag>
        <w:r w:rsidRPr="00B50079">
          <w:rPr>
            <w:rFonts w:ascii="Times New Roman" w:eastAsia="MS Mincho" w:hAnsi="Times New Roman"/>
            <w:b/>
            <w:noProof w:val="0"/>
            <w:color w:val="000080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 w:rsidRPr="00B50079">
            <w:rPr>
              <w:rFonts w:ascii="Times New Roman" w:eastAsia="MS Mincho" w:hAnsi="Times New Roman"/>
              <w:b/>
              <w:noProof w:val="0"/>
              <w:color w:val="000080"/>
              <w:sz w:val="24"/>
              <w:szCs w:val="24"/>
              <w:lang w:val="en-US"/>
            </w:rPr>
            <w:t>Kosovo</w:t>
          </w:r>
        </w:smartTag>
      </w:smartTag>
      <w:r w:rsidRPr="00B50079"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  <w:t xml:space="preserve"> – European Union</w:t>
      </w: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8"/>
        <w:gridCol w:w="3960"/>
        <w:gridCol w:w="2250"/>
        <w:gridCol w:w="2790"/>
      </w:tblGrid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  <w:t>a)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  <w:t>b)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  <w:t>c)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  <w:t>d)</w:t>
            </w: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  <w:t>Provisions of the normative act of Kosovo (Article, paragraph, sub-paragraph, etc.)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fr-FR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fr-FR"/>
              </w:rPr>
              <w:t xml:space="preserve">The EU normative act </w:t>
            </w:r>
          </w:p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fr-FR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fr-FR"/>
              </w:rPr>
              <w:t>(Article, paragraph, sub-paragraph, etc.)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  <w:t>Compliance of Kosovo legislation with EU legislation (fully compliant, partially compliant, non-compliant or not applicable)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  <w:t>Comments on reasons for partial compliance or non-compliance and the period foreseen for achieving full compliance</w:t>
            </w:r>
          </w:p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  <w:t>Article 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  <w:t>Article 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  <w:t>Article 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en-US"/>
              </w:rPr>
            </w:pPr>
          </w:p>
        </w:tc>
      </w:tr>
    </w:tbl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  <w:lang w:val="en-U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en-U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sr-Latn-CS"/>
        </w:rPr>
      </w:pPr>
      <w:r w:rsidRPr="00B50079"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sr-Latn-CS"/>
        </w:rPr>
        <w:t xml:space="preserve">Prilog  16:  Model </w:t>
      </w:r>
      <w:r w:rsidRPr="00B50079">
        <w:rPr>
          <w:rFonts w:ascii="Times New Roman" w:eastAsia="MS Mincho" w:hAnsi="Times New Roman"/>
          <w:b/>
          <w:noProof w:val="0"/>
          <w:color w:val="000080"/>
          <w:sz w:val="24"/>
          <w:szCs w:val="24"/>
        </w:rPr>
        <w:t>Tabela</w:t>
      </w:r>
      <w:r w:rsidRPr="00B50079"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sr-Latn-CS"/>
        </w:rPr>
        <w:t xml:space="preserve"> usgalašenosti (ToU)Republike Kosova – Europska Unija, koje popunjvaju  resorna ministarstva  </w:t>
      </w: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sr-Latn-CS"/>
        </w:rPr>
      </w:pPr>
    </w:p>
    <w:p w:rsidR="009852D5" w:rsidRPr="00B50079" w:rsidRDefault="00673D6F" w:rsidP="009852D5">
      <w:pPr>
        <w:spacing w:after="0" w:line="240" w:lineRule="auto"/>
        <w:jc w:val="center"/>
        <w:rPr>
          <w:rFonts w:ascii="Times New Roman" w:eastAsia="MS Mincho" w:hAnsi="Times New Roman"/>
          <w:noProof w:val="0"/>
          <w:color w:val="000080"/>
          <w:sz w:val="20"/>
          <w:szCs w:val="20"/>
          <w:lang w:val="en-US"/>
        </w:rPr>
      </w:pPr>
      <w:r>
        <w:rPr>
          <w:rFonts w:ascii="Times New Roman" w:eastAsia="MS Mincho" w:hAnsi="Times New Roman"/>
          <w:color w:val="000080"/>
          <w:sz w:val="20"/>
          <w:szCs w:val="20"/>
          <w:lang w:val="en-US"/>
        </w:rPr>
        <w:lastRenderedPageBreak/>
        <w:drawing>
          <wp:inline distT="0" distB="0" distL="0" distR="0">
            <wp:extent cx="723900" cy="790575"/>
            <wp:effectExtent l="19050" t="0" r="0" b="0"/>
            <wp:docPr id="2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ema_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D5" w:rsidRPr="00B50079" w:rsidRDefault="009852D5" w:rsidP="009852D5">
      <w:pPr>
        <w:spacing w:after="0" w:line="240" w:lineRule="auto"/>
        <w:jc w:val="center"/>
        <w:rPr>
          <w:rFonts w:ascii="Book Antiqua" w:eastAsia="Batang" w:hAnsi="Book Antiqua"/>
          <w:b/>
          <w:bCs/>
          <w:noProof w:val="0"/>
          <w:color w:val="000080"/>
          <w:sz w:val="32"/>
          <w:szCs w:val="32"/>
          <w:lang w:val="en-US"/>
        </w:rPr>
      </w:pPr>
      <w:r w:rsidRPr="00B50079">
        <w:rPr>
          <w:rFonts w:ascii="Book Antiqua" w:eastAsia="MS Mincho" w:hAnsi="Book Antiqua" w:cs="Book Antiqua"/>
          <w:b/>
          <w:bCs/>
          <w:noProof w:val="0"/>
          <w:color w:val="000080"/>
          <w:sz w:val="32"/>
          <w:szCs w:val="32"/>
          <w:lang w:val="en-US"/>
        </w:rPr>
        <w:t>Republika e Kosovës</w:t>
      </w:r>
    </w:p>
    <w:p w:rsidR="009852D5" w:rsidRPr="00B50079" w:rsidRDefault="009852D5" w:rsidP="009852D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 w:val="0"/>
          <w:color w:val="000080"/>
          <w:sz w:val="26"/>
          <w:szCs w:val="26"/>
          <w:lang w:val="en-US"/>
        </w:rPr>
      </w:pPr>
      <w:r w:rsidRPr="00B50079">
        <w:rPr>
          <w:rFonts w:ascii="Book Antiqua" w:eastAsia="Batang" w:hAnsi="Book Antiqua" w:cs="Book Antiqua"/>
          <w:b/>
          <w:bCs/>
          <w:noProof w:val="0"/>
          <w:color w:val="000080"/>
          <w:sz w:val="26"/>
          <w:szCs w:val="26"/>
          <w:lang w:val="en-US"/>
        </w:rPr>
        <w:t xml:space="preserve">Republika Kosova - </w:t>
      </w:r>
      <w:smartTag w:uri="urn:schemas-microsoft-com:office:smarttags" w:element="place">
        <w:smartTag w:uri="urn:schemas-microsoft-com:office:smarttags" w:element="PlaceType">
          <w:r w:rsidRPr="00B50079">
            <w:rPr>
              <w:rFonts w:ascii="Book Antiqua" w:eastAsia="MS Mincho" w:hAnsi="Book Antiqua" w:cs="Book Antiqua"/>
              <w:b/>
              <w:bCs/>
              <w:noProof w:val="0"/>
              <w:color w:val="000080"/>
              <w:sz w:val="26"/>
              <w:szCs w:val="26"/>
              <w:lang w:val="en-US"/>
            </w:rPr>
            <w:t>Republic</w:t>
          </w:r>
        </w:smartTag>
        <w:r w:rsidRPr="00B50079">
          <w:rPr>
            <w:rFonts w:ascii="Book Antiqua" w:eastAsia="MS Mincho" w:hAnsi="Book Antiqua" w:cs="Book Antiqua"/>
            <w:b/>
            <w:bCs/>
            <w:noProof w:val="0"/>
            <w:color w:val="000080"/>
            <w:sz w:val="26"/>
            <w:szCs w:val="26"/>
            <w:lang w:val="en-US"/>
          </w:rPr>
          <w:t xml:space="preserve"> of </w:t>
        </w:r>
        <w:smartTag w:uri="urn:schemas-microsoft-com:office:smarttags" w:element="PlaceName">
          <w:r w:rsidRPr="00B50079">
            <w:rPr>
              <w:rFonts w:ascii="Book Antiqua" w:eastAsia="MS Mincho" w:hAnsi="Book Antiqua" w:cs="Book Antiqua"/>
              <w:b/>
              <w:bCs/>
              <w:noProof w:val="0"/>
              <w:color w:val="000080"/>
              <w:sz w:val="26"/>
              <w:szCs w:val="26"/>
              <w:lang w:val="en-US"/>
            </w:rPr>
            <w:t>Kosovo</w:t>
          </w:r>
        </w:smartTag>
      </w:smartTag>
    </w:p>
    <w:p w:rsidR="009852D5" w:rsidRPr="00B50079" w:rsidRDefault="009852D5" w:rsidP="009852D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i/>
          <w:iCs/>
          <w:noProof w:val="0"/>
          <w:color w:val="000080"/>
          <w:sz w:val="24"/>
          <w:szCs w:val="24"/>
          <w:lang w:val="en-US"/>
        </w:rPr>
      </w:pPr>
      <w:r w:rsidRPr="00B50079">
        <w:rPr>
          <w:rFonts w:ascii="Book Antiqua" w:eastAsia="MS Mincho" w:hAnsi="Book Antiqua" w:cs="Book Antiqua"/>
          <w:b/>
          <w:bCs/>
          <w:i/>
          <w:iCs/>
          <w:noProof w:val="0"/>
          <w:color w:val="000080"/>
          <w:sz w:val="24"/>
          <w:szCs w:val="24"/>
          <w:lang w:val="en-US"/>
        </w:rPr>
        <w:t xml:space="preserve">Qeveria - Vlada - Government </w:t>
      </w:r>
    </w:p>
    <w:p w:rsidR="009852D5" w:rsidRPr="00B50079" w:rsidRDefault="009852D5" w:rsidP="009852D5">
      <w:pPr>
        <w:tabs>
          <w:tab w:val="left" w:pos="3834"/>
        </w:tabs>
        <w:spacing w:after="0" w:line="240" w:lineRule="auto"/>
        <w:rPr>
          <w:rFonts w:ascii="Times New Roman" w:eastAsia="MS Mincho" w:hAnsi="Times New Roman"/>
          <w:b/>
          <w:noProof w:val="0"/>
          <w:color w:val="000080"/>
          <w:sz w:val="18"/>
          <w:szCs w:val="18"/>
          <w:lang w:val="en-US"/>
        </w:rPr>
      </w:pPr>
    </w:p>
    <w:p w:rsidR="009852D5" w:rsidRPr="00B50079" w:rsidRDefault="009852D5" w:rsidP="009852D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</w:pPr>
      <w:r w:rsidRPr="00B50079"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  <w:t>Ministria e _________________</w:t>
      </w:r>
    </w:p>
    <w:p w:rsidR="009852D5" w:rsidRPr="00B50079" w:rsidRDefault="009852D5" w:rsidP="00985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i/>
          <w:noProof w:val="0"/>
          <w:color w:val="000080"/>
          <w:sz w:val="24"/>
          <w:szCs w:val="24"/>
        </w:rPr>
      </w:pPr>
      <w:r w:rsidRPr="00B50079"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  <w:t xml:space="preserve">Ministarstvo ________________ </w:t>
      </w:r>
      <w:r w:rsidRPr="00B50079">
        <w:rPr>
          <w:rFonts w:ascii="Book Antiqua" w:eastAsia="MS Mincho" w:hAnsi="Book Antiqua" w:cs="Book Antiqua"/>
          <w:b/>
          <w:bCs/>
          <w:i/>
          <w:iCs/>
          <w:noProof w:val="0"/>
          <w:color w:val="000080"/>
          <w:sz w:val="24"/>
          <w:szCs w:val="24"/>
        </w:rPr>
        <w:t>–</w:t>
      </w:r>
      <w:r w:rsidRPr="00B50079">
        <w:rPr>
          <w:rFonts w:ascii="Book Antiqua" w:eastAsia="MS Mincho" w:hAnsi="Book Antiqua"/>
          <w:b/>
          <w:bCs/>
          <w:i/>
          <w:noProof w:val="0"/>
          <w:color w:val="000080"/>
          <w:sz w:val="24"/>
          <w:szCs w:val="24"/>
        </w:rPr>
        <w:t xml:space="preserve"> Ministry of _________________</w:t>
      </w: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  <w:lang w:val="sr-Latn-C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  <w:lang w:val="sr-Latn-CS"/>
        </w:rPr>
      </w:pPr>
      <w:r w:rsidRPr="00B50079">
        <w:rPr>
          <w:rFonts w:ascii="Times New Roman" w:eastAsia="MS Mincho" w:hAnsi="Times New Roman"/>
          <w:noProof w:val="0"/>
          <w:color w:val="000080"/>
          <w:sz w:val="24"/>
          <w:szCs w:val="24"/>
          <w:lang w:val="sr-Latn-CS"/>
        </w:rPr>
        <w:t>Moguča opcija/alternativa: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68"/>
      </w:tblGrid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sr-Latn-CS"/>
              </w:rPr>
              <w:t>Naziv normativnog akta: Zakon o  xxx...</w:t>
            </w:r>
          </w:p>
        </w:tc>
      </w:tr>
      <w:tr w:rsidR="009852D5" w:rsidRPr="00B50079" w:rsidTr="00673D6F">
        <w:trPr>
          <w:trHeight w:val="368"/>
        </w:trPr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sr-Latn-CS"/>
              </w:rPr>
              <w:t>Orgna predlagač : Ministarstvo xxx...</w:t>
            </w:r>
          </w:p>
        </w:tc>
      </w:tr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sr-Latn-CS"/>
              </w:rPr>
              <w:t xml:space="preserve">Tabela izdradjena: dan /mesec/godina </w:t>
            </w:r>
          </w:p>
        </w:tc>
      </w:tr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2"/>
              </w:numPr>
              <w:spacing w:after="0" w:line="240" w:lineRule="auto"/>
              <w:ind w:left="702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sr-Latn-CS"/>
              </w:rPr>
              <w:t xml:space="preserve">Spisak odgovarajučeg zakonodavstva  EU-a (pun naziv akta i broj ) sa kojim je usaglašen noramtivni akt Republike Kosova  </w:t>
            </w:r>
          </w:p>
        </w:tc>
      </w:tr>
      <w:tr w:rsidR="009852D5" w:rsidRPr="00B50079" w:rsidTr="00673D6F">
        <w:tc>
          <w:tcPr>
            <w:tcW w:w="1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hAnsi="Times New Roman"/>
                <w:noProof w:val="0"/>
                <w:color w:val="000080"/>
                <w:sz w:val="24"/>
                <w:szCs w:val="24"/>
                <w:lang w:val="sr-Latn-CS"/>
              </w:rPr>
              <w:t>Nivo usaglašavanja  (potpon usglašen ,delimično usglašen, neusglašn ili ne primenjiv) normativnog akta sa zakonodavstvom  EU: delimično usgagalašen</w:t>
            </w:r>
          </w:p>
        </w:tc>
      </w:tr>
    </w:tbl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  <w:lang w:val="sr-Latn-C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sr-Latn-CS"/>
        </w:rPr>
      </w:pPr>
      <w:r w:rsidRPr="00B50079"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sr-Latn-CS"/>
        </w:rPr>
        <w:t>Republike Kosova – Europska Unija</w:t>
      </w: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68"/>
        <w:gridCol w:w="3240"/>
        <w:gridCol w:w="2880"/>
        <w:gridCol w:w="2880"/>
      </w:tblGrid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t>a)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t>b)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t>c)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t>d)</w:t>
            </w: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t>Odredbe normativnog akta Kosova (član, stav, podstav,idr..)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t xml:space="preserve">Normativni akt EU-a </w:t>
            </w:r>
          </w:p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t>(član, stav, podstav, idr.)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t>Usaglašnost zakonodavstva EU-a u zakonodavstvo Kosova (potpuno usgalašeno, delimično usglašeno, neusaglašeno ili neprimenjivo)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t xml:space="preserve">Napomene o razlozima usglašenosti, delimične usgalašenosti ili neusaglašenosti, kao i predvidjeni period  za ostvarenje potpune usaglašenosti  </w:t>
            </w: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lastRenderedPageBreak/>
              <w:t>Član 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t>Član 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</w:p>
        </w:tc>
      </w:tr>
      <w:tr w:rsidR="009852D5" w:rsidRPr="00B50079" w:rsidTr="00673D6F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  <w:r w:rsidRPr="00B50079"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  <w:t>Član 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D5" w:rsidRPr="00B50079" w:rsidRDefault="009852D5" w:rsidP="009852D5">
            <w:pPr>
              <w:spacing w:after="0" w:line="240" w:lineRule="auto"/>
              <w:ind w:left="283"/>
              <w:jc w:val="both"/>
              <w:rPr>
                <w:rFonts w:ascii="Times New Roman" w:eastAsia="MS Mincho" w:hAnsi="Times New Roman"/>
                <w:noProof w:val="0"/>
                <w:color w:val="000080"/>
                <w:sz w:val="24"/>
                <w:szCs w:val="24"/>
                <w:lang w:val="sr-Latn-CS"/>
              </w:rPr>
            </w:pPr>
          </w:p>
        </w:tc>
      </w:tr>
    </w:tbl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noProof w:val="0"/>
          <w:color w:val="000080"/>
          <w:sz w:val="24"/>
          <w:szCs w:val="24"/>
          <w:lang w:val="sr-Latn-C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sr-Latn-C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sr-Latn-CS"/>
        </w:rPr>
      </w:pPr>
    </w:p>
    <w:p w:rsidR="009852D5" w:rsidRPr="00B50079" w:rsidRDefault="009852D5" w:rsidP="009852D5">
      <w:pPr>
        <w:spacing w:after="0" w:line="240" w:lineRule="auto"/>
        <w:jc w:val="both"/>
        <w:rPr>
          <w:rFonts w:ascii="Times New Roman" w:eastAsia="MS Mincho" w:hAnsi="Times New Roman"/>
          <w:b/>
          <w:noProof w:val="0"/>
          <w:color w:val="000080"/>
          <w:sz w:val="24"/>
          <w:szCs w:val="24"/>
          <w:lang w:val="sr-Latn-CS"/>
        </w:rPr>
      </w:pPr>
    </w:p>
    <w:p w:rsidR="00532F0E" w:rsidRDefault="00532F0E"/>
    <w:sectPr w:rsidR="00532F0E" w:rsidSect="00673D6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F20"/>
    <w:multiLevelType w:val="hybridMultilevel"/>
    <w:tmpl w:val="6114C01A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E79F4"/>
    <w:multiLevelType w:val="hybridMultilevel"/>
    <w:tmpl w:val="6114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AF49C2"/>
    <w:multiLevelType w:val="hybridMultilevel"/>
    <w:tmpl w:val="6114C0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9852D5"/>
    <w:rsid w:val="001D1CF3"/>
    <w:rsid w:val="004F01A2"/>
    <w:rsid w:val="00532F0E"/>
    <w:rsid w:val="00673D6F"/>
    <w:rsid w:val="008F0657"/>
    <w:rsid w:val="009852D5"/>
    <w:rsid w:val="00D715C2"/>
    <w:rsid w:val="00EC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2D5"/>
    <w:pPr>
      <w:spacing w:after="200" w:line="276" w:lineRule="auto"/>
    </w:pPr>
    <w:rPr>
      <w:rFonts w:ascii="Calibri" w:hAnsi="Calibri"/>
      <w:noProof/>
      <w:sz w:val="22"/>
      <w:szCs w:val="22"/>
      <w:lang w:val="sq-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76DA-30BD-418E-AC40-7F649B2C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besim.kajtazi</dc:creator>
  <cp:lastModifiedBy>rinor.hoxha</cp:lastModifiedBy>
  <cp:revision>2</cp:revision>
  <dcterms:created xsi:type="dcterms:W3CDTF">2015-08-18T12:41:00Z</dcterms:created>
  <dcterms:modified xsi:type="dcterms:W3CDTF">2015-08-18T12:41:00Z</dcterms:modified>
</cp:coreProperties>
</file>